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997534" w14:textId="4C9F5E59" w:rsidR="0038173C" w:rsidRPr="00BF1F61" w:rsidRDefault="005467D7" w:rsidP="00E15C55">
      <w:pPr>
        <w:pStyle w:val="Slika2"/>
      </w:pPr>
      <w:r w:rsidRPr="00BF1F61">
        <w:rPr>
          <w:noProof/>
        </w:rPr>
        <w:drawing>
          <wp:inline distT="0" distB="0" distL="0" distR="0" wp14:anchorId="030BE3E7" wp14:editId="24DAD416">
            <wp:extent cx="579120" cy="723900"/>
            <wp:effectExtent l="0" t="0" r="0" b="0"/>
            <wp:docPr id="1" name="Slika 1" descr="Slovenski g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1" descr="Slovenski grb."/>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9120" cy="723900"/>
                    </a:xfrm>
                    <a:prstGeom prst="rect">
                      <a:avLst/>
                    </a:prstGeom>
                    <a:noFill/>
                    <a:ln>
                      <a:noFill/>
                    </a:ln>
                  </pic:spPr>
                </pic:pic>
              </a:graphicData>
            </a:graphic>
          </wp:inline>
        </w:drawing>
      </w:r>
    </w:p>
    <w:p w14:paraId="55324EB7" w14:textId="77777777" w:rsidR="0038173C" w:rsidRPr="00BF1F61" w:rsidRDefault="0038173C" w:rsidP="00DB4604"/>
    <w:p w14:paraId="0602A205" w14:textId="77777777" w:rsidR="0038173C" w:rsidRPr="00BF1F61" w:rsidRDefault="0038173C" w:rsidP="00DB4604"/>
    <w:p w14:paraId="735F42F2" w14:textId="77777777" w:rsidR="0038173C" w:rsidRPr="00BF1F61" w:rsidRDefault="0038173C" w:rsidP="0042642E">
      <w:pPr>
        <w:pStyle w:val="Naslovporocila1"/>
      </w:pPr>
      <w:r w:rsidRPr="00BF1F61">
        <w:t>POSLOVN</w:t>
      </w:r>
      <w:r w:rsidR="000E7BF7" w:rsidRPr="00BF1F61">
        <w:t>O</w:t>
      </w:r>
      <w:r w:rsidR="003427CB" w:rsidRPr="00BF1F61">
        <w:t xml:space="preserve"> </w:t>
      </w:r>
      <w:r w:rsidRPr="00BF1F61">
        <w:t>POROČILO</w:t>
      </w:r>
    </w:p>
    <w:p w14:paraId="2898289D" w14:textId="77777777" w:rsidR="0038173C" w:rsidRPr="00BF1F61" w:rsidRDefault="0038173C" w:rsidP="0042642E">
      <w:pPr>
        <w:pStyle w:val="Naslovporocila2"/>
      </w:pPr>
      <w:r w:rsidRPr="00BF1F61">
        <w:t>TRŽNEGA INŠPEKTORATA</w:t>
      </w:r>
    </w:p>
    <w:p w14:paraId="705ADBAF" w14:textId="77777777" w:rsidR="0038173C" w:rsidRPr="00BF1F61" w:rsidRDefault="0038173C" w:rsidP="0042642E">
      <w:pPr>
        <w:pStyle w:val="Naslovporocila2"/>
      </w:pPr>
      <w:r w:rsidRPr="00BF1F61">
        <w:t>REPUBLIKE SLOVENIJE</w:t>
      </w:r>
    </w:p>
    <w:p w14:paraId="68AAC1CE" w14:textId="1B9E75EA" w:rsidR="0038173C" w:rsidRPr="00BF1F61" w:rsidRDefault="001C63BF" w:rsidP="00E349D5">
      <w:pPr>
        <w:pStyle w:val="Naslovporocila1"/>
      </w:pPr>
      <w:r w:rsidRPr="00BF1F61">
        <w:t>20</w:t>
      </w:r>
      <w:r w:rsidR="005467D7" w:rsidRPr="00BF1F61">
        <w:t>2</w:t>
      </w:r>
      <w:r w:rsidR="00AE01C2">
        <w:t>3</w:t>
      </w:r>
    </w:p>
    <w:p w14:paraId="79D9F824" w14:textId="77777777" w:rsidR="0038173C" w:rsidRPr="00BF1F61" w:rsidRDefault="0038173C" w:rsidP="00FB1FA0"/>
    <w:p w14:paraId="3A116408" w14:textId="704DCA9E" w:rsidR="0038173C" w:rsidRPr="00E623FE" w:rsidRDefault="0038173C" w:rsidP="00B55716">
      <w:pPr>
        <w:jc w:val="center"/>
      </w:pPr>
    </w:p>
    <w:p w14:paraId="053086AC" w14:textId="5635D493" w:rsidR="007E2740" w:rsidRPr="00D02CCC" w:rsidRDefault="007E2740" w:rsidP="007E2740">
      <w:pPr>
        <w:jc w:val="center"/>
      </w:pPr>
    </w:p>
    <w:p w14:paraId="48375090" w14:textId="32953D50" w:rsidR="00A76D19" w:rsidRPr="00A40FDB" w:rsidRDefault="00A76D19" w:rsidP="007E2740"/>
    <w:p w14:paraId="0D1A6CFF" w14:textId="4BBD36B5" w:rsidR="001C63BF" w:rsidRPr="003F3FA9" w:rsidRDefault="001C63BF" w:rsidP="003F3FA9"/>
    <w:p w14:paraId="6BE0AB88" w14:textId="77777777" w:rsidR="00E1603B" w:rsidRPr="00BF1F61" w:rsidRDefault="00E1603B" w:rsidP="00FB1FA0"/>
    <w:p w14:paraId="0E36561E" w14:textId="77777777" w:rsidR="0038173C" w:rsidRPr="00BF1F61" w:rsidRDefault="005467D7" w:rsidP="00FB1FA0">
      <w:pPr>
        <w:pStyle w:val="Slika2"/>
      </w:pPr>
      <w:r w:rsidRPr="00BF1F61">
        <w:rPr>
          <w:noProof/>
        </w:rPr>
        <w:drawing>
          <wp:inline distT="0" distB="0" distL="0" distR="0" wp14:anchorId="06A69A3E" wp14:editId="5E3CA794">
            <wp:extent cx="1181100" cy="1181100"/>
            <wp:effectExtent l="0" t="0" r="0" b="0"/>
            <wp:docPr id="2" name="Slika 2" descr="Neuradni simbol Tržnega inšpektorata RS: na sredini je grb Slovenije, nad njim je polkrožni napis Tržni inšpektorat in nad njim polkrožni napis Republika Slovenija. Pod grbom je slika dveh knjih druga na drugi, levo in desno od njiju pa grafični simbol za paragr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2" descr="Neuradni simbol Tržnega inšpektorata RS: na sredini je grb Slovenije, nad njim je polkrožni napis Tržni inšpektorat in nad njim polkrožni napis Republika Slovenija. Pod grbom je slika dveh knjih druga na drugi, levo in desno od njiju pa grafični simbol za paragraf."/>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inline>
        </w:drawing>
      </w:r>
    </w:p>
    <w:p w14:paraId="55926968" w14:textId="77777777" w:rsidR="0038173C" w:rsidRPr="00BF1F61" w:rsidRDefault="0038173C" w:rsidP="00FB1FA0"/>
    <w:p w14:paraId="6CE29092" w14:textId="0A09DE67" w:rsidR="0038173C" w:rsidRPr="00BF1F61" w:rsidRDefault="0038173C" w:rsidP="00C62F60">
      <w:pPr>
        <w:pStyle w:val="Naslovporocila3"/>
      </w:pPr>
      <w:r w:rsidRPr="00BF1F61">
        <w:t xml:space="preserve">Ljubljana, </w:t>
      </w:r>
      <w:r w:rsidR="00DD0A05">
        <w:t xml:space="preserve">februar </w:t>
      </w:r>
      <w:r w:rsidR="001C63BF" w:rsidRPr="00BF1F61">
        <w:t>20</w:t>
      </w:r>
      <w:r w:rsidR="00C978DB" w:rsidRPr="00BF1F61">
        <w:t>2</w:t>
      </w:r>
      <w:r w:rsidR="00DA3B04">
        <w:t>4</w:t>
      </w:r>
    </w:p>
    <w:p w14:paraId="4AD1306B" w14:textId="77777777" w:rsidR="0038173C" w:rsidRPr="00BF1F61" w:rsidRDefault="0038173C" w:rsidP="00C62F60">
      <w:pPr>
        <w:sectPr w:rsidR="0038173C" w:rsidRPr="00BF1F61" w:rsidSect="005730AE">
          <w:headerReference w:type="first" r:id="rId11"/>
          <w:type w:val="oddPage"/>
          <w:pgSz w:w="11907" w:h="16840" w:code="9"/>
          <w:pgMar w:top="1701" w:right="1701" w:bottom="1304" w:left="1701" w:header="851" w:footer="624" w:gutter="0"/>
          <w:pgNumType w:fmt="upperRoman" w:start="1"/>
          <w:cols w:space="708"/>
          <w:titlePg/>
        </w:sectPr>
      </w:pPr>
    </w:p>
    <w:p w14:paraId="563B4A9E" w14:textId="77777777" w:rsidR="0038173C" w:rsidRPr="00BF1F61" w:rsidRDefault="0038173C" w:rsidP="00C62F60"/>
    <w:p w14:paraId="3BAA6FC2" w14:textId="77777777" w:rsidR="003427CB" w:rsidRPr="00BF1F61" w:rsidRDefault="003427CB" w:rsidP="005D11F9"/>
    <w:p w14:paraId="148E2F95" w14:textId="77777777" w:rsidR="003427CB" w:rsidRPr="00BF1F61" w:rsidRDefault="003427CB" w:rsidP="005D11F9"/>
    <w:p w14:paraId="2DC43342" w14:textId="77777777" w:rsidR="0038173C" w:rsidRPr="00BF1F61" w:rsidRDefault="0038173C" w:rsidP="00781644">
      <w:pPr>
        <w:pStyle w:val="Naslovkazala"/>
        <w:sectPr w:rsidR="0038173C" w:rsidRPr="00BF1F61" w:rsidSect="003F11B3">
          <w:headerReference w:type="default" r:id="rId12"/>
          <w:footerReference w:type="default" r:id="rId13"/>
          <w:type w:val="oddPage"/>
          <w:pgSz w:w="11907" w:h="16840" w:code="9"/>
          <w:pgMar w:top="1701" w:right="1701" w:bottom="1304" w:left="1701" w:header="851" w:footer="624" w:gutter="0"/>
          <w:pgNumType w:fmt="upperRoman" w:start="1"/>
          <w:cols w:space="708"/>
        </w:sectPr>
      </w:pPr>
    </w:p>
    <w:p w14:paraId="5AEF336E" w14:textId="77777777" w:rsidR="0038173C" w:rsidRPr="00BF1F61" w:rsidRDefault="0038173C" w:rsidP="00781644">
      <w:pPr>
        <w:pStyle w:val="Naslovkazala"/>
      </w:pPr>
      <w:r w:rsidRPr="00BF1F61">
        <w:lastRenderedPageBreak/>
        <w:t>KAZALO</w:t>
      </w:r>
    </w:p>
    <w:p w14:paraId="4CEB76D5" w14:textId="153AA6C5" w:rsidR="00705FCF" w:rsidRDefault="0038173C">
      <w:pPr>
        <w:pStyle w:val="Kazalovsebine1"/>
        <w:rPr>
          <w:rFonts w:asciiTheme="minorHAnsi" w:eastAsiaTheme="minorEastAsia" w:hAnsiTheme="minorHAnsi" w:cstheme="minorBidi"/>
          <w:b w:val="0"/>
          <w:noProof/>
          <w:kern w:val="2"/>
          <w:sz w:val="22"/>
          <w14:ligatures w14:val="standardContextual"/>
        </w:rPr>
      </w:pPr>
      <w:r w:rsidRPr="00BF1F61">
        <w:fldChar w:fldCharType="begin"/>
      </w:r>
      <w:r w:rsidRPr="00BF1F61">
        <w:instrText xml:space="preserve"> TOC \o "1-3" \h \z \u </w:instrText>
      </w:r>
      <w:r w:rsidRPr="00BF1F61">
        <w:fldChar w:fldCharType="separate"/>
      </w:r>
      <w:hyperlink w:anchor="_Toc160105151" w:history="1">
        <w:r w:rsidR="00705FCF" w:rsidRPr="00614004">
          <w:rPr>
            <w:rStyle w:val="Hiperpovezava"/>
            <w:noProof/>
          </w:rPr>
          <w:t>1.</w:t>
        </w:r>
        <w:r w:rsidR="00705FCF">
          <w:rPr>
            <w:rFonts w:asciiTheme="minorHAnsi" w:eastAsiaTheme="minorEastAsia" w:hAnsiTheme="minorHAnsi" w:cstheme="minorBidi"/>
            <w:b w:val="0"/>
            <w:noProof/>
            <w:kern w:val="2"/>
            <w:sz w:val="22"/>
            <w14:ligatures w14:val="standardContextual"/>
          </w:rPr>
          <w:tab/>
        </w:r>
        <w:r w:rsidR="00705FCF" w:rsidRPr="00614004">
          <w:rPr>
            <w:rStyle w:val="Hiperpovezava"/>
            <w:noProof/>
          </w:rPr>
          <w:t>UVOD</w:t>
        </w:r>
        <w:r w:rsidR="00705FCF">
          <w:rPr>
            <w:noProof/>
            <w:webHidden/>
          </w:rPr>
          <w:tab/>
        </w:r>
        <w:r w:rsidR="00705FCF">
          <w:rPr>
            <w:noProof/>
            <w:webHidden/>
          </w:rPr>
          <w:fldChar w:fldCharType="begin"/>
        </w:r>
        <w:r w:rsidR="00705FCF">
          <w:rPr>
            <w:noProof/>
            <w:webHidden/>
          </w:rPr>
          <w:instrText xml:space="preserve"> PAGEREF _Toc160105151 \h </w:instrText>
        </w:r>
        <w:r w:rsidR="00705FCF">
          <w:rPr>
            <w:noProof/>
            <w:webHidden/>
          </w:rPr>
        </w:r>
        <w:r w:rsidR="00705FCF">
          <w:rPr>
            <w:noProof/>
            <w:webHidden/>
          </w:rPr>
          <w:fldChar w:fldCharType="separate"/>
        </w:r>
        <w:r w:rsidR="00BA7754">
          <w:rPr>
            <w:noProof/>
            <w:webHidden/>
          </w:rPr>
          <w:t>1</w:t>
        </w:r>
        <w:r w:rsidR="00705FCF">
          <w:rPr>
            <w:noProof/>
            <w:webHidden/>
          </w:rPr>
          <w:fldChar w:fldCharType="end"/>
        </w:r>
      </w:hyperlink>
    </w:p>
    <w:p w14:paraId="003AA6AB" w14:textId="6C060495" w:rsidR="00705FCF" w:rsidRDefault="00BA7754">
      <w:pPr>
        <w:pStyle w:val="Kazalovsebine1"/>
        <w:rPr>
          <w:rFonts w:asciiTheme="minorHAnsi" w:eastAsiaTheme="minorEastAsia" w:hAnsiTheme="minorHAnsi" w:cstheme="minorBidi"/>
          <w:b w:val="0"/>
          <w:noProof/>
          <w:kern w:val="2"/>
          <w:sz w:val="22"/>
          <w14:ligatures w14:val="standardContextual"/>
        </w:rPr>
      </w:pPr>
      <w:hyperlink w:anchor="_Toc160105152" w:history="1">
        <w:r w:rsidR="00705FCF" w:rsidRPr="00614004">
          <w:rPr>
            <w:rStyle w:val="Hiperpovezava"/>
            <w:noProof/>
          </w:rPr>
          <w:t>2.</w:t>
        </w:r>
        <w:r w:rsidR="00705FCF">
          <w:rPr>
            <w:rFonts w:asciiTheme="minorHAnsi" w:eastAsiaTheme="minorEastAsia" w:hAnsiTheme="minorHAnsi" w:cstheme="minorBidi"/>
            <w:b w:val="0"/>
            <w:noProof/>
            <w:kern w:val="2"/>
            <w:sz w:val="22"/>
            <w14:ligatures w14:val="standardContextual"/>
          </w:rPr>
          <w:tab/>
        </w:r>
        <w:r w:rsidR="00705FCF" w:rsidRPr="00614004">
          <w:rPr>
            <w:rStyle w:val="Hiperpovezava"/>
            <w:noProof/>
          </w:rPr>
          <w:t>POVZETEK AKTIVNOSTI TRŽNEGA INŠPEKTORATA</w:t>
        </w:r>
        <w:r w:rsidR="00705FCF">
          <w:rPr>
            <w:noProof/>
            <w:webHidden/>
          </w:rPr>
          <w:tab/>
        </w:r>
        <w:r w:rsidR="00705FCF">
          <w:rPr>
            <w:noProof/>
            <w:webHidden/>
          </w:rPr>
          <w:fldChar w:fldCharType="begin"/>
        </w:r>
        <w:r w:rsidR="00705FCF">
          <w:rPr>
            <w:noProof/>
            <w:webHidden/>
          </w:rPr>
          <w:instrText xml:space="preserve"> PAGEREF _Toc160105152 \h </w:instrText>
        </w:r>
        <w:r w:rsidR="00705FCF">
          <w:rPr>
            <w:noProof/>
            <w:webHidden/>
          </w:rPr>
        </w:r>
        <w:r w:rsidR="00705FCF">
          <w:rPr>
            <w:noProof/>
            <w:webHidden/>
          </w:rPr>
          <w:fldChar w:fldCharType="separate"/>
        </w:r>
        <w:r>
          <w:rPr>
            <w:noProof/>
            <w:webHidden/>
          </w:rPr>
          <w:t>3</w:t>
        </w:r>
        <w:r w:rsidR="00705FCF">
          <w:rPr>
            <w:noProof/>
            <w:webHidden/>
          </w:rPr>
          <w:fldChar w:fldCharType="end"/>
        </w:r>
      </w:hyperlink>
    </w:p>
    <w:p w14:paraId="6518A711" w14:textId="2859F240" w:rsidR="00705FCF" w:rsidRDefault="00BA7754">
      <w:pPr>
        <w:pStyle w:val="Kazalovsebine2"/>
        <w:rPr>
          <w:rFonts w:asciiTheme="minorHAnsi" w:eastAsiaTheme="minorEastAsia" w:hAnsiTheme="minorHAnsi" w:cstheme="minorBidi"/>
          <w:kern w:val="2"/>
          <w:sz w:val="22"/>
          <w14:ligatures w14:val="standardContextual"/>
        </w:rPr>
      </w:pPr>
      <w:hyperlink w:anchor="_Toc160105153" w:history="1">
        <w:r w:rsidR="00705FCF" w:rsidRPr="00614004">
          <w:rPr>
            <w:rStyle w:val="Hiperpovezava"/>
          </w:rPr>
          <w:t>2.1.</w:t>
        </w:r>
        <w:r w:rsidR="00705FCF">
          <w:rPr>
            <w:rFonts w:asciiTheme="minorHAnsi" w:eastAsiaTheme="minorEastAsia" w:hAnsiTheme="minorHAnsi" w:cstheme="minorBidi"/>
            <w:kern w:val="2"/>
            <w:sz w:val="22"/>
            <w14:ligatures w14:val="standardContextual"/>
          </w:rPr>
          <w:tab/>
        </w:r>
        <w:r w:rsidR="00705FCF" w:rsidRPr="00614004">
          <w:rPr>
            <w:rStyle w:val="Hiperpovezava"/>
          </w:rPr>
          <w:t>DOSTOPNOST IN PREVENTIVNO DELOVANJE</w:t>
        </w:r>
        <w:r w:rsidR="00705FCF">
          <w:rPr>
            <w:webHidden/>
          </w:rPr>
          <w:tab/>
        </w:r>
        <w:r w:rsidR="00705FCF">
          <w:rPr>
            <w:webHidden/>
          </w:rPr>
          <w:fldChar w:fldCharType="begin"/>
        </w:r>
        <w:r w:rsidR="00705FCF">
          <w:rPr>
            <w:webHidden/>
          </w:rPr>
          <w:instrText xml:space="preserve"> PAGEREF _Toc160105153 \h </w:instrText>
        </w:r>
        <w:r w:rsidR="00705FCF">
          <w:rPr>
            <w:webHidden/>
          </w:rPr>
        </w:r>
        <w:r w:rsidR="00705FCF">
          <w:rPr>
            <w:webHidden/>
          </w:rPr>
          <w:fldChar w:fldCharType="separate"/>
        </w:r>
        <w:r>
          <w:rPr>
            <w:webHidden/>
          </w:rPr>
          <w:t>3</w:t>
        </w:r>
        <w:r w:rsidR="00705FCF">
          <w:rPr>
            <w:webHidden/>
          </w:rPr>
          <w:fldChar w:fldCharType="end"/>
        </w:r>
      </w:hyperlink>
    </w:p>
    <w:p w14:paraId="7DCE12D0" w14:textId="4774A787" w:rsidR="00705FCF" w:rsidRDefault="00BA7754">
      <w:pPr>
        <w:pStyle w:val="Kazalovsebine2"/>
        <w:rPr>
          <w:rFonts w:asciiTheme="minorHAnsi" w:eastAsiaTheme="minorEastAsia" w:hAnsiTheme="minorHAnsi" w:cstheme="minorBidi"/>
          <w:kern w:val="2"/>
          <w:sz w:val="22"/>
          <w14:ligatures w14:val="standardContextual"/>
        </w:rPr>
      </w:pPr>
      <w:hyperlink w:anchor="_Toc160105154" w:history="1">
        <w:r w:rsidR="00705FCF" w:rsidRPr="00614004">
          <w:rPr>
            <w:rStyle w:val="Hiperpovezava"/>
          </w:rPr>
          <w:t>2.2.</w:t>
        </w:r>
        <w:r w:rsidR="00705FCF">
          <w:rPr>
            <w:rFonts w:asciiTheme="minorHAnsi" w:eastAsiaTheme="minorEastAsia" w:hAnsiTheme="minorHAnsi" w:cstheme="minorBidi"/>
            <w:kern w:val="2"/>
            <w:sz w:val="22"/>
            <w14:ligatures w14:val="standardContextual"/>
          </w:rPr>
          <w:tab/>
        </w:r>
        <w:r w:rsidR="00705FCF" w:rsidRPr="00614004">
          <w:rPr>
            <w:rStyle w:val="Hiperpovezava"/>
          </w:rPr>
          <w:t>KRATEK PREGLED DELA TRŽNEGA INŠPEKTORATA</w:t>
        </w:r>
        <w:r w:rsidR="00705FCF">
          <w:rPr>
            <w:webHidden/>
          </w:rPr>
          <w:tab/>
        </w:r>
        <w:r w:rsidR="00705FCF">
          <w:rPr>
            <w:webHidden/>
          </w:rPr>
          <w:fldChar w:fldCharType="begin"/>
        </w:r>
        <w:r w:rsidR="00705FCF">
          <w:rPr>
            <w:webHidden/>
          </w:rPr>
          <w:instrText xml:space="preserve"> PAGEREF _Toc160105154 \h </w:instrText>
        </w:r>
        <w:r w:rsidR="00705FCF">
          <w:rPr>
            <w:webHidden/>
          </w:rPr>
        </w:r>
        <w:r w:rsidR="00705FCF">
          <w:rPr>
            <w:webHidden/>
          </w:rPr>
          <w:fldChar w:fldCharType="separate"/>
        </w:r>
        <w:r>
          <w:rPr>
            <w:webHidden/>
          </w:rPr>
          <w:t>4</w:t>
        </w:r>
        <w:r w:rsidR="00705FCF">
          <w:rPr>
            <w:webHidden/>
          </w:rPr>
          <w:fldChar w:fldCharType="end"/>
        </w:r>
      </w:hyperlink>
    </w:p>
    <w:p w14:paraId="65B4A368" w14:textId="7D8ACFE5" w:rsidR="00705FCF" w:rsidRDefault="00BA7754">
      <w:pPr>
        <w:pStyle w:val="Kazalovsebine1"/>
        <w:rPr>
          <w:rFonts w:asciiTheme="minorHAnsi" w:eastAsiaTheme="minorEastAsia" w:hAnsiTheme="minorHAnsi" w:cstheme="minorBidi"/>
          <w:b w:val="0"/>
          <w:noProof/>
          <w:kern w:val="2"/>
          <w:sz w:val="22"/>
          <w14:ligatures w14:val="standardContextual"/>
        </w:rPr>
      </w:pPr>
      <w:hyperlink w:anchor="_Toc160105155" w:history="1">
        <w:r w:rsidR="00705FCF" w:rsidRPr="00614004">
          <w:rPr>
            <w:rStyle w:val="Hiperpovezava"/>
            <w:noProof/>
          </w:rPr>
          <w:t>3.</w:t>
        </w:r>
        <w:r w:rsidR="00705FCF">
          <w:rPr>
            <w:rFonts w:asciiTheme="minorHAnsi" w:eastAsiaTheme="minorEastAsia" w:hAnsiTheme="minorHAnsi" w:cstheme="minorBidi"/>
            <w:b w:val="0"/>
            <w:noProof/>
            <w:kern w:val="2"/>
            <w:sz w:val="22"/>
            <w14:ligatures w14:val="standardContextual"/>
          </w:rPr>
          <w:tab/>
        </w:r>
        <w:r w:rsidR="00705FCF" w:rsidRPr="00614004">
          <w:rPr>
            <w:rStyle w:val="Hiperpovezava"/>
            <w:noProof/>
          </w:rPr>
          <w:t>ORGANIZACIJA IN KADRI</w:t>
        </w:r>
        <w:r w:rsidR="00705FCF">
          <w:rPr>
            <w:noProof/>
            <w:webHidden/>
          </w:rPr>
          <w:tab/>
        </w:r>
        <w:r w:rsidR="00705FCF">
          <w:rPr>
            <w:noProof/>
            <w:webHidden/>
          </w:rPr>
          <w:fldChar w:fldCharType="begin"/>
        </w:r>
        <w:r w:rsidR="00705FCF">
          <w:rPr>
            <w:noProof/>
            <w:webHidden/>
          </w:rPr>
          <w:instrText xml:space="preserve"> PAGEREF _Toc160105155 \h </w:instrText>
        </w:r>
        <w:r w:rsidR="00705FCF">
          <w:rPr>
            <w:noProof/>
            <w:webHidden/>
          </w:rPr>
        </w:r>
        <w:r w:rsidR="00705FCF">
          <w:rPr>
            <w:noProof/>
            <w:webHidden/>
          </w:rPr>
          <w:fldChar w:fldCharType="separate"/>
        </w:r>
        <w:r>
          <w:rPr>
            <w:noProof/>
            <w:webHidden/>
          </w:rPr>
          <w:t>7</w:t>
        </w:r>
        <w:r w:rsidR="00705FCF">
          <w:rPr>
            <w:noProof/>
            <w:webHidden/>
          </w:rPr>
          <w:fldChar w:fldCharType="end"/>
        </w:r>
      </w:hyperlink>
    </w:p>
    <w:p w14:paraId="5DEDB1B5" w14:textId="68390FCE" w:rsidR="00705FCF" w:rsidRDefault="00BA7754">
      <w:pPr>
        <w:pStyle w:val="Kazalovsebine2"/>
        <w:rPr>
          <w:rFonts w:asciiTheme="minorHAnsi" w:eastAsiaTheme="minorEastAsia" w:hAnsiTheme="minorHAnsi" w:cstheme="minorBidi"/>
          <w:kern w:val="2"/>
          <w:sz w:val="22"/>
          <w14:ligatures w14:val="standardContextual"/>
        </w:rPr>
      </w:pPr>
      <w:hyperlink w:anchor="_Toc160105156" w:history="1">
        <w:r w:rsidR="00705FCF" w:rsidRPr="00614004">
          <w:rPr>
            <w:rStyle w:val="Hiperpovezava"/>
          </w:rPr>
          <w:t>3.1.</w:t>
        </w:r>
        <w:r w:rsidR="00705FCF">
          <w:rPr>
            <w:rFonts w:asciiTheme="minorHAnsi" w:eastAsiaTheme="minorEastAsia" w:hAnsiTheme="minorHAnsi" w:cstheme="minorBidi"/>
            <w:kern w:val="2"/>
            <w:sz w:val="22"/>
            <w14:ligatures w14:val="standardContextual"/>
          </w:rPr>
          <w:tab/>
        </w:r>
        <w:r w:rsidR="00705FCF" w:rsidRPr="00614004">
          <w:rPr>
            <w:rStyle w:val="Hiperpovezava"/>
          </w:rPr>
          <w:t>ORGANIZIRANOST</w:t>
        </w:r>
        <w:r w:rsidR="00705FCF">
          <w:rPr>
            <w:webHidden/>
          </w:rPr>
          <w:tab/>
        </w:r>
        <w:r w:rsidR="00705FCF">
          <w:rPr>
            <w:webHidden/>
          </w:rPr>
          <w:fldChar w:fldCharType="begin"/>
        </w:r>
        <w:r w:rsidR="00705FCF">
          <w:rPr>
            <w:webHidden/>
          </w:rPr>
          <w:instrText xml:space="preserve"> PAGEREF _Toc160105156 \h </w:instrText>
        </w:r>
        <w:r w:rsidR="00705FCF">
          <w:rPr>
            <w:webHidden/>
          </w:rPr>
        </w:r>
        <w:r w:rsidR="00705FCF">
          <w:rPr>
            <w:webHidden/>
          </w:rPr>
          <w:fldChar w:fldCharType="separate"/>
        </w:r>
        <w:r>
          <w:rPr>
            <w:webHidden/>
          </w:rPr>
          <w:t>7</w:t>
        </w:r>
        <w:r w:rsidR="00705FCF">
          <w:rPr>
            <w:webHidden/>
          </w:rPr>
          <w:fldChar w:fldCharType="end"/>
        </w:r>
      </w:hyperlink>
    </w:p>
    <w:p w14:paraId="02C7604C" w14:textId="2E0292F7" w:rsidR="00705FCF" w:rsidRDefault="00BA7754">
      <w:pPr>
        <w:pStyle w:val="Kazalovsebine2"/>
        <w:rPr>
          <w:rFonts w:asciiTheme="minorHAnsi" w:eastAsiaTheme="minorEastAsia" w:hAnsiTheme="minorHAnsi" w:cstheme="minorBidi"/>
          <w:kern w:val="2"/>
          <w:sz w:val="22"/>
          <w14:ligatures w14:val="standardContextual"/>
        </w:rPr>
      </w:pPr>
      <w:hyperlink w:anchor="_Toc160105157" w:history="1">
        <w:r w:rsidR="00705FCF" w:rsidRPr="00614004">
          <w:rPr>
            <w:rStyle w:val="Hiperpovezava"/>
          </w:rPr>
          <w:t>3.2.</w:t>
        </w:r>
        <w:r w:rsidR="00705FCF">
          <w:rPr>
            <w:rFonts w:asciiTheme="minorHAnsi" w:eastAsiaTheme="minorEastAsia" w:hAnsiTheme="minorHAnsi" w:cstheme="minorBidi"/>
            <w:kern w:val="2"/>
            <w:sz w:val="22"/>
            <w14:ligatures w14:val="standardContextual"/>
          </w:rPr>
          <w:tab/>
        </w:r>
        <w:r w:rsidR="00705FCF" w:rsidRPr="00614004">
          <w:rPr>
            <w:rStyle w:val="Hiperpovezava"/>
          </w:rPr>
          <w:t>SISTEMIZACIJA DELOVNIH MEST</w:t>
        </w:r>
        <w:r w:rsidR="00705FCF">
          <w:rPr>
            <w:webHidden/>
          </w:rPr>
          <w:tab/>
        </w:r>
        <w:r w:rsidR="00705FCF">
          <w:rPr>
            <w:webHidden/>
          </w:rPr>
          <w:fldChar w:fldCharType="begin"/>
        </w:r>
        <w:r w:rsidR="00705FCF">
          <w:rPr>
            <w:webHidden/>
          </w:rPr>
          <w:instrText xml:space="preserve"> PAGEREF _Toc160105157 \h </w:instrText>
        </w:r>
        <w:r w:rsidR="00705FCF">
          <w:rPr>
            <w:webHidden/>
          </w:rPr>
        </w:r>
        <w:r w:rsidR="00705FCF">
          <w:rPr>
            <w:webHidden/>
          </w:rPr>
          <w:fldChar w:fldCharType="separate"/>
        </w:r>
        <w:r>
          <w:rPr>
            <w:webHidden/>
          </w:rPr>
          <w:t>9</w:t>
        </w:r>
        <w:r w:rsidR="00705FCF">
          <w:rPr>
            <w:webHidden/>
          </w:rPr>
          <w:fldChar w:fldCharType="end"/>
        </w:r>
      </w:hyperlink>
    </w:p>
    <w:p w14:paraId="35C5FA88" w14:textId="1E40D987" w:rsidR="00705FCF" w:rsidRDefault="00BA7754">
      <w:pPr>
        <w:pStyle w:val="Kazalovsebine1"/>
        <w:rPr>
          <w:rFonts w:asciiTheme="minorHAnsi" w:eastAsiaTheme="minorEastAsia" w:hAnsiTheme="minorHAnsi" w:cstheme="minorBidi"/>
          <w:b w:val="0"/>
          <w:noProof/>
          <w:kern w:val="2"/>
          <w:sz w:val="22"/>
          <w14:ligatures w14:val="standardContextual"/>
        </w:rPr>
      </w:pPr>
      <w:hyperlink w:anchor="_Toc160105158" w:history="1">
        <w:r w:rsidR="00705FCF" w:rsidRPr="00614004">
          <w:rPr>
            <w:rStyle w:val="Hiperpovezava"/>
            <w:noProof/>
          </w:rPr>
          <w:t>4.</w:t>
        </w:r>
        <w:r w:rsidR="00705FCF">
          <w:rPr>
            <w:rFonts w:asciiTheme="minorHAnsi" w:eastAsiaTheme="minorEastAsia" w:hAnsiTheme="minorHAnsi" w:cstheme="minorBidi"/>
            <w:b w:val="0"/>
            <w:noProof/>
            <w:kern w:val="2"/>
            <w:sz w:val="22"/>
            <w14:ligatures w14:val="standardContextual"/>
          </w:rPr>
          <w:tab/>
        </w:r>
        <w:r w:rsidR="00705FCF" w:rsidRPr="00614004">
          <w:rPr>
            <w:rStyle w:val="Hiperpovezava"/>
            <w:noProof/>
          </w:rPr>
          <w:t>STATISTIKA INŠPEKCIJSKEGA DELA IN KAZALNIKI USPEŠNOSTI</w:t>
        </w:r>
        <w:r w:rsidR="00705FCF">
          <w:rPr>
            <w:noProof/>
            <w:webHidden/>
          </w:rPr>
          <w:tab/>
        </w:r>
        <w:r w:rsidR="00705FCF">
          <w:rPr>
            <w:noProof/>
            <w:webHidden/>
          </w:rPr>
          <w:fldChar w:fldCharType="begin"/>
        </w:r>
        <w:r w:rsidR="00705FCF">
          <w:rPr>
            <w:noProof/>
            <w:webHidden/>
          </w:rPr>
          <w:instrText xml:space="preserve"> PAGEREF _Toc160105158 \h </w:instrText>
        </w:r>
        <w:r w:rsidR="00705FCF">
          <w:rPr>
            <w:noProof/>
            <w:webHidden/>
          </w:rPr>
        </w:r>
        <w:r w:rsidR="00705FCF">
          <w:rPr>
            <w:noProof/>
            <w:webHidden/>
          </w:rPr>
          <w:fldChar w:fldCharType="separate"/>
        </w:r>
        <w:r>
          <w:rPr>
            <w:noProof/>
            <w:webHidden/>
          </w:rPr>
          <w:t>13</w:t>
        </w:r>
        <w:r w:rsidR="00705FCF">
          <w:rPr>
            <w:noProof/>
            <w:webHidden/>
          </w:rPr>
          <w:fldChar w:fldCharType="end"/>
        </w:r>
      </w:hyperlink>
    </w:p>
    <w:p w14:paraId="072912B9" w14:textId="66FB8574" w:rsidR="00705FCF" w:rsidRDefault="00BA7754">
      <w:pPr>
        <w:pStyle w:val="Kazalovsebine2"/>
        <w:rPr>
          <w:rFonts w:asciiTheme="minorHAnsi" w:eastAsiaTheme="minorEastAsia" w:hAnsiTheme="minorHAnsi" w:cstheme="minorBidi"/>
          <w:kern w:val="2"/>
          <w:sz w:val="22"/>
          <w14:ligatures w14:val="standardContextual"/>
        </w:rPr>
      </w:pPr>
      <w:hyperlink w:anchor="_Toc160105159" w:history="1">
        <w:r w:rsidR="00705FCF" w:rsidRPr="00614004">
          <w:rPr>
            <w:rStyle w:val="Hiperpovezava"/>
          </w:rPr>
          <w:t>4.1.</w:t>
        </w:r>
        <w:r w:rsidR="00705FCF">
          <w:rPr>
            <w:rFonts w:asciiTheme="minorHAnsi" w:eastAsiaTheme="minorEastAsia" w:hAnsiTheme="minorHAnsi" w:cstheme="minorBidi"/>
            <w:kern w:val="2"/>
            <w:sz w:val="22"/>
            <w14:ligatures w14:val="standardContextual"/>
          </w:rPr>
          <w:tab/>
        </w:r>
        <w:r w:rsidR="00705FCF" w:rsidRPr="00614004">
          <w:rPr>
            <w:rStyle w:val="Hiperpovezava"/>
          </w:rPr>
          <w:t>INŠPEKCIJSKI PREGLEDI</w:t>
        </w:r>
        <w:r w:rsidR="00705FCF">
          <w:rPr>
            <w:webHidden/>
          </w:rPr>
          <w:tab/>
        </w:r>
        <w:r w:rsidR="00705FCF">
          <w:rPr>
            <w:webHidden/>
          </w:rPr>
          <w:fldChar w:fldCharType="begin"/>
        </w:r>
        <w:r w:rsidR="00705FCF">
          <w:rPr>
            <w:webHidden/>
          </w:rPr>
          <w:instrText xml:space="preserve"> PAGEREF _Toc160105159 \h </w:instrText>
        </w:r>
        <w:r w:rsidR="00705FCF">
          <w:rPr>
            <w:webHidden/>
          </w:rPr>
        </w:r>
        <w:r w:rsidR="00705FCF">
          <w:rPr>
            <w:webHidden/>
          </w:rPr>
          <w:fldChar w:fldCharType="separate"/>
        </w:r>
        <w:r>
          <w:rPr>
            <w:webHidden/>
          </w:rPr>
          <w:t>14</w:t>
        </w:r>
        <w:r w:rsidR="00705FCF">
          <w:rPr>
            <w:webHidden/>
          </w:rPr>
          <w:fldChar w:fldCharType="end"/>
        </w:r>
      </w:hyperlink>
    </w:p>
    <w:p w14:paraId="4DBFE91F" w14:textId="44320604" w:rsidR="00705FCF" w:rsidRDefault="00BA7754">
      <w:pPr>
        <w:pStyle w:val="Kazalovsebine2"/>
        <w:rPr>
          <w:rFonts w:asciiTheme="minorHAnsi" w:eastAsiaTheme="minorEastAsia" w:hAnsiTheme="minorHAnsi" w:cstheme="minorBidi"/>
          <w:kern w:val="2"/>
          <w:sz w:val="22"/>
          <w14:ligatures w14:val="standardContextual"/>
        </w:rPr>
      </w:pPr>
      <w:hyperlink w:anchor="_Toc160105160" w:history="1">
        <w:r w:rsidR="00705FCF" w:rsidRPr="00614004">
          <w:rPr>
            <w:rStyle w:val="Hiperpovezava"/>
          </w:rPr>
          <w:t>4.2.</w:t>
        </w:r>
        <w:r w:rsidR="00705FCF">
          <w:rPr>
            <w:rFonts w:asciiTheme="minorHAnsi" w:eastAsiaTheme="minorEastAsia" w:hAnsiTheme="minorHAnsi" w:cstheme="minorBidi"/>
            <w:kern w:val="2"/>
            <w:sz w:val="22"/>
            <w14:ligatures w14:val="standardContextual"/>
          </w:rPr>
          <w:tab/>
        </w:r>
        <w:r w:rsidR="00705FCF" w:rsidRPr="00614004">
          <w:rPr>
            <w:rStyle w:val="Hiperpovezava"/>
          </w:rPr>
          <w:t>UKREPI</w:t>
        </w:r>
        <w:r w:rsidR="00705FCF">
          <w:rPr>
            <w:webHidden/>
          </w:rPr>
          <w:tab/>
        </w:r>
        <w:r w:rsidR="00705FCF">
          <w:rPr>
            <w:webHidden/>
          </w:rPr>
          <w:fldChar w:fldCharType="begin"/>
        </w:r>
        <w:r w:rsidR="00705FCF">
          <w:rPr>
            <w:webHidden/>
          </w:rPr>
          <w:instrText xml:space="preserve"> PAGEREF _Toc160105160 \h </w:instrText>
        </w:r>
        <w:r w:rsidR="00705FCF">
          <w:rPr>
            <w:webHidden/>
          </w:rPr>
        </w:r>
        <w:r w:rsidR="00705FCF">
          <w:rPr>
            <w:webHidden/>
          </w:rPr>
          <w:fldChar w:fldCharType="separate"/>
        </w:r>
        <w:r>
          <w:rPr>
            <w:webHidden/>
          </w:rPr>
          <w:t>16</w:t>
        </w:r>
        <w:r w:rsidR="00705FCF">
          <w:rPr>
            <w:webHidden/>
          </w:rPr>
          <w:fldChar w:fldCharType="end"/>
        </w:r>
      </w:hyperlink>
    </w:p>
    <w:p w14:paraId="565F20A7" w14:textId="3071BE16" w:rsidR="00705FCF" w:rsidRDefault="00BA7754">
      <w:pPr>
        <w:pStyle w:val="Kazalovsebine3"/>
        <w:rPr>
          <w:rFonts w:asciiTheme="minorHAnsi" w:eastAsiaTheme="minorEastAsia" w:hAnsiTheme="minorHAnsi" w:cstheme="minorBidi"/>
          <w:noProof/>
          <w:kern w:val="2"/>
          <w:sz w:val="22"/>
          <w14:ligatures w14:val="standardContextual"/>
        </w:rPr>
      </w:pPr>
      <w:hyperlink w:anchor="_Toc160105161" w:history="1">
        <w:r w:rsidR="00705FCF" w:rsidRPr="00614004">
          <w:rPr>
            <w:rStyle w:val="Hiperpovezava"/>
            <w:noProof/>
          </w:rPr>
          <w:t>4.2.1.</w:t>
        </w:r>
        <w:r w:rsidR="00705FCF">
          <w:rPr>
            <w:rFonts w:asciiTheme="minorHAnsi" w:eastAsiaTheme="minorEastAsia" w:hAnsiTheme="minorHAnsi" w:cstheme="minorBidi"/>
            <w:noProof/>
            <w:kern w:val="2"/>
            <w:sz w:val="22"/>
            <w14:ligatures w14:val="standardContextual"/>
          </w:rPr>
          <w:tab/>
        </w:r>
        <w:r w:rsidR="00705FCF" w:rsidRPr="00614004">
          <w:rPr>
            <w:rStyle w:val="Hiperpovezava"/>
            <w:noProof/>
          </w:rPr>
          <w:t>Upravni ukrepi</w:t>
        </w:r>
        <w:r w:rsidR="00705FCF">
          <w:rPr>
            <w:noProof/>
            <w:webHidden/>
          </w:rPr>
          <w:tab/>
        </w:r>
        <w:r w:rsidR="00705FCF">
          <w:rPr>
            <w:noProof/>
            <w:webHidden/>
          </w:rPr>
          <w:fldChar w:fldCharType="begin"/>
        </w:r>
        <w:r w:rsidR="00705FCF">
          <w:rPr>
            <w:noProof/>
            <w:webHidden/>
          </w:rPr>
          <w:instrText xml:space="preserve"> PAGEREF _Toc160105161 \h </w:instrText>
        </w:r>
        <w:r w:rsidR="00705FCF">
          <w:rPr>
            <w:noProof/>
            <w:webHidden/>
          </w:rPr>
        </w:r>
        <w:r w:rsidR="00705FCF">
          <w:rPr>
            <w:noProof/>
            <w:webHidden/>
          </w:rPr>
          <w:fldChar w:fldCharType="separate"/>
        </w:r>
        <w:r>
          <w:rPr>
            <w:noProof/>
            <w:webHidden/>
          </w:rPr>
          <w:t>16</w:t>
        </w:r>
        <w:r w:rsidR="00705FCF">
          <w:rPr>
            <w:noProof/>
            <w:webHidden/>
          </w:rPr>
          <w:fldChar w:fldCharType="end"/>
        </w:r>
      </w:hyperlink>
    </w:p>
    <w:p w14:paraId="1A749112" w14:textId="1931562C" w:rsidR="00705FCF" w:rsidRDefault="00BA7754">
      <w:pPr>
        <w:pStyle w:val="Kazalovsebine3"/>
        <w:rPr>
          <w:rFonts w:asciiTheme="minorHAnsi" w:eastAsiaTheme="minorEastAsia" w:hAnsiTheme="minorHAnsi" w:cstheme="minorBidi"/>
          <w:noProof/>
          <w:kern w:val="2"/>
          <w:sz w:val="22"/>
          <w14:ligatures w14:val="standardContextual"/>
        </w:rPr>
      </w:pPr>
      <w:hyperlink w:anchor="_Toc160105162" w:history="1">
        <w:r w:rsidR="00705FCF" w:rsidRPr="00614004">
          <w:rPr>
            <w:rStyle w:val="Hiperpovezava"/>
            <w:noProof/>
          </w:rPr>
          <w:t>4.2.2.</w:t>
        </w:r>
        <w:r w:rsidR="00705FCF">
          <w:rPr>
            <w:rFonts w:asciiTheme="minorHAnsi" w:eastAsiaTheme="minorEastAsia" w:hAnsiTheme="minorHAnsi" w:cstheme="minorBidi"/>
            <w:noProof/>
            <w:kern w:val="2"/>
            <w:sz w:val="22"/>
            <w14:ligatures w14:val="standardContextual"/>
          </w:rPr>
          <w:tab/>
        </w:r>
        <w:r w:rsidR="00705FCF" w:rsidRPr="00614004">
          <w:rPr>
            <w:rStyle w:val="Hiperpovezava"/>
            <w:noProof/>
          </w:rPr>
          <w:t>Prekrškovni ukrepi</w:t>
        </w:r>
        <w:r w:rsidR="00705FCF">
          <w:rPr>
            <w:noProof/>
            <w:webHidden/>
          </w:rPr>
          <w:tab/>
        </w:r>
        <w:r w:rsidR="00705FCF">
          <w:rPr>
            <w:noProof/>
            <w:webHidden/>
          </w:rPr>
          <w:fldChar w:fldCharType="begin"/>
        </w:r>
        <w:r w:rsidR="00705FCF">
          <w:rPr>
            <w:noProof/>
            <w:webHidden/>
          </w:rPr>
          <w:instrText xml:space="preserve"> PAGEREF _Toc160105162 \h </w:instrText>
        </w:r>
        <w:r w:rsidR="00705FCF">
          <w:rPr>
            <w:noProof/>
            <w:webHidden/>
          </w:rPr>
        </w:r>
        <w:r w:rsidR="00705FCF">
          <w:rPr>
            <w:noProof/>
            <w:webHidden/>
          </w:rPr>
          <w:fldChar w:fldCharType="separate"/>
        </w:r>
        <w:r>
          <w:rPr>
            <w:noProof/>
            <w:webHidden/>
          </w:rPr>
          <w:t>19</w:t>
        </w:r>
        <w:r w:rsidR="00705FCF">
          <w:rPr>
            <w:noProof/>
            <w:webHidden/>
          </w:rPr>
          <w:fldChar w:fldCharType="end"/>
        </w:r>
      </w:hyperlink>
    </w:p>
    <w:p w14:paraId="04EE1052" w14:textId="1B5CAE69" w:rsidR="00705FCF" w:rsidRDefault="00BA7754">
      <w:pPr>
        <w:pStyle w:val="Kazalovsebine2"/>
        <w:rPr>
          <w:rFonts w:asciiTheme="minorHAnsi" w:eastAsiaTheme="minorEastAsia" w:hAnsiTheme="minorHAnsi" w:cstheme="minorBidi"/>
          <w:kern w:val="2"/>
          <w:sz w:val="22"/>
          <w14:ligatures w14:val="standardContextual"/>
        </w:rPr>
      </w:pPr>
      <w:hyperlink w:anchor="_Toc160105163" w:history="1">
        <w:r w:rsidR="00705FCF" w:rsidRPr="00614004">
          <w:rPr>
            <w:rStyle w:val="Hiperpovezava"/>
          </w:rPr>
          <w:t>4.3.</w:t>
        </w:r>
        <w:r w:rsidR="00705FCF">
          <w:rPr>
            <w:rFonts w:asciiTheme="minorHAnsi" w:eastAsiaTheme="minorEastAsia" w:hAnsiTheme="minorHAnsi" w:cstheme="minorBidi"/>
            <w:kern w:val="2"/>
            <w:sz w:val="22"/>
            <w14:ligatures w14:val="standardContextual"/>
          </w:rPr>
          <w:tab/>
        </w:r>
        <w:r w:rsidR="00705FCF" w:rsidRPr="00614004">
          <w:rPr>
            <w:rStyle w:val="Hiperpovezava"/>
          </w:rPr>
          <w:t>TERJATVE, NASTALE V INŠPEKCIJSKIH POSTOPKIH</w:t>
        </w:r>
        <w:r w:rsidR="00705FCF">
          <w:rPr>
            <w:webHidden/>
          </w:rPr>
          <w:tab/>
        </w:r>
        <w:r w:rsidR="00705FCF">
          <w:rPr>
            <w:webHidden/>
          </w:rPr>
          <w:fldChar w:fldCharType="begin"/>
        </w:r>
        <w:r w:rsidR="00705FCF">
          <w:rPr>
            <w:webHidden/>
          </w:rPr>
          <w:instrText xml:space="preserve"> PAGEREF _Toc160105163 \h </w:instrText>
        </w:r>
        <w:r w:rsidR="00705FCF">
          <w:rPr>
            <w:webHidden/>
          </w:rPr>
        </w:r>
        <w:r w:rsidR="00705FCF">
          <w:rPr>
            <w:webHidden/>
          </w:rPr>
          <w:fldChar w:fldCharType="separate"/>
        </w:r>
        <w:r>
          <w:rPr>
            <w:webHidden/>
          </w:rPr>
          <w:t>25</w:t>
        </w:r>
        <w:r w:rsidR="00705FCF">
          <w:rPr>
            <w:webHidden/>
          </w:rPr>
          <w:fldChar w:fldCharType="end"/>
        </w:r>
      </w:hyperlink>
    </w:p>
    <w:p w14:paraId="3BF4D6C8" w14:textId="7FF3708D" w:rsidR="00705FCF" w:rsidRDefault="00BA7754">
      <w:pPr>
        <w:pStyle w:val="Kazalovsebine2"/>
        <w:rPr>
          <w:rFonts w:asciiTheme="minorHAnsi" w:eastAsiaTheme="minorEastAsia" w:hAnsiTheme="minorHAnsi" w:cstheme="minorBidi"/>
          <w:kern w:val="2"/>
          <w:sz w:val="22"/>
          <w14:ligatures w14:val="standardContextual"/>
        </w:rPr>
      </w:pPr>
      <w:hyperlink w:anchor="_Toc160105164" w:history="1">
        <w:r w:rsidR="00705FCF" w:rsidRPr="00614004">
          <w:rPr>
            <w:rStyle w:val="Hiperpovezava"/>
          </w:rPr>
          <w:t>4.4.</w:t>
        </w:r>
        <w:r w:rsidR="00705FCF">
          <w:rPr>
            <w:rFonts w:asciiTheme="minorHAnsi" w:eastAsiaTheme="minorEastAsia" w:hAnsiTheme="minorHAnsi" w:cstheme="minorBidi"/>
            <w:kern w:val="2"/>
            <w:sz w:val="22"/>
            <w14:ligatures w14:val="standardContextual"/>
          </w:rPr>
          <w:tab/>
        </w:r>
        <w:r w:rsidR="00705FCF" w:rsidRPr="00614004">
          <w:rPr>
            <w:rStyle w:val="Hiperpovezava"/>
          </w:rPr>
          <w:t>KAZALNIKI INŠPEKCIJSKEGA SVETA</w:t>
        </w:r>
        <w:r w:rsidR="00705FCF">
          <w:rPr>
            <w:webHidden/>
          </w:rPr>
          <w:tab/>
        </w:r>
        <w:r w:rsidR="00705FCF">
          <w:rPr>
            <w:webHidden/>
          </w:rPr>
          <w:fldChar w:fldCharType="begin"/>
        </w:r>
        <w:r w:rsidR="00705FCF">
          <w:rPr>
            <w:webHidden/>
          </w:rPr>
          <w:instrText xml:space="preserve"> PAGEREF _Toc160105164 \h </w:instrText>
        </w:r>
        <w:r w:rsidR="00705FCF">
          <w:rPr>
            <w:webHidden/>
          </w:rPr>
        </w:r>
        <w:r w:rsidR="00705FCF">
          <w:rPr>
            <w:webHidden/>
          </w:rPr>
          <w:fldChar w:fldCharType="separate"/>
        </w:r>
        <w:r>
          <w:rPr>
            <w:webHidden/>
          </w:rPr>
          <w:t>26</w:t>
        </w:r>
        <w:r w:rsidR="00705FCF">
          <w:rPr>
            <w:webHidden/>
          </w:rPr>
          <w:fldChar w:fldCharType="end"/>
        </w:r>
      </w:hyperlink>
    </w:p>
    <w:p w14:paraId="3AE08AF4" w14:textId="7482ABE1" w:rsidR="00705FCF" w:rsidRDefault="00BA7754">
      <w:pPr>
        <w:pStyle w:val="Kazalovsebine1"/>
        <w:rPr>
          <w:rFonts w:asciiTheme="minorHAnsi" w:eastAsiaTheme="minorEastAsia" w:hAnsiTheme="minorHAnsi" w:cstheme="minorBidi"/>
          <w:b w:val="0"/>
          <w:noProof/>
          <w:kern w:val="2"/>
          <w:sz w:val="22"/>
          <w14:ligatures w14:val="standardContextual"/>
        </w:rPr>
      </w:pPr>
      <w:hyperlink w:anchor="_Toc160105165" w:history="1">
        <w:r w:rsidR="00705FCF" w:rsidRPr="00614004">
          <w:rPr>
            <w:rStyle w:val="Hiperpovezava"/>
            <w:noProof/>
          </w:rPr>
          <w:t>5.</w:t>
        </w:r>
        <w:r w:rsidR="00705FCF">
          <w:rPr>
            <w:rFonts w:asciiTheme="minorHAnsi" w:eastAsiaTheme="minorEastAsia" w:hAnsiTheme="minorHAnsi" w:cstheme="minorBidi"/>
            <w:b w:val="0"/>
            <w:noProof/>
            <w:kern w:val="2"/>
            <w:sz w:val="22"/>
            <w14:ligatures w14:val="standardContextual"/>
          </w:rPr>
          <w:tab/>
        </w:r>
        <w:r w:rsidR="00705FCF" w:rsidRPr="00614004">
          <w:rPr>
            <w:rStyle w:val="Hiperpovezava"/>
            <w:noProof/>
          </w:rPr>
          <w:t>INŠPEKCIJSKO DELO</w:t>
        </w:r>
        <w:r w:rsidR="00705FCF">
          <w:rPr>
            <w:noProof/>
            <w:webHidden/>
          </w:rPr>
          <w:tab/>
        </w:r>
        <w:r w:rsidR="00705FCF">
          <w:rPr>
            <w:noProof/>
            <w:webHidden/>
          </w:rPr>
          <w:fldChar w:fldCharType="begin"/>
        </w:r>
        <w:r w:rsidR="00705FCF">
          <w:rPr>
            <w:noProof/>
            <w:webHidden/>
          </w:rPr>
          <w:instrText xml:space="preserve"> PAGEREF _Toc160105165 \h </w:instrText>
        </w:r>
        <w:r w:rsidR="00705FCF">
          <w:rPr>
            <w:noProof/>
            <w:webHidden/>
          </w:rPr>
        </w:r>
        <w:r w:rsidR="00705FCF">
          <w:rPr>
            <w:noProof/>
            <w:webHidden/>
          </w:rPr>
          <w:fldChar w:fldCharType="separate"/>
        </w:r>
        <w:r>
          <w:rPr>
            <w:noProof/>
            <w:webHidden/>
          </w:rPr>
          <w:t>29</w:t>
        </w:r>
        <w:r w:rsidR="00705FCF">
          <w:rPr>
            <w:noProof/>
            <w:webHidden/>
          </w:rPr>
          <w:fldChar w:fldCharType="end"/>
        </w:r>
      </w:hyperlink>
    </w:p>
    <w:p w14:paraId="533F7361" w14:textId="285029D1" w:rsidR="00705FCF" w:rsidRDefault="00BA7754">
      <w:pPr>
        <w:pStyle w:val="Kazalovsebine2"/>
        <w:rPr>
          <w:rFonts w:asciiTheme="minorHAnsi" w:eastAsiaTheme="minorEastAsia" w:hAnsiTheme="minorHAnsi" w:cstheme="minorBidi"/>
          <w:kern w:val="2"/>
          <w:sz w:val="22"/>
          <w14:ligatures w14:val="standardContextual"/>
        </w:rPr>
      </w:pPr>
      <w:hyperlink w:anchor="_Toc160105166" w:history="1">
        <w:r w:rsidR="00705FCF" w:rsidRPr="00614004">
          <w:rPr>
            <w:rStyle w:val="Hiperpovezava"/>
          </w:rPr>
          <w:t>5.1.</w:t>
        </w:r>
        <w:r w:rsidR="00705FCF">
          <w:rPr>
            <w:rFonts w:asciiTheme="minorHAnsi" w:eastAsiaTheme="minorEastAsia" w:hAnsiTheme="minorHAnsi" w:cstheme="minorBidi"/>
            <w:kern w:val="2"/>
            <w:sz w:val="22"/>
            <w14:ligatures w14:val="standardContextual"/>
          </w:rPr>
          <w:tab/>
        </w:r>
        <w:r w:rsidR="00705FCF" w:rsidRPr="00614004">
          <w:rPr>
            <w:rStyle w:val="Hiperpovezava"/>
          </w:rPr>
          <w:t>VARSTVO POTROŠNIKOV</w:t>
        </w:r>
        <w:r w:rsidR="00705FCF">
          <w:rPr>
            <w:webHidden/>
          </w:rPr>
          <w:tab/>
        </w:r>
        <w:r w:rsidR="00705FCF">
          <w:rPr>
            <w:webHidden/>
          </w:rPr>
          <w:fldChar w:fldCharType="begin"/>
        </w:r>
        <w:r w:rsidR="00705FCF">
          <w:rPr>
            <w:webHidden/>
          </w:rPr>
          <w:instrText xml:space="preserve"> PAGEREF _Toc160105166 \h </w:instrText>
        </w:r>
        <w:r w:rsidR="00705FCF">
          <w:rPr>
            <w:webHidden/>
          </w:rPr>
        </w:r>
        <w:r w:rsidR="00705FCF">
          <w:rPr>
            <w:webHidden/>
          </w:rPr>
          <w:fldChar w:fldCharType="separate"/>
        </w:r>
        <w:r>
          <w:rPr>
            <w:webHidden/>
          </w:rPr>
          <w:t>29</w:t>
        </w:r>
        <w:r w:rsidR="00705FCF">
          <w:rPr>
            <w:webHidden/>
          </w:rPr>
          <w:fldChar w:fldCharType="end"/>
        </w:r>
      </w:hyperlink>
    </w:p>
    <w:p w14:paraId="443A27AE" w14:textId="4DF3A673" w:rsidR="00705FCF" w:rsidRDefault="00BA7754">
      <w:pPr>
        <w:pStyle w:val="Kazalovsebine3"/>
        <w:rPr>
          <w:rFonts w:asciiTheme="minorHAnsi" w:eastAsiaTheme="minorEastAsia" w:hAnsiTheme="minorHAnsi" w:cstheme="minorBidi"/>
          <w:noProof/>
          <w:kern w:val="2"/>
          <w:sz w:val="22"/>
          <w14:ligatures w14:val="standardContextual"/>
        </w:rPr>
      </w:pPr>
      <w:hyperlink w:anchor="_Toc160105167" w:history="1">
        <w:r w:rsidR="00705FCF" w:rsidRPr="00614004">
          <w:rPr>
            <w:rStyle w:val="Hiperpovezava"/>
            <w:noProof/>
          </w:rPr>
          <w:t>5.1.1.</w:t>
        </w:r>
        <w:r w:rsidR="00705FCF">
          <w:rPr>
            <w:rFonts w:asciiTheme="minorHAnsi" w:eastAsiaTheme="minorEastAsia" w:hAnsiTheme="minorHAnsi" w:cstheme="minorBidi"/>
            <w:noProof/>
            <w:kern w:val="2"/>
            <w:sz w:val="22"/>
            <w14:ligatures w14:val="standardContextual"/>
          </w:rPr>
          <w:tab/>
        </w:r>
        <w:r w:rsidR="00705FCF" w:rsidRPr="00614004">
          <w:rPr>
            <w:rStyle w:val="Hiperpovezava"/>
            <w:noProof/>
          </w:rPr>
          <w:t>Nepoštene poslovne prakse</w:t>
        </w:r>
        <w:r w:rsidR="00705FCF">
          <w:rPr>
            <w:noProof/>
            <w:webHidden/>
          </w:rPr>
          <w:tab/>
        </w:r>
        <w:r w:rsidR="00705FCF">
          <w:rPr>
            <w:noProof/>
            <w:webHidden/>
          </w:rPr>
          <w:fldChar w:fldCharType="begin"/>
        </w:r>
        <w:r w:rsidR="00705FCF">
          <w:rPr>
            <w:noProof/>
            <w:webHidden/>
          </w:rPr>
          <w:instrText xml:space="preserve"> PAGEREF _Toc160105167 \h </w:instrText>
        </w:r>
        <w:r w:rsidR="00705FCF">
          <w:rPr>
            <w:noProof/>
            <w:webHidden/>
          </w:rPr>
        </w:r>
        <w:r w:rsidR="00705FCF">
          <w:rPr>
            <w:noProof/>
            <w:webHidden/>
          </w:rPr>
          <w:fldChar w:fldCharType="separate"/>
        </w:r>
        <w:r>
          <w:rPr>
            <w:noProof/>
            <w:webHidden/>
          </w:rPr>
          <w:t>31</w:t>
        </w:r>
        <w:r w:rsidR="00705FCF">
          <w:rPr>
            <w:noProof/>
            <w:webHidden/>
          </w:rPr>
          <w:fldChar w:fldCharType="end"/>
        </w:r>
      </w:hyperlink>
    </w:p>
    <w:p w14:paraId="06111714" w14:textId="592A8A4B" w:rsidR="00705FCF" w:rsidRDefault="00BA7754">
      <w:pPr>
        <w:pStyle w:val="Kazalovsebine3"/>
        <w:rPr>
          <w:rFonts w:asciiTheme="minorHAnsi" w:eastAsiaTheme="minorEastAsia" w:hAnsiTheme="minorHAnsi" w:cstheme="minorBidi"/>
          <w:noProof/>
          <w:kern w:val="2"/>
          <w:sz w:val="22"/>
          <w14:ligatures w14:val="standardContextual"/>
        </w:rPr>
      </w:pPr>
      <w:hyperlink w:anchor="_Toc160105168" w:history="1">
        <w:r w:rsidR="00705FCF" w:rsidRPr="00614004">
          <w:rPr>
            <w:rStyle w:val="Hiperpovezava"/>
            <w:noProof/>
          </w:rPr>
          <w:t>5.1.2.</w:t>
        </w:r>
        <w:r w:rsidR="00705FCF">
          <w:rPr>
            <w:rFonts w:asciiTheme="minorHAnsi" w:eastAsiaTheme="minorEastAsia" w:hAnsiTheme="minorHAnsi" w:cstheme="minorBidi"/>
            <w:noProof/>
            <w:kern w:val="2"/>
            <w:sz w:val="22"/>
            <w14:ligatures w14:val="standardContextual"/>
          </w:rPr>
          <w:tab/>
        </w:r>
        <w:r w:rsidR="00705FCF" w:rsidRPr="00614004">
          <w:rPr>
            <w:rStyle w:val="Hiperpovezava"/>
            <w:noProof/>
          </w:rPr>
          <w:t>Nepošteni pogodbeni pogoji</w:t>
        </w:r>
        <w:r w:rsidR="00705FCF">
          <w:rPr>
            <w:noProof/>
            <w:webHidden/>
          </w:rPr>
          <w:tab/>
        </w:r>
        <w:r w:rsidR="00705FCF">
          <w:rPr>
            <w:noProof/>
            <w:webHidden/>
          </w:rPr>
          <w:fldChar w:fldCharType="begin"/>
        </w:r>
        <w:r w:rsidR="00705FCF">
          <w:rPr>
            <w:noProof/>
            <w:webHidden/>
          </w:rPr>
          <w:instrText xml:space="preserve"> PAGEREF _Toc160105168 \h </w:instrText>
        </w:r>
        <w:r w:rsidR="00705FCF">
          <w:rPr>
            <w:noProof/>
            <w:webHidden/>
          </w:rPr>
        </w:r>
        <w:r w:rsidR="00705FCF">
          <w:rPr>
            <w:noProof/>
            <w:webHidden/>
          </w:rPr>
          <w:fldChar w:fldCharType="separate"/>
        </w:r>
        <w:r>
          <w:rPr>
            <w:noProof/>
            <w:webHidden/>
          </w:rPr>
          <w:t>34</w:t>
        </w:r>
        <w:r w:rsidR="00705FCF">
          <w:rPr>
            <w:noProof/>
            <w:webHidden/>
          </w:rPr>
          <w:fldChar w:fldCharType="end"/>
        </w:r>
      </w:hyperlink>
    </w:p>
    <w:p w14:paraId="58AF1E13" w14:textId="0948B2E3" w:rsidR="00705FCF" w:rsidRDefault="00BA7754">
      <w:pPr>
        <w:pStyle w:val="Kazalovsebine3"/>
        <w:rPr>
          <w:rFonts w:asciiTheme="minorHAnsi" w:eastAsiaTheme="minorEastAsia" w:hAnsiTheme="minorHAnsi" w:cstheme="minorBidi"/>
          <w:noProof/>
          <w:kern w:val="2"/>
          <w:sz w:val="22"/>
          <w14:ligatures w14:val="standardContextual"/>
        </w:rPr>
      </w:pPr>
      <w:hyperlink w:anchor="_Toc160105169" w:history="1">
        <w:r w:rsidR="00705FCF" w:rsidRPr="00614004">
          <w:rPr>
            <w:rStyle w:val="Hiperpovezava"/>
            <w:noProof/>
          </w:rPr>
          <w:t>5.1.3.</w:t>
        </w:r>
        <w:r w:rsidR="00705FCF">
          <w:rPr>
            <w:rFonts w:asciiTheme="minorHAnsi" w:eastAsiaTheme="minorEastAsia" w:hAnsiTheme="minorHAnsi" w:cstheme="minorBidi"/>
            <w:noProof/>
            <w:kern w:val="2"/>
            <w:sz w:val="22"/>
            <w14:ligatures w14:val="standardContextual"/>
          </w:rPr>
          <w:tab/>
        </w:r>
        <w:r w:rsidR="00705FCF" w:rsidRPr="00614004">
          <w:rPr>
            <w:rStyle w:val="Hiperpovezava"/>
            <w:noProof/>
          </w:rPr>
          <w:t>Pogodbe na daljavo</w:t>
        </w:r>
        <w:r w:rsidR="00705FCF">
          <w:rPr>
            <w:noProof/>
            <w:webHidden/>
          </w:rPr>
          <w:tab/>
        </w:r>
        <w:r w:rsidR="00705FCF">
          <w:rPr>
            <w:noProof/>
            <w:webHidden/>
          </w:rPr>
          <w:fldChar w:fldCharType="begin"/>
        </w:r>
        <w:r w:rsidR="00705FCF">
          <w:rPr>
            <w:noProof/>
            <w:webHidden/>
          </w:rPr>
          <w:instrText xml:space="preserve"> PAGEREF _Toc160105169 \h </w:instrText>
        </w:r>
        <w:r w:rsidR="00705FCF">
          <w:rPr>
            <w:noProof/>
            <w:webHidden/>
          </w:rPr>
        </w:r>
        <w:r w:rsidR="00705FCF">
          <w:rPr>
            <w:noProof/>
            <w:webHidden/>
          </w:rPr>
          <w:fldChar w:fldCharType="separate"/>
        </w:r>
        <w:r>
          <w:rPr>
            <w:noProof/>
            <w:webHidden/>
          </w:rPr>
          <w:t>36</w:t>
        </w:r>
        <w:r w:rsidR="00705FCF">
          <w:rPr>
            <w:noProof/>
            <w:webHidden/>
          </w:rPr>
          <w:fldChar w:fldCharType="end"/>
        </w:r>
      </w:hyperlink>
    </w:p>
    <w:p w14:paraId="5121A780" w14:textId="4CD46467" w:rsidR="00705FCF" w:rsidRDefault="00BA7754">
      <w:pPr>
        <w:pStyle w:val="Kazalovsebine3"/>
        <w:rPr>
          <w:rFonts w:asciiTheme="minorHAnsi" w:eastAsiaTheme="minorEastAsia" w:hAnsiTheme="minorHAnsi" w:cstheme="minorBidi"/>
          <w:noProof/>
          <w:kern w:val="2"/>
          <w:sz w:val="22"/>
          <w14:ligatures w14:val="standardContextual"/>
        </w:rPr>
      </w:pPr>
      <w:hyperlink w:anchor="_Toc160105170" w:history="1">
        <w:r w:rsidR="00705FCF" w:rsidRPr="00614004">
          <w:rPr>
            <w:rStyle w:val="Hiperpovezava"/>
            <w:noProof/>
          </w:rPr>
          <w:t>5.1.4.</w:t>
        </w:r>
        <w:r w:rsidR="00705FCF">
          <w:rPr>
            <w:rFonts w:asciiTheme="minorHAnsi" w:eastAsiaTheme="minorEastAsia" w:hAnsiTheme="minorHAnsi" w:cstheme="minorBidi"/>
            <w:noProof/>
            <w:kern w:val="2"/>
            <w:sz w:val="22"/>
            <w14:ligatures w14:val="standardContextual"/>
          </w:rPr>
          <w:tab/>
        </w:r>
        <w:r w:rsidR="00705FCF" w:rsidRPr="00614004">
          <w:rPr>
            <w:rStyle w:val="Hiperpovezava"/>
            <w:noProof/>
          </w:rPr>
          <w:t>Garancija in navodila</w:t>
        </w:r>
        <w:r w:rsidR="00705FCF">
          <w:rPr>
            <w:noProof/>
            <w:webHidden/>
          </w:rPr>
          <w:tab/>
        </w:r>
        <w:r w:rsidR="00705FCF">
          <w:rPr>
            <w:noProof/>
            <w:webHidden/>
          </w:rPr>
          <w:fldChar w:fldCharType="begin"/>
        </w:r>
        <w:r w:rsidR="00705FCF">
          <w:rPr>
            <w:noProof/>
            <w:webHidden/>
          </w:rPr>
          <w:instrText xml:space="preserve"> PAGEREF _Toc160105170 \h </w:instrText>
        </w:r>
        <w:r w:rsidR="00705FCF">
          <w:rPr>
            <w:noProof/>
            <w:webHidden/>
          </w:rPr>
        </w:r>
        <w:r w:rsidR="00705FCF">
          <w:rPr>
            <w:noProof/>
            <w:webHidden/>
          </w:rPr>
          <w:fldChar w:fldCharType="separate"/>
        </w:r>
        <w:r>
          <w:rPr>
            <w:noProof/>
            <w:webHidden/>
          </w:rPr>
          <w:t>37</w:t>
        </w:r>
        <w:r w:rsidR="00705FCF">
          <w:rPr>
            <w:noProof/>
            <w:webHidden/>
          </w:rPr>
          <w:fldChar w:fldCharType="end"/>
        </w:r>
      </w:hyperlink>
    </w:p>
    <w:p w14:paraId="1323C939" w14:textId="6315397B" w:rsidR="00705FCF" w:rsidRDefault="00BA7754">
      <w:pPr>
        <w:pStyle w:val="Kazalovsebine2"/>
        <w:rPr>
          <w:rFonts w:asciiTheme="minorHAnsi" w:eastAsiaTheme="minorEastAsia" w:hAnsiTheme="minorHAnsi" w:cstheme="minorBidi"/>
          <w:kern w:val="2"/>
          <w:sz w:val="22"/>
          <w14:ligatures w14:val="standardContextual"/>
        </w:rPr>
      </w:pPr>
      <w:hyperlink w:anchor="_Toc160105171" w:history="1">
        <w:r w:rsidR="00705FCF" w:rsidRPr="00614004">
          <w:rPr>
            <w:rStyle w:val="Hiperpovezava"/>
          </w:rPr>
          <w:t>5.2.</w:t>
        </w:r>
        <w:r w:rsidR="00705FCF">
          <w:rPr>
            <w:rFonts w:asciiTheme="minorHAnsi" w:eastAsiaTheme="minorEastAsia" w:hAnsiTheme="minorHAnsi" w:cstheme="minorBidi"/>
            <w:kern w:val="2"/>
            <w:sz w:val="22"/>
            <w14:ligatures w14:val="standardContextual"/>
          </w:rPr>
          <w:tab/>
        </w:r>
        <w:r w:rsidR="00705FCF" w:rsidRPr="00614004">
          <w:rPr>
            <w:rStyle w:val="Hiperpovezava"/>
          </w:rPr>
          <w:t>NEBANČNI POTROŠNIŠKI KREDITI</w:t>
        </w:r>
        <w:r w:rsidR="00705FCF">
          <w:rPr>
            <w:webHidden/>
          </w:rPr>
          <w:tab/>
        </w:r>
        <w:r w:rsidR="00705FCF">
          <w:rPr>
            <w:webHidden/>
          </w:rPr>
          <w:fldChar w:fldCharType="begin"/>
        </w:r>
        <w:r w:rsidR="00705FCF">
          <w:rPr>
            <w:webHidden/>
          </w:rPr>
          <w:instrText xml:space="preserve"> PAGEREF _Toc160105171 \h </w:instrText>
        </w:r>
        <w:r w:rsidR="00705FCF">
          <w:rPr>
            <w:webHidden/>
          </w:rPr>
        </w:r>
        <w:r w:rsidR="00705FCF">
          <w:rPr>
            <w:webHidden/>
          </w:rPr>
          <w:fldChar w:fldCharType="separate"/>
        </w:r>
        <w:r>
          <w:rPr>
            <w:webHidden/>
          </w:rPr>
          <w:t>38</w:t>
        </w:r>
        <w:r w:rsidR="00705FCF">
          <w:rPr>
            <w:webHidden/>
          </w:rPr>
          <w:fldChar w:fldCharType="end"/>
        </w:r>
      </w:hyperlink>
    </w:p>
    <w:p w14:paraId="5EEB3C83" w14:textId="5846FC7D" w:rsidR="00705FCF" w:rsidRDefault="00BA7754">
      <w:pPr>
        <w:pStyle w:val="Kazalovsebine2"/>
        <w:rPr>
          <w:rFonts w:asciiTheme="minorHAnsi" w:eastAsiaTheme="minorEastAsia" w:hAnsiTheme="minorHAnsi" w:cstheme="minorBidi"/>
          <w:kern w:val="2"/>
          <w:sz w:val="22"/>
          <w14:ligatures w14:val="standardContextual"/>
        </w:rPr>
      </w:pPr>
      <w:hyperlink w:anchor="_Toc160105172" w:history="1">
        <w:r w:rsidR="00705FCF" w:rsidRPr="00614004">
          <w:rPr>
            <w:rStyle w:val="Hiperpovezava"/>
          </w:rPr>
          <w:t>5.3.</w:t>
        </w:r>
        <w:r w:rsidR="00705FCF">
          <w:rPr>
            <w:rFonts w:asciiTheme="minorHAnsi" w:eastAsiaTheme="minorEastAsia" w:hAnsiTheme="minorHAnsi" w:cstheme="minorBidi"/>
            <w:kern w:val="2"/>
            <w:sz w:val="22"/>
            <w14:ligatures w14:val="standardContextual"/>
          </w:rPr>
          <w:tab/>
        </w:r>
        <w:r w:rsidR="00705FCF" w:rsidRPr="00614004">
          <w:rPr>
            <w:rStyle w:val="Hiperpovezava"/>
          </w:rPr>
          <w:t>NADZOR SKLADNOSTI PROIZVODOV S TEHNIČNIMI PREDPISI</w:t>
        </w:r>
        <w:r w:rsidR="00705FCF">
          <w:rPr>
            <w:webHidden/>
          </w:rPr>
          <w:tab/>
        </w:r>
        <w:r w:rsidR="00705FCF">
          <w:rPr>
            <w:webHidden/>
          </w:rPr>
          <w:fldChar w:fldCharType="begin"/>
        </w:r>
        <w:r w:rsidR="00705FCF">
          <w:rPr>
            <w:webHidden/>
          </w:rPr>
          <w:instrText xml:space="preserve"> PAGEREF _Toc160105172 \h </w:instrText>
        </w:r>
        <w:r w:rsidR="00705FCF">
          <w:rPr>
            <w:webHidden/>
          </w:rPr>
        </w:r>
        <w:r w:rsidR="00705FCF">
          <w:rPr>
            <w:webHidden/>
          </w:rPr>
          <w:fldChar w:fldCharType="separate"/>
        </w:r>
        <w:r>
          <w:rPr>
            <w:webHidden/>
          </w:rPr>
          <w:t>39</w:t>
        </w:r>
        <w:r w:rsidR="00705FCF">
          <w:rPr>
            <w:webHidden/>
          </w:rPr>
          <w:fldChar w:fldCharType="end"/>
        </w:r>
      </w:hyperlink>
    </w:p>
    <w:p w14:paraId="017D5F43" w14:textId="5D7E0C06" w:rsidR="00705FCF" w:rsidRDefault="00BA7754">
      <w:pPr>
        <w:pStyle w:val="Kazalovsebine3"/>
        <w:rPr>
          <w:rFonts w:asciiTheme="minorHAnsi" w:eastAsiaTheme="minorEastAsia" w:hAnsiTheme="minorHAnsi" w:cstheme="minorBidi"/>
          <w:noProof/>
          <w:kern w:val="2"/>
          <w:sz w:val="22"/>
          <w14:ligatures w14:val="standardContextual"/>
        </w:rPr>
      </w:pPr>
      <w:hyperlink w:anchor="_Toc160105173" w:history="1">
        <w:r w:rsidR="00705FCF" w:rsidRPr="00614004">
          <w:rPr>
            <w:rStyle w:val="Hiperpovezava"/>
            <w:noProof/>
          </w:rPr>
          <w:t>5.3.1.</w:t>
        </w:r>
        <w:r w:rsidR="00705FCF">
          <w:rPr>
            <w:rFonts w:asciiTheme="minorHAnsi" w:eastAsiaTheme="minorEastAsia" w:hAnsiTheme="minorHAnsi" w:cstheme="minorBidi"/>
            <w:noProof/>
            <w:kern w:val="2"/>
            <w:sz w:val="22"/>
            <w14:ligatures w14:val="standardContextual"/>
          </w:rPr>
          <w:tab/>
        </w:r>
        <w:r w:rsidR="00705FCF" w:rsidRPr="00614004">
          <w:rPr>
            <w:rStyle w:val="Hiperpovezava"/>
            <w:noProof/>
          </w:rPr>
          <w:t>Električna oprema</w:t>
        </w:r>
        <w:r w:rsidR="00705FCF">
          <w:rPr>
            <w:noProof/>
            <w:webHidden/>
          </w:rPr>
          <w:tab/>
        </w:r>
        <w:r w:rsidR="00705FCF">
          <w:rPr>
            <w:noProof/>
            <w:webHidden/>
          </w:rPr>
          <w:fldChar w:fldCharType="begin"/>
        </w:r>
        <w:r w:rsidR="00705FCF">
          <w:rPr>
            <w:noProof/>
            <w:webHidden/>
          </w:rPr>
          <w:instrText xml:space="preserve"> PAGEREF _Toc160105173 \h </w:instrText>
        </w:r>
        <w:r w:rsidR="00705FCF">
          <w:rPr>
            <w:noProof/>
            <w:webHidden/>
          </w:rPr>
        </w:r>
        <w:r w:rsidR="00705FCF">
          <w:rPr>
            <w:noProof/>
            <w:webHidden/>
          </w:rPr>
          <w:fldChar w:fldCharType="separate"/>
        </w:r>
        <w:r>
          <w:rPr>
            <w:noProof/>
            <w:webHidden/>
          </w:rPr>
          <w:t>42</w:t>
        </w:r>
        <w:r w:rsidR="00705FCF">
          <w:rPr>
            <w:noProof/>
            <w:webHidden/>
          </w:rPr>
          <w:fldChar w:fldCharType="end"/>
        </w:r>
      </w:hyperlink>
    </w:p>
    <w:p w14:paraId="41BC2F82" w14:textId="349727AA" w:rsidR="00705FCF" w:rsidRDefault="00BA7754">
      <w:pPr>
        <w:pStyle w:val="Kazalovsebine3"/>
        <w:rPr>
          <w:rFonts w:asciiTheme="minorHAnsi" w:eastAsiaTheme="minorEastAsia" w:hAnsiTheme="minorHAnsi" w:cstheme="minorBidi"/>
          <w:noProof/>
          <w:kern w:val="2"/>
          <w:sz w:val="22"/>
          <w14:ligatures w14:val="standardContextual"/>
        </w:rPr>
      </w:pPr>
      <w:hyperlink w:anchor="_Toc160105174" w:history="1">
        <w:r w:rsidR="00705FCF" w:rsidRPr="00614004">
          <w:rPr>
            <w:rStyle w:val="Hiperpovezava"/>
            <w:noProof/>
          </w:rPr>
          <w:t>5.3.2.</w:t>
        </w:r>
        <w:r w:rsidR="00705FCF">
          <w:rPr>
            <w:rFonts w:asciiTheme="minorHAnsi" w:eastAsiaTheme="minorEastAsia" w:hAnsiTheme="minorHAnsi" w:cstheme="minorBidi"/>
            <w:noProof/>
            <w:kern w:val="2"/>
            <w:sz w:val="22"/>
            <w14:ligatures w14:val="standardContextual"/>
          </w:rPr>
          <w:tab/>
        </w:r>
        <w:r w:rsidR="00705FCF" w:rsidRPr="00614004">
          <w:rPr>
            <w:rStyle w:val="Hiperpovezava"/>
            <w:noProof/>
          </w:rPr>
          <w:t>Elektromagnetna združljivost naprav</w:t>
        </w:r>
        <w:r w:rsidR="00705FCF">
          <w:rPr>
            <w:noProof/>
            <w:webHidden/>
          </w:rPr>
          <w:tab/>
        </w:r>
        <w:r w:rsidR="00705FCF">
          <w:rPr>
            <w:noProof/>
            <w:webHidden/>
          </w:rPr>
          <w:fldChar w:fldCharType="begin"/>
        </w:r>
        <w:r w:rsidR="00705FCF">
          <w:rPr>
            <w:noProof/>
            <w:webHidden/>
          </w:rPr>
          <w:instrText xml:space="preserve"> PAGEREF _Toc160105174 \h </w:instrText>
        </w:r>
        <w:r w:rsidR="00705FCF">
          <w:rPr>
            <w:noProof/>
            <w:webHidden/>
          </w:rPr>
        </w:r>
        <w:r w:rsidR="00705FCF">
          <w:rPr>
            <w:noProof/>
            <w:webHidden/>
          </w:rPr>
          <w:fldChar w:fldCharType="separate"/>
        </w:r>
        <w:r>
          <w:rPr>
            <w:noProof/>
            <w:webHidden/>
          </w:rPr>
          <w:t>46</w:t>
        </w:r>
        <w:r w:rsidR="00705FCF">
          <w:rPr>
            <w:noProof/>
            <w:webHidden/>
          </w:rPr>
          <w:fldChar w:fldCharType="end"/>
        </w:r>
      </w:hyperlink>
    </w:p>
    <w:p w14:paraId="6B776179" w14:textId="5F1E7397" w:rsidR="00705FCF" w:rsidRDefault="00BA7754">
      <w:pPr>
        <w:pStyle w:val="Kazalovsebine3"/>
        <w:rPr>
          <w:rFonts w:asciiTheme="minorHAnsi" w:eastAsiaTheme="minorEastAsia" w:hAnsiTheme="minorHAnsi" w:cstheme="minorBidi"/>
          <w:noProof/>
          <w:kern w:val="2"/>
          <w:sz w:val="22"/>
          <w14:ligatures w14:val="standardContextual"/>
        </w:rPr>
      </w:pPr>
      <w:hyperlink w:anchor="_Toc160105175" w:history="1">
        <w:r w:rsidR="00705FCF" w:rsidRPr="00614004">
          <w:rPr>
            <w:rStyle w:val="Hiperpovezava"/>
            <w:noProof/>
          </w:rPr>
          <w:t>5.3.3.</w:t>
        </w:r>
        <w:r w:rsidR="00705FCF">
          <w:rPr>
            <w:rFonts w:asciiTheme="minorHAnsi" w:eastAsiaTheme="minorEastAsia" w:hAnsiTheme="minorHAnsi" w:cstheme="minorBidi"/>
            <w:noProof/>
            <w:kern w:val="2"/>
            <w:sz w:val="22"/>
            <w14:ligatures w14:val="standardContextual"/>
          </w:rPr>
          <w:tab/>
        </w:r>
        <w:r w:rsidR="00705FCF" w:rsidRPr="00614004">
          <w:rPr>
            <w:rStyle w:val="Hiperpovezava"/>
            <w:noProof/>
          </w:rPr>
          <w:t>Emisije snovi v zrak iz malih kurilnih naprav</w:t>
        </w:r>
        <w:r w:rsidR="00705FCF">
          <w:rPr>
            <w:noProof/>
            <w:webHidden/>
          </w:rPr>
          <w:tab/>
        </w:r>
        <w:r w:rsidR="00705FCF">
          <w:rPr>
            <w:noProof/>
            <w:webHidden/>
          </w:rPr>
          <w:fldChar w:fldCharType="begin"/>
        </w:r>
        <w:r w:rsidR="00705FCF">
          <w:rPr>
            <w:noProof/>
            <w:webHidden/>
          </w:rPr>
          <w:instrText xml:space="preserve"> PAGEREF _Toc160105175 \h </w:instrText>
        </w:r>
        <w:r w:rsidR="00705FCF">
          <w:rPr>
            <w:noProof/>
            <w:webHidden/>
          </w:rPr>
        </w:r>
        <w:r w:rsidR="00705FCF">
          <w:rPr>
            <w:noProof/>
            <w:webHidden/>
          </w:rPr>
          <w:fldChar w:fldCharType="separate"/>
        </w:r>
        <w:r>
          <w:rPr>
            <w:noProof/>
            <w:webHidden/>
          </w:rPr>
          <w:t>47</w:t>
        </w:r>
        <w:r w:rsidR="00705FCF">
          <w:rPr>
            <w:noProof/>
            <w:webHidden/>
          </w:rPr>
          <w:fldChar w:fldCharType="end"/>
        </w:r>
      </w:hyperlink>
    </w:p>
    <w:p w14:paraId="5DE33CB1" w14:textId="524D9AA3" w:rsidR="00705FCF" w:rsidRDefault="00BA7754">
      <w:pPr>
        <w:pStyle w:val="Kazalovsebine3"/>
        <w:rPr>
          <w:rFonts w:asciiTheme="minorHAnsi" w:eastAsiaTheme="minorEastAsia" w:hAnsiTheme="minorHAnsi" w:cstheme="minorBidi"/>
          <w:noProof/>
          <w:kern w:val="2"/>
          <w:sz w:val="22"/>
          <w14:ligatures w14:val="standardContextual"/>
        </w:rPr>
      </w:pPr>
      <w:hyperlink w:anchor="_Toc160105176" w:history="1">
        <w:r w:rsidR="00705FCF" w:rsidRPr="00614004">
          <w:rPr>
            <w:rStyle w:val="Hiperpovezava"/>
            <w:noProof/>
          </w:rPr>
          <w:t>5.3.4.</w:t>
        </w:r>
        <w:r w:rsidR="00705FCF">
          <w:rPr>
            <w:rFonts w:asciiTheme="minorHAnsi" w:eastAsiaTheme="minorEastAsia" w:hAnsiTheme="minorHAnsi" w:cstheme="minorBidi"/>
            <w:noProof/>
            <w:kern w:val="2"/>
            <w:sz w:val="22"/>
            <w14:ligatures w14:val="standardContextual"/>
          </w:rPr>
          <w:tab/>
        </w:r>
        <w:r w:rsidR="00705FCF" w:rsidRPr="00614004">
          <w:rPr>
            <w:rStyle w:val="Hiperpovezava"/>
            <w:noProof/>
          </w:rPr>
          <w:t>Gradbeni proizvodi</w:t>
        </w:r>
        <w:r w:rsidR="00705FCF">
          <w:rPr>
            <w:noProof/>
            <w:webHidden/>
          </w:rPr>
          <w:tab/>
        </w:r>
        <w:r w:rsidR="00705FCF">
          <w:rPr>
            <w:noProof/>
            <w:webHidden/>
          </w:rPr>
          <w:fldChar w:fldCharType="begin"/>
        </w:r>
        <w:r w:rsidR="00705FCF">
          <w:rPr>
            <w:noProof/>
            <w:webHidden/>
          </w:rPr>
          <w:instrText xml:space="preserve"> PAGEREF _Toc160105176 \h </w:instrText>
        </w:r>
        <w:r w:rsidR="00705FCF">
          <w:rPr>
            <w:noProof/>
            <w:webHidden/>
          </w:rPr>
        </w:r>
        <w:r w:rsidR="00705FCF">
          <w:rPr>
            <w:noProof/>
            <w:webHidden/>
          </w:rPr>
          <w:fldChar w:fldCharType="separate"/>
        </w:r>
        <w:r>
          <w:rPr>
            <w:noProof/>
            <w:webHidden/>
          </w:rPr>
          <w:t>47</w:t>
        </w:r>
        <w:r w:rsidR="00705FCF">
          <w:rPr>
            <w:noProof/>
            <w:webHidden/>
          </w:rPr>
          <w:fldChar w:fldCharType="end"/>
        </w:r>
      </w:hyperlink>
    </w:p>
    <w:p w14:paraId="719C3521" w14:textId="6933903F" w:rsidR="00705FCF" w:rsidRDefault="00BA7754">
      <w:pPr>
        <w:pStyle w:val="Kazalovsebine3"/>
        <w:rPr>
          <w:rFonts w:asciiTheme="minorHAnsi" w:eastAsiaTheme="minorEastAsia" w:hAnsiTheme="minorHAnsi" w:cstheme="minorBidi"/>
          <w:noProof/>
          <w:kern w:val="2"/>
          <w:sz w:val="22"/>
          <w14:ligatures w14:val="standardContextual"/>
        </w:rPr>
      </w:pPr>
      <w:hyperlink w:anchor="_Toc160105177" w:history="1">
        <w:r w:rsidR="00705FCF" w:rsidRPr="00614004">
          <w:rPr>
            <w:rStyle w:val="Hiperpovezava"/>
            <w:noProof/>
          </w:rPr>
          <w:t>5.3.5.</w:t>
        </w:r>
        <w:r w:rsidR="00705FCF">
          <w:rPr>
            <w:rFonts w:asciiTheme="minorHAnsi" w:eastAsiaTheme="minorEastAsia" w:hAnsiTheme="minorHAnsi" w:cstheme="minorBidi"/>
            <w:noProof/>
            <w:kern w:val="2"/>
            <w:sz w:val="22"/>
            <w14:ligatures w14:val="standardContextual"/>
          </w:rPr>
          <w:tab/>
        </w:r>
        <w:r w:rsidR="00705FCF" w:rsidRPr="00614004">
          <w:rPr>
            <w:rStyle w:val="Hiperpovezava"/>
            <w:noProof/>
          </w:rPr>
          <w:t>Nakup pod skrivno identiteto</w:t>
        </w:r>
        <w:r w:rsidR="00705FCF">
          <w:rPr>
            <w:noProof/>
            <w:webHidden/>
          </w:rPr>
          <w:tab/>
        </w:r>
        <w:r w:rsidR="00705FCF">
          <w:rPr>
            <w:noProof/>
            <w:webHidden/>
          </w:rPr>
          <w:fldChar w:fldCharType="begin"/>
        </w:r>
        <w:r w:rsidR="00705FCF">
          <w:rPr>
            <w:noProof/>
            <w:webHidden/>
          </w:rPr>
          <w:instrText xml:space="preserve"> PAGEREF _Toc160105177 \h </w:instrText>
        </w:r>
        <w:r w:rsidR="00705FCF">
          <w:rPr>
            <w:noProof/>
            <w:webHidden/>
          </w:rPr>
        </w:r>
        <w:r w:rsidR="00705FCF">
          <w:rPr>
            <w:noProof/>
            <w:webHidden/>
          </w:rPr>
          <w:fldChar w:fldCharType="separate"/>
        </w:r>
        <w:r>
          <w:rPr>
            <w:noProof/>
            <w:webHidden/>
          </w:rPr>
          <w:t>50</w:t>
        </w:r>
        <w:r w:rsidR="00705FCF">
          <w:rPr>
            <w:noProof/>
            <w:webHidden/>
          </w:rPr>
          <w:fldChar w:fldCharType="end"/>
        </w:r>
      </w:hyperlink>
    </w:p>
    <w:p w14:paraId="10AF233C" w14:textId="563DB23A" w:rsidR="00705FCF" w:rsidRDefault="00BA7754">
      <w:pPr>
        <w:pStyle w:val="Kazalovsebine3"/>
        <w:rPr>
          <w:rFonts w:asciiTheme="minorHAnsi" w:eastAsiaTheme="minorEastAsia" w:hAnsiTheme="minorHAnsi" w:cstheme="minorBidi"/>
          <w:noProof/>
          <w:kern w:val="2"/>
          <w:sz w:val="22"/>
          <w14:ligatures w14:val="standardContextual"/>
        </w:rPr>
      </w:pPr>
      <w:hyperlink w:anchor="_Toc160105178" w:history="1">
        <w:r w:rsidR="00705FCF" w:rsidRPr="00614004">
          <w:rPr>
            <w:rStyle w:val="Hiperpovezava"/>
            <w:noProof/>
          </w:rPr>
          <w:t>5.3.6.</w:t>
        </w:r>
        <w:r w:rsidR="00705FCF">
          <w:rPr>
            <w:rFonts w:asciiTheme="minorHAnsi" w:eastAsiaTheme="minorEastAsia" w:hAnsiTheme="minorHAnsi" w:cstheme="minorBidi"/>
            <w:noProof/>
            <w:kern w:val="2"/>
            <w:sz w:val="22"/>
            <w14:ligatures w14:val="standardContextual"/>
          </w:rPr>
          <w:tab/>
        </w:r>
        <w:r w:rsidR="00705FCF" w:rsidRPr="00614004">
          <w:rPr>
            <w:rStyle w:val="Hiperpovezava"/>
            <w:noProof/>
          </w:rPr>
          <w:t>Odpadna električna in elektronska oprema</w:t>
        </w:r>
        <w:r w:rsidR="00705FCF">
          <w:rPr>
            <w:noProof/>
            <w:webHidden/>
          </w:rPr>
          <w:tab/>
        </w:r>
        <w:r w:rsidR="00705FCF">
          <w:rPr>
            <w:noProof/>
            <w:webHidden/>
          </w:rPr>
          <w:fldChar w:fldCharType="begin"/>
        </w:r>
        <w:r w:rsidR="00705FCF">
          <w:rPr>
            <w:noProof/>
            <w:webHidden/>
          </w:rPr>
          <w:instrText xml:space="preserve"> PAGEREF _Toc160105178 \h </w:instrText>
        </w:r>
        <w:r w:rsidR="00705FCF">
          <w:rPr>
            <w:noProof/>
            <w:webHidden/>
          </w:rPr>
        </w:r>
        <w:r w:rsidR="00705FCF">
          <w:rPr>
            <w:noProof/>
            <w:webHidden/>
          </w:rPr>
          <w:fldChar w:fldCharType="separate"/>
        </w:r>
        <w:r>
          <w:rPr>
            <w:noProof/>
            <w:webHidden/>
          </w:rPr>
          <w:t>50</w:t>
        </w:r>
        <w:r w:rsidR="00705FCF">
          <w:rPr>
            <w:noProof/>
            <w:webHidden/>
          </w:rPr>
          <w:fldChar w:fldCharType="end"/>
        </w:r>
      </w:hyperlink>
    </w:p>
    <w:p w14:paraId="29E76C2C" w14:textId="7C9891DD" w:rsidR="00705FCF" w:rsidRDefault="00BA7754">
      <w:pPr>
        <w:pStyle w:val="Kazalovsebine3"/>
        <w:rPr>
          <w:rFonts w:asciiTheme="minorHAnsi" w:eastAsiaTheme="minorEastAsia" w:hAnsiTheme="minorHAnsi" w:cstheme="minorBidi"/>
          <w:noProof/>
          <w:kern w:val="2"/>
          <w:sz w:val="22"/>
          <w14:ligatures w14:val="standardContextual"/>
        </w:rPr>
      </w:pPr>
      <w:hyperlink w:anchor="_Toc160105179" w:history="1">
        <w:r w:rsidR="00705FCF" w:rsidRPr="00614004">
          <w:rPr>
            <w:rStyle w:val="Hiperpovezava"/>
            <w:noProof/>
          </w:rPr>
          <w:t>5.3.7.</w:t>
        </w:r>
        <w:r w:rsidR="00705FCF">
          <w:rPr>
            <w:rFonts w:asciiTheme="minorHAnsi" w:eastAsiaTheme="minorEastAsia" w:hAnsiTheme="minorHAnsi" w:cstheme="minorBidi"/>
            <w:noProof/>
            <w:kern w:val="2"/>
            <w:sz w:val="22"/>
            <w14:ligatures w14:val="standardContextual"/>
          </w:rPr>
          <w:tab/>
        </w:r>
        <w:r w:rsidR="00705FCF" w:rsidRPr="00614004">
          <w:rPr>
            <w:rStyle w:val="Hiperpovezava"/>
            <w:noProof/>
          </w:rPr>
          <w:t>Okoljsko primerna zasnova proizvodov</w:t>
        </w:r>
        <w:r w:rsidR="00705FCF">
          <w:rPr>
            <w:noProof/>
            <w:webHidden/>
          </w:rPr>
          <w:tab/>
        </w:r>
        <w:r w:rsidR="00705FCF">
          <w:rPr>
            <w:noProof/>
            <w:webHidden/>
          </w:rPr>
          <w:fldChar w:fldCharType="begin"/>
        </w:r>
        <w:r w:rsidR="00705FCF">
          <w:rPr>
            <w:noProof/>
            <w:webHidden/>
          </w:rPr>
          <w:instrText xml:space="preserve"> PAGEREF _Toc160105179 \h </w:instrText>
        </w:r>
        <w:r w:rsidR="00705FCF">
          <w:rPr>
            <w:noProof/>
            <w:webHidden/>
          </w:rPr>
        </w:r>
        <w:r w:rsidR="00705FCF">
          <w:rPr>
            <w:noProof/>
            <w:webHidden/>
          </w:rPr>
          <w:fldChar w:fldCharType="separate"/>
        </w:r>
        <w:r>
          <w:rPr>
            <w:noProof/>
            <w:webHidden/>
          </w:rPr>
          <w:t>51</w:t>
        </w:r>
        <w:r w:rsidR="00705FCF">
          <w:rPr>
            <w:noProof/>
            <w:webHidden/>
          </w:rPr>
          <w:fldChar w:fldCharType="end"/>
        </w:r>
      </w:hyperlink>
    </w:p>
    <w:p w14:paraId="2E2D9061" w14:textId="22B9791C" w:rsidR="00705FCF" w:rsidRDefault="00BA7754">
      <w:pPr>
        <w:pStyle w:val="Kazalovsebine3"/>
        <w:rPr>
          <w:rFonts w:asciiTheme="minorHAnsi" w:eastAsiaTheme="minorEastAsia" w:hAnsiTheme="minorHAnsi" w:cstheme="minorBidi"/>
          <w:noProof/>
          <w:kern w:val="2"/>
          <w:sz w:val="22"/>
          <w14:ligatures w14:val="standardContextual"/>
        </w:rPr>
      </w:pPr>
      <w:hyperlink w:anchor="_Toc160105180" w:history="1">
        <w:r w:rsidR="00705FCF" w:rsidRPr="00614004">
          <w:rPr>
            <w:rStyle w:val="Hiperpovezava"/>
            <w:noProof/>
          </w:rPr>
          <w:t>5.3.8.</w:t>
        </w:r>
        <w:r w:rsidR="00705FCF">
          <w:rPr>
            <w:rFonts w:asciiTheme="minorHAnsi" w:eastAsiaTheme="minorEastAsia" w:hAnsiTheme="minorHAnsi" w:cstheme="minorBidi"/>
            <w:noProof/>
            <w:kern w:val="2"/>
            <w:sz w:val="22"/>
            <w14:ligatures w14:val="standardContextual"/>
          </w:rPr>
          <w:tab/>
        </w:r>
        <w:r w:rsidR="00705FCF" w:rsidRPr="00614004">
          <w:rPr>
            <w:rStyle w:val="Hiperpovezava"/>
            <w:noProof/>
          </w:rPr>
          <w:t>Osebna varovalna oprema</w:t>
        </w:r>
        <w:r w:rsidR="00705FCF">
          <w:rPr>
            <w:noProof/>
            <w:webHidden/>
          </w:rPr>
          <w:tab/>
        </w:r>
        <w:r w:rsidR="00705FCF">
          <w:rPr>
            <w:noProof/>
            <w:webHidden/>
          </w:rPr>
          <w:fldChar w:fldCharType="begin"/>
        </w:r>
        <w:r w:rsidR="00705FCF">
          <w:rPr>
            <w:noProof/>
            <w:webHidden/>
          </w:rPr>
          <w:instrText xml:space="preserve"> PAGEREF _Toc160105180 \h </w:instrText>
        </w:r>
        <w:r w:rsidR="00705FCF">
          <w:rPr>
            <w:noProof/>
            <w:webHidden/>
          </w:rPr>
        </w:r>
        <w:r w:rsidR="00705FCF">
          <w:rPr>
            <w:noProof/>
            <w:webHidden/>
          </w:rPr>
          <w:fldChar w:fldCharType="separate"/>
        </w:r>
        <w:r>
          <w:rPr>
            <w:noProof/>
            <w:webHidden/>
          </w:rPr>
          <w:t>51</w:t>
        </w:r>
        <w:r w:rsidR="00705FCF">
          <w:rPr>
            <w:noProof/>
            <w:webHidden/>
          </w:rPr>
          <w:fldChar w:fldCharType="end"/>
        </w:r>
      </w:hyperlink>
    </w:p>
    <w:p w14:paraId="25089C27" w14:textId="4A2A8931" w:rsidR="00705FCF" w:rsidRDefault="00BA7754">
      <w:pPr>
        <w:pStyle w:val="Kazalovsebine3"/>
        <w:rPr>
          <w:rFonts w:asciiTheme="minorHAnsi" w:eastAsiaTheme="minorEastAsia" w:hAnsiTheme="minorHAnsi" w:cstheme="minorBidi"/>
          <w:noProof/>
          <w:kern w:val="2"/>
          <w:sz w:val="22"/>
          <w14:ligatures w14:val="standardContextual"/>
        </w:rPr>
      </w:pPr>
      <w:hyperlink w:anchor="_Toc160105181" w:history="1">
        <w:r w:rsidR="00705FCF" w:rsidRPr="00614004">
          <w:rPr>
            <w:rStyle w:val="Hiperpovezava"/>
            <w:noProof/>
          </w:rPr>
          <w:t>5.3.9.</w:t>
        </w:r>
        <w:r w:rsidR="00705FCF">
          <w:rPr>
            <w:rFonts w:asciiTheme="minorHAnsi" w:eastAsiaTheme="minorEastAsia" w:hAnsiTheme="minorHAnsi" w:cstheme="minorBidi"/>
            <w:noProof/>
            <w:kern w:val="2"/>
            <w:sz w:val="22"/>
            <w14:ligatures w14:val="standardContextual"/>
          </w:rPr>
          <w:tab/>
        </w:r>
        <w:r w:rsidR="00705FCF" w:rsidRPr="00614004">
          <w:rPr>
            <w:rStyle w:val="Hiperpovezava"/>
            <w:noProof/>
          </w:rPr>
          <w:t>Označevanje z energijskimi nalepkami</w:t>
        </w:r>
        <w:r w:rsidR="00705FCF">
          <w:rPr>
            <w:noProof/>
            <w:webHidden/>
          </w:rPr>
          <w:tab/>
        </w:r>
        <w:r w:rsidR="00705FCF">
          <w:rPr>
            <w:noProof/>
            <w:webHidden/>
          </w:rPr>
          <w:fldChar w:fldCharType="begin"/>
        </w:r>
        <w:r w:rsidR="00705FCF">
          <w:rPr>
            <w:noProof/>
            <w:webHidden/>
          </w:rPr>
          <w:instrText xml:space="preserve"> PAGEREF _Toc160105181 \h </w:instrText>
        </w:r>
        <w:r w:rsidR="00705FCF">
          <w:rPr>
            <w:noProof/>
            <w:webHidden/>
          </w:rPr>
        </w:r>
        <w:r w:rsidR="00705FCF">
          <w:rPr>
            <w:noProof/>
            <w:webHidden/>
          </w:rPr>
          <w:fldChar w:fldCharType="separate"/>
        </w:r>
        <w:r>
          <w:rPr>
            <w:noProof/>
            <w:webHidden/>
          </w:rPr>
          <w:t>56</w:t>
        </w:r>
        <w:r w:rsidR="00705FCF">
          <w:rPr>
            <w:noProof/>
            <w:webHidden/>
          </w:rPr>
          <w:fldChar w:fldCharType="end"/>
        </w:r>
      </w:hyperlink>
    </w:p>
    <w:p w14:paraId="565B3F83" w14:textId="711DC2B8" w:rsidR="00705FCF" w:rsidRDefault="00BA7754">
      <w:pPr>
        <w:pStyle w:val="Kazalovsebine3"/>
        <w:rPr>
          <w:rFonts w:asciiTheme="minorHAnsi" w:eastAsiaTheme="minorEastAsia" w:hAnsiTheme="minorHAnsi" w:cstheme="minorBidi"/>
          <w:noProof/>
          <w:kern w:val="2"/>
          <w:sz w:val="22"/>
          <w14:ligatures w14:val="standardContextual"/>
        </w:rPr>
      </w:pPr>
      <w:hyperlink w:anchor="_Toc160105182" w:history="1">
        <w:r w:rsidR="00705FCF" w:rsidRPr="00614004">
          <w:rPr>
            <w:rStyle w:val="Hiperpovezava"/>
            <w:noProof/>
          </w:rPr>
          <w:t>5.3.10.</w:t>
        </w:r>
        <w:r w:rsidR="00705FCF">
          <w:rPr>
            <w:rFonts w:asciiTheme="minorHAnsi" w:eastAsiaTheme="minorEastAsia" w:hAnsiTheme="minorHAnsi" w:cstheme="minorBidi"/>
            <w:noProof/>
            <w:kern w:val="2"/>
            <w:sz w:val="22"/>
            <w14:ligatures w14:val="standardContextual"/>
          </w:rPr>
          <w:tab/>
        </w:r>
        <w:r w:rsidR="00705FCF" w:rsidRPr="00614004">
          <w:rPr>
            <w:rStyle w:val="Hiperpovezava"/>
            <w:noProof/>
          </w:rPr>
          <w:t>Pomorska oprema</w:t>
        </w:r>
        <w:r w:rsidR="00705FCF">
          <w:rPr>
            <w:noProof/>
            <w:webHidden/>
          </w:rPr>
          <w:tab/>
        </w:r>
        <w:r w:rsidR="00705FCF">
          <w:rPr>
            <w:noProof/>
            <w:webHidden/>
          </w:rPr>
          <w:fldChar w:fldCharType="begin"/>
        </w:r>
        <w:r w:rsidR="00705FCF">
          <w:rPr>
            <w:noProof/>
            <w:webHidden/>
          </w:rPr>
          <w:instrText xml:space="preserve"> PAGEREF _Toc160105182 \h </w:instrText>
        </w:r>
        <w:r w:rsidR="00705FCF">
          <w:rPr>
            <w:noProof/>
            <w:webHidden/>
          </w:rPr>
        </w:r>
        <w:r w:rsidR="00705FCF">
          <w:rPr>
            <w:noProof/>
            <w:webHidden/>
          </w:rPr>
          <w:fldChar w:fldCharType="separate"/>
        </w:r>
        <w:r>
          <w:rPr>
            <w:noProof/>
            <w:webHidden/>
          </w:rPr>
          <w:t>58</w:t>
        </w:r>
        <w:r w:rsidR="00705FCF">
          <w:rPr>
            <w:noProof/>
            <w:webHidden/>
          </w:rPr>
          <w:fldChar w:fldCharType="end"/>
        </w:r>
      </w:hyperlink>
    </w:p>
    <w:p w14:paraId="05A0590A" w14:textId="3E422943" w:rsidR="00705FCF" w:rsidRDefault="00BA7754">
      <w:pPr>
        <w:pStyle w:val="Kazalovsebine3"/>
        <w:rPr>
          <w:rFonts w:asciiTheme="minorHAnsi" w:eastAsiaTheme="minorEastAsia" w:hAnsiTheme="minorHAnsi" w:cstheme="minorBidi"/>
          <w:noProof/>
          <w:kern w:val="2"/>
          <w:sz w:val="22"/>
          <w14:ligatures w14:val="standardContextual"/>
        </w:rPr>
      </w:pPr>
      <w:hyperlink w:anchor="_Toc160105183" w:history="1">
        <w:r w:rsidR="00705FCF" w:rsidRPr="00614004">
          <w:rPr>
            <w:rStyle w:val="Hiperpovezava"/>
            <w:noProof/>
          </w:rPr>
          <w:t>5.3.11.</w:t>
        </w:r>
        <w:r w:rsidR="00705FCF">
          <w:rPr>
            <w:rFonts w:asciiTheme="minorHAnsi" w:eastAsiaTheme="minorEastAsia" w:hAnsiTheme="minorHAnsi" w:cstheme="minorBidi"/>
            <w:noProof/>
            <w:kern w:val="2"/>
            <w:sz w:val="22"/>
            <w14:ligatures w14:val="standardContextual"/>
          </w:rPr>
          <w:tab/>
        </w:r>
        <w:r w:rsidR="00705FCF" w:rsidRPr="00614004">
          <w:rPr>
            <w:rStyle w:val="Hiperpovezava"/>
            <w:noProof/>
          </w:rPr>
          <w:t>Proizvodi, za katera velja Zakon o splošni varnosti proizvodov</w:t>
        </w:r>
        <w:r w:rsidR="00705FCF">
          <w:rPr>
            <w:noProof/>
            <w:webHidden/>
          </w:rPr>
          <w:tab/>
        </w:r>
        <w:r w:rsidR="00705FCF">
          <w:rPr>
            <w:noProof/>
            <w:webHidden/>
          </w:rPr>
          <w:fldChar w:fldCharType="begin"/>
        </w:r>
        <w:r w:rsidR="00705FCF">
          <w:rPr>
            <w:noProof/>
            <w:webHidden/>
          </w:rPr>
          <w:instrText xml:space="preserve"> PAGEREF _Toc160105183 \h </w:instrText>
        </w:r>
        <w:r w:rsidR="00705FCF">
          <w:rPr>
            <w:noProof/>
            <w:webHidden/>
          </w:rPr>
        </w:r>
        <w:r w:rsidR="00705FCF">
          <w:rPr>
            <w:noProof/>
            <w:webHidden/>
          </w:rPr>
          <w:fldChar w:fldCharType="separate"/>
        </w:r>
        <w:r>
          <w:rPr>
            <w:noProof/>
            <w:webHidden/>
          </w:rPr>
          <w:t>59</w:t>
        </w:r>
        <w:r w:rsidR="00705FCF">
          <w:rPr>
            <w:noProof/>
            <w:webHidden/>
          </w:rPr>
          <w:fldChar w:fldCharType="end"/>
        </w:r>
      </w:hyperlink>
    </w:p>
    <w:p w14:paraId="73847CF1" w14:textId="1C0239F2" w:rsidR="00705FCF" w:rsidRDefault="00BA7754">
      <w:pPr>
        <w:pStyle w:val="Kazalovsebine3"/>
        <w:rPr>
          <w:rFonts w:asciiTheme="minorHAnsi" w:eastAsiaTheme="minorEastAsia" w:hAnsiTheme="minorHAnsi" w:cstheme="minorBidi"/>
          <w:noProof/>
          <w:kern w:val="2"/>
          <w:sz w:val="22"/>
          <w14:ligatures w14:val="standardContextual"/>
        </w:rPr>
      </w:pPr>
      <w:hyperlink w:anchor="_Toc160105184" w:history="1">
        <w:r w:rsidR="00705FCF" w:rsidRPr="00614004">
          <w:rPr>
            <w:rStyle w:val="Hiperpovezava"/>
            <w:noProof/>
          </w:rPr>
          <w:t>5.3.12.</w:t>
        </w:r>
        <w:r w:rsidR="00705FCF">
          <w:rPr>
            <w:rFonts w:asciiTheme="minorHAnsi" w:eastAsiaTheme="minorEastAsia" w:hAnsiTheme="minorHAnsi" w:cstheme="minorBidi"/>
            <w:noProof/>
            <w:kern w:val="2"/>
            <w:sz w:val="22"/>
            <w14:ligatures w14:val="standardContextual"/>
          </w:rPr>
          <w:tab/>
        </w:r>
        <w:r w:rsidR="00705FCF" w:rsidRPr="00614004">
          <w:rPr>
            <w:rStyle w:val="Hiperpovezava"/>
            <w:noProof/>
          </w:rPr>
          <w:t>Radijska oprema</w:t>
        </w:r>
        <w:r w:rsidR="00705FCF">
          <w:rPr>
            <w:noProof/>
            <w:webHidden/>
          </w:rPr>
          <w:tab/>
        </w:r>
        <w:r w:rsidR="00705FCF">
          <w:rPr>
            <w:noProof/>
            <w:webHidden/>
          </w:rPr>
          <w:fldChar w:fldCharType="begin"/>
        </w:r>
        <w:r w:rsidR="00705FCF">
          <w:rPr>
            <w:noProof/>
            <w:webHidden/>
          </w:rPr>
          <w:instrText xml:space="preserve"> PAGEREF _Toc160105184 \h </w:instrText>
        </w:r>
        <w:r w:rsidR="00705FCF">
          <w:rPr>
            <w:noProof/>
            <w:webHidden/>
          </w:rPr>
        </w:r>
        <w:r w:rsidR="00705FCF">
          <w:rPr>
            <w:noProof/>
            <w:webHidden/>
          </w:rPr>
          <w:fldChar w:fldCharType="separate"/>
        </w:r>
        <w:r>
          <w:rPr>
            <w:noProof/>
            <w:webHidden/>
          </w:rPr>
          <w:t>59</w:t>
        </w:r>
        <w:r w:rsidR="00705FCF">
          <w:rPr>
            <w:noProof/>
            <w:webHidden/>
          </w:rPr>
          <w:fldChar w:fldCharType="end"/>
        </w:r>
      </w:hyperlink>
    </w:p>
    <w:p w14:paraId="3CBA1F1D" w14:textId="3D3AF3E0" w:rsidR="00705FCF" w:rsidRDefault="00BA7754">
      <w:pPr>
        <w:pStyle w:val="Kazalovsebine3"/>
        <w:rPr>
          <w:rFonts w:asciiTheme="minorHAnsi" w:eastAsiaTheme="minorEastAsia" w:hAnsiTheme="minorHAnsi" w:cstheme="minorBidi"/>
          <w:noProof/>
          <w:kern w:val="2"/>
          <w:sz w:val="22"/>
          <w14:ligatures w14:val="standardContextual"/>
        </w:rPr>
      </w:pPr>
      <w:hyperlink w:anchor="_Toc160105185" w:history="1">
        <w:r w:rsidR="00705FCF" w:rsidRPr="00614004">
          <w:rPr>
            <w:rStyle w:val="Hiperpovezava"/>
            <w:noProof/>
          </w:rPr>
          <w:t>5.3.13.</w:t>
        </w:r>
        <w:r w:rsidR="00705FCF">
          <w:rPr>
            <w:rFonts w:asciiTheme="minorHAnsi" w:eastAsiaTheme="minorEastAsia" w:hAnsiTheme="minorHAnsi" w:cstheme="minorBidi"/>
            <w:noProof/>
            <w:kern w:val="2"/>
            <w:sz w:val="22"/>
            <w14:ligatures w14:val="standardContextual"/>
          </w:rPr>
          <w:tab/>
        </w:r>
        <w:r w:rsidR="00705FCF" w:rsidRPr="00614004">
          <w:rPr>
            <w:rStyle w:val="Hiperpovezava"/>
            <w:noProof/>
          </w:rPr>
          <w:t>Stroji</w:t>
        </w:r>
        <w:r w:rsidR="00705FCF">
          <w:rPr>
            <w:noProof/>
            <w:webHidden/>
          </w:rPr>
          <w:tab/>
        </w:r>
        <w:r w:rsidR="00705FCF">
          <w:rPr>
            <w:noProof/>
            <w:webHidden/>
          </w:rPr>
          <w:fldChar w:fldCharType="begin"/>
        </w:r>
        <w:r w:rsidR="00705FCF">
          <w:rPr>
            <w:noProof/>
            <w:webHidden/>
          </w:rPr>
          <w:instrText xml:space="preserve"> PAGEREF _Toc160105185 \h </w:instrText>
        </w:r>
        <w:r w:rsidR="00705FCF">
          <w:rPr>
            <w:noProof/>
            <w:webHidden/>
          </w:rPr>
        </w:r>
        <w:r w:rsidR="00705FCF">
          <w:rPr>
            <w:noProof/>
            <w:webHidden/>
          </w:rPr>
          <w:fldChar w:fldCharType="separate"/>
        </w:r>
        <w:r>
          <w:rPr>
            <w:noProof/>
            <w:webHidden/>
          </w:rPr>
          <w:t>61</w:t>
        </w:r>
        <w:r w:rsidR="00705FCF">
          <w:rPr>
            <w:noProof/>
            <w:webHidden/>
          </w:rPr>
          <w:fldChar w:fldCharType="end"/>
        </w:r>
      </w:hyperlink>
    </w:p>
    <w:p w14:paraId="4B487539" w14:textId="001343C4" w:rsidR="00705FCF" w:rsidRDefault="00BA7754">
      <w:pPr>
        <w:pStyle w:val="Kazalovsebine3"/>
        <w:rPr>
          <w:rFonts w:asciiTheme="minorHAnsi" w:eastAsiaTheme="minorEastAsia" w:hAnsiTheme="minorHAnsi" w:cstheme="minorBidi"/>
          <w:noProof/>
          <w:kern w:val="2"/>
          <w:sz w:val="22"/>
          <w14:ligatures w14:val="standardContextual"/>
        </w:rPr>
      </w:pPr>
      <w:hyperlink w:anchor="_Toc160105186" w:history="1">
        <w:r w:rsidR="00705FCF" w:rsidRPr="00614004">
          <w:rPr>
            <w:rStyle w:val="Hiperpovezava"/>
            <w:noProof/>
          </w:rPr>
          <w:t>5.3.14.</w:t>
        </w:r>
        <w:r w:rsidR="00705FCF">
          <w:rPr>
            <w:rFonts w:asciiTheme="minorHAnsi" w:eastAsiaTheme="minorEastAsia" w:hAnsiTheme="minorHAnsi" w:cstheme="minorBidi"/>
            <w:noProof/>
            <w:kern w:val="2"/>
            <w:sz w:val="22"/>
            <w14:ligatures w14:val="standardContextual"/>
          </w:rPr>
          <w:tab/>
        </w:r>
        <w:r w:rsidR="00705FCF" w:rsidRPr="00614004">
          <w:rPr>
            <w:rStyle w:val="Hiperpovezava"/>
            <w:noProof/>
          </w:rPr>
          <w:t>Tekstilni izdelki in obutev</w:t>
        </w:r>
        <w:r w:rsidR="00705FCF">
          <w:rPr>
            <w:noProof/>
            <w:webHidden/>
          </w:rPr>
          <w:tab/>
        </w:r>
        <w:r w:rsidR="00705FCF">
          <w:rPr>
            <w:noProof/>
            <w:webHidden/>
          </w:rPr>
          <w:fldChar w:fldCharType="begin"/>
        </w:r>
        <w:r w:rsidR="00705FCF">
          <w:rPr>
            <w:noProof/>
            <w:webHidden/>
          </w:rPr>
          <w:instrText xml:space="preserve"> PAGEREF _Toc160105186 \h </w:instrText>
        </w:r>
        <w:r w:rsidR="00705FCF">
          <w:rPr>
            <w:noProof/>
            <w:webHidden/>
          </w:rPr>
        </w:r>
        <w:r w:rsidR="00705FCF">
          <w:rPr>
            <w:noProof/>
            <w:webHidden/>
          </w:rPr>
          <w:fldChar w:fldCharType="separate"/>
        </w:r>
        <w:r>
          <w:rPr>
            <w:noProof/>
            <w:webHidden/>
          </w:rPr>
          <w:t>62</w:t>
        </w:r>
        <w:r w:rsidR="00705FCF">
          <w:rPr>
            <w:noProof/>
            <w:webHidden/>
          </w:rPr>
          <w:fldChar w:fldCharType="end"/>
        </w:r>
      </w:hyperlink>
    </w:p>
    <w:p w14:paraId="35C5F5CE" w14:textId="0CDEED34" w:rsidR="00705FCF" w:rsidRDefault="00BA7754">
      <w:pPr>
        <w:pStyle w:val="Kazalovsebine3"/>
        <w:rPr>
          <w:rFonts w:asciiTheme="minorHAnsi" w:eastAsiaTheme="minorEastAsia" w:hAnsiTheme="minorHAnsi" w:cstheme="minorBidi"/>
          <w:noProof/>
          <w:kern w:val="2"/>
          <w:sz w:val="22"/>
          <w14:ligatures w14:val="standardContextual"/>
        </w:rPr>
      </w:pPr>
      <w:hyperlink w:anchor="_Toc160105187" w:history="1">
        <w:r w:rsidR="00705FCF" w:rsidRPr="00614004">
          <w:rPr>
            <w:rStyle w:val="Hiperpovezava"/>
            <w:noProof/>
          </w:rPr>
          <w:t>5.3.15.</w:t>
        </w:r>
        <w:r w:rsidR="00705FCF">
          <w:rPr>
            <w:rFonts w:asciiTheme="minorHAnsi" w:eastAsiaTheme="minorEastAsia" w:hAnsiTheme="minorHAnsi" w:cstheme="minorBidi"/>
            <w:noProof/>
            <w:kern w:val="2"/>
            <w:sz w:val="22"/>
            <w14:ligatures w14:val="standardContextual"/>
          </w:rPr>
          <w:tab/>
        </w:r>
        <w:r w:rsidR="00705FCF" w:rsidRPr="00614004">
          <w:rPr>
            <w:rStyle w:val="Hiperpovezava"/>
            <w:noProof/>
          </w:rPr>
          <w:t>Tlačna oprema</w:t>
        </w:r>
        <w:r w:rsidR="00705FCF">
          <w:rPr>
            <w:noProof/>
            <w:webHidden/>
          </w:rPr>
          <w:tab/>
        </w:r>
        <w:r w:rsidR="00705FCF">
          <w:rPr>
            <w:noProof/>
            <w:webHidden/>
          </w:rPr>
          <w:fldChar w:fldCharType="begin"/>
        </w:r>
        <w:r w:rsidR="00705FCF">
          <w:rPr>
            <w:noProof/>
            <w:webHidden/>
          </w:rPr>
          <w:instrText xml:space="preserve"> PAGEREF _Toc160105187 \h </w:instrText>
        </w:r>
        <w:r w:rsidR="00705FCF">
          <w:rPr>
            <w:noProof/>
            <w:webHidden/>
          </w:rPr>
        </w:r>
        <w:r w:rsidR="00705FCF">
          <w:rPr>
            <w:noProof/>
            <w:webHidden/>
          </w:rPr>
          <w:fldChar w:fldCharType="separate"/>
        </w:r>
        <w:r>
          <w:rPr>
            <w:noProof/>
            <w:webHidden/>
          </w:rPr>
          <w:t>63</w:t>
        </w:r>
        <w:r w:rsidR="00705FCF">
          <w:rPr>
            <w:noProof/>
            <w:webHidden/>
          </w:rPr>
          <w:fldChar w:fldCharType="end"/>
        </w:r>
      </w:hyperlink>
    </w:p>
    <w:p w14:paraId="0673C179" w14:textId="539F3199" w:rsidR="00705FCF" w:rsidRDefault="00BA7754">
      <w:pPr>
        <w:pStyle w:val="Kazalovsebine3"/>
        <w:rPr>
          <w:rFonts w:asciiTheme="minorHAnsi" w:eastAsiaTheme="minorEastAsia" w:hAnsiTheme="minorHAnsi" w:cstheme="minorBidi"/>
          <w:noProof/>
          <w:kern w:val="2"/>
          <w:sz w:val="22"/>
          <w14:ligatures w14:val="standardContextual"/>
        </w:rPr>
      </w:pPr>
      <w:hyperlink w:anchor="_Toc160105188" w:history="1">
        <w:r w:rsidR="00705FCF" w:rsidRPr="00614004">
          <w:rPr>
            <w:rStyle w:val="Hiperpovezava"/>
            <w:noProof/>
          </w:rPr>
          <w:t>5.3.16.</w:t>
        </w:r>
        <w:r w:rsidR="00705FCF">
          <w:rPr>
            <w:rFonts w:asciiTheme="minorHAnsi" w:eastAsiaTheme="minorEastAsia" w:hAnsiTheme="minorHAnsi" w:cstheme="minorBidi"/>
            <w:noProof/>
            <w:kern w:val="2"/>
            <w:sz w:val="22"/>
            <w14:ligatures w14:val="standardContextual"/>
          </w:rPr>
          <w:tab/>
        </w:r>
        <w:r w:rsidR="00705FCF" w:rsidRPr="00614004">
          <w:rPr>
            <w:rStyle w:val="Hiperpovezava"/>
            <w:noProof/>
          </w:rPr>
          <w:t>Varnostne komponente za dvigala</w:t>
        </w:r>
        <w:r w:rsidR="00705FCF">
          <w:rPr>
            <w:noProof/>
            <w:webHidden/>
          </w:rPr>
          <w:tab/>
        </w:r>
        <w:r w:rsidR="00705FCF">
          <w:rPr>
            <w:noProof/>
            <w:webHidden/>
          </w:rPr>
          <w:fldChar w:fldCharType="begin"/>
        </w:r>
        <w:r w:rsidR="00705FCF">
          <w:rPr>
            <w:noProof/>
            <w:webHidden/>
          </w:rPr>
          <w:instrText xml:space="preserve"> PAGEREF _Toc160105188 \h </w:instrText>
        </w:r>
        <w:r w:rsidR="00705FCF">
          <w:rPr>
            <w:noProof/>
            <w:webHidden/>
          </w:rPr>
        </w:r>
        <w:r w:rsidR="00705FCF">
          <w:rPr>
            <w:noProof/>
            <w:webHidden/>
          </w:rPr>
          <w:fldChar w:fldCharType="separate"/>
        </w:r>
        <w:r>
          <w:rPr>
            <w:noProof/>
            <w:webHidden/>
          </w:rPr>
          <w:t>64</w:t>
        </w:r>
        <w:r w:rsidR="00705FCF">
          <w:rPr>
            <w:noProof/>
            <w:webHidden/>
          </w:rPr>
          <w:fldChar w:fldCharType="end"/>
        </w:r>
      </w:hyperlink>
    </w:p>
    <w:p w14:paraId="21D1E612" w14:textId="3C58A979" w:rsidR="00705FCF" w:rsidRDefault="00BA7754">
      <w:pPr>
        <w:pStyle w:val="Kazalovsebine3"/>
        <w:rPr>
          <w:rFonts w:asciiTheme="minorHAnsi" w:eastAsiaTheme="minorEastAsia" w:hAnsiTheme="minorHAnsi" w:cstheme="minorBidi"/>
          <w:noProof/>
          <w:kern w:val="2"/>
          <w:sz w:val="22"/>
          <w14:ligatures w14:val="standardContextual"/>
        </w:rPr>
      </w:pPr>
      <w:hyperlink w:anchor="_Toc160105189" w:history="1">
        <w:r w:rsidR="00705FCF" w:rsidRPr="00614004">
          <w:rPr>
            <w:rStyle w:val="Hiperpovezava"/>
            <w:noProof/>
          </w:rPr>
          <w:t>5.3.17.</w:t>
        </w:r>
        <w:r w:rsidR="00705FCF">
          <w:rPr>
            <w:rFonts w:asciiTheme="minorHAnsi" w:eastAsiaTheme="minorEastAsia" w:hAnsiTheme="minorHAnsi" w:cstheme="minorBidi"/>
            <w:noProof/>
            <w:kern w:val="2"/>
            <w:sz w:val="22"/>
            <w14:ligatures w14:val="standardContextual"/>
          </w:rPr>
          <w:tab/>
        </w:r>
        <w:r w:rsidR="00705FCF" w:rsidRPr="00614004">
          <w:rPr>
            <w:rStyle w:val="Hiperpovezava"/>
            <w:noProof/>
          </w:rPr>
          <w:t>Vrvice in vezalke na otroških oblačilih</w:t>
        </w:r>
        <w:r w:rsidR="00705FCF">
          <w:rPr>
            <w:noProof/>
            <w:webHidden/>
          </w:rPr>
          <w:tab/>
        </w:r>
        <w:r w:rsidR="00705FCF">
          <w:rPr>
            <w:noProof/>
            <w:webHidden/>
          </w:rPr>
          <w:fldChar w:fldCharType="begin"/>
        </w:r>
        <w:r w:rsidR="00705FCF">
          <w:rPr>
            <w:noProof/>
            <w:webHidden/>
          </w:rPr>
          <w:instrText xml:space="preserve"> PAGEREF _Toc160105189 \h </w:instrText>
        </w:r>
        <w:r w:rsidR="00705FCF">
          <w:rPr>
            <w:noProof/>
            <w:webHidden/>
          </w:rPr>
        </w:r>
        <w:r w:rsidR="00705FCF">
          <w:rPr>
            <w:noProof/>
            <w:webHidden/>
          </w:rPr>
          <w:fldChar w:fldCharType="separate"/>
        </w:r>
        <w:r>
          <w:rPr>
            <w:noProof/>
            <w:webHidden/>
          </w:rPr>
          <w:t>65</w:t>
        </w:r>
        <w:r w:rsidR="00705FCF">
          <w:rPr>
            <w:noProof/>
            <w:webHidden/>
          </w:rPr>
          <w:fldChar w:fldCharType="end"/>
        </w:r>
      </w:hyperlink>
    </w:p>
    <w:p w14:paraId="0C741357" w14:textId="33B6701F" w:rsidR="00705FCF" w:rsidRDefault="00BA7754">
      <w:pPr>
        <w:pStyle w:val="Kazalovsebine3"/>
        <w:rPr>
          <w:rFonts w:asciiTheme="minorHAnsi" w:eastAsiaTheme="minorEastAsia" w:hAnsiTheme="minorHAnsi" w:cstheme="minorBidi"/>
          <w:noProof/>
          <w:kern w:val="2"/>
          <w:sz w:val="22"/>
          <w14:ligatures w14:val="standardContextual"/>
        </w:rPr>
      </w:pPr>
      <w:hyperlink w:anchor="_Toc160105190" w:history="1">
        <w:r w:rsidR="00705FCF" w:rsidRPr="00614004">
          <w:rPr>
            <w:rStyle w:val="Hiperpovezava"/>
            <w:noProof/>
          </w:rPr>
          <w:t>5.3.18.</w:t>
        </w:r>
        <w:r w:rsidR="00705FCF">
          <w:rPr>
            <w:rFonts w:asciiTheme="minorHAnsi" w:eastAsiaTheme="minorEastAsia" w:hAnsiTheme="minorHAnsi" w:cstheme="minorBidi"/>
            <w:noProof/>
            <w:kern w:val="2"/>
            <w:sz w:val="22"/>
            <w14:ligatures w14:val="standardContextual"/>
          </w:rPr>
          <w:tab/>
        </w:r>
        <w:r w:rsidR="00705FCF" w:rsidRPr="00614004">
          <w:rPr>
            <w:rStyle w:val="Hiperpovezava"/>
            <w:noProof/>
          </w:rPr>
          <w:t>Sodelovanje s Finančno upravo pri nadzoru uvoza proizvodov iz tretjih držav</w:t>
        </w:r>
        <w:r w:rsidR="00705FCF">
          <w:rPr>
            <w:noProof/>
            <w:webHidden/>
          </w:rPr>
          <w:tab/>
        </w:r>
        <w:r w:rsidR="00705FCF">
          <w:rPr>
            <w:noProof/>
            <w:webHidden/>
          </w:rPr>
          <w:fldChar w:fldCharType="begin"/>
        </w:r>
        <w:r w:rsidR="00705FCF">
          <w:rPr>
            <w:noProof/>
            <w:webHidden/>
          </w:rPr>
          <w:instrText xml:space="preserve"> PAGEREF _Toc160105190 \h </w:instrText>
        </w:r>
        <w:r w:rsidR="00705FCF">
          <w:rPr>
            <w:noProof/>
            <w:webHidden/>
          </w:rPr>
        </w:r>
        <w:r w:rsidR="00705FCF">
          <w:rPr>
            <w:noProof/>
            <w:webHidden/>
          </w:rPr>
          <w:fldChar w:fldCharType="separate"/>
        </w:r>
        <w:r>
          <w:rPr>
            <w:noProof/>
            <w:webHidden/>
          </w:rPr>
          <w:t>66</w:t>
        </w:r>
        <w:r w:rsidR="00705FCF">
          <w:rPr>
            <w:noProof/>
            <w:webHidden/>
          </w:rPr>
          <w:fldChar w:fldCharType="end"/>
        </w:r>
      </w:hyperlink>
    </w:p>
    <w:p w14:paraId="5C169911" w14:textId="72618514" w:rsidR="00705FCF" w:rsidRDefault="00BA7754">
      <w:pPr>
        <w:pStyle w:val="Kazalovsebine2"/>
        <w:rPr>
          <w:rFonts w:asciiTheme="minorHAnsi" w:eastAsiaTheme="minorEastAsia" w:hAnsiTheme="minorHAnsi" w:cstheme="minorBidi"/>
          <w:kern w:val="2"/>
          <w:sz w:val="22"/>
          <w14:ligatures w14:val="standardContextual"/>
        </w:rPr>
      </w:pPr>
      <w:hyperlink w:anchor="_Toc160105191" w:history="1">
        <w:r w:rsidR="00705FCF" w:rsidRPr="00614004">
          <w:rPr>
            <w:rStyle w:val="Hiperpovezava"/>
          </w:rPr>
          <w:t>5.4.</w:t>
        </w:r>
        <w:r w:rsidR="00705FCF">
          <w:rPr>
            <w:rFonts w:asciiTheme="minorHAnsi" w:eastAsiaTheme="minorEastAsia" w:hAnsiTheme="minorHAnsi" w:cstheme="minorBidi"/>
            <w:kern w:val="2"/>
            <w:sz w:val="22"/>
            <w14:ligatures w14:val="standardContextual"/>
          </w:rPr>
          <w:tab/>
        </w:r>
        <w:r w:rsidR="00705FCF" w:rsidRPr="00614004">
          <w:rPr>
            <w:rStyle w:val="Hiperpovezava"/>
          </w:rPr>
          <w:t>DAVČNO POTRJEVANJE RAČUNOV</w:t>
        </w:r>
        <w:r w:rsidR="00705FCF">
          <w:rPr>
            <w:webHidden/>
          </w:rPr>
          <w:tab/>
        </w:r>
        <w:r w:rsidR="00705FCF">
          <w:rPr>
            <w:webHidden/>
          </w:rPr>
          <w:fldChar w:fldCharType="begin"/>
        </w:r>
        <w:r w:rsidR="00705FCF">
          <w:rPr>
            <w:webHidden/>
          </w:rPr>
          <w:instrText xml:space="preserve"> PAGEREF _Toc160105191 \h </w:instrText>
        </w:r>
        <w:r w:rsidR="00705FCF">
          <w:rPr>
            <w:webHidden/>
          </w:rPr>
        </w:r>
        <w:r w:rsidR="00705FCF">
          <w:rPr>
            <w:webHidden/>
          </w:rPr>
          <w:fldChar w:fldCharType="separate"/>
        </w:r>
        <w:r>
          <w:rPr>
            <w:webHidden/>
          </w:rPr>
          <w:t>67</w:t>
        </w:r>
        <w:r w:rsidR="00705FCF">
          <w:rPr>
            <w:webHidden/>
          </w:rPr>
          <w:fldChar w:fldCharType="end"/>
        </w:r>
      </w:hyperlink>
    </w:p>
    <w:p w14:paraId="69FAFE4F" w14:textId="7F9B3553" w:rsidR="00705FCF" w:rsidRDefault="00BA7754">
      <w:pPr>
        <w:pStyle w:val="Kazalovsebine2"/>
        <w:rPr>
          <w:rFonts w:asciiTheme="minorHAnsi" w:eastAsiaTheme="minorEastAsia" w:hAnsiTheme="minorHAnsi" w:cstheme="minorBidi"/>
          <w:kern w:val="2"/>
          <w:sz w:val="22"/>
          <w14:ligatures w14:val="standardContextual"/>
        </w:rPr>
      </w:pPr>
      <w:hyperlink w:anchor="_Toc160105192" w:history="1">
        <w:r w:rsidR="00705FCF" w:rsidRPr="00614004">
          <w:rPr>
            <w:rStyle w:val="Hiperpovezava"/>
          </w:rPr>
          <w:t>5.5.</w:t>
        </w:r>
        <w:r w:rsidR="00705FCF">
          <w:rPr>
            <w:rFonts w:asciiTheme="minorHAnsi" w:eastAsiaTheme="minorEastAsia" w:hAnsiTheme="minorHAnsi" w:cstheme="minorBidi"/>
            <w:kern w:val="2"/>
            <w:sz w:val="22"/>
            <w14:ligatures w14:val="standardContextual"/>
          </w:rPr>
          <w:tab/>
        </w:r>
        <w:r w:rsidR="00705FCF" w:rsidRPr="00614004">
          <w:rPr>
            <w:rStyle w:val="Hiperpovezava"/>
          </w:rPr>
          <w:t>REGISTRACIJA DEJAVNOSTI, VPIS DEJAVNOSTI V TEMELJNI AKT IN DOVOLJENJA ZA OPRAVLJANJE DEJAVNOSTI</w:t>
        </w:r>
        <w:r w:rsidR="00705FCF">
          <w:rPr>
            <w:webHidden/>
          </w:rPr>
          <w:tab/>
        </w:r>
        <w:r w:rsidR="00705FCF">
          <w:rPr>
            <w:webHidden/>
          </w:rPr>
          <w:fldChar w:fldCharType="begin"/>
        </w:r>
        <w:r w:rsidR="00705FCF">
          <w:rPr>
            <w:webHidden/>
          </w:rPr>
          <w:instrText xml:space="preserve"> PAGEREF _Toc160105192 \h </w:instrText>
        </w:r>
        <w:r w:rsidR="00705FCF">
          <w:rPr>
            <w:webHidden/>
          </w:rPr>
        </w:r>
        <w:r w:rsidR="00705FCF">
          <w:rPr>
            <w:webHidden/>
          </w:rPr>
          <w:fldChar w:fldCharType="separate"/>
        </w:r>
        <w:r>
          <w:rPr>
            <w:webHidden/>
          </w:rPr>
          <w:t>69</w:t>
        </w:r>
        <w:r w:rsidR="00705FCF">
          <w:rPr>
            <w:webHidden/>
          </w:rPr>
          <w:fldChar w:fldCharType="end"/>
        </w:r>
      </w:hyperlink>
    </w:p>
    <w:p w14:paraId="5CFB146F" w14:textId="39A20F01" w:rsidR="00705FCF" w:rsidRDefault="00BA7754">
      <w:pPr>
        <w:pStyle w:val="Kazalovsebine2"/>
        <w:rPr>
          <w:rFonts w:asciiTheme="minorHAnsi" w:eastAsiaTheme="minorEastAsia" w:hAnsiTheme="minorHAnsi" w:cstheme="minorBidi"/>
          <w:kern w:val="2"/>
          <w:sz w:val="22"/>
          <w14:ligatures w14:val="standardContextual"/>
        </w:rPr>
      </w:pPr>
      <w:hyperlink w:anchor="_Toc160105193" w:history="1">
        <w:r w:rsidR="00705FCF" w:rsidRPr="00614004">
          <w:rPr>
            <w:rStyle w:val="Hiperpovezava"/>
          </w:rPr>
          <w:t>5.6.</w:t>
        </w:r>
        <w:r w:rsidR="00705FCF">
          <w:rPr>
            <w:rFonts w:asciiTheme="minorHAnsi" w:eastAsiaTheme="minorEastAsia" w:hAnsiTheme="minorHAnsi" w:cstheme="minorBidi"/>
            <w:kern w:val="2"/>
            <w:sz w:val="22"/>
            <w14:ligatures w14:val="standardContextual"/>
          </w:rPr>
          <w:tab/>
        </w:r>
        <w:r w:rsidR="00705FCF" w:rsidRPr="00614004">
          <w:rPr>
            <w:rStyle w:val="Hiperpovezava"/>
          </w:rPr>
          <w:t>TRGOVINA</w:t>
        </w:r>
        <w:r w:rsidR="00705FCF">
          <w:rPr>
            <w:webHidden/>
          </w:rPr>
          <w:tab/>
        </w:r>
        <w:r w:rsidR="00705FCF">
          <w:rPr>
            <w:webHidden/>
          </w:rPr>
          <w:fldChar w:fldCharType="begin"/>
        </w:r>
        <w:r w:rsidR="00705FCF">
          <w:rPr>
            <w:webHidden/>
          </w:rPr>
          <w:instrText xml:space="preserve"> PAGEREF _Toc160105193 \h </w:instrText>
        </w:r>
        <w:r w:rsidR="00705FCF">
          <w:rPr>
            <w:webHidden/>
          </w:rPr>
        </w:r>
        <w:r w:rsidR="00705FCF">
          <w:rPr>
            <w:webHidden/>
          </w:rPr>
          <w:fldChar w:fldCharType="separate"/>
        </w:r>
        <w:r>
          <w:rPr>
            <w:webHidden/>
          </w:rPr>
          <w:t>70</w:t>
        </w:r>
        <w:r w:rsidR="00705FCF">
          <w:rPr>
            <w:webHidden/>
          </w:rPr>
          <w:fldChar w:fldCharType="end"/>
        </w:r>
      </w:hyperlink>
    </w:p>
    <w:p w14:paraId="274BCA35" w14:textId="3950D3A3" w:rsidR="00705FCF" w:rsidRDefault="00BA7754">
      <w:pPr>
        <w:pStyle w:val="Kazalovsebine3"/>
        <w:rPr>
          <w:rFonts w:asciiTheme="minorHAnsi" w:eastAsiaTheme="minorEastAsia" w:hAnsiTheme="minorHAnsi" w:cstheme="minorBidi"/>
          <w:noProof/>
          <w:kern w:val="2"/>
          <w:sz w:val="22"/>
          <w14:ligatures w14:val="standardContextual"/>
        </w:rPr>
      </w:pPr>
      <w:hyperlink w:anchor="_Toc160105194" w:history="1">
        <w:r w:rsidR="00705FCF" w:rsidRPr="00614004">
          <w:rPr>
            <w:rStyle w:val="Hiperpovezava"/>
            <w:noProof/>
          </w:rPr>
          <w:t>5.6.1.</w:t>
        </w:r>
        <w:r w:rsidR="00705FCF">
          <w:rPr>
            <w:rFonts w:asciiTheme="minorHAnsi" w:eastAsiaTheme="minorEastAsia" w:hAnsiTheme="minorHAnsi" w:cstheme="minorBidi"/>
            <w:noProof/>
            <w:kern w:val="2"/>
            <w:sz w:val="22"/>
            <w14:ligatures w14:val="standardContextual"/>
          </w:rPr>
          <w:tab/>
        </w:r>
        <w:r w:rsidR="00705FCF" w:rsidRPr="00614004">
          <w:rPr>
            <w:rStyle w:val="Hiperpovezava"/>
            <w:noProof/>
          </w:rPr>
          <w:t>Nadzor prodajnih avtomatov</w:t>
        </w:r>
        <w:r w:rsidR="00705FCF">
          <w:rPr>
            <w:noProof/>
            <w:webHidden/>
          </w:rPr>
          <w:tab/>
        </w:r>
        <w:r w:rsidR="00705FCF">
          <w:rPr>
            <w:noProof/>
            <w:webHidden/>
          </w:rPr>
          <w:fldChar w:fldCharType="begin"/>
        </w:r>
        <w:r w:rsidR="00705FCF">
          <w:rPr>
            <w:noProof/>
            <w:webHidden/>
          </w:rPr>
          <w:instrText xml:space="preserve"> PAGEREF _Toc160105194 \h </w:instrText>
        </w:r>
        <w:r w:rsidR="00705FCF">
          <w:rPr>
            <w:noProof/>
            <w:webHidden/>
          </w:rPr>
        </w:r>
        <w:r w:rsidR="00705FCF">
          <w:rPr>
            <w:noProof/>
            <w:webHidden/>
          </w:rPr>
          <w:fldChar w:fldCharType="separate"/>
        </w:r>
        <w:r>
          <w:rPr>
            <w:noProof/>
            <w:webHidden/>
          </w:rPr>
          <w:t>71</w:t>
        </w:r>
        <w:r w:rsidR="00705FCF">
          <w:rPr>
            <w:noProof/>
            <w:webHidden/>
          </w:rPr>
          <w:fldChar w:fldCharType="end"/>
        </w:r>
      </w:hyperlink>
    </w:p>
    <w:p w14:paraId="21990B9A" w14:textId="5E9FD96E" w:rsidR="00705FCF" w:rsidRDefault="00BA7754">
      <w:pPr>
        <w:pStyle w:val="Kazalovsebine3"/>
        <w:rPr>
          <w:rFonts w:asciiTheme="minorHAnsi" w:eastAsiaTheme="minorEastAsia" w:hAnsiTheme="minorHAnsi" w:cstheme="minorBidi"/>
          <w:noProof/>
          <w:kern w:val="2"/>
          <w:sz w:val="22"/>
          <w14:ligatures w14:val="standardContextual"/>
        </w:rPr>
      </w:pPr>
      <w:hyperlink w:anchor="_Toc160105195" w:history="1">
        <w:r w:rsidR="00705FCF" w:rsidRPr="00614004">
          <w:rPr>
            <w:rStyle w:val="Hiperpovezava"/>
            <w:noProof/>
          </w:rPr>
          <w:t>5.6.2.</w:t>
        </w:r>
        <w:r w:rsidR="00705FCF">
          <w:rPr>
            <w:rFonts w:asciiTheme="minorHAnsi" w:eastAsiaTheme="minorEastAsia" w:hAnsiTheme="minorHAnsi" w:cstheme="minorBidi"/>
            <w:noProof/>
            <w:kern w:val="2"/>
            <w:sz w:val="22"/>
            <w14:ligatures w14:val="standardContextual"/>
          </w:rPr>
          <w:tab/>
        </w:r>
        <w:r w:rsidR="00705FCF" w:rsidRPr="00614004">
          <w:rPr>
            <w:rStyle w:val="Hiperpovezava"/>
            <w:noProof/>
          </w:rPr>
          <w:t>Nadzor prodaje sadja in zelenjave na stojnicah ob cesti</w:t>
        </w:r>
        <w:r w:rsidR="00705FCF">
          <w:rPr>
            <w:noProof/>
            <w:webHidden/>
          </w:rPr>
          <w:tab/>
        </w:r>
        <w:r w:rsidR="00705FCF">
          <w:rPr>
            <w:noProof/>
            <w:webHidden/>
          </w:rPr>
          <w:fldChar w:fldCharType="begin"/>
        </w:r>
        <w:r w:rsidR="00705FCF">
          <w:rPr>
            <w:noProof/>
            <w:webHidden/>
          </w:rPr>
          <w:instrText xml:space="preserve"> PAGEREF _Toc160105195 \h </w:instrText>
        </w:r>
        <w:r w:rsidR="00705FCF">
          <w:rPr>
            <w:noProof/>
            <w:webHidden/>
          </w:rPr>
        </w:r>
        <w:r w:rsidR="00705FCF">
          <w:rPr>
            <w:noProof/>
            <w:webHidden/>
          </w:rPr>
          <w:fldChar w:fldCharType="separate"/>
        </w:r>
        <w:r>
          <w:rPr>
            <w:noProof/>
            <w:webHidden/>
          </w:rPr>
          <w:t>72</w:t>
        </w:r>
        <w:r w:rsidR="00705FCF">
          <w:rPr>
            <w:noProof/>
            <w:webHidden/>
          </w:rPr>
          <w:fldChar w:fldCharType="end"/>
        </w:r>
      </w:hyperlink>
    </w:p>
    <w:p w14:paraId="075EDD34" w14:textId="35AC979D" w:rsidR="00705FCF" w:rsidRDefault="00BA7754">
      <w:pPr>
        <w:pStyle w:val="Kazalovsebine3"/>
        <w:rPr>
          <w:rFonts w:asciiTheme="minorHAnsi" w:eastAsiaTheme="minorEastAsia" w:hAnsiTheme="minorHAnsi" w:cstheme="minorBidi"/>
          <w:noProof/>
          <w:kern w:val="2"/>
          <w:sz w:val="22"/>
          <w14:ligatures w14:val="standardContextual"/>
        </w:rPr>
      </w:pPr>
      <w:hyperlink w:anchor="_Toc160105196" w:history="1">
        <w:r w:rsidR="00705FCF" w:rsidRPr="00614004">
          <w:rPr>
            <w:rStyle w:val="Hiperpovezava"/>
            <w:noProof/>
          </w:rPr>
          <w:t>5.6.3.</w:t>
        </w:r>
        <w:r w:rsidR="00705FCF">
          <w:rPr>
            <w:rFonts w:asciiTheme="minorHAnsi" w:eastAsiaTheme="minorEastAsia" w:hAnsiTheme="minorHAnsi" w:cstheme="minorBidi"/>
            <w:noProof/>
            <w:kern w:val="2"/>
            <w:sz w:val="22"/>
            <w14:ligatures w14:val="standardContextual"/>
          </w:rPr>
          <w:tab/>
        </w:r>
        <w:r w:rsidR="00705FCF" w:rsidRPr="00614004">
          <w:rPr>
            <w:rStyle w:val="Hiperpovezava"/>
            <w:noProof/>
          </w:rPr>
          <w:t>Nadzor prodaje cvetja, cvetličnih aranžmajev in sveč</w:t>
        </w:r>
        <w:r w:rsidR="00705FCF">
          <w:rPr>
            <w:noProof/>
            <w:webHidden/>
          </w:rPr>
          <w:tab/>
        </w:r>
        <w:r w:rsidR="00705FCF">
          <w:rPr>
            <w:noProof/>
            <w:webHidden/>
          </w:rPr>
          <w:fldChar w:fldCharType="begin"/>
        </w:r>
        <w:r w:rsidR="00705FCF">
          <w:rPr>
            <w:noProof/>
            <w:webHidden/>
          </w:rPr>
          <w:instrText xml:space="preserve"> PAGEREF _Toc160105196 \h </w:instrText>
        </w:r>
        <w:r w:rsidR="00705FCF">
          <w:rPr>
            <w:noProof/>
            <w:webHidden/>
          </w:rPr>
        </w:r>
        <w:r w:rsidR="00705FCF">
          <w:rPr>
            <w:noProof/>
            <w:webHidden/>
          </w:rPr>
          <w:fldChar w:fldCharType="separate"/>
        </w:r>
        <w:r>
          <w:rPr>
            <w:noProof/>
            <w:webHidden/>
          </w:rPr>
          <w:t>73</w:t>
        </w:r>
        <w:r w:rsidR="00705FCF">
          <w:rPr>
            <w:noProof/>
            <w:webHidden/>
          </w:rPr>
          <w:fldChar w:fldCharType="end"/>
        </w:r>
      </w:hyperlink>
    </w:p>
    <w:p w14:paraId="5D58C797" w14:textId="1401EBD8" w:rsidR="00705FCF" w:rsidRDefault="00BA7754">
      <w:pPr>
        <w:pStyle w:val="Kazalovsebine3"/>
        <w:rPr>
          <w:rFonts w:asciiTheme="minorHAnsi" w:eastAsiaTheme="minorEastAsia" w:hAnsiTheme="minorHAnsi" w:cstheme="minorBidi"/>
          <w:noProof/>
          <w:kern w:val="2"/>
          <w:sz w:val="22"/>
          <w14:ligatures w14:val="standardContextual"/>
        </w:rPr>
      </w:pPr>
      <w:hyperlink w:anchor="_Toc160105197" w:history="1">
        <w:r w:rsidR="00705FCF" w:rsidRPr="00614004">
          <w:rPr>
            <w:rStyle w:val="Hiperpovezava"/>
            <w:noProof/>
          </w:rPr>
          <w:t>5.6.4.</w:t>
        </w:r>
        <w:r w:rsidR="00705FCF">
          <w:rPr>
            <w:rFonts w:asciiTheme="minorHAnsi" w:eastAsiaTheme="minorEastAsia" w:hAnsiTheme="minorHAnsi" w:cstheme="minorBidi"/>
            <w:noProof/>
            <w:kern w:val="2"/>
            <w:sz w:val="22"/>
            <w14:ligatures w14:val="standardContextual"/>
          </w:rPr>
          <w:tab/>
        </w:r>
        <w:r w:rsidR="00705FCF" w:rsidRPr="00614004">
          <w:rPr>
            <w:rStyle w:val="Hiperpovezava"/>
            <w:noProof/>
          </w:rPr>
          <w:t>Nadzor stojnic na božično novoletnih sejmih</w:t>
        </w:r>
        <w:r w:rsidR="00705FCF">
          <w:rPr>
            <w:noProof/>
            <w:webHidden/>
          </w:rPr>
          <w:tab/>
        </w:r>
        <w:r w:rsidR="00705FCF">
          <w:rPr>
            <w:noProof/>
            <w:webHidden/>
          </w:rPr>
          <w:fldChar w:fldCharType="begin"/>
        </w:r>
        <w:r w:rsidR="00705FCF">
          <w:rPr>
            <w:noProof/>
            <w:webHidden/>
          </w:rPr>
          <w:instrText xml:space="preserve"> PAGEREF _Toc160105197 \h </w:instrText>
        </w:r>
        <w:r w:rsidR="00705FCF">
          <w:rPr>
            <w:noProof/>
            <w:webHidden/>
          </w:rPr>
        </w:r>
        <w:r w:rsidR="00705FCF">
          <w:rPr>
            <w:noProof/>
            <w:webHidden/>
          </w:rPr>
          <w:fldChar w:fldCharType="separate"/>
        </w:r>
        <w:r>
          <w:rPr>
            <w:noProof/>
            <w:webHidden/>
          </w:rPr>
          <w:t>73</w:t>
        </w:r>
        <w:r w:rsidR="00705FCF">
          <w:rPr>
            <w:noProof/>
            <w:webHidden/>
          </w:rPr>
          <w:fldChar w:fldCharType="end"/>
        </w:r>
      </w:hyperlink>
    </w:p>
    <w:p w14:paraId="31EDD26F" w14:textId="073C6CF0" w:rsidR="00705FCF" w:rsidRDefault="00BA7754">
      <w:pPr>
        <w:pStyle w:val="Kazalovsebine3"/>
        <w:rPr>
          <w:rFonts w:asciiTheme="minorHAnsi" w:eastAsiaTheme="minorEastAsia" w:hAnsiTheme="minorHAnsi" w:cstheme="minorBidi"/>
          <w:noProof/>
          <w:kern w:val="2"/>
          <w:sz w:val="22"/>
          <w14:ligatures w14:val="standardContextual"/>
        </w:rPr>
      </w:pPr>
      <w:hyperlink w:anchor="_Toc160105198" w:history="1">
        <w:r w:rsidR="00705FCF" w:rsidRPr="00614004">
          <w:rPr>
            <w:rStyle w:val="Hiperpovezava"/>
            <w:noProof/>
          </w:rPr>
          <w:t>5.6.5.</w:t>
        </w:r>
        <w:r w:rsidR="00705FCF">
          <w:rPr>
            <w:rFonts w:asciiTheme="minorHAnsi" w:eastAsiaTheme="minorEastAsia" w:hAnsiTheme="minorHAnsi" w:cstheme="minorBidi"/>
            <w:noProof/>
            <w:kern w:val="2"/>
            <w:sz w:val="22"/>
            <w14:ligatures w14:val="standardContextual"/>
          </w:rPr>
          <w:tab/>
        </w:r>
        <w:r w:rsidR="00705FCF" w:rsidRPr="00614004">
          <w:rPr>
            <w:rStyle w:val="Hiperpovezava"/>
            <w:noProof/>
          </w:rPr>
          <w:t>Zaključek</w:t>
        </w:r>
        <w:r w:rsidR="00705FCF">
          <w:rPr>
            <w:noProof/>
            <w:webHidden/>
          </w:rPr>
          <w:tab/>
        </w:r>
        <w:r w:rsidR="00705FCF">
          <w:rPr>
            <w:noProof/>
            <w:webHidden/>
          </w:rPr>
          <w:fldChar w:fldCharType="begin"/>
        </w:r>
        <w:r w:rsidR="00705FCF">
          <w:rPr>
            <w:noProof/>
            <w:webHidden/>
          </w:rPr>
          <w:instrText xml:space="preserve"> PAGEREF _Toc160105198 \h </w:instrText>
        </w:r>
        <w:r w:rsidR="00705FCF">
          <w:rPr>
            <w:noProof/>
            <w:webHidden/>
          </w:rPr>
        </w:r>
        <w:r w:rsidR="00705FCF">
          <w:rPr>
            <w:noProof/>
            <w:webHidden/>
          </w:rPr>
          <w:fldChar w:fldCharType="separate"/>
        </w:r>
        <w:r>
          <w:rPr>
            <w:noProof/>
            <w:webHidden/>
          </w:rPr>
          <w:t>74</w:t>
        </w:r>
        <w:r w:rsidR="00705FCF">
          <w:rPr>
            <w:noProof/>
            <w:webHidden/>
          </w:rPr>
          <w:fldChar w:fldCharType="end"/>
        </w:r>
      </w:hyperlink>
    </w:p>
    <w:p w14:paraId="0BAEB95B" w14:textId="2021BA58" w:rsidR="00705FCF" w:rsidRDefault="00BA7754">
      <w:pPr>
        <w:pStyle w:val="Kazalovsebine2"/>
        <w:rPr>
          <w:rFonts w:asciiTheme="minorHAnsi" w:eastAsiaTheme="minorEastAsia" w:hAnsiTheme="minorHAnsi" w:cstheme="minorBidi"/>
          <w:kern w:val="2"/>
          <w:sz w:val="22"/>
          <w14:ligatures w14:val="standardContextual"/>
        </w:rPr>
      </w:pPr>
      <w:hyperlink w:anchor="_Toc160105199" w:history="1">
        <w:r w:rsidR="00705FCF" w:rsidRPr="00614004">
          <w:rPr>
            <w:rStyle w:val="Hiperpovezava"/>
          </w:rPr>
          <w:t>5.7.</w:t>
        </w:r>
        <w:r w:rsidR="00705FCF">
          <w:rPr>
            <w:rFonts w:asciiTheme="minorHAnsi" w:eastAsiaTheme="minorEastAsia" w:hAnsiTheme="minorHAnsi" w:cstheme="minorBidi"/>
            <w:kern w:val="2"/>
            <w:sz w:val="22"/>
            <w14:ligatures w14:val="standardContextual"/>
          </w:rPr>
          <w:tab/>
        </w:r>
        <w:r w:rsidR="00705FCF" w:rsidRPr="00614004">
          <w:rPr>
            <w:rStyle w:val="Hiperpovezava"/>
          </w:rPr>
          <w:t>GOSTINSTVO</w:t>
        </w:r>
        <w:r w:rsidR="00705FCF">
          <w:rPr>
            <w:webHidden/>
          </w:rPr>
          <w:tab/>
        </w:r>
        <w:r w:rsidR="00705FCF">
          <w:rPr>
            <w:webHidden/>
          </w:rPr>
          <w:fldChar w:fldCharType="begin"/>
        </w:r>
        <w:r w:rsidR="00705FCF">
          <w:rPr>
            <w:webHidden/>
          </w:rPr>
          <w:instrText xml:space="preserve"> PAGEREF _Toc160105199 \h </w:instrText>
        </w:r>
        <w:r w:rsidR="00705FCF">
          <w:rPr>
            <w:webHidden/>
          </w:rPr>
        </w:r>
        <w:r w:rsidR="00705FCF">
          <w:rPr>
            <w:webHidden/>
          </w:rPr>
          <w:fldChar w:fldCharType="separate"/>
        </w:r>
        <w:r>
          <w:rPr>
            <w:webHidden/>
          </w:rPr>
          <w:t>74</w:t>
        </w:r>
        <w:r w:rsidR="00705FCF">
          <w:rPr>
            <w:webHidden/>
          </w:rPr>
          <w:fldChar w:fldCharType="end"/>
        </w:r>
      </w:hyperlink>
    </w:p>
    <w:p w14:paraId="4909810B" w14:textId="6A6FDE20" w:rsidR="00705FCF" w:rsidRDefault="00BA7754">
      <w:pPr>
        <w:pStyle w:val="Kazalovsebine3"/>
        <w:rPr>
          <w:rFonts w:asciiTheme="minorHAnsi" w:eastAsiaTheme="minorEastAsia" w:hAnsiTheme="minorHAnsi" w:cstheme="minorBidi"/>
          <w:noProof/>
          <w:kern w:val="2"/>
          <w:sz w:val="22"/>
          <w14:ligatures w14:val="standardContextual"/>
        </w:rPr>
      </w:pPr>
      <w:hyperlink w:anchor="_Toc160105200" w:history="1">
        <w:r w:rsidR="00705FCF" w:rsidRPr="00614004">
          <w:rPr>
            <w:rStyle w:val="Hiperpovezava"/>
            <w:noProof/>
          </w:rPr>
          <w:t>5.7.1.</w:t>
        </w:r>
        <w:r w:rsidR="00705FCF">
          <w:rPr>
            <w:rFonts w:asciiTheme="minorHAnsi" w:eastAsiaTheme="minorEastAsia" w:hAnsiTheme="minorHAnsi" w:cstheme="minorBidi"/>
            <w:noProof/>
            <w:kern w:val="2"/>
            <w:sz w:val="22"/>
            <w14:ligatures w14:val="standardContextual"/>
          </w:rPr>
          <w:tab/>
        </w:r>
        <w:r w:rsidR="00705FCF" w:rsidRPr="00614004">
          <w:rPr>
            <w:rStyle w:val="Hiperpovezava"/>
            <w:noProof/>
          </w:rPr>
          <w:t>Nadzor obratovanja gostinskih obratov ob smučiščih in drsališčih</w:t>
        </w:r>
        <w:r w:rsidR="00705FCF">
          <w:rPr>
            <w:noProof/>
            <w:webHidden/>
          </w:rPr>
          <w:tab/>
        </w:r>
        <w:r w:rsidR="00705FCF">
          <w:rPr>
            <w:noProof/>
            <w:webHidden/>
          </w:rPr>
          <w:fldChar w:fldCharType="begin"/>
        </w:r>
        <w:r w:rsidR="00705FCF">
          <w:rPr>
            <w:noProof/>
            <w:webHidden/>
          </w:rPr>
          <w:instrText xml:space="preserve"> PAGEREF _Toc160105200 \h </w:instrText>
        </w:r>
        <w:r w:rsidR="00705FCF">
          <w:rPr>
            <w:noProof/>
            <w:webHidden/>
          </w:rPr>
        </w:r>
        <w:r w:rsidR="00705FCF">
          <w:rPr>
            <w:noProof/>
            <w:webHidden/>
          </w:rPr>
          <w:fldChar w:fldCharType="separate"/>
        </w:r>
        <w:r>
          <w:rPr>
            <w:noProof/>
            <w:webHidden/>
          </w:rPr>
          <w:t>75</w:t>
        </w:r>
        <w:r w:rsidR="00705FCF">
          <w:rPr>
            <w:noProof/>
            <w:webHidden/>
          </w:rPr>
          <w:fldChar w:fldCharType="end"/>
        </w:r>
      </w:hyperlink>
    </w:p>
    <w:p w14:paraId="0CA86A8D" w14:textId="6D9A4EFD" w:rsidR="00705FCF" w:rsidRDefault="00BA7754">
      <w:pPr>
        <w:pStyle w:val="Kazalovsebine3"/>
        <w:rPr>
          <w:rFonts w:asciiTheme="minorHAnsi" w:eastAsiaTheme="minorEastAsia" w:hAnsiTheme="minorHAnsi" w:cstheme="minorBidi"/>
          <w:noProof/>
          <w:kern w:val="2"/>
          <w:sz w:val="22"/>
          <w14:ligatures w14:val="standardContextual"/>
        </w:rPr>
      </w:pPr>
      <w:hyperlink w:anchor="_Toc160105201" w:history="1">
        <w:r w:rsidR="00705FCF" w:rsidRPr="00614004">
          <w:rPr>
            <w:rStyle w:val="Hiperpovezava"/>
            <w:noProof/>
          </w:rPr>
          <w:t>5.7.2.</w:t>
        </w:r>
        <w:r w:rsidR="00705FCF">
          <w:rPr>
            <w:rFonts w:asciiTheme="minorHAnsi" w:eastAsiaTheme="minorEastAsia" w:hAnsiTheme="minorHAnsi" w:cstheme="minorBidi"/>
            <w:noProof/>
            <w:kern w:val="2"/>
            <w:sz w:val="22"/>
            <w14:ligatures w14:val="standardContextual"/>
          </w:rPr>
          <w:tab/>
        </w:r>
        <w:r w:rsidR="00705FCF" w:rsidRPr="00614004">
          <w:rPr>
            <w:rStyle w:val="Hiperpovezava"/>
            <w:noProof/>
          </w:rPr>
          <w:t>Nadzor božično novoletnih sejmov</w:t>
        </w:r>
        <w:r w:rsidR="00705FCF">
          <w:rPr>
            <w:noProof/>
            <w:webHidden/>
          </w:rPr>
          <w:tab/>
        </w:r>
        <w:r w:rsidR="00705FCF">
          <w:rPr>
            <w:noProof/>
            <w:webHidden/>
          </w:rPr>
          <w:fldChar w:fldCharType="begin"/>
        </w:r>
        <w:r w:rsidR="00705FCF">
          <w:rPr>
            <w:noProof/>
            <w:webHidden/>
          </w:rPr>
          <w:instrText xml:space="preserve"> PAGEREF _Toc160105201 \h </w:instrText>
        </w:r>
        <w:r w:rsidR="00705FCF">
          <w:rPr>
            <w:noProof/>
            <w:webHidden/>
          </w:rPr>
        </w:r>
        <w:r w:rsidR="00705FCF">
          <w:rPr>
            <w:noProof/>
            <w:webHidden/>
          </w:rPr>
          <w:fldChar w:fldCharType="separate"/>
        </w:r>
        <w:r>
          <w:rPr>
            <w:noProof/>
            <w:webHidden/>
          </w:rPr>
          <w:t>76</w:t>
        </w:r>
        <w:r w:rsidR="00705FCF">
          <w:rPr>
            <w:noProof/>
            <w:webHidden/>
          </w:rPr>
          <w:fldChar w:fldCharType="end"/>
        </w:r>
      </w:hyperlink>
    </w:p>
    <w:p w14:paraId="340C57C0" w14:textId="012CFC25" w:rsidR="00705FCF" w:rsidRDefault="00BA7754">
      <w:pPr>
        <w:pStyle w:val="Kazalovsebine3"/>
        <w:rPr>
          <w:rFonts w:asciiTheme="minorHAnsi" w:eastAsiaTheme="minorEastAsia" w:hAnsiTheme="minorHAnsi" w:cstheme="minorBidi"/>
          <w:noProof/>
          <w:kern w:val="2"/>
          <w:sz w:val="22"/>
          <w14:ligatures w14:val="standardContextual"/>
        </w:rPr>
      </w:pPr>
      <w:hyperlink w:anchor="_Toc160105202" w:history="1">
        <w:r w:rsidR="00705FCF" w:rsidRPr="00614004">
          <w:rPr>
            <w:rStyle w:val="Hiperpovezava"/>
            <w:noProof/>
          </w:rPr>
          <w:t>5.7.3.</w:t>
        </w:r>
        <w:r w:rsidR="00705FCF">
          <w:rPr>
            <w:rFonts w:asciiTheme="minorHAnsi" w:eastAsiaTheme="minorEastAsia" w:hAnsiTheme="minorHAnsi" w:cstheme="minorBidi"/>
            <w:noProof/>
            <w:kern w:val="2"/>
            <w:sz w:val="22"/>
            <w14:ligatures w14:val="standardContextual"/>
          </w:rPr>
          <w:tab/>
        </w:r>
        <w:r w:rsidR="00705FCF" w:rsidRPr="00614004">
          <w:rPr>
            <w:rStyle w:val="Hiperpovezava"/>
            <w:noProof/>
          </w:rPr>
          <w:t>Nadzor obratovanja prehrambnih gostinskih obratov</w:t>
        </w:r>
        <w:r w:rsidR="00705FCF">
          <w:rPr>
            <w:noProof/>
            <w:webHidden/>
          </w:rPr>
          <w:tab/>
        </w:r>
        <w:r w:rsidR="00705FCF">
          <w:rPr>
            <w:noProof/>
            <w:webHidden/>
          </w:rPr>
          <w:fldChar w:fldCharType="begin"/>
        </w:r>
        <w:r w:rsidR="00705FCF">
          <w:rPr>
            <w:noProof/>
            <w:webHidden/>
          </w:rPr>
          <w:instrText xml:space="preserve"> PAGEREF _Toc160105202 \h </w:instrText>
        </w:r>
        <w:r w:rsidR="00705FCF">
          <w:rPr>
            <w:noProof/>
            <w:webHidden/>
          </w:rPr>
        </w:r>
        <w:r w:rsidR="00705FCF">
          <w:rPr>
            <w:noProof/>
            <w:webHidden/>
          </w:rPr>
          <w:fldChar w:fldCharType="separate"/>
        </w:r>
        <w:r>
          <w:rPr>
            <w:noProof/>
            <w:webHidden/>
          </w:rPr>
          <w:t>76</w:t>
        </w:r>
        <w:r w:rsidR="00705FCF">
          <w:rPr>
            <w:noProof/>
            <w:webHidden/>
          </w:rPr>
          <w:fldChar w:fldCharType="end"/>
        </w:r>
      </w:hyperlink>
    </w:p>
    <w:p w14:paraId="588F20E3" w14:textId="48135A6C" w:rsidR="00705FCF" w:rsidRDefault="00BA7754">
      <w:pPr>
        <w:pStyle w:val="Kazalovsebine3"/>
        <w:rPr>
          <w:rFonts w:asciiTheme="minorHAnsi" w:eastAsiaTheme="minorEastAsia" w:hAnsiTheme="minorHAnsi" w:cstheme="minorBidi"/>
          <w:noProof/>
          <w:kern w:val="2"/>
          <w:sz w:val="22"/>
          <w14:ligatures w14:val="standardContextual"/>
        </w:rPr>
      </w:pPr>
      <w:hyperlink w:anchor="_Toc160105203" w:history="1">
        <w:r w:rsidR="00705FCF" w:rsidRPr="00614004">
          <w:rPr>
            <w:rStyle w:val="Hiperpovezava"/>
            <w:noProof/>
          </w:rPr>
          <w:t>5.7.4.</w:t>
        </w:r>
        <w:r w:rsidR="00705FCF">
          <w:rPr>
            <w:rFonts w:asciiTheme="minorHAnsi" w:eastAsiaTheme="minorEastAsia" w:hAnsiTheme="minorHAnsi" w:cstheme="minorBidi"/>
            <w:noProof/>
            <w:kern w:val="2"/>
            <w:sz w:val="22"/>
            <w14:ligatures w14:val="standardContextual"/>
          </w:rPr>
          <w:tab/>
        </w:r>
        <w:r w:rsidR="00705FCF" w:rsidRPr="00614004">
          <w:rPr>
            <w:rStyle w:val="Hiperpovezava"/>
            <w:noProof/>
          </w:rPr>
          <w:t>Nadzor obratovanja gostinskih obratov v nočnem času</w:t>
        </w:r>
        <w:r w:rsidR="00705FCF">
          <w:rPr>
            <w:noProof/>
            <w:webHidden/>
          </w:rPr>
          <w:tab/>
        </w:r>
        <w:r w:rsidR="00705FCF">
          <w:rPr>
            <w:noProof/>
            <w:webHidden/>
          </w:rPr>
          <w:fldChar w:fldCharType="begin"/>
        </w:r>
        <w:r w:rsidR="00705FCF">
          <w:rPr>
            <w:noProof/>
            <w:webHidden/>
          </w:rPr>
          <w:instrText xml:space="preserve"> PAGEREF _Toc160105203 \h </w:instrText>
        </w:r>
        <w:r w:rsidR="00705FCF">
          <w:rPr>
            <w:noProof/>
            <w:webHidden/>
          </w:rPr>
        </w:r>
        <w:r w:rsidR="00705FCF">
          <w:rPr>
            <w:noProof/>
            <w:webHidden/>
          </w:rPr>
          <w:fldChar w:fldCharType="separate"/>
        </w:r>
        <w:r>
          <w:rPr>
            <w:noProof/>
            <w:webHidden/>
          </w:rPr>
          <w:t>76</w:t>
        </w:r>
        <w:r w:rsidR="00705FCF">
          <w:rPr>
            <w:noProof/>
            <w:webHidden/>
          </w:rPr>
          <w:fldChar w:fldCharType="end"/>
        </w:r>
      </w:hyperlink>
    </w:p>
    <w:p w14:paraId="05ED90E4" w14:textId="68EF1CFA" w:rsidR="00705FCF" w:rsidRDefault="00BA7754">
      <w:pPr>
        <w:pStyle w:val="Kazalovsebine3"/>
        <w:rPr>
          <w:rFonts w:asciiTheme="minorHAnsi" w:eastAsiaTheme="minorEastAsia" w:hAnsiTheme="minorHAnsi" w:cstheme="minorBidi"/>
          <w:noProof/>
          <w:kern w:val="2"/>
          <w:sz w:val="22"/>
          <w14:ligatures w14:val="standardContextual"/>
        </w:rPr>
      </w:pPr>
      <w:hyperlink w:anchor="_Toc160105204" w:history="1">
        <w:r w:rsidR="00705FCF" w:rsidRPr="00614004">
          <w:rPr>
            <w:rStyle w:val="Hiperpovezava"/>
            <w:noProof/>
          </w:rPr>
          <w:t>5.7.5.</w:t>
        </w:r>
        <w:r w:rsidR="00705FCF">
          <w:rPr>
            <w:rFonts w:asciiTheme="minorHAnsi" w:eastAsiaTheme="minorEastAsia" w:hAnsiTheme="minorHAnsi" w:cstheme="minorBidi"/>
            <w:noProof/>
            <w:kern w:val="2"/>
            <w:sz w:val="22"/>
            <w14:ligatures w14:val="standardContextual"/>
          </w:rPr>
          <w:tab/>
        </w:r>
        <w:r w:rsidR="00705FCF" w:rsidRPr="00614004">
          <w:rPr>
            <w:rStyle w:val="Hiperpovezava"/>
            <w:noProof/>
          </w:rPr>
          <w:t>Nadzor kategorizacije nastanitvenih gostinskih obratov</w:t>
        </w:r>
        <w:r w:rsidR="00705FCF">
          <w:rPr>
            <w:noProof/>
            <w:webHidden/>
          </w:rPr>
          <w:tab/>
        </w:r>
        <w:r w:rsidR="00705FCF">
          <w:rPr>
            <w:noProof/>
            <w:webHidden/>
          </w:rPr>
          <w:fldChar w:fldCharType="begin"/>
        </w:r>
        <w:r w:rsidR="00705FCF">
          <w:rPr>
            <w:noProof/>
            <w:webHidden/>
          </w:rPr>
          <w:instrText xml:space="preserve"> PAGEREF _Toc160105204 \h </w:instrText>
        </w:r>
        <w:r w:rsidR="00705FCF">
          <w:rPr>
            <w:noProof/>
            <w:webHidden/>
          </w:rPr>
        </w:r>
        <w:r w:rsidR="00705FCF">
          <w:rPr>
            <w:noProof/>
            <w:webHidden/>
          </w:rPr>
          <w:fldChar w:fldCharType="separate"/>
        </w:r>
        <w:r>
          <w:rPr>
            <w:noProof/>
            <w:webHidden/>
          </w:rPr>
          <w:t>77</w:t>
        </w:r>
        <w:r w:rsidR="00705FCF">
          <w:rPr>
            <w:noProof/>
            <w:webHidden/>
          </w:rPr>
          <w:fldChar w:fldCharType="end"/>
        </w:r>
      </w:hyperlink>
    </w:p>
    <w:p w14:paraId="05DC27F0" w14:textId="5480C745" w:rsidR="00705FCF" w:rsidRDefault="00BA7754">
      <w:pPr>
        <w:pStyle w:val="Kazalovsebine3"/>
        <w:rPr>
          <w:rFonts w:asciiTheme="minorHAnsi" w:eastAsiaTheme="minorEastAsia" w:hAnsiTheme="minorHAnsi" w:cstheme="minorBidi"/>
          <w:noProof/>
          <w:kern w:val="2"/>
          <w:sz w:val="22"/>
          <w14:ligatures w14:val="standardContextual"/>
        </w:rPr>
      </w:pPr>
      <w:hyperlink w:anchor="_Toc160105205" w:history="1">
        <w:r w:rsidR="00705FCF" w:rsidRPr="00614004">
          <w:rPr>
            <w:rStyle w:val="Hiperpovezava"/>
            <w:noProof/>
          </w:rPr>
          <w:t>5.7.6.</w:t>
        </w:r>
        <w:r w:rsidR="00705FCF">
          <w:rPr>
            <w:rFonts w:asciiTheme="minorHAnsi" w:eastAsiaTheme="minorEastAsia" w:hAnsiTheme="minorHAnsi" w:cstheme="minorBidi"/>
            <w:noProof/>
            <w:kern w:val="2"/>
            <w:sz w:val="22"/>
            <w14:ligatures w14:val="standardContextual"/>
          </w:rPr>
          <w:tab/>
        </w:r>
        <w:r w:rsidR="00705FCF" w:rsidRPr="00614004">
          <w:rPr>
            <w:rStyle w:val="Hiperpovezava"/>
            <w:noProof/>
          </w:rPr>
          <w:t>Zaključek</w:t>
        </w:r>
        <w:r w:rsidR="00705FCF">
          <w:rPr>
            <w:noProof/>
            <w:webHidden/>
          </w:rPr>
          <w:tab/>
        </w:r>
        <w:r w:rsidR="00705FCF">
          <w:rPr>
            <w:noProof/>
            <w:webHidden/>
          </w:rPr>
          <w:fldChar w:fldCharType="begin"/>
        </w:r>
        <w:r w:rsidR="00705FCF">
          <w:rPr>
            <w:noProof/>
            <w:webHidden/>
          </w:rPr>
          <w:instrText xml:space="preserve"> PAGEREF _Toc160105205 \h </w:instrText>
        </w:r>
        <w:r w:rsidR="00705FCF">
          <w:rPr>
            <w:noProof/>
            <w:webHidden/>
          </w:rPr>
        </w:r>
        <w:r w:rsidR="00705FCF">
          <w:rPr>
            <w:noProof/>
            <w:webHidden/>
          </w:rPr>
          <w:fldChar w:fldCharType="separate"/>
        </w:r>
        <w:r>
          <w:rPr>
            <w:noProof/>
            <w:webHidden/>
          </w:rPr>
          <w:t>78</w:t>
        </w:r>
        <w:r w:rsidR="00705FCF">
          <w:rPr>
            <w:noProof/>
            <w:webHidden/>
          </w:rPr>
          <w:fldChar w:fldCharType="end"/>
        </w:r>
      </w:hyperlink>
    </w:p>
    <w:p w14:paraId="69F4E300" w14:textId="2216FB27" w:rsidR="00705FCF" w:rsidRDefault="00BA7754">
      <w:pPr>
        <w:pStyle w:val="Kazalovsebine2"/>
        <w:rPr>
          <w:rFonts w:asciiTheme="minorHAnsi" w:eastAsiaTheme="minorEastAsia" w:hAnsiTheme="minorHAnsi" w:cstheme="minorBidi"/>
          <w:kern w:val="2"/>
          <w:sz w:val="22"/>
          <w14:ligatures w14:val="standardContextual"/>
        </w:rPr>
      </w:pPr>
      <w:hyperlink w:anchor="_Toc160105206" w:history="1">
        <w:r w:rsidR="00705FCF" w:rsidRPr="00614004">
          <w:rPr>
            <w:rStyle w:val="Hiperpovezava"/>
          </w:rPr>
          <w:t>5.8.</w:t>
        </w:r>
        <w:r w:rsidR="00705FCF">
          <w:rPr>
            <w:rFonts w:asciiTheme="minorHAnsi" w:eastAsiaTheme="minorEastAsia" w:hAnsiTheme="minorHAnsi" w:cstheme="minorBidi"/>
            <w:kern w:val="2"/>
            <w:sz w:val="22"/>
            <w14:ligatures w14:val="standardContextual"/>
          </w:rPr>
          <w:tab/>
        </w:r>
        <w:r w:rsidR="00705FCF" w:rsidRPr="00614004">
          <w:rPr>
            <w:rStyle w:val="Hiperpovezava"/>
          </w:rPr>
          <w:t>OBRTNA DEJAVNOST</w:t>
        </w:r>
        <w:r w:rsidR="00705FCF">
          <w:rPr>
            <w:webHidden/>
          </w:rPr>
          <w:tab/>
        </w:r>
        <w:r w:rsidR="00705FCF">
          <w:rPr>
            <w:webHidden/>
          </w:rPr>
          <w:fldChar w:fldCharType="begin"/>
        </w:r>
        <w:r w:rsidR="00705FCF">
          <w:rPr>
            <w:webHidden/>
          </w:rPr>
          <w:instrText xml:space="preserve"> PAGEREF _Toc160105206 \h </w:instrText>
        </w:r>
        <w:r w:rsidR="00705FCF">
          <w:rPr>
            <w:webHidden/>
          </w:rPr>
        </w:r>
        <w:r w:rsidR="00705FCF">
          <w:rPr>
            <w:webHidden/>
          </w:rPr>
          <w:fldChar w:fldCharType="separate"/>
        </w:r>
        <w:r>
          <w:rPr>
            <w:webHidden/>
          </w:rPr>
          <w:t>78</w:t>
        </w:r>
        <w:r w:rsidR="00705FCF">
          <w:rPr>
            <w:webHidden/>
          </w:rPr>
          <w:fldChar w:fldCharType="end"/>
        </w:r>
      </w:hyperlink>
    </w:p>
    <w:p w14:paraId="72B55568" w14:textId="35C00190" w:rsidR="00705FCF" w:rsidRDefault="00BA7754">
      <w:pPr>
        <w:pStyle w:val="Kazalovsebine2"/>
        <w:rPr>
          <w:rFonts w:asciiTheme="minorHAnsi" w:eastAsiaTheme="minorEastAsia" w:hAnsiTheme="minorHAnsi" w:cstheme="minorBidi"/>
          <w:kern w:val="2"/>
          <w:sz w:val="22"/>
          <w14:ligatures w14:val="standardContextual"/>
        </w:rPr>
      </w:pPr>
      <w:hyperlink w:anchor="_Toc160105207" w:history="1">
        <w:r w:rsidR="00705FCF" w:rsidRPr="00614004">
          <w:rPr>
            <w:rStyle w:val="Hiperpovezava"/>
          </w:rPr>
          <w:t>5.9.</w:t>
        </w:r>
        <w:r w:rsidR="00705FCF">
          <w:rPr>
            <w:rFonts w:asciiTheme="minorHAnsi" w:eastAsiaTheme="minorEastAsia" w:hAnsiTheme="minorHAnsi" w:cstheme="minorBidi"/>
            <w:kern w:val="2"/>
            <w:sz w:val="22"/>
            <w14:ligatures w14:val="standardContextual"/>
          </w:rPr>
          <w:tab/>
        </w:r>
        <w:r w:rsidR="00705FCF" w:rsidRPr="00614004">
          <w:rPr>
            <w:rStyle w:val="Hiperpovezava"/>
          </w:rPr>
          <w:t>NEPREMIČNINSKO POSREDOVANJE</w:t>
        </w:r>
        <w:r w:rsidR="00705FCF">
          <w:rPr>
            <w:webHidden/>
          </w:rPr>
          <w:tab/>
        </w:r>
        <w:r w:rsidR="00705FCF">
          <w:rPr>
            <w:webHidden/>
          </w:rPr>
          <w:fldChar w:fldCharType="begin"/>
        </w:r>
        <w:r w:rsidR="00705FCF">
          <w:rPr>
            <w:webHidden/>
          </w:rPr>
          <w:instrText xml:space="preserve"> PAGEREF _Toc160105207 \h </w:instrText>
        </w:r>
        <w:r w:rsidR="00705FCF">
          <w:rPr>
            <w:webHidden/>
          </w:rPr>
        </w:r>
        <w:r w:rsidR="00705FCF">
          <w:rPr>
            <w:webHidden/>
          </w:rPr>
          <w:fldChar w:fldCharType="separate"/>
        </w:r>
        <w:r>
          <w:rPr>
            <w:webHidden/>
          </w:rPr>
          <w:t>79</w:t>
        </w:r>
        <w:r w:rsidR="00705FCF">
          <w:rPr>
            <w:webHidden/>
          </w:rPr>
          <w:fldChar w:fldCharType="end"/>
        </w:r>
      </w:hyperlink>
    </w:p>
    <w:p w14:paraId="319A71E4" w14:textId="67C1D08F" w:rsidR="00705FCF" w:rsidRDefault="00BA7754">
      <w:pPr>
        <w:pStyle w:val="Kazalovsebine2"/>
        <w:rPr>
          <w:rFonts w:asciiTheme="minorHAnsi" w:eastAsiaTheme="minorEastAsia" w:hAnsiTheme="minorHAnsi" w:cstheme="minorBidi"/>
          <w:kern w:val="2"/>
          <w:sz w:val="22"/>
          <w14:ligatures w14:val="standardContextual"/>
        </w:rPr>
      </w:pPr>
      <w:hyperlink w:anchor="_Toc160105208" w:history="1">
        <w:r w:rsidR="00705FCF" w:rsidRPr="00614004">
          <w:rPr>
            <w:rStyle w:val="Hiperpovezava"/>
          </w:rPr>
          <w:t>5.10.</w:t>
        </w:r>
        <w:r w:rsidR="00705FCF">
          <w:rPr>
            <w:rFonts w:asciiTheme="minorHAnsi" w:eastAsiaTheme="minorEastAsia" w:hAnsiTheme="minorHAnsi" w:cstheme="minorBidi"/>
            <w:kern w:val="2"/>
            <w:sz w:val="22"/>
            <w14:ligatures w14:val="standardContextual"/>
          </w:rPr>
          <w:tab/>
        </w:r>
        <w:r w:rsidR="00705FCF" w:rsidRPr="00614004">
          <w:rPr>
            <w:rStyle w:val="Hiperpovezava"/>
          </w:rPr>
          <w:t>TURIZEM</w:t>
        </w:r>
        <w:r w:rsidR="00705FCF">
          <w:rPr>
            <w:webHidden/>
          </w:rPr>
          <w:tab/>
        </w:r>
        <w:r w:rsidR="00705FCF">
          <w:rPr>
            <w:webHidden/>
          </w:rPr>
          <w:fldChar w:fldCharType="begin"/>
        </w:r>
        <w:r w:rsidR="00705FCF">
          <w:rPr>
            <w:webHidden/>
          </w:rPr>
          <w:instrText xml:space="preserve"> PAGEREF _Toc160105208 \h </w:instrText>
        </w:r>
        <w:r w:rsidR="00705FCF">
          <w:rPr>
            <w:webHidden/>
          </w:rPr>
        </w:r>
        <w:r w:rsidR="00705FCF">
          <w:rPr>
            <w:webHidden/>
          </w:rPr>
          <w:fldChar w:fldCharType="separate"/>
        </w:r>
        <w:r>
          <w:rPr>
            <w:webHidden/>
          </w:rPr>
          <w:t>79</w:t>
        </w:r>
        <w:r w:rsidR="00705FCF">
          <w:rPr>
            <w:webHidden/>
          </w:rPr>
          <w:fldChar w:fldCharType="end"/>
        </w:r>
      </w:hyperlink>
    </w:p>
    <w:p w14:paraId="0D0FFC17" w14:textId="2CB09D50" w:rsidR="00705FCF" w:rsidRDefault="00BA7754">
      <w:pPr>
        <w:pStyle w:val="Kazalovsebine3"/>
        <w:rPr>
          <w:rFonts w:asciiTheme="minorHAnsi" w:eastAsiaTheme="minorEastAsia" w:hAnsiTheme="minorHAnsi" w:cstheme="minorBidi"/>
          <w:noProof/>
          <w:kern w:val="2"/>
          <w:sz w:val="22"/>
          <w14:ligatures w14:val="standardContextual"/>
        </w:rPr>
      </w:pPr>
      <w:hyperlink w:anchor="_Toc160105209" w:history="1">
        <w:r w:rsidR="00705FCF" w:rsidRPr="00614004">
          <w:rPr>
            <w:rStyle w:val="Hiperpovezava"/>
            <w:noProof/>
          </w:rPr>
          <w:t>5.10.1.</w:t>
        </w:r>
        <w:r w:rsidR="00705FCF">
          <w:rPr>
            <w:rFonts w:asciiTheme="minorHAnsi" w:eastAsiaTheme="minorEastAsia" w:hAnsiTheme="minorHAnsi" w:cstheme="minorBidi"/>
            <w:noProof/>
            <w:kern w:val="2"/>
            <w:sz w:val="22"/>
            <w14:ligatures w14:val="standardContextual"/>
          </w:rPr>
          <w:tab/>
        </w:r>
        <w:r w:rsidR="00705FCF" w:rsidRPr="00614004">
          <w:rPr>
            <w:rStyle w:val="Hiperpovezava"/>
            <w:noProof/>
          </w:rPr>
          <w:t>Nadzor turističnih vodnikov</w:t>
        </w:r>
        <w:r w:rsidR="00705FCF">
          <w:rPr>
            <w:noProof/>
            <w:webHidden/>
          </w:rPr>
          <w:tab/>
        </w:r>
        <w:r w:rsidR="00705FCF">
          <w:rPr>
            <w:noProof/>
            <w:webHidden/>
          </w:rPr>
          <w:fldChar w:fldCharType="begin"/>
        </w:r>
        <w:r w:rsidR="00705FCF">
          <w:rPr>
            <w:noProof/>
            <w:webHidden/>
          </w:rPr>
          <w:instrText xml:space="preserve"> PAGEREF _Toc160105209 \h </w:instrText>
        </w:r>
        <w:r w:rsidR="00705FCF">
          <w:rPr>
            <w:noProof/>
            <w:webHidden/>
          </w:rPr>
        </w:r>
        <w:r w:rsidR="00705FCF">
          <w:rPr>
            <w:noProof/>
            <w:webHidden/>
          </w:rPr>
          <w:fldChar w:fldCharType="separate"/>
        </w:r>
        <w:r>
          <w:rPr>
            <w:noProof/>
            <w:webHidden/>
          </w:rPr>
          <w:t>80</w:t>
        </w:r>
        <w:r w:rsidR="00705FCF">
          <w:rPr>
            <w:noProof/>
            <w:webHidden/>
          </w:rPr>
          <w:fldChar w:fldCharType="end"/>
        </w:r>
      </w:hyperlink>
    </w:p>
    <w:p w14:paraId="3946C40A" w14:textId="336060D4" w:rsidR="00705FCF" w:rsidRDefault="00BA7754">
      <w:pPr>
        <w:pStyle w:val="Kazalovsebine3"/>
        <w:rPr>
          <w:rFonts w:asciiTheme="minorHAnsi" w:eastAsiaTheme="minorEastAsia" w:hAnsiTheme="minorHAnsi" w:cstheme="minorBidi"/>
          <w:noProof/>
          <w:kern w:val="2"/>
          <w:sz w:val="22"/>
          <w14:ligatures w14:val="standardContextual"/>
        </w:rPr>
      </w:pPr>
      <w:hyperlink w:anchor="_Toc160105210" w:history="1">
        <w:r w:rsidR="00705FCF" w:rsidRPr="00614004">
          <w:rPr>
            <w:rStyle w:val="Hiperpovezava"/>
            <w:noProof/>
          </w:rPr>
          <w:t>5.10.2.</w:t>
        </w:r>
        <w:r w:rsidR="00705FCF">
          <w:rPr>
            <w:rFonts w:asciiTheme="minorHAnsi" w:eastAsiaTheme="minorEastAsia" w:hAnsiTheme="minorHAnsi" w:cstheme="minorBidi"/>
            <w:noProof/>
            <w:kern w:val="2"/>
            <w:sz w:val="22"/>
            <w14:ligatures w14:val="standardContextual"/>
          </w:rPr>
          <w:tab/>
        </w:r>
        <w:r w:rsidR="00705FCF" w:rsidRPr="00614004">
          <w:rPr>
            <w:rStyle w:val="Hiperpovezava"/>
            <w:noProof/>
          </w:rPr>
          <w:t>Nadzor ponujanja turističnih aranžmajev za maturante</w:t>
        </w:r>
        <w:r w:rsidR="00705FCF">
          <w:rPr>
            <w:noProof/>
            <w:webHidden/>
          </w:rPr>
          <w:tab/>
        </w:r>
        <w:r w:rsidR="00705FCF">
          <w:rPr>
            <w:noProof/>
            <w:webHidden/>
          </w:rPr>
          <w:fldChar w:fldCharType="begin"/>
        </w:r>
        <w:r w:rsidR="00705FCF">
          <w:rPr>
            <w:noProof/>
            <w:webHidden/>
          </w:rPr>
          <w:instrText xml:space="preserve"> PAGEREF _Toc160105210 \h </w:instrText>
        </w:r>
        <w:r w:rsidR="00705FCF">
          <w:rPr>
            <w:noProof/>
            <w:webHidden/>
          </w:rPr>
        </w:r>
        <w:r w:rsidR="00705FCF">
          <w:rPr>
            <w:noProof/>
            <w:webHidden/>
          </w:rPr>
          <w:fldChar w:fldCharType="separate"/>
        </w:r>
        <w:r>
          <w:rPr>
            <w:noProof/>
            <w:webHidden/>
          </w:rPr>
          <w:t>81</w:t>
        </w:r>
        <w:r w:rsidR="00705FCF">
          <w:rPr>
            <w:noProof/>
            <w:webHidden/>
          </w:rPr>
          <w:fldChar w:fldCharType="end"/>
        </w:r>
      </w:hyperlink>
    </w:p>
    <w:p w14:paraId="6ADB8A9F" w14:textId="2D264F6D" w:rsidR="00705FCF" w:rsidRDefault="00BA7754">
      <w:pPr>
        <w:pStyle w:val="Kazalovsebine3"/>
        <w:rPr>
          <w:rFonts w:asciiTheme="minorHAnsi" w:eastAsiaTheme="minorEastAsia" w:hAnsiTheme="minorHAnsi" w:cstheme="minorBidi"/>
          <w:noProof/>
          <w:kern w:val="2"/>
          <w:sz w:val="22"/>
          <w14:ligatures w14:val="standardContextual"/>
        </w:rPr>
      </w:pPr>
      <w:hyperlink w:anchor="_Toc160105211" w:history="1">
        <w:r w:rsidR="00705FCF" w:rsidRPr="00614004">
          <w:rPr>
            <w:rStyle w:val="Hiperpovezava"/>
            <w:noProof/>
          </w:rPr>
          <w:t>5.10.3.</w:t>
        </w:r>
        <w:r w:rsidR="00705FCF">
          <w:rPr>
            <w:rFonts w:asciiTheme="minorHAnsi" w:eastAsiaTheme="minorEastAsia" w:hAnsiTheme="minorHAnsi" w:cstheme="minorBidi"/>
            <w:noProof/>
            <w:kern w:val="2"/>
            <w:sz w:val="22"/>
            <w14:ligatures w14:val="standardContextual"/>
          </w:rPr>
          <w:tab/>
        </w:r>
        <w:r w:rsidR="00705FCF" w:rsidRPr="00614004">
          <w:rPr>
            <w:rStyle w:val="Hiperpovezava"/>
            <w:noProof/>
          </w:rPr>
          <w:t>Zaključek</w:t>
        </w:r>
        <w:r w:rsidR="00705FCF">
          <w:rPr>
            <w:noProof/>
            <w:webHidden/>
          </w:rPr>
          <w:tab/>
        </w:r>
        <w:r w:rsidR="00705FCF">
          <w:rPr>
            <w:noProof/>
            <w:webHidden/>
          </w:rPr>
          <w:fldChar w:fldCharType="begin"/>
        </w:r>
        <w:r w:rsidR="00705FCF">
          <w:rPr>
            <w:noProof/>
            <w:webHidden/>
          </w:rPr>
          <w:instrText xml:space="preserve"> PAGEREF _Toc160105211 \h </w:instrText>
        </w:r>
        <w:r w:rsidR="00705FCF">
          <w:rPr>
            <w:noProof/>
            <w:webHidden/>
          </w:rPr>
        </w:r>
        <w:r w:rsidR="00705FCF">
          <w:rPr>
            <w:noProof/>
            <w:webHidden/>
          </w:rPr>
          <w:fldChar w:fldCharType="separate"/>
        </w:r>
        <w:r>
          <w:rPr>
            <w:noProof/>
            <w:webHidden/>
          </w:rPr>
          <w:t>81</w:t>
        </w:r>
        <w:r w:rsidR="00705FCF">
          <w:rPr>
            <w:noProof/>
            <w:webHidden/>
          </w:rPr>
          <w:fldChar w:fldCharType="end"/>
        </w:r>
      </w:hyperlink>
    </w:p>
    <w:p w14:paraId="0361F18C" w14:textId="0BDF1E22" w:rsidR="00705FCF" w:rsidRDefault="00BA7754">
      <w:pPr>
        <w:pStyle w:val="Kazalovsebine2"/>
        <w:rPr>
          <w:rFonts w:asciiTheme="minorHAnsi" w:eastAsiaTheme="minorEastAsia" w:hAnsiTheme="minorHAnsi" w:cstheme="minorBidi"/>
          <w:kern w:val="2"/>
          <w:sz w:val="22"/>
          <w14:ligatures w14:val="standardContextual"/>
        </w:rPr>
      </w:pPr>
      <w:hyperlink w:anchor="_Toc160105212" w:history="1">
        <w:r w:rsidR="00705FCF" w:rsidRPr="00614004">
          <w:rPr>
            <w:rStyle w:val="Hiperpovezava"/>
          </w:rPr>
          <w:t>5.11.</w:t>
        </w:r>
        <w:r w:rsidR="00705FCF">
          <w:rPr>
            <w:rFonts w:asciiTheme="minorHAnsi" w:eastAsiaTheme="minorEastAsia" w:hAnsiTheme="minorHAnsi" w:cstheme="minorBidi"/>
            <w:kern w:val="2"/>
            <w:sz w:val="22"/>
            <w14:ligatures w14:val="standardContextual"/>
          </w:rPr>
          <w:tab/>
        </w:r>
        <w:r w:rsidR="00705FCF" w:rsidRPr="00614004">
          <w:rPr>
            <w:rStyle w:val="Hiperpovezava"/>
          </w:rPr>
          <w:t>ADMINISTRATIVNO DOLOČENE CENE</w:t>
        </w:r>
        <w:r w:rsidR="00705FCF">
          <w:rPr>
            <w:webHidden/>
          </w:rPr>
          <w:tab/>
        </w:r>
        <w:r w:rsidR="00705FCF">
          <w:rPr>
            <w:webHidden/>
          </w:rPr>
          <w:fldChar w:fldCharType="begin"/>
        </w:r>
        <w:r w:rsidR="00705FCF">
          <w:rPr>
            <w:webHidden/>
          </w:rPr>
          <w:instrText xml:space="preserve"> PAGEREF _Toc160105212 \h </w:instrText>
        </w:r>
        <w:r w:rsidR="00705FCF">
          <w:rPr>
            <w:webHidden/>
          </w:rPr>
        </w:r>
        <w:r w:rsidR="00705FCF">
          <w:rPr>
            <w:webHidden/>
          </w:rPr>
          <w:fldChar w:fldCharType="separate"/>
        </w:r>
        <w:r>
          <w:rPr>
            <w:webHidden/>
          </w:rPr>
          <w:t>81</w:t>
        </w:r>
        <w:r w:rsidR="00705FCF">
          <w:rPr>
            <w:webHidden/>
          </w:rPr>
          <w:fldChar w:fldCharType="end"/>
        </w:r>
      </w:hyperlink>
    </w:p>
    <w:p w14:paraId="5F7C3E08" w14:textId="62B50BDB" w:rsidR="00705FCF" w:rsidRDefault="00BA7754">
      <w:pPr>
        <w:pStyle w:val="Kazalovsebine3"/>
        <w:rPr>
          <w:rFonts w:asciiTheme="minorHAnsi" w:eastAsiaTheme="minorEastAsia" w:hAnsiTheme="minorHAnsi" w:cstheme="minorBidi"/>
          <w:noProof/>
          <w:kern w:val="2"/>
          <w:sz w:val="22"/>
          <w14:ligatures w14:val="standardContextual"/>
        </w:rPr>
      </w:pPr>
      <w:hyperlink w:anchor="_Toc160105213" w:history="1">
        <w:r w:rsidR="00705FCF" w:rsidRPr="00614004">
          <w:rPr>
            <w:rStyle w:val="Hiperpovezava"/>
            <w:noProof/>
          </w:rPr>
          <w:t>5.11.1.</w:t>
        </w:r>
        <w:r w:rsidR="00705FCF">
          <w:rPr>
            <w:rFonts w:asciiTheme="minorHAnsi" w:eastAsiaTheme="minorEastAsia" w:hAnsiTheme="minorHAnsi" w:cstheme="minorBidi"/>
            <w:noProof/>
            <w:kern w:val="2"/>
            <w:sz w:val="22"/>
            <w14:ligatures w14:val="standardContextual"/>
          </w:rPr>
          <w:tab/>
        </w:r>
        <w:r w:rsidR="00705FCF" w:rsidRPr="00614004">
          <w:rPr>
            <w:rStyle w:val="Hiperpovezava"/>
            <w:noProof/>
          </w:rPr>
          <w:t>Nadzor cen električne energije</w:t>
        </w:r>
        <w:r w:rsidR="00705FCF">
          <w:rPr>
            <w:noProof/>
            <w:webHidden/>
          </w:rPr>
          <w:tab/>
        </w:r>
        <w:r w:rsidR="00705FCF">
          <w:rPr>
            <w:noProof/>
            <w:webHidden/>
          </w:rPr>
          <w:fldChar w:fldCharType="begin"/>
        </w:r>
        <w:r w:rsidR="00705FCF">
          <w:rPr>
            <w:noProof/>
            <w:webHidden/>
          </w:rPr>
          <w:instrText xml:space="preserve"> PAGEREF _Toc160105213 \h </w:instrText>
        </w:r>
        <w:r w:rsidR="00705FCF">
          <w:rPr>
            <w:noProof/>
            <w:webHidden/>
          </w:rPr>
        </w:r>
        <w:r w:rsidR="00705FCF">
          <w:rPr>
            <w:noProof/>
            <w:webHidden/>
          </w:rPr>
          <w:fldChar w:fldCharType="separate"/>
        </w:r>
        <w:r>
          <w:rPr>
            <w:noProof/>
            <w:webHidden/>
          </w:rPr>
          <w:t>82</w:t>
        </w:r>
        <w:r w:rsidR="00705FCF">
          <w:rPr>
            <w:noProof/>
            <w:webHidden/>
          </w:rPr>
          <w:fldChar w:fldCharType="end"/>
        </w:r>
      </w:hyperlink>
    </w:p>
    <w:p w14:paraId="3C649F42" w14:textId="01E93109" w:rsidR="00705FCF" w:rsidRDefault="00BA7754">
      <w:pPr>
        <w:pStyle w:val="Kazalovsebine3"/>
        <w:rPr>
          <w:rFonts w:asciiTheme="minorHAnsi" w:eastAsiaTheme="minorEastAsia" w:hAnsiTheme="minorHAnsi" w:cstheme="minorBidi"/>
          <w:noProof/>
          <w:kern w:val="2"/>
          <w:sz w:val="22"/>
          <w14:ligatures w14:val="standardContextual"/>
        </w:rPr>
      </w:pPr>
      <w:hyperlink w:anchor="_Toc160105214" w:history="1">
        <w:r w:rsidR="00705FCF" w:rsidRPr="00614004">
          <w:rPr>
            <w:rStyle w:val="Hiperpovezava"/>
            <w:noProof/>
          </w:rPr>
          <w:t>5.11.2.</w:t>
        </w:r>
        <w:r w:rsidR="00705FCF">
          <w:rPr>
            <w:rFonts w:asciiTheme="minorHAnsi" w:eastAsiaTheme="minorEastAsia" w:hAnsiTheme="minorHAnsi" w:cstheme="minorBidi"/>
            <w:noProof/>
            <w:kern w:val="2"/>
            <w:sz w:val="22"/>
            <w14:ligatures w14:val="standardContextual"/>
          </w:rPr>
          <w:tab/>
        </w:r>
        <w:r w:rsidR="00705FCF" w:rsidRPr="00614004">
          <w:rPr>
            <w:rStyle w:val="Hiperpovezava"/>
            <w:noProof/>
          </w:rPr>
          <w:t>Nadzor cen zemeljskega plina</w:t>
        </w:r>
        <w:r w:rsidR="00705FCF">
          <w:rPr>
            <w:noProof/>
            <w:webHidden/>
          </w:rPr>
          <w:tab/>
        </w:r>
        <w:r w:rsidR="00705FCF">
          <w:rPr>
            <w:noProof/>
            <w:webHidden/>
          </w:rPr>
          <w:fldChar w:fldCharType="begin"/>
        </w:r>
        <w:r w:rsidR="00705FCF">
          <w:rPr>
            <w:noProof/>
            <w:webHidden/>
          </w:rPr>
          <w:instrText xml:space="preserve"> PAGEREF _Toc160105214 \h </w:instrText>
        </w:r>
        <w:r w:rsidR="00705FCF">
          <w:rPr>
            <w:noProof/>
            <w:webHidden/>
          </w:rPr>
        </w:r>
        <w:r w:rsidR="00705FCF">
          <w:rPr>
            <w:noProof/>
            <w:webHidden/>
          </w:rPr>
          <w:fldChar w:fldCharType="separate"/>
        </w:r>
        <w:r>
          <w:rPr>
            <w:noProof/>
            <w:webHidden/>
          </w:rPr>
          <w:t>83</w:t>
        </w:r>
        <w:r w:rsidR="00705FCF">
          <w:rPr>
            <w:noProof/>
            <w:webHidden/>
          </w:rPr>
          <w:fldChar w:fldCharType="end"/>
        </w:r>
      </w:hyperlink>
    </w:p>
    <w:p w14:paraId="7B3E8575" w14:textId="186E3176" w:rsidR="00705FCF" w:rsidRDefault="00BA7754">
      <w:pPr>
        <w:pStyle w:val="Kazalovsebine3"/>
        <w:rPr>
          <w:rFonts w:asciiTheme="minorHAnsi" w:eastAsiaTheme="minorEastAsia" w:hAnsiTheme="minorHAnsi" w:cstheme="minorBidi"/>
          <w:noProof/>
          <w:kern w:val="2"/>
          <w:sz w:val="22"/>
          <w14:ligatures w14:val="standardContextual"/>
        </w:rPr>
      </w:pPr>
      <w:hyperlink w:anchor="_Toc160105215" w:history="1">
        <w:r w:rsidR="00705FCF" w:rsidRPr="00614004">
          <w:rPr>
            <w:rStyle w:val="Hiperpovezava"/>
            <w:noProof/>
          </w:rPr>
          <w:t>5.11.3.</w:t>
        </w:r>
        <w:r w:rsidR="00705FCF">
          <w:rPr>
            <w:rFonts w:asciiTheme="minorHAnsi" w:eastAsiaTheme="minorEastAsia" w:hAnsiTheme="minorHAnsi" w:cstheme="minorBidi"/>
            <w:noProof/>
            <w:kern w:val="2"/>
            <w:sz w:val="22"/>
            <w14:ligatures w14:val="standardContextual"/>
          </w:rPr>
          <w:tab/>
        </w:r>
        <w:r w:rsidR="00705FCF" w:rsidRPr="00614004">
          <w:rPr>
            <w:rStyle w:val="Hiperpovezava"/>
            <w:noProof/>
          </w:rPr>
          <w:t>Nadzor cen dopolnilnega zdravstvenega zavarovanja</w:t>
        </w:r>
        <w:r w:rsidR="00705FCF">
          <w:rPr>
            <w:noProof/>
            <w:webHidden/>
          </w:rPr>
          <w:tab/>
        </w:r>
        <w:r w:rsidR="00705FCF">
          <w:rPr>
            <w:noProof/>
            <w:webHidden/>
          </w:rPr>
          <w:fldChar w:fldCharType="begin"/>
        </w:r>
        <w:r w:rsidR="00705FCF">
          <w:rPr>
            <w:noProof/>
            <w:webHidden/>
          </w:rPr>
          <w:instrText xml:space="preserve"> PAGEREF _Toc160105215 \h </w:instrText>
        </w:r>
        <w:r w:rsidR="00705FCF">
          <w:rPr>
            <w:noProof/>
            <w:webHidden/>
          </w:rPr>
        </w:r>
        <w:r w:rsidR="00705FCF">
          <w:rPr>
            <w:noProof/>
            <w:webHidden/>
          </w:rPr>
          <w:fldChar w:fldCharType="separate"/>
        </w:r>
        <w:r>
          <w:rPr>
            <w:noProof/>
            <w:webHidden/>
          </w:rPr>
          <w:t>83</w:t>
        </w:r>
        <w:r w:rsidR="00705FCF">
          <w:rPr>
            <w:noProof/>
            <w:webHidden/>
          </w:rPr>
          <w:fldChar w:fldCharType="end"/>
        </w:r>
      </w:hyperlink>
    </w:p>
    <w:p w14:paraId="2892DB95" w14:textId="64F3B3A7" w:rsidR="00705FCF" w:rsidRDefault="00BA7754">
      <w:pPr>
        <w:pStyle w:val="Kazalovsebine3"/>
        <w:rPr>
          <w:rFonts w:asciiTheme="minorHAnsi" w:eastAsiaTheme="minorEastAsia" w:hAnsiTheme="minorHAnsi" w:cstheme="minorBidi"/>
          <w:noProof/>
          <w:kern w:val="2"/>
          <w:sz w:val="22"/>
          <w14:ligatures w14:val="standardContextual"/>
        </w:rPr>
      </w:pPr>
      <w:hyperlink w:anchor="_Toc160105216" w:history="1">
        <w:r w:rsidR="00705FCF" w:rsidRPr="00614004">
          <w:rPr>
            <w:rStyle w:val="Hiperpovezava"/>
            <w:noProof/>
          </w:rPr>
          <w:t>5.11.4.</w:t>
        </w:r>
        <w:r w:rsidR="00705FCF">
          <w:rPr>
            <w:rFonts w:asciiTheme="minorHAnsi" w:eastAsiaTheme="minorEastAsia" w:hAnsiTheme="minorHAnsi" w:cstheme="minorBidi"/>
            <w:noProof/>
            <w:kern w:val="2"/>
            <w:sz w:val="22"/>
            <w14:ligatures w14:val="standardContextual"/>
          </w:rPr>
          <w:tab/>
        </w:r>
        <w:r w:rsidR="00705FCF" w:rsidRPr="00614004">
          <w:rPr>
            <w:rStyle w:val="Hiperpovezava"/>
            <w:noProof/>
          </w:rPr>
          <w:t>Nadzor pošiljanja podatkov o cenah kmetijskih pridelkov oziroma živilskih proizvodov</w:t>
        </w:r>
        <w:r w:rsidR="00705FCF">
          <w:rPr>
            <w:noProof/>
            <w:webHidden/>
          </w:rPr>
          <w:tab/>
        </w:r>
        <w:r w:rsidR="00705FCF">
          <w:rPr>
            <w:noProof/>
            <w:webHidden/>
          </w:rPr>
          <w:fldChar w:fldCharType="begin"/>
        </w:r>
        <w:r w:rsidR="00705FCF">
          <w:rPr>
            <w:noProof/>
            <w:webHidden/>
          </w:rPr>
          <w:instrText xml:space="preserve"> PAGEREF _Toc160105216 \h </w:instrText>
        </w:r>
        <w:r w:rsidR="00705FCF">
          <w:rPr>
            <w:noProof/>
            <w:webHidden/>
          </w:rPr>
        </w:r>
        <w:r w:rsidR="00705FCF">
          <w:rPr>
            <w:noProof/>
            <w:webHidden/>
          </w:rPr>
          <w:fldChar w:fldCharType="separate"/>
        </w:r>
        <w:r>
          <w:rPr>
            <w:noProof/>
            <w:webHidden/>
          </w:rPr>
          <w:t>84</w:t>
        </w:r>
        <w:r w:rsidR="00705FCF">
          <w:rPr>
            <w:noProof/>
            <w:webHidden/>
          </w:rPr>
          <w:fldChar w:fldCharType="end"/>
        </w:r>
      </w:hyperlink>
    </w:p>
    <w:p w14:paraId="24FEA332" w14:textId="59068E43" w:rsidR="00705FCF" w:rsidRDefault="00BA7754">
      <w:pPr>
        <w:pStyle w:val="Kazalovsebine2"/>
        <w:rPr>
          <w:rFonts w:asciiTheme="minorHAnsi" w:eastAsiaTheme="minorEastAsia" w:hAnsiTheme="minorHAnsi" w:cstheme="minorBidi"/>
          <w:kern w:val="2"/>
          <w:sz w:val="22"/>
          <w14:ligatures w14:val="standardContextual"/>
        </w:rPr>
      </w:pPr>
      <w:hyperlink w:anchor="_Toc160105217" w:history="1">
        <w:r w:rsidR="00705FCF" w:rsidRPr="00614004">
          <w:rPr>
            <w:rStyle w:val="Hiperpovezava"/>
          </w:rPr>
          <w:t>5.12.</w:t>
        </w:r>
        <w:r w:rsidR="00705FCF">
          <w:rPr>
            <w:rFonts w:asciiTheme="minorHAnsi" w:eastAsiaTheme="minorEastAsia" w:hAnsiTheme="minorHAnsi" w:cstheme="minorBidi"/>
            <w:kern w:val="2"/>
            <w:sz w:val="22"/>
            <w14:ligatures w14:val="standardContextual"/>
          </w:rPr>
          <w:tab/>
        </w:r>
        <w:r w:rsidR="00705FCF" w:rsidRPr="00614004">
          <w:rPr>
            <w:rStyle w:val="Hiperpovezava"/>
          </w:rPr>
          <w:t>OGLAŠEVANJE IN PRODAJA TOBAČNIH IZDELKOV</w:t>
        </w:r>
        <w:r w:rsidR="00705FCF">
          <w:rPr>
            <w:webHidden/>
          </w:rPr>
          <w:tab/>
        </w:r>
        <w:r w:rsidR="00705FCF">
          <w:rPr>
            <w:webHidden/>
          </w:rPr>
          <w:fldChar w:fldCharType="begin"/>
        </w:r>
        <w:r w:rsidR="00705FCF">
          <w:rPr>
            <w:webHidden/>
          </w:rPr>
          <w:instrText xml:space="preserve"> PAGEREF _Toc160105217 \h </w:instrText>
        </w:r>
        <w:r w:rsidR="00705FCF">
          <w:rPr>
            <w:webHidden/>
          </w:rPr>
        </w:r>
        <w:r w:rsidR="00705FCF">
          <w:rPr>
            <w:webHidden/>
          </w:rPr>
          <w:fldChar w:fldCharType="separate"/>
        </w:r>
        <w:r>
          <w:rPr>
            <w:webHidden/>
          </w:rPr>
          <w:t>85</w:t>
        </w:r>
        <w:r w:rsidR="00705FCF">
          <w:rPr>
            <w:webHidden/>
          </w:rPr>
          <w:fldChar w:fldCharType="end"/>
        </w:r>
      </w:hyperlink>
    </w:p>
    <w:p w14:paraId="57C77441" w14:textId="2D59E7AE" w:rsidR="00705FCF" w:rsidRDefault="00BA7754">
      <w:pPr>
        <w:pStyle w:val="Kazalovsebine3"/>
        <w:rPr>
          <w:rFonts w:asciiTheme="minorHAnsi" w:eastAsiaTheme="minorEastAsia" w:hAnsiTheme="minorHAnsi" w:cstheme="minorBidi"/>
          <w:noProof/>
          <w:kern w:val="2"/>
          <w:sz w:val="22"/>
          <w14:ligatures w14:val="standardContextual"/>
        </w:rPr>
      </w:pPr>
      <w:hyperlink w:anchor="_Toc160105218" w:history="1">
        <w:r w:rsidR="00705FCF" w:rsidRPr="00614004">
          <w:rPr>
            <w:rStyle w:val="Hiperpovezava"/>
            <w:noProof/>
          </w:rPr>
          <w:t>5.12.1.</w:t>
        </w:r>
        <w:r w:rsidR="00705FCF">
          <w:rPr>
            <w:rFonts w:asciiTheme="minorHAnsi" w:eastAsiaTheme="minorEastAsia" w:hAnsiTheme="minorHAnsi" w:cstheme="minorBidi"/>
            <w:noProof/>
            <w:kern w:val="2"/>
            <w:sz w:val="22"/>
            <w14:ligatures w14:val="standardContextual"/>
          </w:rPr>
          <w:tab/>
        </w:r>
        <w:r w:rsidR="00705FCF" w:rsidRPr="00614004">
          <w:rPr>
            <w:rStyle w:val="Hiperpovezava"/>
            <w:noProof/>
          </w:rPr>
          <w:t>Enotna embalaža za cigarete in tobak za zvijanje</w:t>
        </w:r>
        <w:r w:rsidR="00705FCF">
          <w:rPr>
            <w:noProof/>
            <w:webHidden/>
          </w:rPr>
          <w:tab/>
        </w:r>
        <w:r w:rsidR="00705FCF">
          <w:rPr>
            <w:noProof/>
            <w:webHidden/>
          </w:rPr>
          <w:fldChar w:fldCharType="begin"/>
        </w:r>
        <w:r w:rsidR="00705FCF">
          <w:rPr>
            <w:noProof/>
            <w:webHidden/>
          </w:rPr>
          <w:instrText xml:space="preserve"> PAGEREF _Toc160105218 \h </w:instrText>
        </w:r>
        <w:r w:rsidR="00705FCF">
          <w:rPr>
            <w:noProof/>
            <w:webHidden/>
          </w:rPr>
        </w:r>
        <w:r w:rsidR="00705FCF">
          <w:rPr>
            <w:noProof/>
            <w:webHidden/>
          </w:rPr>
          <w:fldChar w:fldCharType="separate"/>
        </w:r>
        <w:r>
          <w:rPr>
            <w:noProof/>
            <w:webHidden/>
          </w:rPr>
          <w:t>85</w:t>
        </w:r>
        <w:r w:rsidR="00705FCF">
          <w:rPr>
            <w:noProof/>
            <w:webHidden/>
          </w:rPr>
          <w:fldChar w:fldCharType="end"/>
        </w:r>
      </w:hyperlink>
    </w:p>
    <w:p w14:paraId="19C3B935" w14:textId="2A6EE17F" w:rsidR="00705FCF" w:rsidRDefault="00BA7754">
      <w:pPr>
        <w:pStyle w:val="Kazalovsebine3"/>
        <w:rPr>
          <w:rFonts w:asciiTheme="minorHAnsi" w:eastAsiaTheme="minorEastAsia" w:hAnsiTheme="minorHAnsi" w:cstheme="minorBidi"/>
          <w:noProof/>
          <w:kern w:val="2"/>
          <w:sz w:val="22"/>
          <w14:ligatures w14:val="standardContextual"/>
        </w:rPr>
      </w:pPr>
      <w:hyperlink w:anchor="_Toc160105219" w:history="1">
        <w:r w:rsidR="00705FCF" w:rsidRPr="00614004">
          <w:rPr>
            <w:rStyle w:val="Hiperpovezava"/>
            <w:noProof/>
          </w:rPr>
          <w:t>5.12.2.</w:t>
        </w:r>
        <w:r w:rsidR="00705FCF">
          <w:rPr>
            <w:rFonts w:asciiTheme="minorHAnsi" w:eastAsiaTheme="minorEastAsia" w:hAnsiTheme="minorHAnsi" w:cstheme="minorBidi"/>
            <w:noProof/>
            <w:kern w:val="2"/>
            <w:sz w:val="22"/>
            <w14:ligatures w14:val="standardContextual"/>
          </w:rPr>
          <w:tab/>
        </w:r>
        <w:r w:rsidR="00705FCF" w:rsidRPr="00614004">
          <w:rPr>
            <w:rStyle w:val="Hiperpovezava"/>
            <w:noProof/>
          </w:rPr>
          <w:t>Prodaja tobačnih izdelkov osebam, mlajšim od 18 let</w:t>
        </w:r>
        <w:r w:rsidR="00705FCF">
          <w:rPr>
            <w:noProof/>
            <w:webHidden/>
          </w:rPr>
          <w:tab/>
        </w:r>
        <w:r w:rsidR="00705FCF">
          <w:rPr>
            <w:noProof/>
            <w:webHidden/>
          </w:rPr>
          <w:fldChar w:fldCharType="begin"/>
        </w:r>
        <w:r w:rsidR="00705FCF">
          <w:rPr>
            <w:noProof/>
            <w:webHidden/>
          </w:rPr>
          <w:instrText xml:space="preserve"> PAGEREF _Toc160105219 \h </w:instrText>
        </w:r>
        <w:r w:rsidR="00705FCF">
          <w:rPr>
            <w:noProof/>
            <w:webHidden/>
          </w:rPr>
        </w:r>
        <w:r w:rsidR="00705FCF">
          <w:rPr>
            <w:noProof/>
            <w:webHidden/>
          </w:rPr>
          <w:fldChar w:fldCharType="separate"/>
        </w:r>
        <w:r>
          <w:rPr>
            <w:noProof/>
            <w:webHidden/>
          </w:rPr>
          <w:t>86</w:t>
        </w:r>
        <w:r w:rsidR="00705FCF">
          <w:rPr>
            <w:noProof/>
            <w:webHidden/>
          </w:rPr>
          <w:fldChar w:fldCharType="end"/>
        </w:r>
      </w:hyperlink>
    </w:p>
    <w:p w14:paraId="04A4E6B2" w14:textId="44451978" w:rsidR="00705FCF" w:rsidRDefault="00BA7754">
      <w:pPr>
        <w:pStyle w:val="Kazalovsebine3"/>
        <w:rPr>
          <w:rFonts w:asciiTheme="minorHAnsi" w:eastAsiaTheme="minorEastAsia" w:hAnsiTheme="minorHAnsi" w:cstheme="minorBidi"/>
          <w:noProof/>
          <w:kern w:val="2"/>
          <w:sz w:val="22"/>
          <w14:ligatures w14:val="standardContextual"/>
        </w:rPr>
      </w:pPr>
      <w:hyperlink w:anchor="_Toc160105220" w:history="1">
        <w:r w:rsidR="00705FCF" w:rsidRPr="00614004">
          <w:rPr>
            <w:rStyle w:val="Hiperpovezava"/>
            <w:noProof/>
          </w:rPr>
          <w:t>5.12.3.</w:t>
        </w:r>
        <w:r w:rsidR="00705FCF">
          <w:rPr>
            <w:rFonts w:asciiTheme="minorHAnsi" w:eastAsiaTheme="minorEastAsia" w:hAnsiTheme="minorHAnsi" w:cstheme="minorBidi"/>
            <w:noProof/>
            <w:kern w:val="2"/>
            <w:sz w:val="22"/>
            <w14:ligatures w14:val="standardContextual"/>
          </w:rPr>
          <w:tab/>
        </w:r>
        <w:r w:rsidR="00705FCF" w:rsidRPr="00614004">
          <w:rPr>
            <w:rStyle w:val="Hiperpovezava"/>
            <w:noProof/>
          </w:rPr>
          <w:t>Oglaševanje tobačnih in povezanih izdelkov</w:t>
        </w:r>
        <w:r w:rsidR="00705FCF">
          <w:rPr>
            <w:noProof/>
            <w:webHidden/>
          </w:rPr>
          <w:tab/>
        </w:r>
        <w:r w:rsidR="00705FCF">
          <w:rPr>
            <w:noProof/>
            <w:webHidden/>
          </w:rPr>
          <w:fldChar w:fldCharType="begin"/>
        </w:r>
        <w:r w:rsidR="00705FCF">
          <w:rPr>
            <w:noProof/>
            <w:webHidden/>
          </w:rPr>
          <w:instrText xml:space="preserve"> PAGEREF _Toc160105220 \h </w:instrText>
        </w:r>
        <w:r w:rsidR="00705FCF">
          <w:rPr>
            <w:noProof/>
            <w:webHidden/>
          </w:rPr>
        </w:r>
        <w:r w:rsidR="00705FCF">
          <w:rPr>
            <w:noProof/>
            <w:webHidden/>
          </w:rPr>
          <w:fldChar w:fldCharType="separate"/>
        </w:r>
        <w:r>
          <w:rPr>
            <w:noProof/>
            <w:webHidden/>
          </w:rPr>
          <w:t>87</w:t>
        </w:r>
        <w:r w:rsidR="00705FCF">
          <w:rPr>
            <w:noProof/>
            <w:webHidden/>
          </w:rPr>
          <w:fldChar w:fldCharType="end"/>
        </w:r>
      </w:hyperlink>
    </w:p>
    <w:p w14:paraId="4532F63B" w14:textId="56DE0964" w:rsidR="00705FCF" w:rsidRDefault="00BA7754">
      <w:pPr>
        <w:pStyle w:val="Kazalovsebine3"/>
        <w:rPr>
          <w:rFonts w:asciiTheme="minorHAnsi" w:eastAsiaTheme="minorEastAsia" w:hAnsiTheme="minorHAnsi" w:cstheme="minorBidi"/>
          <w:noProof/>
          <w:kern w:val="2"/>
          <w:sz w:val="22"/>
          <w14:ligatures w14:val="standardContextual"/>
        </w:rPr>
      </w:pPr>
      <w:hyperlink w:anchor="_Toc160105221" w:history="1">
        <w:r w:rsidR="00705FCF" w:rsidRPr="00614004">
          <w:rPr>
            <w:rStyle w:val="Hiperpovezava"/>
            <w:noProof/>
          </w:rPr>
          <w:t>5.12.4.</w:t>
        </w:r>
        <w:r w:rsidR="00705FCF">
          <w:rPr>
            <w:rFonts w:asciiTheme="minorHAnsi" w:eastAsiaTheme="minorEastAsia" w:hAnsiTheme="minorHAnsi" w:cstheme="minorBidi"/>
            <w:noProof/>
            <w:kern w:val="2"/>
            <w:sz w:val="22"/>
            <w14:ligatures w14:val="standardContextual"/>
          </w:rPr>
          <w:tab/>
        </w:r>
        <w:r w:rsidR="00705FCF" w:rsidRPr="00614004">
          <w:rPr>
            <w:rStyle w:val="Hiperpovezava"/>
            <w:noProof/>
          </w:rPr>
          <w:t>Dovoljenje za prodajo tobačnih izdelkov</w:t>
        </w:r>
        <w:r w:rsidR="00705FCF">
          <w:rPr>
            <w:noProof/>
            <w:webHidden/>
          </w:rPr>
          <w:tab/>
        </w:r>
        <w:r w:rsidR="00705FCF">
          <w:rPr>
            <w:noProof/>
            <w:webHidden/>
          </w:rPr>
          <w:fldChar w:fldCharType="begin"/>
        </w:r>
        <w:r w:rsidR="00705FCF">
          <w:rPr>
            <w:noProof/>
            <w:webHidden/>
          </w:rPr>
          <w:instrText xml:space="preserve"> PAGEREF _Toc160105221 \h </w:instrText>
        </w:r>
        <w:r w:rsidR="00705FCF">
          <w:rPr>
            <w:noProof/>
            <w:webHidden/>
          </w:rPr>
        </w:r>
        <w:r w:rsidR="00705FCF">
          <w:rPr>
            <w:noProof/>
            <w:webHidden/>
          </w:rPr>
          <w:fldChar w:fldCharType="separate"/>
        </w:r>
        <w:r>
          <w:rPr>
            <w:noProof/>
            <w:webHidden/>
          </w:rPr>
          <w:t>87</w:t>
        </w:r>
        <w:r w:rsidR="00705FCF">
          <w:rPr>
            <w:noProof/>
            <w:webHidden/>
          </w:rPr>
          <w:fldChar w:fldCharType="end"/>
        </w:r>
      </w:hyperlink>
    </w:p>
    <w:p w14:paraId="4F1D1EC8" w14:textId="5BDF10F8" w:rsidR="00705FCF" w:rsidRDefault="00BA7754">
      <w:pPr>
        <w:pStyle w:val="Kazalovsebine3"/>
        <w:rPr>
          <w:rFonts w:asciiTheme="minorHAnsi" w:eastAsiaTheme="minorEastAsia" w:hAnsiTheme="minorHAnsi" w:cstheme="minorBidi"/>
          <w:noProof/>
          <w:kern w:val="2"/>
          <w:sz w:val="22"/>
          <w14:ligatures w14:val="standardContextual"/>
        </w:rPr>
      </w:pPr>
      <w:hyperlink w:anchor="_Toc160105222" w:history="1">
        <w:r w:rsidR="00705FCF" w:rsidRPr="00614004">
          <w:rPr>
            <w:rStyle w:val="Hiperpovezava"/>
            <w:noProof/>
          </w:rPr>
          <w:t>5.12.5.</w:t>
        </w:r>
        <w:r w:rsidR="00705FCF">
          <w:rPr>
            <w:rFonts w:asciiTheme="minorHAnsi" w:eastAsiaTheme="minorEastAsia" w:hAnsiTheme="minorHAnsi" w:cstheme="minorBidi"/>
            <w:noProof/>
            <w:kern w:val="2"/>
            <w:sz w:val="22"/>
            <w14:ligatures w14:val="standardContextual"/>
          </w:rPr>
          <w:tab/>
        </w:r>
        <w:r w:rsidR="00705FCF" w:rsidRPr="00614004">
          <w:rPr>
            <w:rStyle w:val="Hiperpovezava"/>
            <w:noProof/>
          </w:rPr>
          <w:t>Zaključek</w:t>
        </w:r>
        <w:r w:rsidR="00705FCF">
          <w:rPr>
            <w:noProof/>
            <w:webHidden/>
          </w:rPr>
          <w:tab/>
        </w:r>
        <w:r w:rsidR="00705FCF">
          <w:rPr>
            <w:noProof/>
            <w:webHidden/>
          </w:rPr>
          <w:fldChar w:fldCharType="begin"/>
        </w:r>
        <w:r w:rsidR="00705FCF">
          <w:rPr>
            <w:noProof/>
            <w:webHidden/>
          </w:rPr>
          <w:instrText xml:space="preserve"> PAGEREF _Toc160105222 \h </w:instrText>
        </w:r>
        <w:r w:rsidR="00705FCF">
          <w:rPr>
            <w:noProof/>
            <w:webHidden/>
          </w:rPr>
        </w:r>
        <w:r w:rsidR="00705FCF">
          <w:rPr>
            <w:noProof/>
            <w:webHidden/>
          </w:rPr>
          <w:fldChar w:fldCharType="separate"/>
        </w:r>
        <w:r>
          <w:rPr>
            <w:noProof/>
            <w:webHidden/>
          </w:rPr>
          <w:t>87</w:t>
        </w:r>
        <w:r w:rsidR="00705FCF">
          <w:rPr>
            <w:noProof/>
            <w:webHidden/>
          </w:rPr>
          <w:fldChar w:fldCharType="end"/>
        </w:r>
      </w:hyperlink>
    </w:p>
    <w:p w14:paraId="2B32C755" w14:textId="07C9B482" w:rsidR="00705FCF" w:rsidRDefault="00BA7754">
      <w:pPr>
        <w:pStyle w:val="Kazalovsebine2"/>
        <w:rPr>
          <w:rFonts w:asciiTheme="minorHAnsi" w:eastAsiaTheme="minorEastAsia" w:hAnsiTheme="minorHAnsi" w:cstheme="minorBidi"/>
          <w:kern w:val="2"/>
          <w:sz w:val="22"/>
          <w14:ligatures w14:val="standardContextual"/>
        </w:rPr>
      </w:pPr>
      <w:hyperlink w:anchor="_Toc160105223" w:history="1">
        <w:r w:rsidR="00705FCF" w:rsidRPr="00614004">
          <w:rPr>
            <w:rStyle w:val="Hiperpovezava"/>
          </w:rPr>
          <w:t>5.13.</w:t>
        </w:r>
        <w:r w:rsidR="00705FCF">
          <w:rPr>
            <w:rFonts w:asciiTheme="minorHAnsi" w:eastAsiaTheme="minorEastAsia" w:hAnsiTheme="minorHAnsi" w:cstheme="minorBidi"/>
            <w:kern w:val="2"/>
            <w:sz w:val="22"/>
            <w14:ligatures w14:val="standardContextual"/>
          </w:rPr>
          <w:tab/>
        </w:r>
        <w:r w:rsidR="00705FCF" w:rsidRPr="00614004">
          <w:rPr>
            <w:rStyle w:val="Hiperpovezava"/>
          </w:rPr>
          <w:t>OGLAŠEVANJE IN PRODAJA ALKOHOLNIH PIJAČ</w:t>
        </w:r>
        <w:r w:rsidR="00705FCF">
          <w:rPr>
            <w:webHidden/>
          </w:rPr>
          <w:tab/>
        </w:r>
        <w:r w:rsidR="00705FCF">
          <w:rPr>
            <w:webHidden/>
          </w:rPr>
          <w:fldChar w:fldCharType="begin"/>
        </w:r>
        <w:r w:rsidR="00705FCF">
          <w:rPr>
            <w:webHidden/>
          </w:rPr>
          <w:instrText xml:space="preserve"> PAGEREF _Toc160105223 \h </w:instrText>
        </w:r>
        <w:r w:rsidR="00705FCF">
          <w:rPr>
            <w:webHidden/>
          </w:rPr>
        </w:r>
        <w:r w:rsidR="00705FCF">
          <w:rPr>
            <w:webHidden/>
          </w:rPr>
          <w:fldChar w:fldCharType="separate"/>
        </w:r>
        <w:r>
          <w:rPr>
            <w:webHidden/>
          </w:rPr>
          <w:t>88</w:t>
        </w:r>
        <w:r w:rsidR="00705FCF">
          <w:rPr>
            <w:webHidden/>
          </w:rPr>
          <w:fldChar w:fldCharType="end"/>
        </w:r>
      </w:hyperlink>
    </w:p>
    <w:p w14:paraId="5615D833" w14:textId="5C084FCA" w:rsidR="00705FCF" w:rsidRDefault="00BA7754">
      <w:pPr>
        <w:pStyle w:val="Kazalovsebine3"/>
        <w:rPr>
          <w:rFonts w:asciiTheme="minorHAnsi" w:eastAsiaTheme="minorEastAsia" w:hAnsiTheme="minorHAnsi" w:cstheme="minorBidi"/>
          <w:noProof/>
          <w:kern w:val="2"/>
          <w:sz w:val="22"/>
          <w14:ligatures w14:val="standardContextual"/>
        </w:rPr>
      </w:pPr>
      <w:hyperlink w:anchor="_Toc160105224" w:history="1">
        <w:r w:rsidR="00705FCF" w:rsidRPr="00614004">
          <w:rPr>
            <w:rStyle w:val="Hiperpovezava"/>
            <w:noProof/>
          </w:rPr>
          <w:t>5.13.1.</w:t>
        </w:r>
        <w:r w:rsidR="00705FCF">
          <w:rPr>
            <w:rFonts w:asciiTheme="minorHAnsi" w:eastAsiaTheme="minorEastAsia" w:hAnsiTheme="minorHAnsi" w:cstheme="minorBidi"/>
            <w:noProof/>
            <w:kern w:val="2"/>
            <w:sz w:val="22"/>
            <w14:ligatures w14:val="standardContextual"/>
          </w:rPr>
          <w:tab/>
        </w:r>
        <w:r w:rsidR="00705FCF" w:rsidRPr="00614004">
          <w:rPr>
            <w:rStyle w:val="Hiperpovezava"/>
            <w:noProof/>
          </w:rPr>
          <w:t>Prodaja alkoholnih pijač</w:t>
        </w:r>
        <w:r w:rsidR="00705FCF">
          <w:rPr>
            <w:noProof/>
            <w:webHidden/>
          </w:rPr>
          <w:tab/>
        </w:r>
        <w:r w:rsidR="00705FCF">
          <w:rPr>
            <w:noProof/>
            <w:webHidden/>
          </w:rPr>
          <w:fldChar w:fldCharType="begin"/>
        </w:r>
        <w:r w:rsidR="00705FCF">
          <w:rPr>
            <w:noProof/>
            <w:webHidden/>
          </w:rPr>
          <w:instrText xml:space="preserve"> PAGEREF _Toc160105224 \h </w:instrText>
        </w:r>
        <w:r w:rsidR="00705FCF">
          <w:rPr>
            <w:noProof/>
            <w:webHidden/>
          </w:rPr>
        </w:r>
        <w:r w:rsidR="00705FCF">
          <w:rPr>
            <w:noProof/>
            <w:webHidden/>
          </w:rPr>
          <w:fldChar w:fldCharType="separate"/>
        </w:r>
        <w:r>
          <w:rPr>
            <w:noProof/>
            <w:webHidden/>
          </w:rPr>
          <w:t>88</w:t>
        </w:r>
        <w:r w:rsidR="00705FCF">
          <w:rPr>
            <w:noProof/>
            <w:webHidden/>
          </w:rPr>
          <w:fldChar w:fldCharType="end"/>
        </w:r>
      </w:hyperlink>
    </w:p>
    <w:p w14:paraId="1F1411F1" w14:textId="5CE6AFB5" w:rsidR="00705FCF" w:rsidRDefault="00BA7754">
      <w:pPr>
        <w:pStyle w:val="Kazalovsebine3"/>
        <w:rPr>
          <w:rFonts w:asciiTheme="minorHAnsi" w:eastAsiaTheme="minorEastAsia" w:hAnsiTheme="minorHAnsi" w:cstheme="minorBidi"/>
          <w:noProof/>
          <w:kern w:val="2"/>
          <w:sz w:val="22"/>
          <w14:ligatures w14:val="standardContextual"/>
        </w:rPr>
      </w:pPr>
      <w:hyperlink w:anchor="_Toc160105225" w:history="1">
        <w:r w:rsidR="00705FCF" w:rsidRPr="00614004">
          <w:rPr>
            <w:rStyle w:val="Hiperpovezava"/>
            <w:noProof/>
          </w:rPr>
          <w:t>5.13.2.</w:t>
        </w:r>
        <w:r w:rsidR="00705FCF">
          <w:rPr>
            <w:rFonts w:asciiTheme="minorHAnsi" w:eastAsiaTheme="minorEastAsia" w:hAnsiTheme="minorHAnsi" w:cstheme="minorBidi"/>
            <w:noProof/>
            <w:kern w:val="2"/>
            <w:sz w:val="22"/>
            <w14:ligatures w14:val="standardContextual"/>
          </w:rPr>
          <w:tab/>
        </w:r>
        <w:r w:rsidR="00705FCF" w:rsidRPr="00614004">
          <w:rPr>
            <w:rStyle w:val="Hiperpovezava"/>
            <w:noProof/>
          </w:rPr>
          <w:t>Oglaševanje alkoholnih pijač</w:t>
        </w:r>
        <w:r w:rsidR="00705FCF">
          <w:rPr>
            <w:noProof/>
            <w:webHidden/>
          </w:rPr>
          <w:tab/>
        </w:r>
        <w:r w:rsidR="00705FCF">
          <w:rPr>
            <w:noProof/>
            <w:webHidden/>
          </w:rPr>
          <w:fldChar w:fldCharType="begin"/>
        </w:r>
        <w:r w:rsidR="00705FCF">
          <w:rPr>
            <w:noProof/>
            <w:webHidden/>
          </w:rPr>
          <w:instrText xml:space="preserve"> PAGEREF _Toc160105225 \h </w:instrText>
        </w:r>
        <w:r w:rsidR="00705FCF">
          <w:rPr>
            <w:noProof/>
            <w:webHidden/>
          </w:rPr>
        </w:r>
        <w:r w:rsidR="00705FCF">
          <w:rPr>
            <w:noProof/>
            <w:webHidden/>
          </w:rPr>
          <w:fldChar w:fldCharType="separate"/>
        </w:r>
        <w:r>
          <w:rPr>
            <w:noProof/>
            <w:webHidden/>
          </w:rPr>
          <w:t>88</w:t>
        </w:r>
        <w:r w:rsidR="00705FCF">
          <w:rPr>
            <w:noProof/>
            <w:webHidden/>
          </w:rPr>
          <w:fldChar w:fldCharType="end"/>
        </w:r>
      </w:hyperlink>
    </w:p>
    <w:p w14:paraId="6001163A" w14:textId="4F8EA72D" w:rsidR="00705FCF" w:rsidRDefault="00BA7754">
      <w:pPr>
        <w:pStyle w:val="Kazalovsebine3"/>
        <w:rPr>
          <w:rFonts w:asciiTheme="minorHAnsi" w:eastAsiaTheme="minorEastAsia" w:hAnsiTheme="minorHAnsi" w:cstheme="minorBidi"/>
          <w:noProof/>
          <w:kern w:val="2"/>
          <w:sz w:val="22"/>
          <w14:ligatures w14:val="standardContextual"/>
        </w:rPr>
      </w:pPr>
      <w:hyperlink w:anchor="_Toc160105226" w:history="1">
        <w:r w:rsidR="00705FCF" w:rsidRPr="00614004">
          <w:rPr>
            <w:rStyle w:val="Hiperpovezava"/>
            <w:noProof/>
          </w:rPr>
          <w:t>5.13.3.</w:t>
        </w:r>
        <w:r w:rsidR="00705FCF">
          <w:rPr>
            <w:rFonts w:asciiTheme="minorHAnsi" w:eastAsiaTheme="minorEastAsia" w:hAnsiTheme="minorHAnsi" w:cstheme="minorBidi"/>
            <w:noProof/>
            <w:kern w:val="2"/>
            <w:sz w:val="22"/>
            <w14:ligatures w14:val="standardContextual"/>
          </w:rPr>
          <w:tab/>
        </w:r>
        <w:r w:rsidR="00705FCF" w:rsidRPr="00614004">
          <w:rPr>
            <w:rStyle w:val="Hiperpovezava"/>
            <w:noProof/>
          </w:rPr>
          <w:t>Zaključek</w:t>
        </w:r>
        <w:r w:rsidR="00705FCF">
          <w:rPr>
            <w:noProof/>
            <w:webHidden/>
          </w:rPr>
          <w:tab/>
        </w:r>
        <w:r w:rsidR="00705FCF">
          <w:rPr>
            <w:noProof/>
            <w:webHidden/>
          </w:rPr>
          <w:fldChar w:fldCharType="begin"/>
        </w:r>
        <w:r w:rsidR="00705FCF">
          <w:rPr>
            <w:noProof/>
            <w:webHidden/>
          </w:rPr>
          <w:instrText xml:space="preserve"> PAGEREF _Toc160105226 \h </w:instrText>
        </w:r>
        <w:r w:rsidR="00705FCF">
          <w:rPr>
            <w:noProof/>
            <w:webHidden/>
          </w:rPr>
        </w:r>
        <w:r w:rsidR="00705FCF">
          <w:rPr>
            <w:noProof/>
            <w:webHidden/>
          </w:rPr>
          <w:fldChar w:fldCharType="separate"/>
        </w:r>
        <w:r>
          <w:rPr>
            <w:noProof/>
            <w:webHidden/>
          </w:rPr>
          <w:t>89</w:t>
        </w:r>
        <w:r w:rsidR="00705FCF">
          <w:rPr>
            <w:noProof/>
            <w:webHidden/>
          </w:rPr>
          <w:fldChar w:fldCharType="end"/>
        </w:r>
      </w:hyperlink>
    </w:p>
    <w:p w14:paraId="24BE9A72" w14:textId="777238F4" w:rsidR="00705FCF" w:rsidRDefault="00BA7754">
      <w:pPr>
        <w:pStyle w:val="Kazalovsebine2"/>
        <w:rPr>
          <w:rFonts w:asciiTheme="minorHAnsi" w:eastAsiaTheme="minorEastAsia" w:hAnsiTheme="minorHAnsi" w:cstheme="minorBidi"/>
          <w:kern w:val="2"/>
          <w:sz w:val="22"/>
          <w14:ligatures w14:val="standardContextual"/>
        </w:rPr>
      </w:pPr>
      <w:hyperlink w:anchor="_Toc160105227" w:history="1">
        <w:r w:rsidR="00705FCF" w:rsidRPr="00614004">
          <w:rPr>
            <w:rStyle w:val="Hiperpovezava"/>
          </w:rPr>
          <w:t>5.14.</w:t>
        </w:r>
        <w:r w:rsidR="00705FCF">
          <w:rPr>
            <w:rFonts w:asciiTheme="minorHAnsi" w:eastAsiaTheme="minorEastAsia" w:hAnsiTheme="minorHAnsi" w:cstheme="minorBidi"/>
            <w:kern w:val="2"/>
            <w:sz w:val="22"/>
            <w14:ligatures w14:val="standardContextual"/>
          </w:rPr>
          <w:tab/>
        </w:r>
        <w:r w:rsidR="00705FCF" w:rsidRPr="00614004">
          <w:rPr>
            <w:rStyle w:val="Hiperpovezava"/>
          </w:rPr>
          <w:t>OSTALE VRSTE NADZORA</w:t>
        </w:r>
        <w:r w:rsidR="00705FCF">
          <w:rPr>
            <w:webHidden/>
          </w:rPr>
          <w:tab/>
        </w:r>
        <w:r w:rsidR="00705FCF">
          <w:rPr>
            <w:webHidden/>
          </w:rPr>
          <w:fldChar w:fldCharType="begin"/>
        </w:r>
        <w:r w:rsidR="00705FCF">
          <w:rPr>
            <w:webHidden/>
          </w:rPr>
          <w:instrText xml:space="preserve"> PAGEREF _Toc160105227 \h </w:instrText>
        </w:r>
        <w:r w:rsidR="00705FCF">
          <w:rPr>
            <w:webHidden/>
          </w:rPr>
        </w:r>
        <w:r w:rsidR="00705FCF">
          <w:rPr>
            <w:webHidden/>
          </w:rPr>
          <w:fldChar w:fldCharType="separate"/>
        </w:r>
        <w:r>
          <w:rPr>
            <w:webHidden/>
          </w:rPr>
          <w:t>89</w:t>
        </w:r>
        <w:r w:rsidR="00705FCF">
          <w:rPr>
            <w:webHidden/>
          </w:rPr>
          <w:fldChar w:fldCharType="end"/>
        </w:r>
      </w:hyperlink>
    </w:p>
    <w:p w14:paraId="3F37C60E" w14:textId="772218E0" w:rsidR="00705FCF" w:rsidRDefault="00BA7754">
      <w:pPr>
        <w:pStyle w:val="Kazalovsebine3"/>
        <w:rPr>
          <w:rFonts w:asciiTheme="minorHAnsi" w:eastAsiaTheme="minorEastAsia" w:hAnsiTheme="minorHAnsi" w:cstheme="minorBidi"/>
          <w:noProof/>
          <w:kern w:val="2"/>
          <w:sz w:val="22"/>
          <w14:ligatures w14:val="standardContextual"/>
        </w:rPr>
      </w:pPr>
      <w:hyperlink w:anchor="_Toc160105228" w:history="1">
        <w:r w:rsidR="00705FCF" w:rsidRPr="00614004">
          <w:rPr>
            <w:rStyle w:val="Hiperpovezava"/>
            <w:noProof/>
          </w:rPr>
          <w:t>5.14.1.</w:t>
        </w:r>
        <w:r w:rsidR="00705FCF">
          <w:rPr>
            <w:rFonts w:asciiTheme="minorHAnsi" w:eastAsiaTheme="minorEastAsia" w:hAnsiTheme="minorHAnsi" w:cstheme="minorBidi"/>
            <w:noProof/>
            <w:kern w:val="2"/>
            <w:sz w:val="22"/>
            <w14:ligatures w14:val="standardContextual"/>
          </w:rPr>
          <w:tab/>
        </w:r>
        <w:r w:rsidR="00705FCF" w:rsidRPr="00614004">
          <w:rPr>
            <w:rStyle w:val="Hiperpovezava"/>
            <w:noProof/>
          </w:rPr>
          <w:t>Avtorske pravice</w:t>
        </w:r>
        <w:r w:rsidR="00705FCF">
          <w:rPr>
            <w:noProof/>
            <w:webHidden/>
          </w:rPr>
          <w:tab/>
        </w:r>
        <w:r w:rsidR="00705FCF">
          <w:rPr>
            <w:noProof/>
            <w:webHidden/>
          </w:rPr>
          <w:fldChar w:fldCharType="begin"/>
        </w:r>
        <w:r w:rsidR="00705FCF">
          <w:rPr>
            <w:noProof/>
            <w:webHidden/>
          </w:rPr>
          <w:instrText xml:space="preserve"> PAGEREF _Toc160105228 \h </w:instrText>
        </w:r>
        <w:r w:rsidR="00705FCF">
          <w:rPr>
            <w:noProof/>
            <w:webHidden/>
          </w:rPr>
        </w:r>
        <w:r w:rsidR="00705FCF">
          <w:rPr>
            <w:noProof/>
            <w:webHidden/>
          </w:rPr>
          <w:fldChar w:fldCharType="separate"/>
        </w:r>
        <w:r>
          <w:rPr>
            <w:noProof/>
            <w:webHidden/>
          </w:rPr>
          <w:t>89</w:t>
        </w:r>
        <w:r w:rsidR="00705FCF">
          <w:rPr>
            <w:noProof/>
            <w:webHidden/>
          </w:rPr>
          <w:fldChar w:fldCharType="end"/>
        </w:r>
      </w:hyperlink>
    </w:p>
    <w:p w14:paraId="59B5DB3B" w14:textId="1AC18D2E" w:rsidR="00705FCF" w:rsidRDefault="00BA7754">
      <w:pPr>
        <w:pStyle w:val="Kazalovsebine3"/>
        <w:rPr>
          <w:rFonts w:asciiTheme="minorHAnsi" w:eastAsiaTheme="minorEastAsia" w:hAnsiTheme="minorHAnsi" w:cstheme="minorBidi"/>
          <w:noProof/>
          <w:kern w:val="2"/>
          <w:sz w:val="22"/>
          <w14:ligatures w14:val="standardContextual"/>
        </w:rPr>
      </w:pPr>
      <w:hyperlink w:anchor="_Toc160105229" w:history="1">
        <w:r w:rsidR="00705FCF" w:rsidRPr="00614004">
          <w:rPr>
            <w:rStyle w:val="Hiperpovezava"/>
            <w:noProof/>
          </w:rPr>
          <w:t>5.14.2.</w:t>
        </w:r>
        <w:r w:rsidR="00705FCF">
          <w:rPr>
            <w:rFonts w:asciiTheme="minorHAnsi" w:eastAsiaTheme="minorEastAsia" w:hAnsiTheme="minorHAnsi" w:cstheme="minorBidi"/>
            <w:noProof/>
            <w:kern w:val="2"/>
            <w:sz w:val="22"/>
            <w14:ligatures w14:val="standardContextual"/>
          </w:rPr>
          <w:tab/>
        </w:r>
        <w:r w:rsidR="00705FCF" w:rsidRPr="00614004">
          <w:rPr>
            <w:rStyle w:val="Hiperpovezava"/>
            <w:noProof/>
          </w:rPr>
          <w:t>Izjava o skladnosti, ki jo embalerji uporabljajo za embaliranje blaga</w:t>
        </w:r>
        <w:r w:rsidR="00705FCF">
          <w:rPr>
            <w:noProof/>
            <w:webHidden/>
          </w:rPr>
          <w:tab/>
        </w:r>
        <w:r w:rsidR="00705FCF">
          <w:rPr>
            <w:noProof/>
            <w:webHidden/>
          </w:rPr>
          <w:fldChar w:fldCharType="begin"/>
        </w:r>
        <w:r w:rsidR="00705FCF">
          <w:rPr>
            <w:noProof/>
            <w:webHidden/>
          </w:rPr>
          <w:instrText xml:space="preserve"> PAGEREF _Toc160105229 \h </w:instrText>
        </w:r>
        <w:r w:rsidR="00705FCF">
          <w:rPr>
            <w:noProof/>
            <w:webHidden/>
          </w:rPr>
        </w:r>
        <w:r w:rsidR="00705FCF">
          <w:rPr>
            <w:noProof/>
            <w:webHidden/>
          </w:rPr>
          <w:fldChar w:fldCharType="separate"/>
        </w:r>
        <w:r>
          <w:rPr>
            <w:noProof/>
            <w:webHidden/>
          </w:rPr>
          <w:t>90</w:t>
        </w:r>
        <w:r w:rsidR="00705FCF">
          <w:rPr>
            <w:noProof/>
            <w:webHidden/>
          </w:rPr>
          <w:fldChar w:fldCharType="end"/>
        </w:r>
      </w:hyperlink>
    </w:p>
    <w:p w14:paraId="30A83F99" w14:textId="57149A9B" w:rsidR="00705FCF" w:rsidRDefault="00BA7754">
      <w:pPr>
        <w:pStyle w:val="Kazalovsebine3"/>
        <w:rPr>
          <w:rFonts w:asciiTheme="minorHAnsi" w:eastAsiaTheme="minorEastAsia" w:hAnsiTheme="minorHAnsi" w:cstheme="minorBidi"/>
          <w:noProof/>
          <w:kern w:val="2"/>
          <w:sz w:val="22"/>
          <w14:ligatures w14:val="standardContextual"/>
        </w:rPr>
      </w:pPr>
      <w:hyperlink w:anchor="_Toc160105230" w:history="1">
        <w:r w:rsidR="00705FCF" w:rsidRPr="00614004">
          <w:rPr>
            <w:rStyle w:val="Hiperpovezava"/>
            <w:noProof/>
          </w:rPr>
          <w:t>5.14.3.</w:t>
        </w:r>
        <w:r w:rsidR="00705FCF">
          <w:rPr>
            <w:rFonts w:asciiTheme="minorHAnsi" w:eastAsiaTheme="minorEastAsia" w:hAnsiTheme="minorHAnsi" w:cstheme="minorBidi"/>
            <w:noProof/>
            <w:kern w:val="2"/>
            <w:sz w:val="22"/>
            <w14:ligatures w14:val="standardContextual"/>
          </w:rPr>
          <w:tab/>
        </w:r>
        <w:r w:rsidR="00705FCF" w:rsidRPr="00614004">
          <w:rPr>
            <w:rStyle w:val="Hiperpovezava"/>
            <w:noProof/>
          </w:rPr>
          <w:t>Nadzor naključnih subjektov</w:t>
        </w:r>
        <w:r w:rsidR="00705FCF">
          <w:rPr>
            <w:noProof/>
            <w:webHidden/>
          </w:rPr>
          <w:tab/>
        </w:r>
        <w:r w:rsidR="00705FCF">
          <w:rPr>
            <w:noProof/>
            <w:webHidden/>
          </w:rPr>
          <w:fldChar w:fldCharType="begin"/>
        </w:r>
        <w:r w:rsidR="00705FCF">
          <w:rPr>
            <w:noProof/>
            <w:webHidden/>
          </w:rPr>
          <w:instrText xml:space="preserve"> PAGEREF _Toc160105230 \h </w:instrText>
        </w:r>
        <w:r w:rsidR="00705FCF">
          <w:rPr>
            <w:noProof/>
            <w:webHidden/>
          </w:rPr>
        </w:r>
        <w:r w:rsidR="00705FCF">
          <w:rPr>
            <w:noProof/>
            <w:webHidden/>
          </w:rPr>
          <w:fldChar w:fldCharType="separate"/>
        </w:r>
        <w:r>
          <w:rPr>
            <w:noProof/>
            <w:webHidden/>
          </w:rPr>
          <w:t>91</w:t>
        </w:r>
        <w:r w:rsidR="00705FCF">
          <w:rPr>
            <w:noProof/>
            <w:webHidden/>
          </w:rPr>
          <w:fldChar w:fldCharType="end"/>
        </w:r>
      </w:hyperlink>
    </w:p>
    <w:p w14:paraId="419CB044" w14:textId="22E02A08" w:rsidR="00705FCF" w:rsidRDefault="00BA7754">
      <w:pPr>
        <w:pStyle w:val="Kazalovsebine3"/>
        <w:rPr>
          <w:rFonts w:asciiTheme="minorHAnsi" w:eastAsiaTheme="minorEastAsia" w:hAnsiTheme="minorHAnsi" w:cstheme="minorBidi"/>
          <w:noProof/>
          <w:kern w:val="2"/>
          <w:sz w:val="22"/>
          <w14:ligatures w14:val="standardContextual"/>
        </w:rPr>
      </w:pPr>
      <w:hyperlink w:anchor="_Toc160105231" w:history="1">
        <w:r w:rsidR="00705FCF" w:rsidRPr="00614004">
          <w:rPr>
            <w:rStyle w:val="Hiperpovezava"/>
            <w:noProof/>
          </w:rPr>
          <w:t>5.14.4.</w:t>
        </w:r>
        <w:r w:rsidR="00705FCF">
          <w:rPr>
            <w:rFonts w:asciiTheme="minorHAnsi" w:eastAsiaTheme="minorEastAsia" w:hAnsiTheme="minorHAnsi" w:cstheme="minorBidi"/>
            <w:noProof/>
            <w:kern w:val="2"/>
            <w:sz w:val="22"/>
            <w14:ligatures w14:val="standardContextual"/>
          </w:rPr>
          <w:tab/>
        </w:r>
        <w:r w:rsidR="00705FCF" w:rsidRPr="00614004">
          <w:rPr>
            <w:rStyle w:val="Hiperpovezava"/>
            <w:noProof/>
          </w:rPr>
          <w:t>Slovenski jezik</w:t>
        </w:r>
        <w:r w:rsidR="00705FCF">
          <w:rPr>
            <w:noProof/>
            <w:webHidden/>
          </w:rPr>
          <w:tab/>
        </w:r>
        <w:r w:rsidR="00705FCF">
          <w:rPr>
            <w:noProof/>
            <w:webHidden/>
          </w:rPr>
          <w:fldChar w:fldCharType="begin"/>
        </w:r>
        <w:r w:rsidR="00705FCF">
          <w:rPr>
            <w:noProof/>
            <w:webHidden/>
          </w:rPr>
          <w:instrText xml:space="preserve"> PAGEREF _Toc160105231 \h </w:instrText>
        </w:r>
        <w:r w:rsidR="00705FCF">
          <w:rPr>
            <w:noProof/>
            <w:webHidden/>
          </w:rPr>
        </w:r>
        <w:r w:rsidR="00705FCF">
          <w:rPr>
            <w:noProof/>
            <w:webHidden/>
          </w:rPr>
          <w:fldChar w:fldCharType="separate"/>
        </w:r>
        <w:r>
          <w:rPr>
            <w:noProof/>
            <w:webHidden/>
          </w:rPr>
          <w:t>91</w:t>
        </w:r>
        <w:r w:rsidR="00705FCF">
          <w:rPr>
            <w:noProof/>
            <w:webHidden/>
          </w:rPr>
          <w:fldChar w:fldCharType="end"/>
        </w:r>
      </w:hyperlink>
    </w:p>
    <w:p w14:paraId="3322F8D2" w14:textId="4A12DF4D" w:rsidR="00705FCF" w:rsidRDefault="00BA7754">
      <w:pPr>
        <w:pStyle w:val="Kazalovsebine3"/>
        <w:rPr>
          <w:rFonts w:asciiTheme="minorHAnsi" w:eastAsiaTheme="minorEastAsia" w:hAnsiTheme="minorHAnsi" w:cstheme="minorBidi"/>
          <w:noProof/>
          <w:kern w:val="2"/>
          <w:sz w:val="22"/>
          <w14:ligatures w14:val="standardContextual"/>
        </w:rPr>
      </w:pPr>
      <w:hyperlink w:anchor="_Toc160105232" w:history="1">
        <w:r w:rsidR="00705FCF" w:rsidRPr="00614004">
          <w:rPr>
            <w:rStyle w:val="Hiperpovezava"/>
            <w:noProof/>
          </w:rPr>
          <w:t>5.14.5.</w:t>
        </w:r>
        <w:r w:rsidR="00705FCF">
          <w:rPr>
            <w:rFonts w:asciiTheme="minorHAnsi" w:eastAsiaTheme="minorEastAsia" w:hAnsiTheme="minorHAnsi" w:cstheme="minorBidi"/>
            <w:noProof/>
            <w:kern w:val="2"/>
            <w:sz w:val="22"/>
            <w14:ligatures w14:val="standardContextual"/>
          </w:rPr>
          <w:tab/>
        </w:r>
        <w:r w:rsidR="00705FCF" w:rsidRPr="00614004">
          <w:rPr>
            <w:rStyle w:val="Hiperpovezava"/>
            <w:noProof/>
          </w:rPr>
          <w:t>Sprejemanje gotovine pri prodaji blaga, digitalne vsebine in storitev</w:t>
        </w:r>
        <w:r w:rsidR="00705FCF">
          <w:rPr>
            <w:noProof/>
            <w:webHidden/>
          </w:rPr>
          <w:tab/>
        </w:r>
        <w:r w:rsidR="00705FCF">
          <w:rPr>
            <w:noProof/>
            <w:webHidden/>
          </w:rPr>
          <w:fldChar w:fldCharType="begin"/>
        </w:r>
        <w:r w:rsidR="00705FCF">
          <w:rPr>
            <w:noProof/>
            <w:webHidden/>
          </w:rPr>
          <w:instrText xml:space="preserve"> PAGEREF _Toc160105232 \h </w:instrText>
        </w:r>
        <w:r w:rsidR="00705FCF">
          <w:rPr>
            <w:noProof/>
            <w:webHidden/>
          </w:rPr>
        </w:r>
        <w:r w:rsidR="00705FCF">
          <w:rPr>
            <w:noProof/>
            <w:webHidden/>
          </w:rPr>
          <w:fldChar w:fldCharType="separate"/>
        </w:r>
        <w:r>
          <w:rPr>
            <w:noProof/>
            <w:webHidden/>
          </w:rPr>
          <w:t>93</w:t>
        </w:r>
        <w:r w:rsidR="00705FCF">
          <w:rPr>
            <w:noProof/>
            <w:webHidden/>
          </w:rPr>
          <w:fldChar w:fldCharType="end"/>
        </w:r>
      </w:hyperlink>
    </w:p>
    <w:p w14:paraId="5FB05B24" w14:textId="7C0A3E87" w:rsidR="00705FCF" w:rsidRDefault="00BA7754">
      <w:pPr>
        <w:pStyle w:val="Kazalovsebine3"/>
        <w:rPr>
          <w:rFonts w:asciiTheme="minorHAnsi" w:eastAsiaTheme="minorEastAsia" w:hAnsiTheme="minorHAnsi" w:cstheme="minorBidi"/>
          <w:noProof/>
          <w:kern w:val="2"/>
          <w:sz w:val="22"/>
          <w14:ligatures w14:val="standardContextual"/>
        </w:rPr>
      </w:pPr>
      <w:hyperlink w:anchor="_Toc160105233" w:history="1">
        <w:r w:rsidR="00705FCF" w:rsidRPr="00614004">
          <w:rPr>
            <w:rStyle w:val="Hiperpovezava"/>
            <w:noProof/>
          </w:rPr>
          <w:t>5.14.6.</w:t>
        </w:r>
        <w:r w:rsidR="00705FCF">
          <w:rPr>
            <w:rFonts w:asciiTheme="minorHAnsi" w:eastAsiaTheme="minorEastAsia" w:hAnsiTheme="minorHAnsi" w:cstheme="minorBidi"/>
            <w:noProof/>
            <w:kern w:val="2"/>
            <w:sz w:val="22"/>
            <w14:ligatures w14:val="standardContextual"/>
          </w:rPr>
          <w:tab/>
        </w:r>
        <w:r w:rsidR="00705FCF" w:rsidRPr="00614004">
          <w:rPr>
            <w:rStyle w:val="Hiperpovezava"/>
            <w:noProof/>
          </w:rPr>
          <w:t>Ukrepi za zmanjšanje porabe nekaterih plastičnih proizvodov za enkratno uporabo na javnih prireditvah oziroma pri ponudnikih pijače in hrane</w:t>
        </w:r>
        <w:r w:rsidR="00705FCF">
          <w:rPr>
            <w:noProof/>
            <w:webHidden/>
          </w:rPr>
          <w:tab/>
        </w:r>
        <w:r w:rsidR="00705FCF">
          <w:rPr>
            <w:noProof/>
            <w:webHidden/>
          </w:rPr>
          <w:fldChar w:fldCharType="begin"/>
        </w:r>
        <w:r w:rsidR="00705FCF">
          <w:rPr>
            <w:noProof/>
            <w:webHidden/>
          </w:rPr>
          <w:instrText xml:space="preserve"> PAGEREF _Toc160105233 \h </w:instrText>
        </w:r>
        <w:r w:rsidR="00705FCF">
          <w:rPr>
            <w:noProof/>
            <w:webHidden/>
          </w:rPr>
        </w:r>
        <w:r w:rsidR="00705FCF">
          <w:rPr>
            <w:noProof/>
            <w:webHidden/>
          </w:rPr>
          <w:fldChar w:fldCharType="separate"/>
        </w:r>
        <w:r>
          <w:rPr>
            <w:noProof/>
            <w:webHidden/>
          </w:rPr>
          <w:t>94</w:t>
        </w:r>
        <w:r w:rsidR="00705FCF">
          <w:rPr>
            <w:noProof/>
            <w:webHidden/>
          </w:rPr>
          <w:fldChar w:fldCharType="end"/>
        </w:r>
      </w:hyperlink>
    </w:p>
    <w:p w14:paraId="0BA55F87" w14:textId="76185107" w:rsidR="00705FCF" w:rsidRDefault="00BA7754">
      <w:pPr>
        <w:pStyle w:val="Kazalovsebine1"/>
        <w:rPr>
          <w:rFonts w:asciiTheme="minorHAnsi" w:eastAsiaTheme="minorEastAsia" w:hAnsiTheme="minorHAnsi" w:cstheme="minorBidi"/>
          <w:b w:val="0"/>
          <w:noProof/>
          <w:kern w:val="2"/>
          <w:sz w:val="22"/>
          <w14:ligatures w14:val="standardContextual"/>
        </w:rPr>
      </w:pPr>
      <w:hyperlink w:anchor="_Toc160105234" w:history="1">
        <w:r w:rsidR="00705FCF" w:rsidRPr="00614004">
          <w:rPr>
            <w:rStyle w:val="Hiperpovezava"/>
            <w:noProof/>
          </w:rPr>
          <w:t>6.</w:t>
        </w:r>
        <w:r w:rsidR="00705FCF">
          <w:rPr>
            <w:rFonts w:asciiTheme="minorHAnsi" w:eastAsiaTheme="minorEastAsia" w:hAnsiTheme="minorHAnsi" w:cstheme="minorBidi"/>
            <w:b w:val="0"/>
            <w:noProof/>
            <w:kern w:val="2"/>
            <w:sz w:val="22"/>
            <w14:ligatures w14:val="standardContextual"/>
          </w:rPr>
          <w:tab/>
        </w:r>
        <w:r w:rsidR="00705FCF" w:rsidRPr="00614004">
          <w:rPr>
            <w:rStyle w:val="Hiperpovezava"/>
            <w:noProof/>
          </w:rPr>
          <w:t>DRUGE DEJAVNOSTI</w:t>
        </w:r>
        <w:r w:rsidR="00705FCF">
          <w:rPr>
            <w:noProof/>
            <w:webHidden/>
          </w:rPr>
          <w:tab/>
        </w:r>
        <w:r w:rsidR="00705FCF">
          <w:rPr>
            <w:noProof/>
            <w:webHidden/>
          </w:rPr>
          <w:fldChar w:fldCharType="begin"/>
        </w:r>
        <w:r w:rsidR="00705FCF">
          <w:rPr>
            <w:noProof/>
            <w:webHidden/>
          </w:rPr>
          <w:instrText xml:space="preserve"> PAGEREF _Toc160105234 \h </w:instrText>
        </w:r>
        <w:r w:rsidR="00705FCF">
          <w:rPr>
            <w:noProof/>
            <w:webHidden/>
          </w:rPr>
        </w:r>
        <w:r w:rsidR="00705FCF">
          <w:rPr>
            <w:noProof/>
            <w:webHidden/>
          </w:rPr>
          <w:fldChar w:fldCharType="separate"/>
        </w:r>
        <w:r>
          <w:rPr>
            <w:noProof/>
            <w:webHidden/>
          </w:rPr>
          <w:t>95</w:t>
        </w:r>
        <w:r w:rsidR="00705FCF">
          <w:rPr>
            <w:noProof/>
            <w:webHidden/>
          </w:rPr>
          <w:fldChar w:fldCharType="end"/>
        </w:r>
      </w:hyperlink>
    </w:p>
    <w:p w14:paraId="624E83A6" w14:textId="5F8C140B" w:rsidR="00705FCF" w:rsidRDefault="00BA7754">
      <w:pPr>
        <w:pStyle w:val="Kazalovsebine2"/>
        <w:rPr>
          <w:rFonts w:asciiTheme="minorHAnsi" w:eastAsiaTheme="minorEastAsia" w:hAnsiTheme="minorHAnsi" w:cstheme="minorBidi"/>
          <w:kern w:val="2"/>
          <w:sz w:val="22"/>
          <w14:ligatures w14:val="standardContextual"/>
        </w:rPr>
      </w:pPr>
      <w:hyperlink w:anchor="_Toc160105235" w:history="1">
        <w:r w:rsidR="00705FCF" w:rsidRPr="00614004">
          <w:rPr>
            <w:rStyle w:val="Hiperpovezava"/>
          </w:rPr>
          <w:t>6.1.</w:t>
        </w:r>
        <w:r w:rsidR="00705FCF">
          <w:rPr>
            <w:rFonts w:asciiTheme="minorHAnsi" w:eastAsiaTheme="minorEastAsia" w:hAnsiTheme="minorHAnsi" w:cstheme="minorBidi"/>
            <w:kern w:val="2"/>
            <w:sz w:val="22"/>
            <w14:ligatures w14:val="standardContextual"/>
          </w:rPr>
          <w:tab/>
        </w:r>
        <w:r w:rsidR="00705FCF" w:rsidRPr="00614004">
          <w:rPr>
            <w:rStyle w:val="Hiperpovezava"/>
          </w:rPr>
          <w:t>PREDLAGANE SPREMEMBE PREDPISOV</w:t>
        </w:r>
        <w:r w:rsidR="00705FCF">
          <w:rPr>
            <w:webHidden/>
          </w:rPr>
          <w:tab/>
        </w:r>
        <w:r w:rsidR="00705FCF">
          <w:rPr>
            <w:webHidden/>
          </w:rPr>
          <w:fldChar w:fldCharType="begin"/>
        </w:r>
        <w:r w:rsidR="00705FCF">
          <w:rPr>
            <w:webHidden/>
          </w:rPr>
          <w:instrText xml:space="preserve"> PAGEREF _Toc160105235 \h </w:instrText>
        </w:r>
        <w:r w:rsidR="00705FCF">
          <w:rPr>
            <w:webHidden/>
          </w:rPr>
        </w:r>
        <w:r w:rsidR="00705FCF">
          <w:rPr>
            <w:webHidden/>
          </w:rPr>
          <w:fldChar w:fldCharType="separate"/>
        </w:r>
        <w:r>
          <w:rPr>
            <w:webHidden/>
          </w:rPr>
          <w:t>95</w:t>
        </w:r>
        <w:r w:rsidR="00705FCF">
          <w:rPr>
            <w:webHidden/>
          </w:rPr>
          <w:fldChar w:fldCharType="end"/>
        </w:r>
      </w:hyperlink>
    </w:p>
    <w:p w14:paraId="791D6DB0" w14:textId="4F815B5F" w:rsidR="00705FCF" w:rsidRDefault="00BA7754">
      <w:pPr>
        <w:pStyle w:val="Kazalovsebine3"/>
        <w:rPr>
          <w:rFonts w:asciiTheme="minorHAnsi" w:eastAsiaTheme="minorEastAsia" w:hAnsiTheme="minorHAnsi" w:cstheme="minorBidi"/>
          <w:noProof/>
          <w:kern w:val="2"/>
          <w:sz w:val="22"/>
          <w14:ligatures w14:val="standardContextual"/>
        </w:rPr>
      </w:pPr>
      <w:hyperlink w:anchor="_Toc160105236" w:history="1">
        <w:r w:rsidR="00705FCF" w:rsidRPr="00614004">
          <w:rPr>
            <w:rStyle w:val="Hiperpovezava"/>
            <w:noProof/>
          </w:rPr>
          <w:t>6.1.1.</w:t>
        </w:r>
        <w:r w:rsidR="00705FCF">
          <w:rPr>
            <w:rFonts w:asciiTheme="minorHAnsi" w:eastAsiaTheme="minorEastAsia" w:hAnsiTheme="minorHAnsi" w:cstheme="minorBidi"/>
            <w:noProof/>
            <w:kern w:val="2"/>
            <w:sz w:val="22"/>
            <w14:ligatures w14:val="standardContextual"/>
          </w:rPr>
          <w:tab/>
        </w:r>
        <w:r w:rsidR="00705FCF" w:rsidRPr="00614004">
          <w:rPr>
            <w:rStyle w:val="Hiperpovezava"/>
            <w:noProof/>
          </w:rPr>
          <w:t>Zakon o varstvu potrošnikov</w:t>
        </w:r>
        <w:r w:rsidR="00705FCF">
          <w:rPr>
            <w:noProof/>
            <w:webHidden/>
          </w:rPr>
          <w:tab/>
        </w:r>
        <w:r w:rsidR="00705FCF">
          <w:rPr>
            <w:noProof/>
            <w:webHidden/>
          </w:rPr>
          <w:fldChar w:fldCharType="begin"/>
        </w:r>
        <w:r w:rsidR="00705FCF">
          <w:rPr>
            <w:noProof/>
            <w:webHidden/>
          </w:rPr>
          <w:instrText xml:space="preserve"> PAGEREF _Toc160105236 \h </w:instrText>
        </w:r>
        <w:r w:rsidR="00705FCF">
          <w:rPr>
            <w:noProof/>
            <w:webHidden/>
          </w:rPr>
        </w:r>
        <w:r w:rsidR="00705FCF">
          <w:rPr>
            <w:noProof/>
            <w:webHidden/>
          </w:rPr>
          <w:fldChar w:fldCharType="separate"/>
        </w:r>
        <w:r>
          <w:rPr>
            <w:noProof/>
            <w:webHidden/>
          </w:rPr>
          <w:t>95</w:t>
        </w:r>
        <w:r w:rsidR="00705FCF">
          <w:rPr>
            <w:noProof/>
            <w:webHidden/>
          </w:rPr>
          <w:fldChar w:fldCharType="end"/>
        </w:r>
      </w:hyperlink>
    </w:p>
    <w:p w14:paraId="7905F8D6" w14:textId="0FE39EB6" w:rsidR="00705FCF" w:rsidRDefault="00BA7754">
      <w:pPr>
        <w:pStyle w:val="Kazalovsebine3"/>
        <w:rPr>
          <w:rFonts w:asciiTheme="minorHAnsi" w:eastAsiaTheme="minorEastAsia" w:hAnsiTheme="minorHAnsi" w:cstheme="minorBidi"/>
          <w:noProof/>
          <w:kern w:val="2"/>
          <w:sz w:val="22"/>
          <w14:ligatures w14:val="standardContextual"/>
        </w:rPr>
      </w:pPr>
      <w:hyperlink w:anchor="_Toc160105237" w:history="1">
        <w:r w:rsidR="00705FCF" w:rsidRPr="00614004">
          <w:rPr>
            <w:rStyle w:val="Hiperpovezava"/>
            <w:noProof/>
          </w:rPr>
          <w:t>6.1.2.</w:t>
        </w:r>
        <w:r w:rsidR="00705FCF">
          <w:rPr>
            <w:rFonts w:asciiTheme="minorHAnsi" w:eastAsiaTheme="minorEastAsia" w:hAnsiTheme="minorHAnsi" w:cstheme="minorBidi"/>
            <w:noProof/>
            <w:kern w:val="2"/>
            <w:sz w:val="22"/>
            <w14:ligatures w14:val="standardContextual"/>
          </w:rPr>
          <w:tab/>
        </w:r>
        <w:r w:rsidR="00705FCF" w:rsidRPr="00614004">
          <w:rPr>
            <w:rStyle w:val="Hiperpovezava"/>
            <w:noProof/>
          </w:rPr>
          <w:t>Zakon o gospodarskih družbah</w:t>
        </w:r>
        <w:r w:rsidR="00705FCF">
          <w:rPr>
            <w:noProof/>
            <w:webHidden/>
          </w:rPr>
          <w:tab/>
        </w:r>
        <w:r w:rsidR="00705FCF">
          <w:rPr>
            <w:noProof/>
            <w:webHidden/>
          </w:rPr>
          <w:fldChar w:fldCharType="begin"/>
        </w:r>
        <w:r w:rsidR="00705FCF">
          <w:rPr>
            <w:noProof/>
            <w:webHidden/>
          </w:rPr>
          <w:instrText xml:space="preserve"> PAGEREF _Toc160105237 \h </w:instrText>
        </w:r>
        <w:r w:rsidR="00705FCF">
          <w:rPr>
            <w:noProof/>
            <w:webHidden/>
          </w:rPr>
        </w:r>
        <w:r w:rsidR="00705FCF">
          <w:rPr>
            <w:noProof/>
            <w:webHidden/>
          </w:rPr>
          <w:fldChar w:fldCharType="separate"/>
        </w:r>
        <w:r>
          <w:rPr>
            <w:noProof/>
            <w:webHidden/>
          </w:rPr>
          <w:t>95</w:t>
        </w:r>
        <w:r w:rsidR="00705FCF">
          <w:rPr>
            <w:noProof/>
            <w:webHidden/>
          </w:rPr>
          <w:fldChar w:fldCharType="end"/>
        </w:r>
      </w:hyperlink>
    </w:p>
    <w:p w14:paraId="75282C57" w14:textId="27606F7D" w:rsidR="00705FCF" w:rsidRDefault="00BA7754">
      <w:pPr>
        <w:pStyle w:val="Kazalovsebine3"/>
        <w:rPr>
          <w:rFonts w:asciiTheme="minorHAnsi" w:eastAsiaTheme="minorEastAsia" w:hAnsiTheme="minorHAnsi" w:cstheme="minorBidi"/>
          <w:noProof/>
          <w:kern w:val="2"/>
          <w:sz w:val="22"/>
          <w14:ligatures w14:val="standardContextual"/>
        </w:rPr>
      </w:pPr>
      <w:hyperlink w:anchor="_Toc160105238" w:history="1">
        <w:r w:rsidR="00705FCF" w:rsidRPr="00614004">
          <w:rPr>
            <w:rStyle w:val="Hiperpovezava"/>
            <w:noProof/>
          </w:rPr>
          <w:t>6.1.3.</w:t>
        </w:r>
        <w:r w:rsidR="00705FCF">
          <w:rPr>
            <w:rFonts w:asciiTheme="minorHAnsi" w:eastAsiaTheme="minorEastAsia" w:hAnsiTheme="minorHAnsi" w:cstheme="minorBidi"/>
            <w:noProof/>
            <w:kern w:val="2"/>
            <w:sz w:val="22"/>
            <w14:ligatures w14:val="standardContextual"/>
          </w:rPr>
          <w:tab/>
        </w:r>
        <w:r w:rsidR="00705FCF" w:rsidRPr="00614004">
          <w:rPr>
            <w:rStyle w:val="Hiperpovezava"/>
            <w:noProof/>
          </w:rPr>
          <w:t>Zakon o javni rabi slovenščine</w:t>
        </w:r>
        <w:r w:rsidR="00705FCF">
          <w:rPr>
            <w:noProof/>
            <w:webHidden/>
          </w:rPr>
          <w:tab/>
        </w:r>
        <w:r w:rsidR="00705FCF">
          <w:rPr>
            <w:noProof/>
            <w:webHidden/>
          </w:rPr>
          <w:fldChar w:fldCharType="begin"/>
        </w:r>
        <w:r w:rsidR="00705FCF">
          <w:rPr>
            <w:noProof/>
            <w:webHidden/>
          </w:rPr>
          <w:instrText xml:space="preserve"> PAGEREF _Toc160105238 \h </w:instrText>
        </w:r>
        <w:r w:rsidR="00705FCF">
          <w:rPr>
            <w:noProof/>
            <w:webHidden/>
          </w:rPr>
        </w:r>
        <w:r w:rsidR="00705FCF">
          <w:rPr>
            <w:noProof/>
            <w:webHidden/>
          </w:rPr>
          <w:fldChar w:fldCharType="separate"/>
        </w:r>
        <w:r>
          <w:rPr>
            <w:noProof/>
            <w:webHidden/>
          </w:rPr>
          <w:t>97</w:t>
        </w:r>
        <w:r w:rsidR="00705FCF">
          <w:rPr>
            <w:noProof/>
            <w:webHidden/>
          </w:rPr>
          <w:fldChar w:fldCharType="end"/>
        </w:r>
      </w:hyperlink>
    </w:p>
    <w:p w14:paraId="2139F686" w14:textId="5C273D7E" w:rsidR="00705FCF" w:rsidRDefault="00BA7754">
      <w:pPr>
        <w:pStyle w:val="Kazalovsebine2"/>
        <w:rPr>
          <w:rFonts w:asciiTheme="minorHAnsi" w:eastAsiaTheme="minorEastAsia" w:hAnsiTheme="minorHAnsi" w:cstheme="minorBidi"/>
          <w:kern w:val="2"/>
          <w:sz w:val="22"/>
          <w14:ligatures w14:val="standardContextual"/>
        </w:rPr>
      </w:pPr>
      <w:hyperlink w:anchor="_Toc160105239" w:history="1">
        <w:r w:rsidR="00705FCF" w:rsidRPr="00614004">
          <w:rPr>
            <w:rStyle w:val="Hiperpovezava"/>
          </w:rPr>
          <w:t>6.2.</w:t>
        </w:r>
        <w:r w:rsidR="00705FCF">
          <w:rPr>
            <w:rFonts w:asciiTheme="minorHAnsi" w:eastAsiaTheme="minorEastAsia" w:hAnsiTheme="minorHAnsi" w:cstheme="minorBidi"/>
            <w:kern w:val="2"/>
            <w:sz w:val="22"/>
            <w14:ligatures w14:val="standardContextual"/>
          </w:rPr>
          <w:tab/>
        </w:r>
        <w:r w:rsidR="00705FCF" w:rsidRPr="00614004">
          <w:rPr>
            <w:rStyle w:val="Hiperpovezava"/>
          </w:rPr>
          <w:t>SODELOVANJE TRŽNEGA INŠPEKTORATA</w:t>
        </w:r>
        <w:r w:rsidR="00705FCF">
          <w:rPr>
            <w:webHidden/>
          </w:rPr>
          <w:tab/>
        </w:r>
        <w:r w:rsidR="00705FCF">
          <w:rPr>
            <w:webHidden/>
          </w:rPr>
          <w:fldChar w:fldCharType="begin"/>
        </w:r>
        <w:r w:rsidR="00705FCF">
          <w:rPr>
            <w:webHidden/>
          </w:rPr>
          <w:instrText xml:space="preserve"> PAGEREF _Toc160105239 \h </w:instrText>
        </w:r>
        <w:r w:rsidR="00705FCF">
          <w:rPr>
            <w:webHidden/>
          </w:rPr>
        </w:r>
        <w:r w:rsidR="00705FCF">
          <w:rPr>
            <w:webHidden/>
          </w:rPr>
          <w:fldChar w:fldCharType="separate"/>
        </w:r>
        <w:r>
          <w:rPr>
            <w:webHidden/>
          </w:rPr>
          <w:t>97</w:t>
        </w:r>
        <w:r w:rsidR="00705FCF">
          <w:rPr>
            <w:webHidden/>
          </w:rPr>
          <w:fldChar w:fldCharType="end"/>
        </w:r>
      </w:hyperlink>
    </w:p>
    <w:p w14:paraId="47B34254" w14:textId="5F2C92A6" w:rsidR="00705FCF" w:rsidRDefault="00BA7754">
      <w:pPr>
        <w:pStyle w:val="Kazalovsebine3"/>
        <w:rPr>
          <w:rFonts w:asciiTheme="minorHAnsi" w:eastAsiaTheme="minorEastAsia" w:hAnsiTheme="minorHAnsi" w:cstheme="minorBidi"/>
          <w:noProof/>
          <w:kern w:val="2"/>
          <w:sz w:val="22"/>
          <w14:ligatures w14:val="standardContextual"/>
        </w:rPr>
      </w:pPr>
      <w:hyperlink w:anchor="_Toc160105240" w:history="1">
        <w:r w:rsidR="00705FCF" w:rsidRPr="00614004">
          <w:rPr>
            <w:rStyle w:val="Hiperpovezava"/>
            <w:noProof/>
          </w:rPr>
          <w:t>6.2.1.</w:t>
        </w:r>
        <w:r w:rsidR="00705FCF">
          <w:rPr>
            <w:rFonts w:asciiTheme="minorHAnsi" w:eastAsiaTheme="minorEastAsia" w:hAnsiTheme="minorHAnsi" w:cstheme="minorBidi"/>
            <w:noProof/>
            <w:kern w:val="2"/>
            <w:sz w:val="22"/>
            <w14:ligatures w14:val="standardContextual"/>
          </w:rPr>
          <w:tab/>
        </w:r>
        <w:r w:rsidR="00705FCF" w:rsidRPr="00614004">
          <w:rPr>
            <w:rStyle w:val="Hiperpovezava"/>
            <w:noProof/>
          </w:rPr>
          <w:t>Sodelovanje z drugimi inšpektorati in inšpekcijskimi službami - Inšpekcijski svet</w:t>
        </w:r>
        <w:r w:rsidR="00705FCF">
          <w:rPr>
            <w:noProof/>
            <w:webHidden/>
          </w:rPr>
          <w:tab/>
        </w:r>
        <w:r w:rsidR="00705FCF">
          <w:rPr>
            <w:noProof/>
            <w:webHidden/>
          </w:rPr>
          <w:fldChar w:fldCharType="begin"/>
        </w:r>
        <w:r w:rsidR="00705FCF">
          <w:rPr>
            <w:noProof/>
            <w:webHidden/>
          </w:rPr>
          <w:instrText xml:space="preserve"> PAGEREF _Toc160105240 \h </w:instrText>
        </w:r>
        <w:r w:rsidR="00705FCF">
          <w:rPr>
            <w:noProof/>
            <w:webHidden/>
          </w:rPr>
        </w:r>
        <w:r w:rsidR="00705FCF">
          <w:rPr>
            <w:noProof/>
            <w:webHidden/>
          </w:rPr>
          <w:fldChar w:fldCharType="separate"/>
        </w:r>
        <w:r>
          <w:rPr>
            <w:noProof/>
            <w:webHidden/>
          </w:rPr>
          <w:t>97</w:t>
        </w:r>
        <w:r w:rsidR="00705FCF">
          <w:rPr>
            <w:noProof/>
            <w:webHidden/>
          </w:rPr>
          <w:fldChar w:fldCharType="end"/>
        </w:r>
      </w:hyperlink>
    </w:p>
    <w:p w14:paraId="43046D94" w14:textId="2DD22CFD" w:rsidR="00705FCF" w:rsidRDefault="00BA7754">
      <w:pPr>
        <w:pStyle w:val="Kazalovsebine3"/>
        <w:rPr>
          <w:rFonts w:asciiTheme="minorHAnsi" w:eastAsiaTheme="minorEastAsia" w:hAnsiTheme="minorHAnsi" w:cstheme="minorBidi"/>
          <w:noProof/>
          <w:kern w:val="2"/>
          <w:sz w:val="22"/>
          <w14:ligatures w14:val="standardContextual"/>
        </w:rPr>
      </w:pPr>
      <w:hyperlink w:anchor="_Toc160105241" w:history="1">
        <w:r w:rsidR="00705FCF" w:rsidRPr="00614004">
          <w:rPr>
            <w:rStyle w:val="Hiperpovezava"/>
            <w:noProof/>
          </w:rPr>
          <w:t>6.2.2.</w:t>
        </w:r>
        <w:r w:rsidR="00705FCF">
          <w:rPr>
            <w:rFonts w:asciiTheme="minorHAnsi" w:eastAsiaTheme="minorEastAsia" w:hAnsiTheme="minorHAnsi" w:cstheme="minorBidi"/>
            <w:noProof/>
            <w:kern w:val="2"/>
            <w:sz w:val="22"/>
            <w14:ligatures w14:val="standardContextual"/>
          </w:rPr>
          <w:tab/>
        </w:r>
        <w:r w:rsidR="00705FCF" w:rsidRPr="00614004">
          <w:rPr>
            <w:rStyle w:val="Hiperpovezava"/>
            <w:noProof/>
          </w:rPr>
          <w:t>Sodelovanje v regijskih koordinacijah inšpektorjev</w:t>
        </w:r>
        <w:r w:rsidR="00705FCF">
          <w:rPr>
            <w:noProof/>
            <w:webHidden/>
          </w:rPr>
          <w:tab/>
        </w:r>
        <w:r w:rsidR="00705FCF">
          <w:rPr>
            <w:noProof/>
            <w:webHidden/>
          </w:rPr>
          <w:fldChar w:fldCharType="begin"/>
        </w:r>
        <w:r w:rsidR="00705FCF">
          <w:rPr>
            <w:noProof/>
            <w:webHidden/>
          </w:rPr>
          <w:instrText xml:space="preserve"> PAGEREF _Toc160105241 \h </w:instrText>
        </w:r>
        <w:r w:rsidR="00705FCF">
          <w:rPr>
            <w:noProof/>
            <w:webHidden/>
          </w:rPr>
        </w:r>
        <w:r w:rsidR="00705FCF">
          <w:rPr>
            <w:noProof/>
            <w:webHidden/>
          </w:rPr>
          <w:fldChar w:fldCharType="separate"/>
        </w:r>
        <w:r>
          <w:rPr>
            <w:noProof/>
            <w:webHidden/>
          </w:rPr>
          <w:t>98</w:t>
        </w:r>
        <w:r w:rsidR="00705FCF">
          <w:rPr>
            <w:noProof/>
            <w:webHidden/>
          </w:rPr>
          <w:fldChar w:fldCharType="end"/>
        </w:r>
      </w:hyperlink>
    </w:p>
    <w:p w14:paraId="1BEC912C" w14:textId="2E9D189F" w:rsidR="00705FCF" w:rsidRDefault="00BA7754">
      <w:pPr>
        <w:pStyle w:val="Kazalovsebine3"/>
        <w:rPr>
          <w:rFonts w:asciiTheme="minorHAnsi" w:eastAsiaTheme="minorEastAsia" w:hAnsiTheme="minorHAnsi" w:cstheme="minorBidi"/>
          <w:noProof/>
          <w:kern w:val="2"/>
          <w:sz w:val="22"/>
          <w14:ligatures w14:val="standardContextual"/>
        </w:rPr>
      </w:pPr>
      <w:hyperlink w:anchor="_Toc160105242" w:history="1">
        <w:r w:rsidR="00705FCF" w:rsidRPr="00614004">
          <w:rPr>
            <w:rStyle w:val="Hiperpovezava"/>
            <w:noProof/>
          </w:rPr>
          <w:t>6.2.3.</w:t>
        </w:r>
        <w:r w:rsidR="00705FCF">
          <w:rPr>
            <w:rFonts w:asciiTheme="minorHAnsi" w:eastAsiaTheme="minorEastAsia" w:hAnsiTheme="minorHAnsi" w:cstheme="minorBidi"/>
            <w:noProof/>
            <w:kern w:val="2"/>
            <w:sz w:val="22"/>
            <w14:ligatures w14:val="standardContextual"/>
          </w:rPr>
          <w:tab/>
        </w:r>
        <w:r w:rsidR="00705FCF" w:rsidRPr="00614004">
          <w:rPr>
            <w:rStyle w:val="Hiperpovezava"/>
            <w:noProof/>
          </w:rPr>
          <w:t>Sodelovanje z drugimi ministrstvi in njihovimi organi v sestavi</w:t>
        </w:r>
        <w:r w:rsidR="00705FCF">
          <w:rPr>
            <w:noProof/>
            <w:webHidden/>
          </w:rPr>
          <w:tab/>
        </w:r>
        <w:r w:rsidR="00705FCF">
          <w:rPr>
            <w:noProof/>
            <w:webHidden/>
          </w:rPr>
          <w:fldChar w:fldCharType="begin"/>
        </w:r>
        <w:r w:rsidR="00705FCF">
          <w:rPr>
            <w:noProof/>
            <w:webHidden/>
          </w:rPr>
          <w:instrText xml:space="preserve"> PAGEREF _Toc160105242 \h </w:instrText>
        </w:r>
        <w:r w:rsidR="00705FCF">
          <w:rPr>
            <w:noProof/>
            <w:webHidden/>
          </w:rPr>
        </w:r>
        <w:r w:rsidR="00705FCF">
          <w:rPr>
            <w:noProof/>
            <w:webHidden/>
          </w:rPr>
          <w:fldChar w:fldCharType="separate"/>
        </w:r>
        <w:r>
          <w:rPr>
            <w:noProof/>
            <w:webHidden/>
          </w:rPr>
          <w:t>98</w:t>
        </w:r>
        <w:r w:rsidR="00705FCF">
          <w:rPr>
            <w:noProof/>
            <w:webHidden/>
          </w:rPr>
          <w:fldChar w:fldCharType="end"/>
        </w:r>
      </w:hyperlink>
    </w:p>
    <w:p w14:paraId="5D8A069F" w14:textId="4AD6C445" w:rsidR="00705FCF" w:rsidRDefault="00BA7754">
      <w:pPr>
        <w:pStyle w:val="Kazalovsebine3"/>
        <w:rPr>
          <w:rFonts w:asciiTheme="minorHAnsi" w:eastAsiaTheme="minorEastAsia" w:hAnsiTheme="minorHAnsi" w:cstheme="minorBidi"/>
          <w:noProof/>
          <w:kern w:val="2"/>
          <w:sz w:val="22"/>
          <w14:ligatures w14:val="standardContextual"/>
        </w:rPr>
      </w:pPr>
      <w:hyperlink w:anchor="_Toc160105243" w:history="1">
        <w:r w:rsidR="00705FCF" w:rsidRPr="00614004">
          <w:rPr>
            <w:rStyle w:val="Hiperpovezava"/>
            <w:noProof/>
          </w:rPr>
          <w:t>6.2.4.</w:t>
        </w:r>
        <w:r w:rsidR="00705FCF">
          <w:rPr>
            <w:rFonts w:asciiTheme="minorHAnsi" w:eastAsiaTheme="minorEastAsia" w:hAnsiTheme="minorHAnsi" w:cstheme="minorBidi"/>
            <w:noProof/>
            <w:kern w:val="2"/>
            <w:sz w:val="22"/>
            <w14:ligatures w14:val="standardContextual"/>
          </w:rPr>
          <w:tab/>
        </w:r>
        <w:r w:rsidR="00705FCF" w:rsidRPr="00614004">
          <w:rPr>
            <w:rStyle w:val="Hiperpovezava"/>
            <w:noProof/>
          </w:rPr>
          <w:t>Sodelovanje z nevladnimi organizacijami</w:t>
        </w:r>
        <w:r w:rsidR="00705FCF">
          <w:rPr>
            <w:noProof/>
            <w:webHidden/>
          </w:rPr>
          <w:tab/>
        </w:r>
        <w:r w:rsidR="00705FCF">
          <w:rPr>
            <w:noProof/>
            <w:webHidden/>
          </w:rPr>
          <w:fldChar w:fldCharType="begin"/>
        </w:r>
        <w:r w:rsidR="00705FCF">
          <w:rPr>
            <w:noProof/>
            <w:webHidden/>
          </w:rPr>
          <w:instrText xml:space="preserve"> PAGEREF _Toc160105243 \h </w:instrText>
        </w:r>
        <w:r w:rsidR="00705FCF">
          <w:rPr>
            <w:noProof/>
            <w:webHidden/>
          </w:rPr>
        </w:r>
        <w:r w:rsidR="00705FCF">
          <w:rPr>
            <w:noProof/>
            <w:webHidden/>
          </w:rPr>
          <w:fldChar w:fldCharType="separate"/>
        </w:r>
        <w:r>
          <w:rPr>
            <w:noProof/>
            <w:webHidden/>
          </w:rPr>
          <w:t>98</w:t>
        </w:r>
        <w:r w:rsidR="00705FCF">
          <w:rPr>
            <w:noProof/>
            <w:webHidden/>
          </w:rPr>
          <w:fldChar w:fldCharType="end"/>
        </w:r>
      </w:hyperlink>
    </w:p>
    <w:p w14:paraId="132CE019" w14:textId="0F6669CC" w:rsidR="00705FCF" w:rsidRDefault="00BA7754">
      <w:pPr>
        <w:pStyle w:val="Kazalovsebine3"/>
        <w:rPr>
          <w:rFonts w:asciiTheme="minorHAnsi" w:eastAsiaTheme="minorEastAsia" w:hAnsiTheme="minorHAnsi" w:cstheme="minorBidi"/>
          <w:noProof/>
          <w:kern w:val="2"/>
          <w:sz w:val="22"/>
          <w14:ligatures w14:val="standardContextual"/>
        </w:rPr>
      </w:pPr>
      <w:hyperlink w:anchor="_Toc160105244" w:history="1">
        <w:r w:rsidR="00705FCF" w:rsidRPr="00614004">
          <w:rPr>
            <w:rStyle w:val="Hiperpovezava"/>
            <w:noProof/>
          </w:rPr>
          <w:t>6.2.5.</w:t>
        </w:r>
        <w:r w:rsidR="00705FCF">
          <w:rPr>
            <w:rFonts w:asciiTheme="minorHAnsi" w:eastAsiaTheme="minorEastAsia" w:hAnsiTheme="minorHAnsi" w:cstheme="minorBidi"/>
            <w:noProof/>
            <w:kern w:val="2"/>
            <w:sz w:val="22"/>
            <w14:ligatures w14:val="standardContextual"/>
          </w:rPr>
          <w:tab/>
        </w:r>
        <w:r w:rsidR="00705FCF" w:rsidRPr="00614004">
          <w:rPr>
            <w:rStyle w:val="Hiperpovezava"/>
            <w:noProof/>
          </w:rPr>
          <w:t>Sodelovanje z drugimi deležniki</w:t>
        </w:r>
        <w:r w:rsidR="00705FCF">
          <w:rPr>
            <w:noProof/>
            <w:webHidden/>
          </w:rPr>
          <w:tab/>
        </w:r>
        <w:r w:rsidR="00705FCF">
          <w:rPr>
            <w:noProof/>
            <w:webHidden/>
          </w:rPr>
          <w:fldChar w:fldCharType="begin"/>
        </w:r>
        <w:r w:rsidR="00705FCF">
          <w:rPr>
            <w:noProof/>
            <w:webHidden/>
          </w:rPr>
          <w:instrText xml:space="preserve"> PAGEREF _Toc160105244 \h </w:instrText>
        </w:r>
        <w:r w:rsidR="00705FCF">
          <w:rPr>
            <w:noProof/>
            <w:webHidden/>
          </w:rPr>
        </w:r>
        <w:r w:rsidR="00705FCF">
          <w:rPr>
            <w:noProof/>
            <w:webHidden/>
          </w:rPr>
          <w:fldChar w:fldCharType="separate"/>
        </w:r>
        <w:r>
          <w:rPr>
            <w:noProof/>
            <w:webHidden/>
          </w:rPr>
          <w:t>98</w:t>
        </w:r>
        <w:r w:rsidR="00705FCF">
          <w:rPr>
            <w:noProof/>
            <w:webHidden/>
          </w:rPr>
          <w:fldChar w:fldCharType="end"/>
        </w:r>
      </w:hyperlink>
    </w:p>
    <w:p w14:paraId="3B9DECDC" w14:textId="0CF5B1F4" w:rsidR="00705FCF" w:rsidRDefault="00BA7754">
      <w:pPr>
        <w:pStyle w:val="Kazalovsebine2"/>
        <w:rPr>
          <w:rFonts w:asciiTheme="minorHAnsi" w:eastAsiaTheme="minorEastAsia" w:hAnsiTheme="minorHAnsi" w:cstheme="minorBidi"/>
          <w:kern w:val="2"/>
          <w:sz w:val="22"/>
          <w14:ligatures w14:val="standardContextual"/>
        </w:rPr>
      </w:pPr>
      <w:hyperlink w:anchor="_Toc160105245" w:history="1">
        <w:r w:rsidR="00705FCF" w:rsidRPr="00614004">
          <w:rPr>
            <w:rStyle w:val="Hiperpovezava"/>
          </w:rPr>
          <w:t>6.3.</w:t>
        </w:r>
        <w:r w:rsidR="00705FCF">
          <w:rPr>
            <w:rFonts w:asciiTheme="minorHAnsi" w:eastAsiaTheme="minorEastAsia" w:hAnsiTheme="minorHAnsi" w:cstheme="minorBidi"/>
            <w:kern w:val="2"/>
            <w:sz w:val="22"/>
            <w14:ligatures w14:val="standardContextual"/>
          </w:rPr>
          <w:tab/>
        </w:r>
        <w:r w:rsidR="00705FCF" w:rsidRPr="00614004">
          <w:rPr>
            <w:rStyle w:val="Hiperpovezava"/>
          </w:rPr>
          <w:t>MEDNARODNO SODELOVANJE TRŽNEGA INŠPEKTORATA</w:t>
        </w:r>
        <w:r w:rsidR="00705FCF">
          <w:rPr>
            <w:webHidden/>
          </w:rPr>
          <w:tab/>
        </w:r>
        <w:r w:rsidR="00705FCF">
          <w:rPr>
            <w:webHidden/>
          </w:rPr>
          <w:fldChar w:fldCharType="begin"/>
        </w:r>
        <w:r w:rsidR="00705FCF">
          <w:rPr>
            <w:webHidden/>
          </w:rPr>
          <w:instrText xml:space="preserve"> PAGEREF _Toc160105245 \h </w:instrText>
        </w:r>
        <w:r w:rsidR="00705FCF">
          <w:rPr>
            <w:webHidden/>
          </w:rPr>
        </w:r>
        <w:r w:rsidR="00705FCF">
          <w:rPr>
            <w:webHidden/>
          </w:rPr>
          <w:fldChar w:fldCharType="separate"/>
        </w:r>
        <w:r>
          <w:rPr>
            <w:webHidden/>
          </w:rPr>
          <w:t>99</w:t>
        </w:r>
        <w:r w:rsidR="00705FCF">
          <w:rPr>
            <w:webHidden/>
          </w:rPr>
          <w:fldChar w:fldCharType="end"/>
        </w:r>
      </w:hyperlink>
    </w:p>
    <w:p w14:paraId="34947C3B" w14:textId="6663F02C" w:rsidR="00705FCF" w:rsidRDefault="00BA7754">
      <w:pPr>
        <w:pStyle w:val="Kazalovsebine3"/>
        <w:rPr>
          <w:rFonts w:asciiTheme="minorHAnsi" w:eastAsiaTheme="minorEastAsia" w:hAnsiTheme="minorHAnsi" w:cstheme="minorBidi"/>
          <w:noProof/>
          <w:kern w:val="2"/>
          <w:sz w:val="22"/>
          <w14:ligatures w14:val="standardContextual"/>
        </w:rPr>
      </w:pPr>
      <w:hyperlink w:anchor="_Toc160105246" w:history="1">
        <w:r w:rsidR="00705FCF" w:rsidRPr="00614004">
          <w:rPr>
            <w:rStyle w:val="Hiperpovezava"/>
            <w:noProof/>
          </w:rPr>
          <w:t>6.3.1.</w:t>
        </w:r>
        <w:r w:rsidR="00705FCF">
          <w:rPr>
            <w:rFonts w:asciiTheme="minorHAnsi" w:eastAsiaTheme="minorEastAsia" w:hAnsiTheme="minorHAnsi" w:cstheme="minorBidi"/>
            <w:noProof/>
            <w:kern w:val="2"/>
            <w:sz w:val="22"/>
            <w14:ligatures w14:val="standardContextual"/>
          </w:rPr>
          <w:tab/>
        </w:r>
        <w:r w:rsidR="00705FCF" w:rsidRPr="00614004">
          <w:rPr>
            <w:rStyle w:val="Hiperpovezava"/>
            <w:noProof/>
          </w:rPr>
          <w:t>Sistem za izmenjavo podatkov nevarnih proizvodov (</w:t>
        </w:r>
        <w:r w:rsidR="00705FCF" w:rsidRPr="00614004">
          <w:rPr>
            <w:rStyle w:val="Hiperpovezava"/>
            <w:noProof/>
            <w:lang w:val="en-GB"/>
          </w:rPr>
          <w:t>Safety Gate RAPEX</w:t>
        </w:r>
        <w:r w:rsidR="00705FCF" w:rsidRPr="00614004">
          <w:rPr>
            <w:rStyle w:val="Hiperpovezava"/>
            <w:noProof/>
          </w:rPr>
          <w:t>)</w:t>
        </w:r>
        <w:r w:rsidR="00705FCF">
          <w:rPr>
            <w:noProof/>
            <w:webHidden/>
          </w:rPr>
          <w:tab/>
        </w:r>
        <w:r w:rsidR="00705FCF">
          <w:rPr>
            <w:noProof/>
            <w:webHidden/>
          </w:rPr>
          <w:fldChar w:fldCharType="begin"/>
        </w:r>
        <w:r w:rsidR="00705FCF">
          <w:rPr>
            <w:noProof/>
            <w:webHidden/>
          </w:rPr>
          <w:instrText xml:space="preserve"> PAGEREF _Toc160105246 \h </w:instrText>
        </w:r>
        <w:r w:rsidR="00705FCF">
          <w:rPr>
            <w:noProof/>
            <w:webHidden/>
          </w:rPr>
        </w:r>
        <w:r w:rsidR="00705FCF">
          <w:rPr>
            <w:noProof/>
            <w:webHidden/>
          </w:rPr>
          <w:fldChar w:fldCharType="separate"/>
        </w:r>
        <w:r>
          <w:rPr>
            <w:noProof/>
            <w:webHidden/>
          </w:rPr>
          <w:t>99</w:t>
        </w:r>
        <w:r w:rsidR="00705FCF">
          <w:rPr>
            <w:noProof/>
            <w:webHidden/>
          </w:rPr>
          <w:fldChar w:fldCharType="end"/>
        </w:r>
      </w:hyperlink>
    </w:p>
    <w:p w14:paraId="3F6EA1C6" w14:textId="2B8DF641" w:rsidR="00705FCF" w:rsidRDefault="00BA7754">
      <w:pPr>
        <w:pStyle w:val="Kazalovsebine3"/>
        <w:rPr>
          <w:rFonts w:asciiTheme="minorHAnsi" w:eastAsiaTheme="minorEastAsia" w:hAnsiTheme="minorHAnsi" w:cstheme="minorBidi"/>
          <w:noProof/>
          <w:kern w:val="2"/>
          <w:sz w:val="22"/>
          <w14:ligatures w14:val="standardContextual"/>
        </w:rPr>
      </w:pPr>
      <w:hyperlink w:anchor="_Toc160105247" w:history="1">
        <w:r w:rsidR="00705FCF" w:rsidRPr="00614004">
          <w:rPr>
            <w:rStyle w:val="Hiperpovezava"/>
            <w:noProof/>
          </w:rPr>
          <w:t>6.3.2.</w:t>
        </w:r>
        <w:r w:rsidR="00705FCF">
          <w:rPr>
            <w:rFonts w:asciiTheme="minorHAnsi" w:eastAsiaTheme="minorEastAsia" w:hAnsiTheme="minorHAnsi" w:cstheme="minorBidi"/>
            <w:noProof/>
            <w:kern w:val="2"/>
            <w:sz w:val="22"/>
            <w14:ligatures w14:val="standardContextual"/>
          </w:rPr>
          <w:tab/>
        </w:r>
        <w:r w:rsidR="00705FCF" w:rsidRPr="00614004">
          <w:rPr>
            <w:rStyle w:val="Hiperpovezava"/>
            <w:noProof/>
          </w:rPr>
          <w:t>Obvestila proizvajalcev po 12. členu Zakona o splošni varnosti proizvodov</w:t>
        </w:r>
        <w:r w:rsidR="00705FCF">
          <w:rPr>
            <w:noProof/>
            <w:webHidden/>
          </w:rPr>
          <w:tab/>
        </w:r>
        <w:r w:rsidR="00705FCF">
          <w:rPr>
            <w:noProof/>
            <w:webHidden/>
          </w:rPr>
          <w:fldChar w:fldCharType="begin"/>
        </w:r>
        <w:r w:rsidR="00705FCF">
          <w:rPr>
            <w:noProof/>
            <w:webHidden/>
          </w:rPr>
          <w:instrText xml:space="preserve"> PAGEREF _Toc160105247 \h </w:instrText>
        </w:r>
        <w:r w:rsidR="00705FCF">
          <w:rPr>
            <w:noProof/>
            <w:webHidden/>
          </w:rPr>
        </w:r>
        <w:r w:rsidR="00705FCF">
          <w:rPr>
            <w:noProof/>
            <w:webHidden/>
          </w:rPr>
          <w:fldChar w:fldCharType="separate"/>
        </w:r>
        <w:r>
          <w:rPr>
            <w:noProof/>
            <w:webHidden/>
          </w:rPr>
          <w:t>103</w:t>
        </w:r>
        <w:r w:rsidR="00705FCF">
          <w:rPr>
            <w:noProof/>
            <w:webHidden/>
          </w:rPr>
          <w:fldChar w:fldCharType="end"/>
        </w:r>
      </w:hyperlink>
    </w:p>
    <w:p w14:paraId="12410791" w14:textId="36635E7D" w:rsidR="00705FCF" w:rsidRDefault="00BA7754">
      <w:pPr>
        <w:pStyle w:val="Kazalovsebine3"/>
        <w:rPr>
          <w:rFonts w:asciiTheme="minorHAnsi" w:eastAsiaTheme="minorEastAsia" w:hAnsiTheme="minorHAnsi" w:cstheme="minorBidi"/>
          <w:noProof/>
          <w:kern w:val="2"/>
          <w:sz w:val="22"/>
          <w14:ligatures w14:val="standardContextual"/>
        </w:rPr>
      </w:pPr>
      <w:hyperlink w:anchor="_Toc160105248" w:history="1">
        <w:r w:rsidR="00705FCF" w:rsidRPr="00614004">
          <w:rPr>
            <w:rStyle w:val="Hiperpovezava"/>
            <w:noProof/>
          </w:rPr>
          <w:t>6.3.3.</w:t>
        </w:r>
        <w:r w:rsidR="00705FCF">
          <w:rPr>
            <w:rFonts w:asciiTheme="minorHAnsi" w:eastAsiaTheme="minorEastAsia" w:hAnsiTheme="minorHAnsi" w:cstheme="minorBidi"/>
            <w:noProof/>
            <w:kern w:val="2"/>
            <w:sz w:val="22"/>
            <w14:ligatures w14:val="standardContextual"/>
          </w:rPr>
          <w:tab/>
        </w:r>
        <w:r w:rsidR="00705FCF" w:rsidRPr="00614004">
          <w:rPr>
            <w:rStyle w:val="Hiperpovezava"/>
            <w:noProof/>
          </w:rPr>
          <w:t>Sistem zaščitnih klavzul</w:t>
        </w:r>
        <w:r w:rsidR="00705FCF">
          <w:rPr>
            <w:noProof/>
            <w:webHidden/>
          </w:rPr>
          <w:tab/>
        </w:r>
        <w:r w:rsidR="00705FCF">
          <w:rPr>
            <w:noProof/>
            <w:webHidden/>
          </w:rPr>
          <w:fldChar w:fldCharType="begin"/>
        </w:r>
        <w:r w:rsidR="00705FCF">
          <w:rPr>
            <w:noProof/>
            <w:webHidden/>
          </w:rPr>
          <w:instrText xml:space="preserve"> PAGEREF _Toc160105248 \h </w:instrText>
        </w:r>
        <w:r w:rsidR="00705FCF">
          <w:rPr>
            <w:noProof/>
            <w:webHidden/>
          </w:rPr>
        </w:r>
        <w:r w:rsidR="00705FCF">
          <w:rPr>
            <w:noProof/>
            <w:webHidden/>
          </w:rPr>
          <w:fldChar w:fldCharType="separate"/>
        </w:r>
        <w:r>
          <w:rPr>
            <w:noProof/>
            <w:webHidden/>
          </w:rPr>
          <w:t>103</w:t>
        </w:r>
        <w:r w:rsidR="00705FCF">
          <w:rPr>
            <w:noProof/>
            <w:webHidden/>
          </w:rPr>
          <w:fldChar w:fldCharType="end"/>
        </w:r>
      </w:hyperlink>
    </w:p>
    <w:p w14:paraId="63CC08F6" w14:textId="2FA1E49B" w:rsidR="00705FCF" w:rsidRDefault="00BA7754">
      <w:pPr>
        <w:pStyle w:val="Kazalovsebine3"/>
        <w:rPr>
          <w:rFonts w:asciiTheme="minorHAnsi" w:eastAsiaTheme="minorEastAsia" w:hAnsiTheme="minorHAnsi" w:cstheme="minorBidi"/>
          <w:noProof/>
          <w:kern w:val="2"/>
          <w:sz w:val="22"/>
          <w14:ligatures w14:val="standardContextual"/>
        </w:rPr>
      </w:pPr>
      <w:hyperlink w:anchor="_Toc160105249" w:history="1">
        <w:r w:rsidR="00705FCF" w:rsidRPr="00614004">
          <w:rPr>
            <w:rStyle w:val="Hiperpovezava"/>
            <w:noProof/>
          </w:rPr>
          <w:t>6.3.4.</w:t>
        </w:r>
        <w:r w:rsidR="00705FCF">
          <w:rPr>
            <w:rFonts w:asciiTheme="minorHAnsi" w:eastAsiaTheme="minorEastAsia" w:hAnsiTheme="minorHAnsi" w:cstheme="minorBidi"/>
            <w:noProof/>
            <w:kern w:val="2"/>
            <w:sz w:val="22"/>
            <w14:ligatures w14:val="standardContextual"/>
          </w:rPr>
          <w:tab/>
        </w:r>
        <w:r w:rsidR="00705FCF" w:rsidRPr="00614004">
          <w:rPr>
            <w:rStyle w:val="Hiperpovezava"/>
            <w:noProof/>
          </w:rPr>
          <w:t>Sistem za sodelovanje med organi, odgovornimi za izvrševanje zakonodaje o varstvu potrošnikov</w:t>
        </w:r>
        <w:r w:rsidR="00705FCF">
          <w:rPr>
            <w:noProof/>
            <w:webHidden/>
          </w:rPr>
          <w:tab/>
        </w:r>
        <w:r w:rsidR="00705FCF">
          <w:rPr>
            <w:noProof/>
            <w:webHidden/>
          </w:rPr>
          <w:fldChar w:fldCharType="begin"/>
        </w:r>
        <w:r w:rsidR="00705FCF">
          <w:rPr>
            <w:noProof/>
            <w:webHidden/>
          </w:rPr>
          <w:instrText xml:space="preserve"> PAGEREF _Toc160105249 \h </w:instrText>
        </w:r>
        <w:r w:rsidR="00705FCF">
          <w:rPr>
            <w:noProof/>
            <w:webHidden/>
          </w:rPr>
        </w:r>
        <w:r w:rsidR="00705FCF">
          <w:rPr>
            <w:noProof/>
            <w:webHidden/>
          </w:rPr>
          <w:fldChar w:fldCharType="separate"/>
        </w:r>
        <w:r>
          <w:rPr>
            <w:noProof/>
            <w:webHidden/>
          </w:rPr>
          <w:t>105</w:t>
        </w:r>
        <w:r w:rsidR="00705FCF">
          <w:rPr>
            <w:noProof/>
            <w:webHidden/>
          </w:rPr>
          <w:fldChar w:fldCharType="end"/>
        </w:r>
      </w:hyperlink>
    </w:p>
    <w:p w14:paraId="2580A38E" w14:textId="1B22C672" w:rsidR="00705FCF" w:rsidRDefault="00BA7754">
      <w:pPr>
        <w:pStyle w:val="Kazalovsebine3"/>
        <w:rPr>
          <w:rFonts w:asciiTheme="minorHAnsi" w:eastAsiaTheme="minorEastAsia" w:hAnsiTheme="minorHAnsi" w:cstheme="minorBidi"/>
          <w:noProof/>
          <w:kern w:val="2"/>
          <w:sz w:val="22"/>
          <w14:ligatures w14:val="standardContextual"/>
        </w:rPr>
      </w:pPr>
      <w:hyperlink w:anchor="_Toc160105250" w:history="1">
        <w:r w:rsidR="00705FCF" w:rsidRPr="00614004">
          <w:rPr>
            <w:rStyle w:val="Hiperpovezava"/>
            <w:noProof/>
          </w:rPr>
          <w:t>6.3.5.</w:t>
        </w:r>
        <w:r w:rsidR="00705FCF">
          <w:rPr>
            <w:rFonts w:asciiTheme="minorHAnsi" w:eastAsiaTheme="minorEastAsia" w:hAnsiTheme="minorHAnsi" w:cstheme="minorBidi"/>
            <w:noProof/>
            <w:kern w:val="2"/>
            <w:sz w:val="22"/>
            <w14:ligatures w14:val="standardContextual"/>
          </w:rPr>
          <w:tab/>
        </w:r>
        <w:r w:rsidR="00705FCF" w:rsidRPr="00614004">
          <w:rPr>
            <w:rStyle w:val="Hiperpovezava"/>
            <w:noProof/>
          </w:rPr>
          <w:t>Sistem za izmenjavo podatkov o proizvodih (ICSMS)</w:t>
        </w:r>
        <w:r w:rsidR="00705FCF">
          <w:rPr>
            <w:noProof/>
            <w:webHidden/>
          </w:rPr>
          <w:tab/>
        </w:r>
        <w:r w:rsidR="00705FCF">
          <w:rPr>
            <w:noProof/>
            <w:webHidden/>
          </w:rPr>
          <w:fldChar w:fldCharType="begin"/>
        </w:r>
        <w:r w:rsidR="00705FCF">
          <w:rPr>
            <w:noProof/>
            <w:webHidden/>
          </w:rPr>
          <w:instrText xml:space="preserve"> PAGEREF _Toc160105250 \h </w:instrText>
        </w:r>
        <w:r w:rsidR="00705FCF">
          <w:rPr>
            <w:noProof/>
            <w:webHidden/>
          </w:rPr>
        </w:r>
        <w:r w:rsidR="00705FCF">
          <w:rPr>
            <w:noProof/>
            <w:webHidden/>
          </w:rPr>
          <w:fldChar w:fldCharType="separate"/>
        </w:r>
        <w:r>
          <w:rPr>
            <w:noProof/>
            <w:webHidden/>
          </w:rPr>
          <w:t>106</w:t>
        </w:r>
        <w:r w:rsidR="00705FCF">
          <w:rPr>
            <w:noProof/>
            <w:webHidden/>
          </w:rPr>
          <w:fldChar w:fldCharType="end"/>
        </w:r>
      </w:hyperlink>
    </w:p>
    <w:p w14:paraId="530F3E6D" w14:textId="3260A396" w:rsidR="00705FCF" w:rsidRDefault="00BA7754">
      <w:pPr>
        <w:pStyle w:val="Kazalovsebine3"/>
        <w:rPr>
          <w:rFonts w:asciiTheme="minorHAnsi" w:eastAsiaTheme="minorEastAsia" w:hAnsiTheme="minorHAnsi" w:cstheme="minorBidi"/>
          <w:noProof/>
          <w:kern w:val="2"/>
          <w:sz w:val="22"/>
          <w14:ligatures w14:val="standardContextual"/>
        </w:rPr>
      </w:pPr>
      <w:hyperlink w:anchor="_Toc160105251" w:history="1">
        <w:r w:rsidR="00705FCF" w:rsidRPr="00614004">
          <w:rPr>
            <w:rStyle w:val="Hiperpovezava"/>
            <w:noProof/>
          </w:rPr>
          <w:t>6.3.6.</w:t>
        </w:r>
        <w:r w:rsidR="00705FCF">
          <w:rPr>
            <w:rFonts w:asciiTheme="minorHAnsi" w:eastAsiaTheme="minorEastAsia" w:hAnsiTheme="minorHAnsi" w:cstheme="minorBidi"/>
            <w:noProof/>
            <w:kern w:val="2"/>
            <w:sz w:val="22"/>
            <w14:ligatures w14:val="standardContextual"/>
          </w:rPr>
          <w:tab/>
        </w:r>
        <w:r w:rsidR="00705FCF" w:rsidRPr="00614004">
          <w:rPr>
            <w:rStyle w:val="Hiperpovezava"/>
            <w:noProof/>
          </w:rPr>
          <w:t>Usklajene akcije EU SWEEP</w:t>
        </w:r>
        <w:r w:rsidR="00705FCF">
          <w:rPr>
            <w:noProof/>
            <w:webHidden/>
          </w:rPr>
          <w:tab/>
        </w:r>
        <w:r w:rsidR="00705FCF">
          <w:rPr>
            <w:noProof/>
            <w:webHidden/>
          </w:rPr>
          <w:fldChar w:fldCharType="begin"/>
        </w:r>
        <w:r w:rsidR="00705FCF">
          <w:rPr>
            <w:noProof/>
            <w:webHidden/>
          </w:rPr>
          <w:instrText xml:space="preserve"> PAGEREF _Toc160105251 \h </w:instrText>
        </w:r>
        <w:r w:rsidR="00705FCF">
          <w:rPr>
            <w:noProof/>
            <w:webHidden/>
          </w:rPr>
        </w:r>
        <w:r w:rsidR="00705FCF">
          <w:rPr>
            <w:noProof/>
            <w:webHidden/>
          </w:rPr>
          <w:fldChar w:fldCharType="separate"/>
        </w:r>
        <w:r>
          <w:rPr>
            <w:noProof/>
            <w:webHidden/>
          </w:rPr>
          <w:t>107</w:t>
        </w:r>
        <w:r w:rsidR="00705FCF">
          <w:rPr>
            <w:noProof/>
            <w:webHidden/>
          </w:rPr>
          <w:fldChar w:fldCharType="end"/>
        </w:r>
      </w:hyperlink>
    </w:p>
    <w:p w14:paraId="0ADAAC26" w14:textId="6078DDCE" w:rsidR="00705FCF" w:rsidRDefault="00BA7754">
      <w:pPr>
        <w:pStyle w:val="Kazalovsebine3"/>
        <w:rPr>
          <w:rFonts w:asciiTheme="minorHAnsi" w:eastAsiaTheme="minorEastAsia" w:hAnsiTheme="minorHAnsi" w:cstheme="minorBidi"/>
          <w:noProof/>
          <w:kern w:val="2"/>
          <w:sz w:val="22"/>
          <w14:ligatures w14:val="standardContextual"/>
        </w:rPr>
      </w:pPr>
      <w:hyperlink w:anchor="_Toc160105252" w:history="1">
        <w:r w:rsidR="00705FCF" w:rsidRPr="00614004">
          <w:rPr>
            <w:rStyle w:val="Hiperpovezava"/>
            <w:noProof/>
          </w:rPr>
          <w:t>6.3.7.</w:t>
        </w:r>
        <w:r w:rsidR="00705FCF">
          <w:rPr>
            <w:rFonts w:asciiTheme="minorHAnsi" w:eastAsiaTheme="minorEastAsia" w:hAnsiTheme="minorHAnsi" w:cstheme="minorBidi"/>
            <w:noProof/>
            <w:kern w:val="2"/>
            <w:sz w:val="22"/>
            <w14:ligatures w14:val="standardContextual"/>
          </w:rPr>
          <w:tab/>
        </w:r>
        <w:r w:rsidR="00705FCF" w:rsidRPr="00614004">
          <w:rPr>
            <w:rStyle w:val="Hiperpovezava"/>
            <w:noProof/>
          </w:rPr>
          <w:t>Mednarodno sodelovanje z institucijami Evropske unije</w:t>
        </w:r>
        <w:r w:rsidR="00705FCF">
          <w:rPr>
            <w:noProof/>
            <w:webHidden/>
          </w:rPr>
          <w:tab/>
        </w:r>
        <w:r w:rsidR="00705FCF">
          <w:rPr>
            <w:noProof/>
            <w:webHidden/>
          </w:rPr>
          <w:fldChar w:fldCharType="begin"/>
        </w:r>
        <w:r w:rsidR="00705FCF">
          <w:rPr>
            <w:noProof/>
            <w:webHidden/>
          </w:rPr>
          <w:instrText xml:space="preserve"> PAGEREF _Toc160105252 \h </w:instrText>
        </w:r>
        <w:r w:rsidR="00705FCF">
          <w:rPr>
            <w:noProof/>
            <w:webHidden/>
          </w:rPr>
        </w:r>
        <w:r w:rsidR="00705FCF">
          <w:rPr>
            <w:noProof/>
            <w:webHidden/>
          </w:rPr>
          <w:fldChar w:fldCharType="separate"/>
        </w:r>
        <w:r>
          <w:rPr>
            <w:noProof/>
            <w:webHidden/>
          </w:rPr>
          <w:t>108</w:t>
        </w:r>
        <w:r w:rsidR="00705FCF">
          <w:rPr>
            <w:noProof/>
            <w:webHidden/>
          </w:rPr>
          <w:fldChar w:fldCharType="end"/>
        </w:r>
      </w:hyperlink>
    </w:p>
    <w:p w14:paraId="020AEB66" w14:textId="56CECA10" w:rsidR="00705FCF" w:rsidRDefault="00BA7754">
      <w:pPr>
        <w:pStyle w:val="Kazalovsebine3"/>
        <w:rPr>
          <w:rFonts w:asciiTheme="minorHAnsi" w:eastAsiaTheme="minorEastAsia" w:hAnsiTheme="minorHAnsi" w:cstheme="minorBidi"/>
          <w:noProof/>
          <w:kern w:val="2"/>
          <w:sz w:val="22"/>
          <w14:ligatures w14:val="standardContextual"/>
        </w:rPr>
      </w:pPr>
      <w:hyperlink w:anchor="_Toc160105253" w:history="1">
        <w:r w:rsidR="00705FCF" w:rsidRPr="00614004">
          <w:rPr>
            <w:rStyle w:val="Hiperpovezava"/>
            <w:noProof/>
          </w:rPr>
          <w:t>6.3.8.</w:t>
        </w:r>
        <w:r w:rsidR="00705FCF">
          <w:rPr>
            <w:rFonts w:asciiTheme="minorHAnsi" w:eastAsiaTheme="minorEastAsia" w:hAnsiTheme="minorHAnsi" w:cstheme="minorBidi"/>
            <w:noProof/>
            <w:kern w:val="2"/>
            <w:sz w:val="22"/>
            <w14:ligatures w14:val="standardContextual"/>
          </w:rPr>
          <w:tab/>
        </w:r>
        <w:r w:rsidR="00705FCF" w:rsidRPr="00614004">
          <w:rPr>
            <w:rStyle w:val="Hiperpovezava"/>
            <w:noProof/>
          </w:rPr>
          <w:t>Mednarodno sodelovaje s tretjimi državami</w:t>
        </w:r>
        <w:r w:rsidR="00705FCF">
          <w:rPr>
            <w:noProof/>
            <w:webHidden/>
          </w:rPr>
          <w:tab/>
        </w:r>
        <w:r w:rsidR="00705FCF">
          <w:rPr>
            <w:noProof/>
            <w:webHidden/>
          </w:rPr>
          <w:fldChar w:fldCharType="begin"/>
        </w:r>
        <w:r w:rsidR="00705FCF">
          <w:rPr>
            <w:noProof/>
            <w:webHidden/>
          </w:rPr>
          <w:instrText xml:space="preserve"> PAGEREF _Toc160105253 \h </w:instrText>
        </w:r>
        <w:r w:rsidR="00705FCF">
          <w:rPr>
            <w:noProof/>
            <w:webHidden/>
          </w:rPr>
        </w:r>
        <w:r w:rsidR="00705FCF">
          <w:rPr>
            <w:noProof/>
            <w:webHidden/>
          </w:rPr>
          <w:fldChar w:fldCharType="separate"/>
        </w:r>
        <w:r>
          <w:rPr>
            <w:noProof/>
            <w:webHidden/>
          </w:rPr>
          <w:t>113</w:t>
        </w:r>
        <w:r w:rsidR="00705FCF">
          <w:rPr>
            <w:noProof/>
            <w:webHidden/>
          </w:rPr>
          <w:fldChar w:fldCharType="end"/>
        </w:r>
      </w:hyperlink>
    </w:p>
    <w:p w14:paraId="77F5675E" w14:textId="25E81FEB" w:rsidR="00705FCF" w:rsidRDefault="00BA7754">
      <w:pPr>
        <w:pStyle w:val="Kazalovsebine2"/>
        <w:rPr>
          <w:rFonts w:asciiTheme="minorHAnsi" w:eastAsiaTheme="minorEastAsia" w:hAnsiTheme="minorHAnsi" w:cstheme="minorBidi"/>
          <w:kern w:val="2"/>
          <w:sz w:val="22"/>
          <w14:ligatures w14:val="standardContextual"/>
        </w:rPr>
      </w:pPr>
      <w:hyperlink w:anchor="_Toc160105254" w:history="1">
        <w:r w:rsidR="00705FCF" w:rsidRPr="00614004">
          <w:rPr>
            <w:rStyle w:val="Hiperpovezava"/>
          </w:rPr>
          <w:t>6.4.</w:t>
        </w:r>
        <w:r w:rsidR="00705FCF">
          <w:rPr>
            <w:rFonts w:asciiTheme="minorHAnsi" w:eastAsiaTheme="minorEastAsia" w:hAnsiTheme="minorHAnsi" w:cstheme="minorBidi"/>
            <w:kern w:val="2"/>
            <w:sz w:val="22"/>
            <w14:ligatures w14:val="standardContextual"/>
          </w:rPr>
          <w:tab/>
        </w:r>
        <w:r w:rsidR="00705FCF" w:rsidRPr="00614004">
          <w:rPr>
            <w:rStyle w:val="Hiperpovezava"/>
          </w:rPr>
          <w:t>INFORMACIJE JAVNEGA ZNAČAJA</w:t>
        </w:r>
        <w:r w:rsidR="00705FCF">
          <w:rPr>
            <w:webHidden/>
          </w:rPr>
          <w:tab/>
        </w:r>
        <w:r w:rsidR="00705FCF">
          <w:rPr>
            <w:webHidden/>
          </w:rPr>
          <w:fldChar w:fldCharType="begin"/>
        </w:r>
        <w:r w:rsidR="00705FCF">
          <w:rPr>
            <w:webHidden/>
          </w:rPr>
          <w:instrText xml:space="preserve"> PAGEREF _Toc160105254 \h </w:instrText>
        </w:r>
        <w:r w:rsidR="00705FCF">
          <w:rPr>
            <w:webHidden/>
          </w:rPr>
        </w:r>
        <w:r w:rsidR="00705FCF">
          <w:rPr>
            <w:webHidden/>
          </w:rPr>
          <w:fldChar w:fldCharType="separate"/>
        </w:r>
        <w:r>
          <w:rPr>
            <w:webHidden/>
          </w:rPr>
          <w:t>113</w:t>
        </w:r>
        <w:r w:rsidR="00705FCF">
          <w:rPr>
            <w:webHidden/>
          </w:rPr>
          <w:fldChar w:fldCharType="end"/>
        </w:r>
      </w:hyperlink>
    </w:p>
    <w:p w14:paraId="1C8B6DA6" w14:textId="030B7B92" w:rsidR="00705FCF" w:rsidRDefault="00BA7754">
      <w:pPr>
        <w:pStyle w:val="Kazalovsebine1"/>
        <w:rPr>
          <w:rFonts w:asciiTheme="minorHAnsi" w:eastAsiaTheme="minorEastAsia" w:hAnsiTheme="minorHAnsi" w:cstheme="minorBidi"/>
          <w:b w:val="0"/>
          <w:noProof/>
          <w:kern w:val="2"/>
          <w:sz w:val="22"/>
          <w14:ligatures w14:val="standardContextual"/>
        </w:rPr>
      </w:pPr>
      <w:hyperlink w:anchor="_Toc160105255" w:history="1">
        <w:r w:rsidR="00705FCF" w:rsidRPr="00614004">
          <w:rPr>
            <w:rStyle w:val="Hiperpovezava"/>
            <w:noProof/>
          </w:rPr>
          <w:t>7.</w:t>
        </w:r>
        <w:r w:rsidR="00705FCF">
          <w:rPr>
            <w:rFonts w:asciiTheme="minorHAnsi" w:eastAsiaTheme="minorEastAsia" w:hAnsiTheme="minorHAnsi" w:cstheme="minorBidi"/>
            <w:b w:val="0"/>
            <w:noProof/>
            <w:kern w:val="2"/>
            <w:sz w:val="22"/>
            <w14:ligatures w14:val="standardContextual"/>
          </w:rPr>
          <w:tab/>
        </w:r>
        <w:r w:rsidR="00705FCF" w:rsidRPr="00614004">
          <w:rPr>
            <w:rStyle w:val="Hiperpovezava"/>
            <w:noProof/>
          </w:rPr>
          <w:t>SPLOŠNO</w:t>
        </w:r>
        <w:r w:rsidR="00705FCF">
          <w:rPr>
            <w:noProof/>
            <w:webHidden/>
          </w:rPr>
          <w:tab/>
        </w:r>
        <w:r w:rsidR="00705FCF">
          <w:rPr>
            <w:noProof/>
            <w:webHidden/>
          </w:rPr>
          <w:fldChar w:fldCharType="begin"/>
        </w:r>
        <w:r w:rsidR="00705FCF">
          <w:rPr>
            <w:noProof/>
            <w:webHidden/>
          </w:rPr>
          <w:instrText xml:space="preserve"> PAGEREF _Toc160105255 \h </w:instrText>
        </w:r>
        <w:r w:rsidR="00705FCF">
          <w:rPr>
            <w:noProof/>
            <w:webHidden/>
          </w:rPr>
        </w:r>
        <w:r w:rsidR="00705FCF">
          <w:rPr>
            <w:noProof/>
            <w:webHidden/>
          </w:rPr>
          <w:fldChar w:fldCharType="separate"/>
        </w:r>
        <w:r>
          <w:rPr>
            <w:noProof/>
            <w:webHidden/>
          </w:rPr>
          <w:t>115</w:t>
        </w:r>
        <w:r w:rsidR="00705FCF">
          <w:rPr>
            <w:noProof/>
            <w:webHidden/>
          </w:rPr>
          <w:fldChar w:fldCharType="end"/>
        </w:r>
      </w:hyperlink>
    </w:p>
    <w:p w14:paraId="2BFA4476" w14:textId="2868F822" w:rsidR="00705FCF" w:rsidRDefault="00BA7754">
      <w:pPr>
        <w:pStyle w:val="Kazalovsebine2"/>
        <w:rPr>
          <w:rFonts w:asciiTheme="minorHAnsi" w:eastAsiaTheme="minorEastAsia" w:hAnsiTheme="minorHAnsi" w:cstheme="minorBidi"/>
          <w:kern w:val="2"/>
          <w:sz w:val="22"/>
          <w14:ligatures w14:val="standardContextual"/>
        </w:rPr>
      </w:pPr>
      <w:hyperlink w:anchor="_Toc160105256" w:history="1">
        <w:r w:rsidR="00705FCF" w:rsidRPr="00614004">
          <w:rPr>
            <w:rStyle w:val="Hiperpovezava"/>
          </w:rPr>
          <w:t>7.1.</w:t>
        </w:r>
        <w:r w:rsidR="00705FCF">
          <w:rPr>
            <w:rFonts w:asciiTheme="minorHAnsi" w:eastAsiaTheme="minorEastAsia" w:hAnsiTheme="minorHAnsi" w:cstheme="minorBidi"/>
            <w:kern w:val="2"/>
            <w:sz w:val="22"/>
            <w14:ligatures w14:val="standardContextual"/>
          </w:rPr>
          <w:tab/>
        </w:r>
        <w:r w:rsidR="00705FCF" w:rsidRPr="00614004">
          <w:rPr>
            <w:rStyle w:val="Hiperpovezava"/>
          </w:rPr>
          <w:t>IZVAJANJE PRORAČUNA ZA LETO 2023</w:t>
        </w:r>
        <w:r w:rsidR="00705FCF">
          <w:rPr>
            <w:webHidden/>
          </w:rPr>
          <w:tab/>
        </w:r>
        <w:r w:rsidR="00705FCF">
          <w:rPr>
            <w:webHidden/>
          </w:rPr>
          <w:fldChar w:fldCharType="begin"/>
        </w:r>
        <w:r w:rsidR="00705FCF">
          <w:rPr>
            <w:webHidden/>
          </w:rPr>
          <w:instrText xml:space="preserve"> PAGEREF _Toc160105256 \h </w:instrText>
        </w:r>
        <w:r w:rsidR="00705FCF">
          <w:rPr>
            <w:webHidden/>
          </w:rPr>
        </w:r>
        <w:r w:rsidR="00705FCF">
          <w:rPr>
            <w:webHidden/>
          </w:rPr>
          <w:fldChar w:fldCharType="separate"/>
        </w:r>
        <w:r>
          <w:rPr>
            <w:webHidden/>
          </w:rPr>
          <w:t>115</w:t>
        </w:r>
        <w:r w:rsidR="00705FCF">
          <w:rPr>
            <w:webHidden/>
          </w:rPr>
          <w:fldChar w:fldCharType="end"/>
        </w:r>
      </w:hyperlink>
    </w:p>
    <w:p w14:paraId="3B211D76" w14:textId="4EDFD470" w:rsidR="00705FCF" w:rsidRDefault="00BA7754">
      <w:pPr>
        <w:pStyle w:val="Kazalovsebine3"/>
        <w:rPr>
          <w:rFonts w:asciiTheme="minorHAnsi" w:eastAsiaTheme="minorEastAsia" w:hAnsiTheme="minorHAnsi" w:cstheme="minorBidi"/>
          <w:noProof/>
          <w:kern w:val="2"/>
          <w:sz w:val="22"/>
          <w14:ligatures w14:val="standardContextual"/>
        </w:rPr>
      </w:pPr>
      <w:hyperlink w:anchor="_Toc160105257" w:history="1">
        <w:r w:rsidR="00705FCF" w:rsidRPr="00614004">
          <w:rPr>
            <w:rStyle w:val="Hiperpovezava"/>
            <w:noProof/>
          </w:rPr>
          <w:t>7.1.1.</w:t>
        </w:r>
        <w:r w:rsidR="00705FCF">
          <w:rPr>
            <w:rFonts w:asciiTheme="minorHAnsi" w:eastAsiaTheme="minorEastAsia" w:hAnsiTheme="minorHAnsi" w:cstheme="minorBidi"/>
            <w:noProof/>
            <w:kern w:val="2"/>
            <w:sz w:val="22"/>
            <w14:ligatures w14:val="standardContextual"/>
          </w:rPr>
          <w:tab/>
        </w:r>
        <w:r w:rsidR="00705FCF" w:rsidRPr="00614004">
          <w:rPr>
            <w:rStyle w:val="Hiperpovezava"/>
            <w:noProof/>
          </w:rPr>
          <w:t>Materialni stroški</w:t>
        </w:r>
        <w:r w:rsidR="00705FCF">
          <w:rPr>
            <w:noProof/>
            <w:webHidden/>
          </w:rPr>
          <w:tab/>
        </w:r>
        <w:r w:rsidR="00705FCF">
          <w:rPr>
            <w:noProof/>
            <w:webHidden/>
          </w:rPr>
          <w:fldChar w:fldCharType="begin"/>
        </w:r>
        <w:r w:rsidR="00705FCF">
          <w:rPr>
            <w:noProof/>
            <w:webHidden/>
          </w:rPr>
          <w:instrText xml:space="preserve"> PAGEREF _Toc160105257 \h </w:instrText>
        </w:r>
        <w:r w:rsidR="00705FCF">
          <w:rPr>
            <w:noProof/>
            <w:webHidden/>
          </w:rPr>
        </w:r>
        <w:r w:rsidR="00705FCF">
          <w:rPr>
            <w:noProof/>
            <w:webHidden/>
          </w:rPr>
          <w:fldChar w:fldCharType="separate"/>
        </w:r>
        <w:r>
          <w:rPr>
            <w:noProof/>
            <w:webHidden/>
          </w:rPr>
          <w:t>116</w:t>
        </w:r>
        <w:r w:rsidR="00705FCF">
          <w:rPr>
            <w:noProof/>
            <w:webHidden/>
          </w:rPr>
          <w:fldChar w:fldCharType="end"/>
        </w:r>
      </w:hyperlink>
    </w:p>
    <w:p w14:paraId="0074135C" w14:textId="01207071" w:rsidR="00705FCF" w:rsidRDefault="00BA7754">
      <w:pPr>
        <w:pStyle w:val="Kazalovsebine3"/>
        <w:rPr>
          <w:rFonts w:asciiTheme="minorHAnsi" w:eastAsiaTheme="minorEastAsia" w:hAnsiTheme="minorHAnsi" w:cstheme="minorBidi"/>
          <w:noProof/>
          <w:kern w:val="2"/>
          <w:sz w:val="22"/>
          <w14:ligatures w14:val="standardContextual"/>
        </w:rPr>
      </w:pPr>
      <w:hyperlink w:anchor="_Toc160105258" w:history="1">
        <w:r w:rsidR="00705FCF" w:rsidRPr="00614004">
          <w:rPr>
            <w:rStyle w:val="Hiperpovezava"/>
            <w:noProof/>
          </w:rPr>
          <w:t>7.1.2.</w:t>
        </w:r>
        <w:r w:rsidR="00705FCF">
          <w:rPr>
            <w:rFonts w:asciiTheme="minorHAnsi" w:eastAsiaTheme="minorEastAsia" w:hAnsiTheme="minorHAnsi" w:cstheme="minorBidi"/>
            <w:noProof/>
            <w:kern w:val="2"/>
            <w:sz w:val="22"/>
            <w14:ligatures w14:val="standardContextual"/>
          </w:rPr>
          <w:tab/>
        </w:r>
        <w:r w:rsidR="00705FCF" w:rsidRPr="00614004">
          <w:rPr>
            <w:rStyle w:val="Hiperpovezava"/>
            <w:noProof/>
          </w:rPr>
          <w:t>Analize vzorcev</w:t>
        </w:r>
        <w:r w:rsidR="00705FCF">
          <w:rPr>
            <w:noProof/>
            <w:webHidden/>
          </w:rPr>
          <w:tab/>
        </w:r>
        <w:r w:rsidR="00705FCF">
          <w:rPr>
            <w:noProof/>
            <w:webHidden/>
          </w:rPr>
          <w:fldChar w:fldCharType="begin"/>
        </w:r>
        <w:r w:rsidR="00705FCF">
          <w:rPr>
            <w:noProof/>
            <w:webHidden/>
          </w:rPr>
          <w:instrText xml:space="preserve"> PAGEREF _Toc160105258 \h </w:instrText>
        </w:r>
        <w:r w:rsidR="00705FCF">
          <w:rPr>
            <w:noProof/>
            <w:webHidden/>
          </w:rPr>
        </w:r>
        <w:r w:rsidR="00705FCF">
          <w:rPr>
            <w:noProof/>
            <w:webHidden/>
          </w:rPr>
          <w:fldChar w:fldCharType="separate"/>
        </w:r>
        <w:r>
          <w:rPr>
            <w:noProof/>
            <w:webHidden/>
          </w:rPr>
          <w:t>117</w:t>
        </w:r>
        <w:r w:rsidR="00705FCF">
          <w:rPr>
            <w:noProof/>
            <w:webHidden/>
          </w:rPr>
          <w:fldChar w:fldCharType="end"/>
        </w:r>
      </w:hyperlink>
    </w:p>
    <w:p w14:paraId="00175B96" w14:textId="1DD80910" w:rsidR="00705FCF" w:rsidRDefault="00BA7754">
      <w:pPr>
        <w:pStyle w:val="Kazalovsebine3"/>
        <w:rPr>
          <w:rFonts w:asciiTheme="minorHAnsi" w:eastAsiaTheme="minorEastAsia" w:hAnsiTheme="minorHAnsi" w:cstheme="minorBidi"/>
          <w:noProof/>
          <w:kern w:val="2"/>
          <w:sz w:val="22"/>
          <w14:ligatures w14:val="standardContextual"/>
        </w:rPr>
      </w:pPr>
      <w:hyperlink w:anchor="_Toc160105259" w:history="1">
        <w:r w:rsidR="00705FCF" w:rsidRPr="00614004">
          <w:rPr>
            <w:rStyle w:val="Hiperpovezava"/>
            <w:noProof/>
          </w:rPr>
          <w:t>7.1.3.</w:t>
        </w:r>
        <w:r w:rsidR="00705FCF">
          <w:rPr>
            <w:rFonts w:asciiTheme="minorHAnsi" w:eastAsiaTheme="minorEastAsia" w:hAnsiTheme="minorHAnsi" w:cstheme="minorBidi"/>
            <w:noProof/>
            <w:kern w:val="2"/>
            <w:sz w:val="22"/>
            <w14:ligatures w14:val="standardContextual"/>
          </w:rPr>
          <w:tab/>
        </w:r>
        <w:r w:rsidR="00705FCF" w:rsidRPr="00614004">
          <w:rPr>
            <w:rStyle w:val="Hiperpovezava"/>
            <w:noProof/>
          </w:rPr>
          <w:t>Investicije</w:t>
        </w:r>
        <w:r w:rsidR="00705FCF">
          <w:rPr>
            <w:noProof/>
            <w:webHidden/>
          </w:rPr>
          <w:tab/>
        </w:r>
        <w:r w:rsidR="00705FCF">
          <w:rPr>
            <w:noProof/>
            <w:webHidden/>
          </w:rPr>
          <w:fldChar w:fldCharType="begin"/>
        </w:r>
        <w:r w:rsidR="00705FCF">
          <w:rPr>
            <w:noProof/>
            <w:webHidden/>
          </w:rPr>
          <w:instrText xml:space="preserve"> PAGEREF _Toc160105259 \h </w:instrText>
        </w:r>
        <w:r w:rsidR="00705FCF">
          <w:rPr>
            <w:noProof/>
            <w:webHidden/>
          </w:rPr>
        </w:r>
        <w:r w:rsidR="00705FCF">
          <w:rPr>
            <w:noProof/>
            <w:webHidden/>
          </w:rPr>
          <w:fldChar w:fldCharType="separate"/>
        </w:r>
        <w:r>
          <w:rPr>
            <w:noProof/>
            <w:webHidden/>
          </w:rPr>
          <w:t>117</w:t>
        </w:r>
        <w:r w:rsidR="00705FCF">
          <w:rPr>
            <w:noProof/>
            <w:webHidden/>
          </w:rPr>
          <w:fldChar w:fldCharType="end"/>
        </w:r>
      </w:hyperlink>
    </w:p>
    <w:p w14:paraId="1B212E96" w14:textId="6583333F" w:rsidR="00705FCF" w:rsidRDefault="00BA7754">
      <w:pPr>
        <w:pStyle w:val="Kazalovsebine3"/>
        <w:rPr>
          <w:rFonts w:asciiTheme="minorHAnsi" w:eastAsiaTheme="minorEastAsia" w:hAnsiTheme="minorHAnsi" w:cstheme="minorBidi"/>
          <w:noProof/>
          <w:kern w:val="2"/>
          <w:sz w:val="22"/>
          <w14:ligatures w14:val="standardContextual"/>
        </w:rPr>
      </w:pPr>
      <w:hyperlink w:anchor="_Toc160105260" w:history="1">
        <w:r w:rsidR="00705FCF" w:rsidRPr="00614004">
          <w:rPr>
            <w:rStyle w:val="Hiperpovezava"/>
            <w:noProof/>
          </w:rPr>
          <w:t>7.1.4.</w:t>
        </w:r>
        <w:r w:rsidR="00705FCF">
          <w:rPr>
            <w:rFonts w:asciiTheme="minorHAnsi" w:eastAsiaTheme="minorEastAsia" w:hAnsiTheme="minorHAnsi" w:cstheme="minorBidi"/>
            <w:noProof/>
            <w:kern w:val="2"/>
            <w:sz w:val="22"/>
            <w14:ligatures w14:val="standardContextual"/>
          </w:rPr>
          <w:tab/>
        </w:r>
        <w:r w:rsidR="00705FCF" w:rsidRPr="00614004">
          <w:rPr>
            <w:rStyle w:val="Hiperpovezava"/>
            <w:noProof/>
          </w:rPr>
          <w:t>Plače zaposlenih</w:t>
        </w:r>
        <w:r w:rsidR="00705FCF">
          <w:rPr>
            <w:noProof/>
            <w:webHidden/>
          </w:rPr>
          <w:tab/>
        </w:r>
        <w:r w:rsidR="00705FCF">
          <w:rPr>
            <w:noProof/>
            <w:webHidden/>
          </w:rPr>
          <w:fldChar w:fldCharType="begin"/>
        </w:r>
        <w:r w:rsidR="00705FCF">
          <w:rPr>
            <w:noProof/>
            <w:webHidden/>
          </w:rPr>
          <w:instrText xml:space="preserve"> PAGEREF _Toc160105260 \h </w:instrText>
        </w:r>
        <w:r w:rsidR="00705FCF">
          <w:rPr>
            <w:noProof/>
            <w:webHidden/>
          </w:rPr>
        </w:r>
        <w:r w:rsidR="00705FCF">
          <w:rPr>
            <w:noProof/>
            <w:webHidden/>
          </w:rPr>
          <w:fldChar w:fldCharType="separate"/>
        </w:r>
        <w:r>
          <w:rPr>
            <w:noProof/>
            <w:webHidden/>
          </w:rPr>
          <w:t>118</w:t>
        </w:r>
        <w:r w:rsidR="00705FCF">
          <w:rPr>
            <w:noProof/>
            <w:webHidden/>
          </w:rPr>
          <w:fldChar w:fldCharType="end"/>
        </w:r>
      </w:hyperlink>
    </w:p>
    <w:p w14:paraId="6304EC18" w14:textId="32834C45" w:rsidR="00705FCF" w:rsidRDefault="00BA7754">
      <w:pPr>
        <w:pStyle w:val="Kazalovsebine3"/>
        <w:rPr>
          <w:rFonts w:asciiTheme="minorHAnsi" w:eastAsiaTheme="minorEastAsia" w:hAnsiTheme="minorHAnsi" w:cstheme="minorBidi"/>
          <w:noProof/>
          <w:kern w:val="2"/>
          <w:sz w:val="22"/>
          <w14:ligatures w14:val="standardContextual"/>
        </w:rPr>
      </w:pPr>
      <w:hyperlink w:anchor="_Toc160105261" w:history="1">
        <w:r w:rsidR="00705FCF" w:rsidRPr="00614004">
          <w:rPr>
            <w:rStyle w:val="Hiperpovezava"/>
            <w:noProof/>
          </w:rPr>
          <w:t>7.1.5.</w:t>
        </w:r>
        <w:r w:rsidR="00705FCF">
          <w:rPr>
            <w:rFonts w:asciiTheme="minorHAnsi" w:eastAsiaTheme="minorEastAsia" w:hAnsiTheme="minorHAnsi" w:cstheme="minorBidi"/>
            <w:noProof/>
            <w:kern w:val="2"/>
            <w:sz w:val="22"/>
            <w14:ligatures w14:val="standardContextual"/>
          </w:rPr>
          <w:tab/>
        </w:r>
        <w:r w:rsidR="00705FCF" w:rsidRPr="00614004">
          <w:rPr>
            <w:rStyle w:val="Hiperpovezava"/>
            <w:noProof/>
          </w:rPr>
          <w:t>Odškodnine</w:t>
        </w:r>
        <w:r w:rsidR="00705FCF">
          <w:rPr>
            <w:noProof/>
            <w:webHidden/>
          </w:rPr>
          <w:tab/>
        </w:r>
        <w:r w:rsidR="00705FCF">
          <w:rPr>
            <w:noProof/>
            <w:webHidden/>
          </w:rPr>
          <w:fldChar w:fldCharType="begin"/>
        </w:r>
        <w:r w:rsidR="00705FCF">
          <w:rPr>
            <w:noProof/>
            <w:webHidden/>
          </w:rPr>
          <w:instrText xml:space="preserve"> PAGEREF _Toc160105261 \h </w:instrText>
        </w:r>
        <w:r w:rsidR="00705FCF">
          <w:rPr>
            <w:noProof/>
            <w:webHidden/>
          </w:rPr>
        </w:r>
        <w:r w:rsidR="00705FCF">
          <w:rPr>
            <w:noProof/>
            <w:webHidden/>
          </w:rPr>
          <w:fldChar w:fldCharType="separate"/>
        </w:r>
        <w:r>
          <w:rPr>
            <w:noProof/>
            <w:webHidden/>
          </w:rPr>
          <w:t>118</w:t>
        </w:r>
        <w:r w:rsidR="00705FCF">
          <w:rPr>
            <w:noProof/>
            <w:webHidden/>
          </w:rPr>
          <w:fldChar w:fldCharType="end"/>
        </w:r>
      </w:hyperlink>
    </w:p>
    <w:p w14:paraId="4EE23FE7" w14:textId="60BB2645" w:rsidR="00705FCF" w:rsidRDefault="00BA7754">
      <w:pPr>
        <w:pStyle w:val="Kazalovsebine3"/>
        <w:rPr>
          <w:rFonts w:asciiTheme="minorHAnsi" w:eastAsiaTheme="minorEastAsia" w:hAnsiTheme="minorHAnsi" w:cstheme="minorBidi"/>
          <w:noProof/>
          <w:kern w:val="2"/>
          <w:sz w:val="22"/>
          <w14:ligatures w14:val="standardContextual"/>
        </w:rPr>
      </w:pPr>
      <w:hyperlink w:anchor="_Toc160105262" w:history="1">
        <w:r w:rsidR="00705FCF" w:rsidRPr="00614004">
          <w:rPr>
            <w:rStyle w:val="Hiperpovezava"/>
            <w:noProof/>
          </w:rPr>
          <w:t>7.1.6.</w:t>
        </w:r>
        <w:r w:rsidR="00705FCF">
          <w:rPr>
            <w:rFonts w:asciiTheme="minorHAnsi" w:eastAsiaTheme="minorEastAsia" w:hAnsiTheme="minorHAnsi" w:cstheme="minorBidi"/>
            <w:noProof/>
            <w:kern w:val="2"/>
            <w:sz w:val="22"/>
            <w14:ligatures w14:val="standardContextual"/>
          </w:rPr>
          <w:tab/>
        </w:r>
        <w:r w:rsidR="00705FCF" w:rsidRPr="00614004">
          <w:rPr>
            <w:rStyle w:val="Hiperpovezava"/>
            <w:noProof/>
          </w:rPr>
          <w:t>Stvarno premoženje</w:t>
        </w:r>
        <w:r w:rsidR="00705FCF">
          <w:rPr>
            <w:noProof/>
            <w:webHidden/>
          </w:rPr>
          <w:tab/>
        </w:r>
        <w:r w:rsidR="00705FCF">
          <w:rPr>
            <w:noProof/>
            <w:webHidden/>
          </w:rPr>
          <w:fldChar w:fldCharType="begin"/>
        </w:r>
        <w:r w:rsidR="00705FCF">
          <w:rPr>
            <w:noProof/>
            <w:webHidden/>
          </w:rPr>
          <w:instrText xml:space="preserve"> PAGEREF _Toc160105262 \h </w:instrText>
        </w:r>
        <w:r w:rsidR="00705FCF">
          <w:rPr>
            <w:noProof/>
            <w:webHidden/>
          </w:rPr>
        </w:r>
        <w:r w:rsidR="00705FCF">
          <w:rPr>
            <w:noProof/>
            <w:webHidden/>
          </w:rPr>
          <w:fldChar w:fldCharType="separate"/>
        </w:r>
        <w:r>
          <w:rPr>
            <w:noProof/>
            <w:webHidden/>
          </w:rPr>
          <w:t>118</w:t>
        </w:r>
        <w:r w:rsidR="00705FCF">
          <w:rPr>
            <w:noProof/>
            <w:webHidden/>
          </w:rPr>
          <w:fldChar w:fldCharType="end"/>
        </w:r>
      </w:hyperlink>
    </w:p>
    <w:p w14:paraId="58BA67B8" w14:textId="7F49FAFF" w:rsidR="00705FCF" w:rsidRDefault="00BA7754">
      <w:pPr>
        <w:pStyle w:val="Kazalovsebine3"/>
        <w:rPr>
          <w:rFonts w:asciiTheme="minorHAnsi" w:eastAsiaTheme="minorEastAsia" w:hAnsiTheme="minorHAnsi" w:cstheme="minorBidi"/>
          <w:noProof/>
          <w:kern w:val="2"/>
          <w:sz w:val="22"/>
          <w14:ligatures w14:val="standardContextual"/>
        </w:rPr>
      </w:pPr>
      <w:hyperlink w:anchor="_Toc160105263" w:history="1">
        <w:r w:rsidR="00705FCF" w:rsidRPr="00614004">
          <w:rPr>
            <w:rStyle w:val="Hiperpovezava"/>
            <w:noProof/>
          </w:rPr>
          <w:t>7.1.7.</w:t>
        </w:r>
        <w:r w:rsidR="00705FCF">
          <w:rPr>
            <w:rFonts w:asciiTheme="minorHAnsi" w:eastAsiaTheme="minorEastAsia" w:hAnsiTheme="minorHAnsi" w:cstheme="minorBidi"/>
            <w:noProof/>
            <w:kern w:val="2"/>
            <w:sz w:val="22"/>
            <w14:ligatures w14:val="standardContextual"/>
          </w:rPr>
          <w:tab/>
        </w:r>
        <w:r w:rsidR="00705FCF" w:rsidRPr="00614004">
          <w:rPr>
            <w:rStyle w:val="Hiperpovezava"/>
            <w:noProof/>
          </w:rPr>
          <w:t>Materialni stroški - COVID-19</w:t>
        </w:r>
        <w:r w:rsidR="00705FCF">
          <w:rPr>
            <w:noProof/>
            <w:webHidden/>
          </w:rPr>
          <w:tab/>
        </w:r>
        <w:r w:rsidR="00705FCF">
          <w:rPr>
            <w:noProof/>
            <w:webHidden/>
          </w:rPr>
          <w:fldChar w:fldCharType="begin"/>
        </w:r>
        <w:r w:rsidR="00705FCF">
          <w:rPr>
            <w:noProof/>
            <w:webHidden/>
          </w:rPr>
          <w:instrText xml:space="preserve"> PAGEREF _Toc160105263 \h </w:instrText>
        </w:r>
        <w:r w:rsidR="00705FCF">
          <w:rPr>
            <w:noProof/>
            <w:webHidden/>
          </w:rPr>
        </w:r>
        <w:r w:rsidR="00705FCF">
          <w:rPr>
            <w:noProof/>
            <w:webHidden/>
          </w:rPr>
          <w:fldChar w:fldCharType="separate"/>
        </w:r>
        <w:r>
          <w:rPr>
            <w:noProof/>
            <w:webHidden/>
          </w:rPr>
          <w:t>119</w:t>
        </w:r>
        <w:r w:rsidR="00705FCF">
          <w:rPr>
            <w:noProof/>
            <w:webHidden/>
          </w:rPr>
          <w:fldChar w:fldCharType="end"/>
        </w:r>
      </w:hyperlink>
    </w:p>
    <w:p w14:paraId="0229DFC7" w14:textId="18CC01A6" w:rsidR="00705FCF" w:rsidRDefault="00BA7754">
      <w:pPr>
        <w:pStyle w:val="Kazalovsebine2"/>
        <w:rPr>
          <w:rFonts w:asciiTheme="minorHAnsi" w:eastAsiaTheme="minorEastAsia" w:hAnsiTheme="minorHAnsi" w:cstheme="minorBidi"/>
          <w:kern w:val="2"/>
          <w:sz w:val="22"/>
          <w14:ligatures w14:val="standardContextual"/>
        </w:rPr>
      </w:pPr>
      <w:hyperlink w:anchor="_Toc160105264" w:history="1">
        <w:r w:rsidR="00705FCF" w:rsidRPr="00614004">
          <w:rPr>
            <w:rStyle w:val="Hiperpovezava"/>
          </w:rPr>
          <w:t>7.2.</w:t>
        </w:r>
        <w:r w:rsidR="00705FCF">
          <w:rPr>
            <w:rFonts w:asciiTheme="minorHAnsi" w:eastAsiaTheme="minorEastAsia" w:hAnsiTheme="minorHAnsi" w:cstheme="minorBidi"/>
            <w:kern w:val="2"/>
            <w:sz w:val="22"/>
            <w14:ligatures w14:val="standardContextual"/>
          </w:rPr>
          <w:tab/>
        </w:r>
        <w:r w:rsidR="00705FCF" w:rsidRPr="00614004">
          <w:rPr>
            <w:rStyle w:val="Hiperpovezava"/>
          </w:rPr>
          <w:t>TEHNIČNA OPREMLJENOST</w:t>
        </w:r>
        <w:r w:rsidR="00705FCF">
          <w:rPr>
            <w:webHidden/>
          </w:rPr>
          <w:tab/>
        </w:r>
        <w:r w:rsidR="00705FCF">
          <w:rPr>
            <w:webHidden/>
          </w:rPr>
          <w:fldChar w:fldCharType="begin"/>
        </w:r>
        <w:r w:rsidR="00705FCF">
          <w:rPr>
            <w:webHidden/>
          </w:rPr>
          <w:instrText xml:space="preserve"> PAGEREF _Toc160105264 \h </w:instrText>
        </w:r>
        <w:r w:rsidR="00705FCF">
          <w:rPr>
            <w:webHidden/>
          </w:rPr>
        </w:r>
        <w:r w:rsidR="00705FCF">
          <w:rPr>
            <w:webHidden/>
          </w:rPr>
          <w:fldChar w:fldCharType="separate"/>
        </w:r>
        <w:r>
          <w:rPr>
            <w:webHidden/>
          </w:rPr>
          <w:t>119</w:t>
        </w:r>
        <w:r w:rsidR="00705FCF">
          <w:rPr>
            <w:webHidden/>
          </w:rPr>
          <w:fldChar w:fldCharType="end"/>
        </w:r>
      </w:hyperlink>
    </w:p>
    <w:p w14:paraId="1B7A9848" w14:textId="07B55A71" w:rsidR="00705FCF" w:rsidRDefault="00BA7754">
      <w:pPr>
        <w:pStyle w:val="Kazalovsebine3"/>
        <w:rPr>
          <w:rFonts w:asciiTheme="minorHAnsi" w:eastAsiaTheme="minorEastAsia" w:hAnsiTheme="minorHAnsi" w:cstheme="minorBidi"/>
          <w:noProof/>
          <w:kern w:val="2"/>
          <w:sz w:val="22"/>
          <w14:ligatures w14:val="standardContextual"/>
        </w:rPr>
      </w:pPr>
      <w:hyperlink w:anchor="_Toc160105265" w:history="1">
        <w:r w:rsidR="00705FCF" w:rsidRPr="00614004">
          <w:rPr>
            <w:rStyle w:val="Hiperpovezava"/>
            <w:noProof/>
          </w:rPr>
          <w:t>7.2.1.</w:t>
        </w:r>
        <w:r w:rsidR="00705FCF">
          <w:rPr>
            <w:rFonts w:asciiTheme="minorHAnsi" w:eastAsiaTheme="minorEastAsia" w:hAnsiTheme="minorHAnsi" w:cstheme="minorBidi"/>
            <w:noProof/>
            <w:kern w:val="2"/>
            <w:sz w:val="22"/>
            <w14:ligatures w14:val="standardContextual"/>
          </w:rPr>
          <w:tab/>
        </w:r>
        <w:r w:rsidR="00705FCF" w:rsidRPr="00614004">
          <w:rPr>
            <w:rStyle w:val="Hiperpovezava"/>
            <w:noProof/>
          </w:rPr>
          <w:t>Računalniška oprema</w:t>
        </w:r>
        <w:r w:rsidR="00705FCF">
          <w:rPr>
            <w:noProof/>
            <w:webHidden/>
          </w:rPr>
          <w:tab/>
        </w:r>
        <w:r w:rsidR="00705FCF">
          <w:rPr>
            <w:noProof/>
            <w:webHidden/>
          </w:rPr>
          <w:fldChar w:fldCharType="begin"/>
        </w:r>
        <w:r w:rsidR="00705FCF">
          <w:rPr>
            <w:noProof/>
            <w:webHidden/>
          </w:rPr>
          <w:instrText xml:space="preserve"> PAGEREF _Toc160105265 \h </w:instrText>
        </w:r>
        <w:r w:rsidR="00705FCF">
          <w:rPr>
            <w:noProof/>
            <w:webHidden/>
          </w:rPr>
        </w:r>
        <w:r w:rsidR="00705FCF">
          <w:rPr>
            <w:noProof/>
            <w:webHidden/>
          </w:rPr>
          <w:fldChar w:fldCharType="separate"/>
        </w:r>
        <w:r>
          <w:rPr>
            <w:noProof/>
            <w:webHidden/>
          </w:rPr>
          <w:t>119</w:t>
        </w:r>
        <w:r w:rsidR="00705FCF">
          <w:rPr>
            <w:noProof/>
            <w:webHidden/>
          </w:rPr>
          <w:fldChar w:fldCharType="end"/>
        </w:r>
      </w:hyperlink>
    </w:p>
    <w:p w14:paraId="4930C478" w14:textId="59891303" w:rsidR="00705FCF" w:rsidRDefault="00BA7754">
      <w:pPr>
        <w:pStyle w:val="Kazalovsebine3"/>
        <w:rPr>
          <w:rFonts w:asciiTheme="minorHAnsi" w:eastAsiaTheme="minorEastAsia" w:hAnsiTheme="minorHAnsi" w:cstheme="minorBidi"/>
          <w:noProof/>
          <w:kern w:val="2"/>
          <w:sz w:val="22"/>
          <w14:ligatures w14:val="standardContextual"/>
        </w:rPr>
      </w:pPr>
      <w:hyperlink w:anchor="_Toc160105266" w:history="1">
        <w:r w:rsidR="00705FCF" w:rsidRPr="00614004">
          <w:rPr>
            <w:rStyle w:val="Hiperpovezava"/>
            <w:noProof/>
          </w:rPr>
          <w:t>7.2.2.</w:t>
        </w:r>
        <w:r w:rsidR="00705FCF">
          <w:rPr>
            <w:rFonts w:asciiTheme="minorHAnsi" w:eastAsiaTheme="minorEastAsia" w:hAnsiTheme="minorHAnsi" w:cstheme="minorBidi"/>
            <w:noProof/>
            <w:kern w:val="2"/>
            <w:sz w:val="22"/>
            <w14:ligatures w14:val="standardContextual"/>
          </w:rPr>
          <w:tab/>
        </w:r>
        <w:r w:rsidR="00705FCF" w:rsidRPr="00614004">
          <w:rPr>
            <w:rStyle w:val="Hiperpovezava"/>
            <w:noProof/>
          </w:rPr>
          <w:t>Opremljen</w:t>
        </w:r>
        <w:r w:rsidR="00705FCF" w:rsidRPr="00614004">
          <w:rPr>
            <w:rStyle w:val="Hiperpovezava"/>
            <w:noProof/>
          </w:rPr>
          <w:t>o</w:t>
        </w:r>
        <w:r w:rsidR="00705FCF" w:rsidRPr="00614004">
          <w:rPr>
            <w:rStyle w:val="Hiperpovezava"/>
            <w:noProof/>
          </w:rPr>
          <w:t>st s prevoznimi sredstvi</w:t>
        </w:r>
        <w:r w:rsidR="00705FCF">
          <w:rPr>
            <w:noProof/>
            <w:webHidden/>
          </w:rPr>
          <w:tab/>
        </w:r>
        <w:r w:rsidR="00705FCF">
          <w:rPr>
            <w:noProof/>
            <w:webHidden/>
          </w:rPr>
          <w:fldChar w:fldCharType="begin"/>
        </w:r>
        <w:r w:rsidR="00705FCF">
          <w:rPr>
            <w:noProof/>
            <w:webHidden/>
          </w:rPr>
          <w:instrText xml:space="preserve"> PAGEREF _Toc160105266 \h </w:instrText>
        </w:r>
        <w:r w:rsidR="00705FCF">
          <w:rPr>
            <w:noProof/>
            <w:webHidden/>
          </w:rPr>
        </w:r>
        <w:r w:rsidR="00705FCF">
          <w:rPr>
            <w:noProof/>
            <w:webHidden/>
          </w:rPr>
          <w:fldChar w:fldCharType="separate"/>
        </w:r>
        <w:r>
          <w:rPr>
            <w:noProof/>
            <w:webHidden/>
          </w:rPr>
          <w:t>119</w:t>
        </w:r>
        <w:r w:rsidR="00705FCF">
          <w:rPr>
            <w:noProof/>
            <w:webHidden/>
          </w:rPr>
          <w:fldChar w:fldCharType="end"/>
        </w:r>
      </w:hyperlink>
    </w:p>
    <w:p w14:paraId="0C338B9E" w14:textId="6EEE16EB" w:rsidR="00F25ADF" w:rsidRDefault="0038173C" w:rsidP="00F25ADF">
      <w:r w:rsidRPr="00BF1F61">
        <w:fldChar w:fldCharType="end"/>
      </w:r>
    </w:p>
    <w:p w14:paraId="485D4449" w14:textId="77777777" w:rsidR="00F25ADF" w:rsidRDefault="00F25ADF" w:rsidP="00F25ADF"/>
    <w:p w14:paraId="593D03E5" w14:textId="12F99771" w:rsidR="0038173C" w:rsidRPr="00BF1F61" w:rsidRDefault="0038173C" w:rsidP="00F25ADF">
      <w:pPr>
        <w:pStyle w:val="Naslovkazala"/>
      </w:pPr>
      <w:r w:rsidRPr="00BF1F61">
        <w:t>KAZALO SLIK IN TABEL</w:t>
      </w:r>
    </w:p>
    <w:p w14:paraId="7B90A0AF" w14:textId="305BD490" w:rsidR="00705FCF" w:rsidRDefault="0038173C">
      <w:pPr>
        <w:pStyle w:val="Kazaloslik"/>
        <w:rPr>
          <w:rFonts w:asciiTheme="minorHAnsi" w:eastAsiaTheme="minorEastAsia" w:hAnsiTheme="minorHAnsi" w:cstheme="minorBidi"/>
          <w:noProof/>
          <w:kern w:val="2"/>
          <w:sz w:val="22"/>
          <w14:ligatures w14:val="standardContextual"/>
        </w:rPr>
      </w:pPr>
      <w:r w:rsidRPr="00BF1F61">
        <w:fldChar w:fldCharType="begin"/>
      </w:r>
      <w:r w:rsidRPr="00BF1F61">
        <w:instrText xml:space="preserve"> TOC \c "Slika" </w:instrText>
      </w:r>
      <w:r w:rsidRPr="00BF1F61">
        <w:fldChar w:fldCharType="separate"/>
      </w:r>
      <w:r w:rsidR="00705FCF">
        <w:rPr>
          <w:noProof/>
        </w:rPr>
        <w:t>Slika 1: Organigram organiziranosti Tržnega inšpektorata RS</w:t>
      </w:r>
      <w:r w:rsidR="00705FCF">
        <w:rPr>
          <w:noProof/>
        </w:rPr>
        <w:tab/>
      </w:r>
      <w:r w:rsidR="00705FCF">
        <w:rPr>
          <w:noProof/>
        </w:rPr>
        <w:fldChar w:fldCharType="begin"/>
      </w:r>
      <w:r w:rsidR="00705FCF">
        <w:rPr>
          <w:noProof/>
        </w:rPr>
        <w:instrText xml:space="preserve"> PAGEREF _Toc160105267 \h </w:instrText>
      </w:r>
      <w:r w:rsidR="00705FCF">
        <w:rPr>
          <w:noProof/>
        </w:rPr>
      </w:r>
      <w:r w:rsidR="00705FCF">
        <w:rPr>
          <w:noProof/>
        </w:rPr>
        <w:fldChar w:fldCharType="separate"/>
      </w:r>
      <w:r w:rsidR="00BA7754">
        <w:rPr>
          <w:noProof/>
        </w:rPr>
        <w:t>7</w:t>
      </w:r>
      <w:r w:rsidR="00705FCF">
        <w:rPr>
          <w:noProof/>
        </w:rPr>
        <w:fldChar w:fldCharType="end"/>
      </w:r>
    </w:p>
    <w:p w14:paraId="76715820" w14:textId="7E3085C2" w:rsidR="00705FCF" w:rsidRDefault="00705FCF">
      <w:pPr>
        <w:pStyle w:val="Kazaloslik"/>
        <w:rPr>
          <w:rFonts w:asciiTheme="minorHAnsi" w:eastAsiaTheme="minorEastAsia" w:hAnsiTheme="minorHAnsi" w:cstheme="minorBidi"/>
          <w:noProof/>
          <w:kern w:val="2"/>
          <w:sz w:val="22"/>
          <w14:ligatures w14:val="standardContextual"/>
        </w:rPr>
      </w:pPr>
      <w:r>
        <w:rPr>
          <w:noProof/>
        </w:rPr>
        <w:t>Slika 2: Teritorialna razpršenost Tržnega inšpektorata RS od 1. decembra 2012 dalje</w:t>
      </w:r>
      <w:r>
        <w:rPr>
          <w:noProof/>
        </w:rPr>
        <w:tab/>
      </w:r>
      <w:r>
        <w:rPr>
          <w:noProof/>
        </w:rPr>
        <w:fldChar w:fldCharType="begin"/>
      </w:r>
      <w:r>
        <w:rPr>
          <w:noProof/>
        </w:rPr>
        <w:instrText xml:space="preserve"> PAGEREF _Toc160105268 \h </w:instrText>
      </w:r>
      <w:r>
        <w:rPr>
          <w:noProof/>
        </w:rPr>
      </w:r>
      <w:r>
        <w:rPr>
          <w:noProof/>
        </w:rPr>
        <w:fldChar w:fldCharType="separate"/>
      </w:r>
      <w:r w:rsidR="00BA7754">
        <w:rPr>
          <w:noProof/>
        </w:rPr>
        <w:t>8</w:t>
      </w:r>
      <w:r>
        <w:rPr>
          <w:noProof/>
        </w:rPr>
        <w:fldChar w:fldCharType="end"/>
      </w:r>
    </w:p>
    <w:p w14:paraId="754EBBE2" w14:textId="5640002B" w:rsidR="00705FCF" w:rsidRDefault="00705FCF">
      <w:pPr>
        <w:pStyle w:val="Kazaloslik"/>
        <w:rPr>
          <w:rFonts w:asciiTheme="minorHAnsi" w:eastAsiaTheme="minorEastAsia" w:hAnsiTheme="minorHAnsi" w:cstheme="minorBidi"/>
          <w:noProof/>
          <w:kern w:val="2"/>
          <w:sz w:val="22"/>
          <w14:ligatures w14:val="standardContextual"/>
        </w:rPr>
      </w:pPr>
      <w:r>
        <w:rPr>
          <w:noProof/>
        </w:rPr>
        <w:t>Slika 3: Fluktuacija zaposlenih Tržnega inšpektorata RS</w:t>
      </w:r>
      <w:r>
        <w:rPr>
          <w:noProof/>
        </w:rPr>
        <w:tab/>
      </w:r>
      <w:r>
        <w:rPr>
          <w:noProof/>
        </w:rPr>
        <w:fldChar w:fldCharType="begin"/>
      </w:r>
      <w:r>
        <w:rPr>
          <w:noProof/>
        </w:rPr>
        <w:instrText xml:space="preserve"> PAGEREF _Toc160105269 \h </w:instrText>
      </w:r>
      <w:r>
        <w:rPr>
          <w:noProof/>
        </w:rPr>
      </w:r>
      <w:r>
        <w:rPr>
          <w:noProof/>
        </w:rPr>
        <w:fldChar w:fldCharType="separate"/>
      </w:r>
      <w:r w:rsidR="00BA7754">
        <w:rPr>
          <w:noProof/>
        </w:rPr>
        <w:t>9</w:t>
      </w:r>
      <w:r>
        <w:rPr>
          <w:noProof/>
        </w:rPr>
        <w:fldChar w:fldCharType="end"/>
      </w:r>
    </w:p>
    <w:p w14:paraId="688ABB78" w14:textId="47EFCF1D" w:rsidR="00705FCF" w:rsidRDefault="00705FCF">
      <w:pPr>
        <w:pStyle w:val="Kazaloslik"/>
        <w:rPr>
          <w:rFonts w:asciiTheme="minorHAnsi" w:eastAsiaTheme="minorEastAsia" w:hAnsiTheme="minorHAnsi" w:cstheme="minorBidi"/>
          <w:noProof/>
          <w:kern w:val="2"/>
          <w:sz w:val="22"/>
          <w14:ligatures w14:val="standardContextual"/>
        </w:rPr>
      </w:pPr>
      <w:r>
        <w:rPr>
          <w:noProof/>
        </w:rPr>
        <w:t>Slika 4: Primerjava števila tržnih inšpektorjev glede na registrirane subjekte</w:t>
      </w:r>
      <w:r>
        <w:rPr>
          <w:noProof/>
        </w:rPr>
        <w:tab/>
      </w:r>
      <w:r>
        <w:rPr>
          <w:noProof/>
        </w:rPr>
        <w:fldChar w:fldCharType="begin"/>
      </w:r>
      <w:r>
        <w:rPr>
          <w:noProof/>
        </w:rPr>
        <w:instrText xml:space="preserve"> PAGEREF _Toc160105270 \h </w:instrText>
      </w:r>
      <w:r>
        <w:rPr>
          <w:noProof/>
        </w:rPr>
      </w:r>
      <w:r>
        <w:rPr>
          <w:noProof/>
        </w:rPr>
        <w:fldChar w:fldCharType="separate"/>
      </w:r>
      <w:r w:rsidR="00BA7754">
        <w:rPr>
          <w:noProof/>
        </w:rPr>
        <w:t>10</w:t>
      </w:r>
      <w:r>
        <w:rPr>
          <w:noProof/>
        </w:rPr>
        <w:fldChar w:fldCharType="end"/>
      </w:r>
    </w:p>
    <w:p w14:paraId="2D46D9DD" w14:textId="77E28E86" w:rsidR="00705FCF" w:rsidRDefault="00705FCF">
      <w:pPr>
        <w:pStyle w:val="Kazaloslik"/>
        <w:rPr>
          <w:rFonts w:asciiTheme="minorHAnsi" w:eastAsiaTheme="minorEastAsia" w:hAnsiTheme="minorHAnsi" w:cstheme="minorBidi"/>
          <w:noProof/>
          <w:kern w:val="2"/>
          <w:sz w:val="22"/>
          <w14:ligatures w14:val="standardContextual"/>
        </w:rPr>
      </w:pPr>
      <w:r>
        <w:rPr>
          <w:noProof/>
        </w:rPr>
        <w:t>Slika 5: Število upravnih ukrepov glede na število opravljenih pregledov</w:t>
      </w:r>
      <w:r>
        <w:rPr>
          <w:noProof/>
        </w:rPr>
        <w:tab/>
      </w:r>
      <w:r>
        <w:rPr>
          <w:noProof/>
        </w:rPr>
        <w:fldChar w:fldCharType="begin"/>
      </w:r>
      <w:r>
        <w:rPr>
          <w:noProof/>
        </w:rPr>
        <w:instrText xml:space="preserve"> PAGEREF _Toc160105271 \h </w:instrText>
      </w:r>
      <w:r>
        <w:rPr>
          <w:noProof/>
        </w:rPr>
      </w:r>
      <w:r>
        <w:rPr>
          <w:noProof/>
        </w:rPr>
        <w:fldChar w:fldCharType="separate"/>
      </w:r>
      <w:r w:rsidR="00BA7754">
        <w:rPr>
          <w:noProof/>
        </w:rPr>
        <w:t>13</w:t>
      </w:r>
      <w:r>
        <w:rPr>
          <w:noProof/>
        </w:rPr>
        <w:fldChar w:fldCharType="end"/>
      </w:r>
    </w:p>
    <w:p w14:paraId="1220C303" w14:textId="341EFAA5" w:rsidR="00705FCF" w:rsidRDefault="00705FCF">
      <w:pPr>
        <w:pStyle w:val="Kazaloslik"/>
        <w:rPr>
          <w:rFonts w:asciiTheme="minorHAnsi" w:eastAsiaTheme="minorEastAsia" w:hAnsiTheme="minorHAnsi" w:cstheme="minorBidi"/>
          <w:noProof/>
          <w:kern w:val="2"/>
          <w:sz w:val="22"/>
          <w14:ligatures w14:val="standardContextual"/>
        </w:rPr>
      </w:pPr>
      <w:r>
        <w:rPr>
          <w:noProof/>
        </w:rPr>
        <w:t>Slika 6: Število prekrškovnih ukrepov glede na število opravljenih pregledov</w:t>
      </w:r>
      <w:r>
        <w:rPr>
          <w:noProof/>
        </w:rPr>
        <w:tab/>
      </w:r>
      <w:r>
        <w:rPr>
          <w:noProof/>
        </w:rPr>
        <w:fldChar w:fldCharType="begin"/>
      </w:r>
      <w:r>
        <w:rPr>
          <w:noProof/>
        </w:rPr>
        <w:instrText xml:space="preserve"> PAGEREF _Toc160105272 \h </w:instrText>
      </w:r>
      <w:r>
        <w:rPr>
          <w:noProof/>
        </w:rPr>
      </w:r>
      <w:r>
        <w:rPr>
          <w:noProof/>
        </w:rPr>
        <w:fldChar w:fldCharType="separate"/>
      </w:r>
      <w:r w:rsidR="00BA7754">
        <w:rPr>
          <w:noProof/>
        </w:rPr>
        <w:t>13</w:t>
      </w:r>
      <w:r>
        <w:rPr>
          <w:noProof/>
        </w:rPr>
        <w:fldChar w:fldCharType="end"/>
      </w:r>
    </w:p>
    <w:p w14:paraId="0DE607C2" w14:textId="59823E1E" w:rsidR="00705FCF" w:rsidRDefault="00705FCF">
      <w:pPr>
        <w:pStyle w:val="Kazaloslik"/>
        <w:rPr>
          <w:rFonts w:asciiTheme="minorHAnsi" w:eastAsiaTheme="minorEastAsia" w:hAnsiTheme="minorHAnsi" w:cstheme="minorBidi"/>
          <w:noProof/>
          <w:kern w:val="2"/>
          <w:sz w:val="22"/>
          <w14:ligatures w14:val="standardContextual"/>
        </w:rPr>
      </w:pPr>
      <w:r>
        <w:rPr>
          <w:noProof/>
        </w:rPr>
        <w:t>Slika 7: Način opravljanja nadzora v obdobju 2014-2023</w:t>
      </w:r>
      <w:r>
        <w:rPr>
          <w:noProof/>
        </w:rPr>
        <w:tab/>
      </w:r>
      <w:r>
        <w:rPr>
          <w:noProof/>
        </w:rPr>
        <w:fldChar w:fldCharType="begin"/>
      </w:r>
      <w:r>
        <w:rPr>
          <w:noProof/>
        </w:rPr>
        <w:instrText xml:space="preserve"> PAGEREF _Toc160105273 \h </w:instrText>
      </w:r>
      <w:r>
        <w:rPr>
          <w:noProof/>
        </w:rPr>
      </w:r>
      <w:r>
        <w:rPr>
          <w:noProof/>
        </w:rPr>
        <w:fldChar w:fldCharType="separate"/>
      </w:r>
      <w:r w:rsidR="00BA7754">
        <w:rPr>
          <w:noProof/>
        </w:rPr>
        <w:t>14</w:t>
      </w:r>
      <w:r>
        <w:rPr>
          <w:noProof/>
        </w:rPr>
        <w:fldChar w:fldCharType="end"/>
      </w:r>
    </w:p>
    <w:p w14:paraId="4CC463C2" w14:textId="33E531F7" w:rsidR="00705FCF" w:rsidRDefault="00705FCF">
      <w:pPr>
        <w:pStyle w:val="Kazaloslik"/>
        <w:rPr>
          <w:rFonts w:asciiTheme="minorHAnsi" w:eastAsiaTheme="minorEastAsia" w:hAnsiTheme="minorHAnsi" w:cstheme="minorBidi"/>
          <w:noProof/>
          <w:kern w:val="2"/>
          <w:sz w:val="22"/>
          <w14:ligatures w14:val="standardContextual"/>
        </w:rPr>
      </w:pPr>
      <w:r>
        <w:rPr>
          <w:noProof/>
        </w:rPr>
        <w:t>Slika 8: Število opravljenih pregledov v zadnjih petih letih</w:t>
      </w:r>
      <w:r>
        <w:rPr>
          <w:noProof/>
        </w:rPr>
        <w:tab/>
      </w:r>
      <w:r>
        <w:rPr>
          <w:noProof/>
        </w:rPr>
        <w:fldChar w:fldCharType="begin"/>
      </w:r>
      <w:r>
        <w:rPr>
          <w:noProof/>
        </w:rPr>
        <w:instrText xml:space="preserve"> PAGEREF _Toc160105274 \h </w:instrText>
      </w:r>
      <w:r>
        <w:rPr>
          <w:noProof/>
        </w:rPr>
      </w:r>
      <w:r>
        <w:rPr>
          <w:noProof/>
        </w:rPr>
        <w:fldChar w:fldCharType="separate"/>
      </w:r>
      <w:r w:rsidR="00BA7754">
        <w:rPr>
          <w:noProof/>
        </w:rPr>
        <w:t>15</w:t>
      </w:r>
      <w:r>
        <w:rPr>
          <w:noProof/>
        </w:rPr>
        <w:fldChar w:fldCharType="end"/>
      </w:r>
    </w:p>
    <w:p w14:paraId="2533F1DB" w14:textId="6251A132" w:rsidR="00705FCF" w:rsidRDefault="00705FCF">
      <w:pPr>
        <w:pStyle w:val="Kazaloslik"/>
        <w:rPr>
          <w:rFonts w:asciiTheme="minorHAnsi" w:eastAsiaTheme="minorEastAsia" w:hAnsiTheme="minorHAnsi" w:cstheme="minorBidi"/>
          <w:noProof/>
          <w:kern w:val="2"/>
          <w:sz w:val="22"/>
          <w14:ligatures w14:val="standardContextual"/>
        </w:rPr>
      </w:pPr>
      <w:r>
        <w:rPr>
          <w:noProof/>
        </w:rPr>
        <w:t>Slika 9: Število izrečenih in izdanih upravnih ukrepov zadnjih petih letih</w:t>
      </w:r>
      <w:r>
        <w:rPr>
          <w:noProof/>
        </w:rPr>
        <w:tab/>
      </w:r>
      <w:r>
        <w:rPr>
          <w:noProof/>
        </w:rPr>
        <w:fldChar w:fldCharType="begin"/>
      </w:r>
      <w:r>
        <w:rPr>
          <w:noProof/>
        </w:rPr>
        <w:instrText xml:space="preserve"> PAGEREF _Toc160105275 \h </w:instrText>
      </w:r>
      <w:r>
        <w:rPr>
          <w:noProof/>
        </w:rPr>
      </w:r>
      <w:r>
        <w:rPr>
          <w:noProof/>
        </w:rPr>
        <w:fldChar w:fldCharType="separate"/>
      </w:r>
      <w:r w:rsidR="00BA7754">
        <w:rPr>
          <w:noProof/>
        </w:rPr>
        <w:t>16</w:t>
      </w:r>
      <w:r>
        <w:rPr>
          <w:noProof/>
        </w:rPr>
        <w:fldChar w:fldCharType="end"/>
      </w:r>
    </w:p>
    <w:p w14:paraId="54D21302" w14:textId="10E49A72" w:rsidR="00705FCF" w:rsidRDefault="00705FCF">
      <w:pPr>
        <w:pStyle w:val="Kazaloslik"/>
        <w:rPr>
          <w:rFonts w:asciiTheme="minorHAnsi" w:eastAsiaTheme="minorEastAsia" w:hAnsiTheme="minorHAnsi" w:cstheme="minorBidi"/>
          <w:noProof/>
          <w:kern w:val="2"/>
          <w:sz w:val="22"/>
          <w14:ligatures w14:val="standardContextual"/>
        </w:rPr>
      </w:pPr>
      <w:r>
        <w:rPr>
          <w:noProof/>
        </w:rPr>
        <w:t>Slika 10: Število izrečenih in izdanih prekrškovnih ukrepov v zadnji petih letih</w:t>
      </w:r>
      <w:r>
        <w:rPr>
          <w:noProof/>
        </w:rPr>
        <w:tab/>
      </w:r>
      <w:r>
        <w:rPr>
          <w:noProof/>
        </w:rPr>
        <w:fldChar w:fldCharType="begin"/>
      </w:r>
      <w:r>
        <w:rPr>
          <w:noProof/>
        </w:rPr>
        <w:instrText xml:space="preserve"> PAGEREF _Toc160105276 \h </w:instrText>
      </w:r>
      <w:r>
        <w:rPr>
          <w:noProof/>
        </w:rPr>
      </w:r>
      <w:r>
        <w:rPr>
          <w:noProof/>
        </w:rPr>
        <w:fldChar w:fldCharType="separate"/>
      </w:r>
      <w:r w:rsidR="00BA7754">
        <w:rPr>
          <w:noProof/>
        </w:rPr>
        <w:t>19</w:t>
      </w:r>
      <w:r>
        <w:rPr>
          <w:noProof/>
        </w:rPr>
        <w:fldChar w:fldCharType="end"/>
      </w:r>
    </w:p>
    <w:p w14:paraId="1A301343" w14:textId="4FDF8E80" w:rsidR="00705FCF" w:rsidRDefault="00705FCF">
      <w:pPr>
        <w:pStyle w:val="Kazaloslik"/>
        <w:rPr>
          <w:rFonts w:asciiTheme="minorHAnsi" w:eastAsiaTheme="minorEastAsia" w:hAnsiTheme="minorHAnsi" w:cstheme="minorBidi"/>
          <w:noProof/>
          <w:kern w:val="2"/>
          <w:sz w:val="22"/>
          <w14:ligatures w14:val="standardContextual"/>
        </w:rPr>
      </w:pPr>
      <w:r>
        <w:rPr>
          <w:noProof/>
        </w:rPr>
        <w:t>Tabela 11: Število vzorčenih proizvodov in število neskladnih proizvodov</w:t>
      </w:r>
      <w:r>
        <w:rPr>
          <w:noProof/>
        </w:rPr>
        <w:tab/>
      </w:r>
      <w:r>
        <w:rPr>
          <w:noProof/>
        </w:rPr>
        <w:fldChar w:fldCharType="begin"/>
      </w:r>
      <w:r>
        <w:rPr>
          <w:noProof/>
        </w:rPr>
        <w:instrText xml:space="preserve"> PAGEREF _Toc160105277 \h </w:instrText>
      </w:r>
      <w:r>
        <w:rPr>
          <w:noProof/>
        </w:rPr>
      </w:r>
      <w:r>
        <w:rPr>
          <w:noProof/>
        </w:rPr>
        <w:fldChar w:fldCharType="separate"/>
      </w:r>
      <w:r w:rsidR="00BA7754">
        <w:rPr>
          <w:noProof/>
        </w:rPr>
        <w:t>41</w:t>
      </w:r>
      <w:r>
        <w:rPr>
          <w:noProof/>
        </w:rPr>
        <w:fldChar w:fldCharType="end"/>
      </w:r>
    </w:p>
    <w:p w14:paraId="415FBB85" w14:textId="6B38020D" w:rsidR="00705FCF" w:rsidRDefault="00705FCF">
      <w:pPr>
        <w:pStyle w:val="Kazaloslik"/>
        <w:rPr>
          <w:rFonts w:asciiTheme="minorHAnsi" w:eastAsiaTheme="minorEastAsia" w:hAnsiTheme="minorHAnsi" w:cstheme="minorBidi"/>
          <w:noProof/>
          <w:kern w:val="2"/>
          <w:sz w:val="22"/>
          <w14:ligatures w14:val="standardContextual"/>
        </w:rPr>
      </w:pPr>
      <w:r>
        <w:rPr>
          <w:noProof/>
        </w:rPr>
        <w:t>Tabela 12: Število zadev na podlagi obvestil carinskih organov</w:t>
      </w:r>
      <w:r>
        <w:rPr>
          <w:noProof/>
        </w:rPr>
        <w:tab/>
      </w:r>
      <w:r>
        <w:rPr>
          <w:noProof/>
        </w:rPr>
        <w:fldChar w:fldCharType="begin"/>
      </w:r>
      <w:r>
        <w:rPr>
          <w:noProof/>
        </w:rPr>
        <w:instrText xml:space="preserve"> PAGEREF _Toc160105278 \h </w:instrText>
      </w:r>
      <w:r>
        <w:rPr>
          <w:noProof/>
        </w:rPr>
      </w:r>
      <w:r>
        <w:rPr>
          <w:noProof/>
        </w:rPr>
        <w:fldChar w:fldCharType="separate"/>
      </w:r>
      <w:r w:rsidR="00BA7754">
        <w:rPr>
          <w:noProof/>
        </w:rPr>
        <w:t>67</w:t>
      </w:r>
      <w:r>
        <w:rPr>
          <w:noProof/>
        </w:rPr>
        <w:fldChar w:fldCharType="end"/>
      </w:r>
    </w:p>
    <w:p w14:paraId="10A9B06A" w14:textId="2BE16A29" w:rsidR="00705FCF" w:rsidRDefault="00705FCF">
      <w:pPr>
        <w:pStyle w:val="Kazaloslik"/>
        <w:rPr>
          <w:rFonts w:asciiTheme="minorHAnsi" w:eastAsiaTheme="minorEastAsia" w:hAnsiTheme="minorHAnsi" w:cstheme="minorBidi"/>
          <w:noProof/>
          <w:kern w:val="2"/>
          <w:sz w:val="22"/>
          <w14:ligatures w14:val="standardContextual"/>
        </w:rPr>
      </w:pPr>
      <w:r>
        <w:rPr>
          <w:noProof/>
        </w:rPr>
        <w:t>Slika 13: Pregled po direktivah, kjer sprostitev v prosti promet ni bila dovoljena</w:t>
      </w:r>
      <w:r>
        <w:rPr>
          <w:noProof/>
        </w:rPr>
        <w:tab/>
      </w:r>
      <w:r>
        <w:rPr>
          <w:noProof/>
        </w:rPr>
        <w:fldChar w:fldCharType="begin"/>
      </w:r>
      <w:r>
        <w:rPr>
          <w:noProof/>
        </w:rPr>
        <w:instrText xml:space="preserve"> PAGEREF _Toc160105279 \h </w:instrText>
      </w:r>
      <w:r>
        <w:rPr>
          <w:noProof/>
        </w:rPr>
      </w:r>
      <w:r>
        <w:rPr>
          <w:noProof/>
        </w:rPr>
        <w:fldChar w:fldCharType="separate"/>
      </w:r>
      <w:r w:rsidR="00BA7754">
        <w:rPr>
          <w:noProof/>
        </w:rPr>
        <w:t>67</w:t>
      </w:r>
      <w:r>
        <w:rPr>
          <w:noProof/>
        </w:rPr>
        <w:fldChar w:fldCharType="end"/>
      </w:r>
    </w:p>
    <w:p w14:paraId="58E196D7" w14:textId="345B4800" w:rsidR="00705FCF" w:rsidRDefault="00705FCF">
      <w:pPr>
        <w:pStyle w:val="Kazaloslik"/>
        <w:rPr>
          <w:rFonts w:asciiTheme="minorHAnsi" w:eastAsiaTheme="minorEastAsia" w:hAnsiTheme="minorHAnsi" w:cstheme="minorBidi"/>
          <w:noProof/>
          <w:kern w:val="2"/>
          <w:sz w:val="22"/>
          <w14:ligatures w14:val="standardContextual"/>
        </w:rPr>
      </w:pPr>
      <w:r>
        <w:rPr>
          <w:noProof/>
        </w:rPr>
        <w:lastRenderedPageBreak/>
        <w:t xml:space="preserve">Slika 14: Število prejetih </w:t>
      </w:r>
      <w:r w:rsidRPr="00FF731A">
        <w:rPr>
          <w:noProof/>
          <w:lang w:val="en-GB"/>
        </w:rPr>
        <w:t>Safety Gate RAPEX</w:t>
      </w:r>
      <w:r>
        <w:rPr>
          <w:noProof/>
        </w:rPr>
        <w:t xml:space="preserve"> obvestil v obdobju zadnjih 10 let</w:t>
      </w:r>
      <w:r>
        <w:rPr>
          <w:noProof/>
        </w:rPr>
        <w:tab/>
      </w:r>
      <w:r>
        <w:rPr>
          <w:noProof/>
        </w:rPr>
        <w:fldChar w:fldCharType="begin"/>
      </w:r>
      <w:r>
        <w:rPr>
          <w:noProof/>
        </w:rPr>
        <w:instrText xml:space="preserve"> PAGEREF _Toc160105280 \h </w:instrText>
      </w:r>
      <w:r>
        <w:rPr>
          <w:noProof/>
        </w:rPr>
      </w:r>
      <w:r>
        <w:rPr>
          <w:noProof/>
        </w:rPr>
        <w:fldChar w:fldCharType="separate"/>
      </w:r>
      <w:r w:rsidR="00BA7754">
        <w:rPr>
          <w:noProof/>
        </w:rPr>
        <w:t>100</w:t>
      </w:r>
      <w:r>
        <w:rPr>
          <w:noProof/>
        </w:rPr>
        <w:fldChar w:fldCharType="end"/>
      </w:r>
    </w:p>
    <w:p w14:paraId="6164A91E" w14:textId="0E4EE461" w:rsidR="00705FCF" w:rsidRDefault="00705FCF">
      <w:pPr>
        <w:pStyle w:val="Kazaloslik"/>
        <w:rPr>
          <w:rFonts w:asciiTheme="minorHAnsi" w:eastAsiaTheme="minorEastAsia" w:hAnsiTheme="minorHAnsi" w:cstheme="minorBidi"/>
          <w:noProof/>
          <w:kern w:val="2"/>
          <w:sz w:val="22"/>
          <w14:ligatures w14:val="standardContextual"/>
        </w:rPr>
      </w:pPr>
      <w:r>
        <w:rPr>
          <w:noProof/>
        </w:rPr>
        <w:t xml:space="preserve">Slika 15: Število posameznih proizvodov v sistemu </w:t>
      </w:r>
      <w:r w:rsidRPr="00FF731A">
        <w:rPr>
          <w:noProof/>
          <w:lang w:val="en-GB"/>
        </w:rPr>
        <w:t>Safety Gate RAPEX</w:t>
      </w:r>
      <w:r>
        <w:rPr>
          <w:noProof/>
        </w:rPr>
        <w:tab/>
      </w:r>
      <w:r>
        <w:rPr>
          <w:noProof/>
        </w:rPr>
        <w:fldChar w:fldCharType="begin"/>
      </w:r>
      <w:r>
        <w:rPr>
          <w:noProof/>
        </w:rPr>
        <w:instrText xml:space="preserve"> PAGEREF _Toc160105281 \h </w:instrText>
      </w:r>
      <w:r>
        <w:rPr>
          <w:noProof/>
        </w:rPr>
      </w:r>
      <w:r>
        <w:rPr>
          <w:noProof/>
        </w:rPr>
        <w:fldChar w:fldCharType="separate"/>
      </w:r>
      <w:r w:rsidR="00BA7754">
        <w:rPr>
          <w:noProof/>
        </w:rPr>
        <w:t>100</w:t>
      </w:r>
      <w:r>
        <w:rPr>
          <w:noProof/>
        </w:rPr>
        <w:fldChar w:fldCharType="end"/>
      </w:r>
    </w:p>
    <w:p w14:paraId="6DB8DD21" w14:textId="168D3EE5" w:rsidR="00705FCF" w:rsidRDefault="00705FCF">
      <w:pPr>
        <w:pStyle w:val="Kazaloslik"/>
        <w:rPr>
          <w:rFonts w:asciiTheme="minorHAnsi" w:eastAsiaTheme="minorEastAsia" w:hAnsiTheme="minorHAnsi" w:cstheme="minorBidi"/>
          <w:noProof/>
          <w:kern w:val="2"/>
          <w:sz w:val="22"/>
          <w14:ligatures w14:val="standardContextual"/>
        </w:rPr>
      </w:pPr>
      <w:r>
        <w:rPr>
          <w:noProof/>
        </w:rPr>
        <w:t xml:space="preserve">Slika 16: Število </w:t>
      </w:r>
      <w:r w:rsidRPr="00FF731A">
        <w:rPr>
          <w:noProof/>
          <w:lang w:val="en-GB"/>
        </w:rPr>
        <w:t>Safety Gate RAPEX</w:t>
      </w:r>
      <w:r>
        <w:rPr>
          <w:noProof/>
        </w:rPr>
        <w:t xml:space="preserve"> obvestil po pristojnih organih</w:t>
      </w:r>
      <w:r>
        <w:rPr>
          <w:noProof/>
        </w:rPr>
        <w:tab/>
      </w:r>
      <w:r>
        <w:rPr>
          <w:noProof/>
        </w:rPr>
        <w:fldChar w:fldCharType="begin"/>
      </w:r>
      <w:r>
        <w:rPr>
          <w:noProof/>
        </w:rPr>
        <w:instrText xml:space="preserve"> PAGEREF _Toc160105282 \h </w:instrText>
      </w:r>
      <w:r>
        <w:rPr>
          <w:noProof/>
        </w:rPr>
      </w:r>
      <w:r>
        <w:rPr>
          <w:noProof/>
        </w:rPr>
        <w:fldChar w:fldCharType="separate"/>
      </w:r>
      <w:r w:rsidR="00BA7754">
        <w:rPr>
          <w:noProof/>
        </w:rPr>
        <w:t>101</w:t>
      </w:r>
      <w:r>
        <w:rPr>
          <w:noProof/>
        </w:rPr>
        <w:fldChar w:fldCharType="end"/>
      </w:r>
    </w:p>
    <w:p w14:paraId="68083724" w14:textId="354A7F1A" w:rsidR="00705FCF" w:rsidRDefault="00705FCF">
      <w:pPr>
        <w:pStyle w:val="Kazaloslik"/>
        <w:rPr>
          <w:rFonts w:asciiTheme="minorHAnsi" w:eastAsiaTheme="minorEastAsia" w:hAnsiTheme="minorHAnsi" w:cstheme="minorBidi"/>
          <w:noProof/>
          <w:kern w:val="2"/>
          <w:sz w:val="22"/>
          <w14:ligatures w14:val="standardContextual"/>
        </w:rPr>
      </w:pPr>
      <w:r>
        <w:rPr>
          <w:noProof/>
        </w:rPr>
        <w:t>Slika 17: Število najdenih proizvodov (brez vozil)</w:t>
      </w:r>
      <w:r>
        <w:rPr>
          <w:noProof/>
        </w:rPr>
        <w:tab/>
      </w:r>
      <w:r>
        <w:rPr>
          <w:noProof/>
        </w:rPr>
        <w:fldChar w:fldCharType="begin"/>
      </w:r>
      <w:r>
        <w:rPr>
          <w:noProof/>
        </w:rPr>
        <w:instrText xml:space="preserve"> PAGEREF _Toc160105283 \h </w:instrText>
      </w:r>
      <w:r>
        <w:rPr>
          <w:noProof/>
        </w:rPr>
      </w:r>
      <w:r>
        <w:rPr>
          <w:noProof/>
        </w:rPr>
        <w:fldChar w:fldCharType="separate"/>
      </w:r>
      <w:r w:rsidR="00BA7754">
        <w:rPr>
          <w:noProof/>
        </w:rPr>
        <w:t>101</w:t>
      </w:r>
      <w:r>
        <w:rPr>
          <w:noProof/>
        </w:rPr>
        <w:fldChar w:fldCharType="end"/>
      </w:r>
    </w:p>
    <w:p w14:paraId="1E385F89" w14:textId="03A2A963" w:rsidR="00705FCF" w:rsidRDefault="00705FCF">
      <w:pPr>
        <w:pStyle w:val="Kazaloslik"/>
        <w:rPr>
          <w:rFonts w:asciiTheme="minorHAnsi" w:eastAsiaTheme="minorEastAsia" w:hAnsiTheme="minorHAnsi" w:cstheme="minorBidi"/>
          <w:noProof/>
          <w:kern w:val="2"/>
          <w:sz w:val="22"/>
          <w14:ligatures w14:val="standardContextual"/>
        </w:rPr>
      </w:pPr>
      <w:r>
        <w:rPr>
          <w:noProof/>
        </w:rPr>
        <w:t>Slika 18: Število priglašenih vrst proizvodov</w:t>
      </w:r>
      <w:r>
        <w:rPr>
          <w:noProof/>
        </w:rPr>
        <w:tab/>
      </w:r>
      <w:r>
        <w:rPr>
          <w:noProof/>
        </w:rPr>
        <w:fldChar w:fldCharType="begin"/>
      </w:r>
      <w:r>
        <w:rPr>
          <w:noProof/>
        </w:rPr>
        <w:instrText xml:space="preserve"> PAGEREF _Toc160105284 \h </w:instrText>
      </w:r>
      <w:r>
        <w:rPr>
          <w:noProof/>
        </w:rPr>
      </w:r>
      <w:r>
        <w:rPr>
          <w:noProof/>
        </w:rPr>
        <w:fldChar w:fldCharType="separate"/>
      </w:r>
      <w:r w:rsidR="00BA7754">
        <w:rPr>
          <w:noProof/>
        </w:rPr>
        <w:t>102</w:t>
      </w:r>
      <w:r>
        <w:rPr>
          <w:noProof/>
        </w:rPr>
        <w:fldChar w:fldCharType="end"/>
      </w:r>
    </w:p>
    <w:p w14:paraId="73B5BD1E" w14:textId="129FBA59" w:rsidR="00705FCF" w:rsidRDefault="00705FCF">
      <w:pPr>
        <w:pStyle w:val="Kazaloslik"/>
        <w:rPr>
          <w:rFonts w:asciiTheme="minorHAnsi" w:eastAsiaTheme="minorEastAsia" w:hAnsiTheme="minorHAnsi" w:cstheme="minorBidi"/>
          <w:noProof/>
          <w:kern w:val="2"/>
          <w:sz w:val="22"/>
          <w14:ligatures w14:val="standardContextual"/>
        </w:rPr>
      </w:pPr>
      <w:r>
        <w:rPr>
          <w:noProof/>
        </w:rPr>
        <w:t xml:space="preserve">Slika 19: Število proizvodov iz </w:t>
      </w:r>
      <w:r w:rsidRPr="00FF731A">
        <w:rPr>
          <w:noProof/>
          <w:lang w:val="en-GB"/>
        </w:rPr>
        <w:t>Safety Gate RAPEX</w:t>
      </w:r>
      <w:r>
        <w:rPr>
          <w:noProof/>
        </w:rPr>
        <w:t xml:space="preserve"> obvestil v pristojnosti Tržnega inšpektorata RS</w:t>
      </w:r>
      <w:r>
        <w:rPr>
          <w:noProof/>
        </w:rPr>
        <w:tab/>
      </w:r>
      <w:r>
        <w:rPr>
          <w:noProof/>
        </w:rPr>
        <w:fldChar w:fldCharType="begin"/>
      </w:r>
      <w:r>
        <w:rPr>
          <w:noProof/>
        </w:rPr>
        <w:instrText xml:space="preserve"> PAGEREF _Toc160105285 \h </w:instrText>
      </w:r>
      <w:r>
        <w:rPr>
          <w:noProof/>
        </w:rPr>
      </w:r>
      <w:r>
        <w:rPr>
          <w:noProof/>
        </w:rPr>
        <w:fldChar w:fldCharType="separate"/>
      </w:r>
      <w:r w:rsidR="00BA7754">
        <w:rPr>
          <w:noProof/>
        </w:rPr>
        <w:t>102</w:t>
      </w:r>
      <w:r>
        <w:rPr>
          <w:noProof/>
        </w:rPr>
        <w:fldChar w:fldCharType="end"/>
      </w:r>
    </w:p>
    <w:p w14:paraId="1E252A80" w14:textId="22AC6622" w:rsidR="00705FCF" w:rsidRDefault="00705FCF">
      <w:pPr>
        <w:pStyle w:val="Kazaloslik"/>
        <w:rPr>
          <w:rFonts w:asciiTheme="minorHAnsi" w:eastAsiaTheme="minorEastAsia" w:hAnsiTheme="minorHAnsi" w:cstheme="minorBidi"/>
          <w:noProof/>
          <w:kern w:val="2"/>
          <w:sz w:val="22"/>
          <w14:ligatures w14:val="standardContextual"/>
        </w:rPr>
      </w:pPr>
      <w:r>
        <w:rPr>
          <w:noProof/>
        </w:rPr>
        <w:t xml:space="preserve">Slika 20: Število proizvodov iz </w:t>
      </w:r>
      <w:r w:rsidRPr="00FF731A">
        <w:rPr>
          <w:noProof/>
          <w:lang w:val="en-GB"/>
        </w:rPr>
        <w:t>Safety Gate RAPEX</w:t>
      </w:r>
      <w:r>
        <w:rPr>
          <w:noProof/>
        </w:rPr>
        <w:t xml:space="preserve"> obvestil, ki smo jih našli na trgu</w:t>
      </w:r>
      <w:r>
        <w:rPr>
          <w:noProof/>
        </w:rPr>
        <w:tab/>
      </w:r>
      <w:r>
        <w:rPr>
          <w:noProof/>
        </w:rPr>
        <w:fldChar w:fldCharType="begin"/>
      </w:r>
      <w:r>
        <w:rPr>
          <w:noProof/>
        </w:rPr>
        <w:instrText xml:space="preserve"> PAGEREF _Toc160105286 \h </w:instrText>
      </w:r>
      <w:r>
        <w:rPr>
          <w:noProof/>
        </w:rPr>
      </w:r>
      <w:r>
        <w:rPr>
          <w:noProof/>
        </w:rPr>
        <w:fldChar w:fldCharType="separate"/>
      </w:r>
      <w:r w:rsidR="00BA7754">
        <w:rPr>
          <w:noProof/>
        </w:rPr>
        <w:t>103</w:t>
      </w:r>
      <w:r>
        <w:rPr>
          <w:noProof/>
        </w:rPr>
        <w:fldChar w:fldCharType="end"/>
      </w:r>
    </w:p>
    <w:p w14:paraId="12DC3B0F" w14:textId="309A5E3D" w:rsidR="00705FCF" w:rsidRDefault="00705FCF">
      <w:pPr>
        <w:pStyle w:val="Kazaloslik"/>
        <w:rPr>
          <w:rFonts w:asciiTheme="minorHAnsi" w:eastAsiaTheme="minorEastAsia" w:hAnsiTheme="minorHAnsi" w:cstheme="minorBidi"/>
          <w:noProof/>
          <w:kern w:val="2"/>
          <w:sz w:val="22"/>
          <w14:ligatures w14:val="standardContextual"/>
        </w:rPr>
      </w:pPr>
      <w:r>
        <w:rPr>
          <w:noProof/>
        </w:rPr>
        <w:t xml:space="preserve">Slika 21: Število proizvodov, ki smo jih priglasili v sistem </w:t>
      </w:r>
      <w:r w:rsidRPr="00FF731A">
        <w:rPr>
          <w:noProof/>
          <w:lang w:val="en-GB"/>
        </w:rPr>
        <w:t>Safety Gate RAPEX</w:t>
      </w:r>
      <w:r>
        <w:rPr>
          <w:noProof/>
        </w:rPr>
        <w:tab/>
      </w:r>
      <w:r>
        <w:rPr>
          <w:noProof/>
        </w:rPr>
        <w:fldChar w:fldCharType="begin"/>
      </w:r>
      <w:r>
        <w:rPr>
          <w:noProof/>
        </w:rPr>
        <w:instrText xml:space="preserve"> PAGEREF _Toc160105287 \h </w:instrText>
      </w:r>
      <w:r>
        <w:rPr>
          <w:noProof/>
        </w:rPr>
      </w:r>
      <w:r>
        <w:rPr>
          <w:noProof/>
        </w:rPr>
        <w:fldChar w:fldCharType="separate"/>
      </w:r>
      <w:r w:rsidR="00BA7754">
        <w:rPr>
          <w:noProof/>
        </w:rPr>
        <w:t>103</w:t>
      </w:r>
      <w:r>
        <w:rPr>
          <w:noProof/>
        </w:rPr>
        <w:fldChar w:fldCharType="end"/>
      </w:r>
    </w:p>
    <w:p w14:paraId="25D257A9" w14:textId="7749B1D3" w:rsidR="00705FCF" w:rsidRDefault="00705FCF">
      <w:pPr>
        <w:pStyle w:val="Kazaloslik"/>
        <w:rPr>
          <w:rFonts w:asciiTheme="minorHAnsi" w:eastAsiaTheme="minorEastAsia" w:hAnsiTheme="minorHAnsi" w:cstheme="minorBidi"/>
          <w:noProof/>
          <w:kern w:val="2"/>
          <w:sz w:val="22"/>
          <w14:ligatures w14:val="standardContextual"/>
        </w:rPr>
      </w:pPr>
      <w:r>
        <w:rPr>
          <w:noProof/>
        </w:rPr>
        <w:t>Slika 22: Pregled obvestil zaščitnih klavzul glede na direktivo</w:t>
      </w:r>
      <w:r>
        <w:rPr>
          <w:noProof/>
        </w:rPr>
        <w:tab/>
      </w:r>
      <w:r>
        <w:rPr>
          <w:noProof/>
        </w:rPr>
        <w:fldChar w:fldCharType="begin"/>
      </w:r>
      <w:r>
        <w:rPr>
          <w:noProof/>
        </w:rPr>
        <w:instrText xml:space="preserve"> PAGEREF _Toc160105288 \h </w:instrText>
      </w:r>
      <w:r>
        <w:rPr>
          <w:noProof/>
        </w:rPr>
      </w:r>
      <w:r>
        <w:rPr>
          <w:noProof/>
        </w:rPr>
        <w:fldChar w:fldCharType="separate"/>
      </w:r>
      <w:r w:rsidR="00BA7754">
        <w:rPr>
          <w:noProof/>
        </w:rPr>
        <w:t>104</w:t>
      </w:r>
      <w:r>
        <w:rPr>
          <w:noProof/>
        </w:rPr>
        <w:fldChar w:fldCharType="end"/>
      </w:r>
    </w:p>
    <w:p w14:paraId="1179C47E" w14:textId="39DE7C9E" w:rsidR="00705FCF" w:rsidRDefault="00705FCF">
      <w:pPr>
        <w:pStyle w:val="Kazaloslik"/>
        <w:rPr>
          <w:rFonts w:asciiTheme="minorHAnsi" w:eastAsiaTheme="minorEastAsia" w:hAnsiTheme="minorHAnsi" w:cstheme="minorBidi"/>
          <w:noProof/>
          <w:kern w:val="2"/>
          <w:sz w:val="22"/>
          <w14:ligatures w14:val="standardContextual"/>
        </w:rPr>
      </w:pPr>
      <w:r>
        <w:rPr>
          <w:noProof/>
        </w:rPr>
        <w:t>Slika 23: Vstopna spletna stran za sistema ICSMS</w:t>
      </w:r>
      <w:r>
        <w:rPr>
          <w:noProof/>
        </w:rPr>
        <w:tab/>
      </w:r>
      <w:r>
        <w:rPr>
          <w:noProof/>
        </w:rPr>
        <w:fldChar w:fldCharType="begin"/>
      </w:r>
      <w:r>
        <w:rPr>
          <w:noProof/>
        </w:rPr>
        <w:instrText xml:space="preserve"> PAGEREF _Toc160105289 \h </w:instrText>
      </w:r>
      <w:r>
        <w:rPr>
          <w:noProof/>
        </w:rPr>
      </w:r>
      <w:r>
        <w:rPr>
          <w:noProof/>
        </w:rPr>
        <w:fldChar w:fldCharType="separate"/>
      </w:r>
      <w:r w:rsidR="00BA7754">
        <w:rPr>
          <w:noProof/>
        </w:rPr>
        <w:t>106</w:t>
      </w:r>
      <w:r>
        <w:rPr>
          <w:noProof/>
        </w:rPr>
        <w:fldChar w:fldCharType="end"/>
      </w:r>
    </w:p>
    <w:p w14:paraId="0773BDF0" w14:textId="156D21B1" w:rsidR="00705FCF" w:rsidRDefault="00705FCF">
      <w:pPr>
        <w:pStyle w:val="Kazaloslik"/>
        <w:rPr>
          <w:rFonts w:asciiTheme="minorHAnsi" w:eastAsiaTheme="minorEastAsia" w:hAnsiTheme="minorHAnsi" w:cstheme="minorBidi"/>
          <w:noProof/>
          <w:kern w:val="2"/>
          <w:sz w:val="22"/>
          <w14:ligatures w14:val="standardContextual"/>
        </w:rPr>
      </w:pPr>
      <w:r>
        <w:rPr>
          <w:noProof/>
        </w:rPr>
        <w:t>Slika 24: Poraba proračuna Tržnega inšpektorata v letu 2023</w:t>
      </w:r>
      <w:r>
        <w:rPr>
          <w:noProof/>
        </w:rPr>
        <w:tab/>
      </w:r>
      <w:r>
        <w:rPr>
          <w:noProof/>
        </w:rPr>
        <w:fldChar w:fldCharType="begin"/>
      </w:r>
      <w:r>
        <w:rPr>
          <w:noProof/>
        </w:rPr>
        <w:instrText xml:space="preserve"> PAGEREF _Toc160105290 \h </w:instrText>
      </w:r>
      <w:r>
        <w:rPr>
          <w:noProof/>
        </w:rPr>
      </w:r>
      <w:r>
        <w:rPr>
          <w:noProof/>
        </w:rPr>
        <w:fldChar w:fldCharType="separate"/>
      </w:r>
      <w:r w:rsidR="00BA7754">
        <w:rPr>
          <w:noProof/>
        </w:rPr>
        <w:t>116</w:t>
      </w:r>
      <w:r>
        <w:rPr>
          <w:noProof/>
        </w:rPr>
        <w:fldChar w:fldCharType="end"/>
      </w:r>
    </w:p>
    <w:p w14:paraId="7E4A6172" w14:textId="51647A01" w:rsidR="00705FCF" w:rsidRDefault="00705FCF">
      <w:pPr>
        <w:pStyle w:val="Kazaloslik"/>
        <w:rPr>
          <w:rFonts w:asciiTheme="minorHAnsi" w:eastAsiaTheme="minorEastAsia" w:hAnsiTheme="minorHAnsi" w:cstheme="minorBidi"/>
          <w:noProof/>
          <w:kern w:val="2"/>
          <w:sz w:val="22"/>
          <w14:ligatures w14:val="standardContextual"/>
        </w:rPr>
      </w:pPr>
      <w:r>
        <w:rPr>
          <w:noProof/>
        </w:rPr>
        <w:t>Tabela 25: Število vozil po letnikih</w:t>
      </w:r>
      <w:r>
        <w:rPr>
          <w:noProof/>
        </w:rPr>
        <w:tab/>
      </w:r>
      <w:r>
        <w:rPr>
          <w:noProof/>
        </w:rPr>
        <w:fldChar w:fldCharType="begin"/>
      </w:r>
      <w:r>
        <w:rPr>
          <w:noProof/>
        </w:rPr>
        <w:instrText xml:space="preserve"> PAGEREF _Toc160105291 \h </w:instrText>
      </w:r>
      <w:r>
        <w:rPr>
          <w:noProof/>
        </w:rPr>
      </w:r>
      <w:r>
        <w:rPr>
          <w:noProof/>
        </w:rPr>
        <w:fldChar w:fldCharType="separate"/>
      </w:r>
      <w:r w:rsidR="00BA7754">
        <w:rPr>
          <w:noProof/>
        </w:rPr>
        <w:t>120</w:t>
      </w:r>
      <w:r>
        <w:rPr>
          <w:noProof/>
        </w:rPr>
        <w:fldChar w:fldCharType="end"/>
      </w:r>
    </w:p>
    <w:p w14:paraId="06895AA3" w14:textId="77959423" w:rsidR="00705FCF" w:rsidRDefault="00705FCF">
      <w:pPr>
        <w:pStyle w:val="Kazaloslik"/>
        <w:rPr>
          <w:rFonts w:asciiTheme="minorHAnsi" w:eastAsiaTheme="minorEastAsia" w:hAnsiTheme="minorHAnsi" w:cstheme="minorBidi"/>
          <w:noProof/>
          <w:kern w:val="2"/>
          <w:sz w:val="22"/>
          <w14:ligatures w14:val="standardContextual"/>
        </w:rPr>
      </w:pPr>
      <w:r>
        <w:rPr>
          <w:noProof/>
        </w:rPr>
        <w:t>Tabela 26: Prevozni stroški in storitve</w:t>
      </w:r>
      <w:r>
        <w:rPr>
          <w:noProof/>
        </w:rPr>
        <w:tab/>
      </w:r>
      <w:r>
        <w:rPr>
          <w:noProof/>
        </w:rPr>
        <w:fldChar w:fldCharType="begin"/>
      </w:r>
      <w:r>
        <w:rPr>
          <w:noProof/>
        </w:rPr>
        <w:instrText xml:space="preserve"> PAGEREF _Toc160105292 \h </w:instrText>
      </w:r>
      <w:r>
        <w:rPr>
          <w:noProof/>
        </w:rPr>
      </w:r>
      <w:r>
        <w:rPr>
          <w:noProof/>
        </w:rPr>
        <w:fldChar w:fldCharType="separate"/>
      </w:r>
      <w:r w:rsidR="00BA7754">
        <w:rPr>
          <w:noProof/>
        </w:rPr>
        <w:t>121</w:t>
      </w:r>
      <w:r>
        <w:rPr>
          <w:noProof/>
        </w:rPr>
        <w:fldChar w:fldCharType="end"/>
      </w:r>
    </w:p>
    <w:p w14:paraId="50AE06FE" w14:textId="5E66DB61" w:rsidR="00CD280C" w:rsidRPr="00BF1F61" w:rsidRDefault="0038173C" w:rsidP="00CD280C">
      <w:r w:rsidRPr="00BF1F61">
        <w:fldChar w:fldCharType="end"/>
      </w:r>
    </w:p>
    <w:p w14:paraId="3F4F1D0F" w14:textId="77777777" w:rsidR="00CD280C" w:rsidRPr="00BF1F61" w:rsidRDefault="00CD280C" w:rsidP="00CD280C"/>
    <w:p w14:paraId="591A99AC" w14:textId="77777777" w:rsidR="0038173C" w:rsidRPr="00BF1F61" w:rsidRDefault="0038173C" w:rsidP="00CD280C">
      <w:pPr>
        <w:pStyle w:val="Naslovkazala"/>
      </w:pPr>
      <w:r w:rsidRPr="00BF1F61">
        <w:t>PRILOGE</w:t>
      </w:r>
    </w:p>
    <w:p w14:paraId="6C86316D" w14:textId="15A35B3F" w:rsidR="0038173C" w:rsidRPr="00CB2030" w:rsidRDefault="0038173C" w:rsidP="00CB2030">
      <w:pPr>
        <w:pStyle w:val="Kazaloslik"/>
      </w:pPr>
      <w:r w:rsidRPr="00CB2030">
        <w:t xml:space="preserve">Priloga </w:t>
      </w:r>
      <w:r w:rsidR="00390652" w:rsidRPr="00CB2030">
        <w:t>1</w:t>
      </w:r>
      <w:r w:rsidRPr="00CB2030">
        <w:t>: Seznam zak</w:t>
      </w:r>
      <w:r w:rsidR="002567B2" w:rsidRPr="00CB2030">
        <w:t>onov in podzakonskih predpisov</w:t>
      </w:r>
      <w:r w:rsidR="002567B2" w:rsidRPr="00CB2030">
        <w:tab/>
      </w:r>
      <w:r w:rsidR="002C330E" w:rsidRPr="00CB2030">
        <w:t xml:space="preserve"> </w:t>
      </w:r>
      <w:r w:rsidR="000060B0">
        <w:t>12</w:t>
      </w:r>
      <w:r w:rsidR="00BA7754">
        <w:t>3</w:t>
      </w:r>
    </w:p>
    <w:p w14:paraId="7323098C" w14:textId="3A732B7D" w:rsidR="0038173C" w:rsidRPr="00CB2030" w:rsidRDefault="0038173C" w:rsidP="00CB2030">
      <w:pPr>
        <w:pStyle w:val="Kazaloslik"/>
      </w:pPr>
      <w:r w:rsidRPr="00CB2030">
        <w:t xml:space="preserve">Priloga </w:t>
      </w:r>
      <w:r w:rsidR="00390652" w:rsidRPr="00CB2030">
        <w:t>2</w:t>
      </w:r>
      <w:r w:rsidRPr="00CB2030">
        <w:t>: Primerjalni pregled števila pregledo</w:t>
      </w:r>
      <w:r w:rsidR="002567B2" w:rsidRPr="00CB2030">
        <w:t>v in ukrepov v letih 20</w:t>
      </w:r>
      <w:r w:rsidR="00ED5038" w:rsidRPr="00CB2030">
        <w:t>1</w:t>
      </w:r>
      <w:r w:rsidR="00363FF0" w:rsidRPr="00CB2030">
        <w:t>4</w:t>
      </w:r>
      <w:r w:rsidR="002567B2" w:rsidRPr="00CB2030">
        <w:t>-</w:t>
      </w:r>
      <w:r w:rsidR="001C63BF" w:rsidRPr="00CB2030">
        <w:t>20</w:t>
      </w:r>
      <w:r w:rsidR="00ED5038" w:rsidRPr="00CB2030">
        <w:t>2</w:t>
      </w:r>
      <w:r w:rsidR="00363FF0" w:rsidRPr="00CB2030">
        <w:t>3</w:t>
      </w:r>
      <w:r w:rsidR="002567B2" w:rsidRPr="00CB2030">
        <w:tab/>
      </w:r>
      <w:r w:rsidR="00386537" w:rsidRPr="00CB2030">
        <w:t xml:space="preserve"> </w:t>
      </w:r>
      <w:r w:rsidR="000060B0">
        <w:t>13</w:t>
      </w:r>
      <w:r w:rsidR="00BA7754">
        <w:t>9</w:t>
      </w:r>
    </w:p>
    <w:p w14:paraId="1FC66477" w14:textId="3DF51B47" w:rsidR="00D84F42" w:rsidRPr="00CB2030" w:rsidRDefault="00D84F42" w:rsidP="00CB2030">
      <w:pPr>
        <w:pStyle w:val="Kazaloslik"/>
      </w:pPr>
      <w:r w:rsidRPr="00CB2030">
        <w:t>Priloga 3: Izjava predstojnika o notranjem nadzoru javnih financ</w:t>
      </w:r>
      <w:r w:rsidRPr="00CB2030">
        <w:tab/>
        <w:t xml:space="preserve"> </w:t>
      </w:r>
      <w:r w:rsidR="000060B0">
        <w:t>1</w:t>
      </w:r>
      <w:r w:rsidR="00BA7754">
        <w:t>41</w:t>
      </w:r>
    </w:p>
    <w:p w14:paraId="5694BA41" w14:textId="307CBEED" w:rsidR="00160AAE" w:rsidRPr="00CB2030" w:rsidRDefault="00160AAE" w:rsidP="00CB2030">
      <w:pPr>
        <w:pStyle w:val="Kazaloslik"/>
      </w:pPr>
      <w:r w:rsidRPr="00CB2030">
        <w:t>Priloga 4: Razlaga kratic</w:t>
      </w:r>
      <w:r w:rsidR="00363FF0" w:rsidRPr="00CB2030">
        <w:t xml:space="preserve"> in pojmov</w:t>
      </w:r>
      <w:r w:rsidRPr="00CB2030">
        <w:tab/>
      </w:r>
      <w:r w:rsidR="000060B0">
        <w:t>14</w:t>
      </w:r>
      <w:r w:rsidR="00BA7754">
        <w:t>6</w:t>
      </w:r>
    </w:p>
    <w:p w14:paraId="22322FE1" w14:textId="16127C80" w:rsidR="0038173C" w:rsidRPr="00CB2030" w:rsidRDefault="0038173C" w:rsidP="00CB2030">
      <w:pPr>
        <w:pStyle w:val="Kazaloslik"/>
      </w:pPr>
      <w:r w:rsidRPr="00CB2030">
        <w:t>Op</w:t>
      </w:r>
      <w:r w:rsidR="002567B2" w:rsidRPr="00CB2030">
        <w:t>ombe: Prostor za opombe bralca</w:t>
      </w:r>
      <w:r w:rsidR="002567B2" w:rsidRPr="00CB2030">
        <w:tab/>
      </w:r>
      <w:r w:rsidR="00386537" w:rsidRPr="00CB2030">
        <w:t xml:space="preserve"> </w:t>
      </w:r>
      <w:r w:rsidR="000060B0">
        <w:t>14</w:t>
      </w:r>
      <w:r w:rsidR="00BA7754">
        <w:t>7</w:t>
      </w:r>
    </w:p>
    <w:p w14:paraId="7A63937E" w14:textId="77777777" w:rsidR="0038173C" w:rsidRPr="00BF1F61" w:rsidRDefault="0038173C" w:rsidP="00A96D08"/>
    <w:p w14:paraId="2CD7AB15" w14:textId="68CB127A" w:rsidR="00C55B4F" w:rsidRDefault="00C55B4F" w:rsidP="00A96D08"/>
    <w:p w14:paraId="38BD6401" w14:textId="190502EC" w:rsidR="00F25008" w:rsidRPr="006064A6" w:rsidRDefault="00CB1780" w:rsidP="00731E46">
      <w:pPr>
        <w:overflowPunct/>
        <w:autoSpaceDE/>
        <w:autoSpaceDN/>
        <w:adjustRightInd/>
        <w:spacing w:after="0"/>
        <w:textAlignment w:val="auto"/>
      </w:pPr>
      <w:r>
        <w:br w:type="page"/>
      </w:r>
    </w:p>
    <w:p w14:paraId="54B23B53" w14:textId="77777777" w:rsidR="0038173C" w:rsidRPr="006064A6" w:rsidRDefault="0038173C" w:rsidP="00A96D08">
      <w:pPr>
        <w:sectPr w:rsidR="0038173C" w:rsidRPr="006064A6" w:rsidSect="00DB4604">
          <w:headerReference w:type="default" r:id="rId14"/>
          <w:footerReference w:type="default" r:id="rId15"/>
          <w:pgSz w:w="11907" w:h="16840" w:code="9"/>
          <w:pgMar w:top="1701" w:right="1701" w:bottom="1304" w:left="1701" w:header="851" w:footer="624" w:gutter="0"/>
          <w:pgNumType w:fmt="upperRoman" w:start="1"/>
          <w:cols w:space="708"/>
        </w:sectPr>
      </w:pPr>
    </w:p>
    <w:p w14:paraId="549ACB7F" w14:textId="77777777" w:rsidR="0038173C" w:rsidRPr="006064A6" w:rsidRDefault="0038173C" w:rsidP="00F07654">
      <w:pPr>
        <w:pStyle w:val="Naslov1"/>
      </w:pPr>
      <w:bookmarkStart w:id="0" w:name="_Toc378924162"/>
      <w:bookmarkStart w:id="1" w:name="_Toc160105151"/>
      <w:r w:rsidRPr="006064A6">
        <w:lastRenderedPageBreak/>
        <w:t>UVOD</w:t>
      </w:r>
      <w:bookmarkEnd w:id="0"/>
      <w:bookmarkEnd w:id="1"/>
    </w:p>
    <w:p w14:paraId="58A9DC47" w14:textId="77777777" w:rsidR="001C6DC0" w:rsidRDefault="001C6DC0" w:rsidP="001C6DC0">
      <w:r>
        <w:t>Pred vami je poročilo o opravljenem delu Tržnega inšpektorata Republike Slovenije v letu 2023. Pri  opravljanju svojega dela smo zaposleni na tržnem inšpektoratu sledili zastavljenim ciljem in strmeli k postavljenim vrednotam. Naša strateška cilja sta izvajanje učinkovitega inšpekcijskega nadzora in prispevanje k urejenosti trga po vsebinah iz svoje pristojnosti.</w:t>
      </w:r>
    </w:p>
    <w:p w14:paraId="1919311C" w14:textId="500B0122" w:rsidR="001C6DC0" w:rsidRDefault="001C6DC0" w:rsidP="001C6DC0">
      <w:r>
        <w:t xml:space="preserve">Opravljeno delo je plod zavedanja, da vse kar počne organizacija, narekujejo in določajo vrednote tako organizacije kot vrednote njenih zaposlenih, ki so njeno največje bogastvo. Še tako domišljene strategije nimajo nobenega pomena, če jih zaposleni niso pripravljeni ali sposobni uresničiti. Najboljša in najnaprednejša tehnologija sama po sebi nima nobenega pomena, dokler ji ne vdihnejo življenja edini, ki predstavljajo vrednost podjetja - zaposleni. Motivirani, navdihnjeni in zavzeti zaposleni so razlika med uspehom in neuspehom, med povprečnostjo in odličnostjo. </w:t>
      </w:r>
    </w:p>
    <w:p w14:paraId="767DCC92" w14:textId="51226544" w:rsidR="001C6DC0" w:rsidRDefault="001C6DC0" w:rsidP="001C6DC0">
      <w:r>
        <w:t>V naši organizaciji ostajamo zvesti zastavljenim vrednotam: strokovnosti, ustvarjalnosti in odličnosti.</w:t>
      </w:r>
    </w:p>
    <w:p w14:paraId="3E6F7D61" w14:textId="033F779D" w:rsidR="001C6DC0" w:rsidRDefault="001C6DC0" w:rsidP="001C6DC0">
      <w:r>
        <w:t>Preteklo leto 2023 je Tržni inšpektorat RS zaznamovalo kar nekaj dogodkov. Zaradi visoke povprečne starosti zaposlenih, s katero se srečujemo skoraj vsi inšpekcijski organi, se je pričel ciklus menjave generacije, kar je za naš organ predstavljalo skoraj petino novo zaposlenih. Veseli in ponosni smo, da si ljudje želijo postati del ekipe tržnega inšpektorata in slediti zastavljenim vrednotam in ciljem, zato z nadomeščanjem sodelavcev nismo imeli težav.</w:t>
      </w:r>
    </w:p>
    <w:p w14:paraId="1CF707E5" w14:textId="77777777" w:rsidR="001C6DC0" w:rsidRDefault="001C6DC0" w:rsidP="001C6DC0">
      <w:r>
        <w:t>Kljub napovedani reformi plačnega sistema smo poiskali notranje rezerve in v okviru razpoložljivih finančnih sredstev izpeljali obsežno spremembo sistemizacije, s katero smo zvišali plačne razrede tretjini zaposlenih.</w:t>
      </w:r>
    </w:p>
    <w:p w14:paraId="518A0FE6" w14:textId="617A287E" w:rsidR="001C6DC0" w:rsidRDefault="001C6DC0" w:rsidP="001C6DC0">
      <w:r>
        <w:t>Smo inšpektorat, ki je prvi, še danes je eden redkih, kateri ima svoj zakon, ki pa je v 26 letih postal zastarel in v nekaterih členih omejujoč za normalno delovanje organa. Z namenom posodobitve in prilagoditve trendom sodobnega časa, v mislih imam predvsem digitalizacijo vsakodnevnih opravkov državljanov, smo pristopili k pisanju novega zakona, ki pa je stopil v veljavo v letu 2024. Poleg novega Zakona o tržni inšpekciji pa je pomemben mejnik za naše delo v preteklem letu predstavljala  uveljavit</w:t>
      </w:r>
      <w:r w:rsidR="00764080">
        <w:t>e</w:t>
      </w:r>
      <w:r>
        <w:t>v novega krovnega zakona, to je Zakona o varstvu potrošnikov, ki je prinesel precej sprememb tako za zavezance kot inšpektorat. Ta sprememba je zahtevala precej usklajevanj, usposabljanj zaposlenih in zavezancev.</w:t>
      </w:r>
    </w:p>
    <w:p w14:paraId="2518C4E0" w14:textId="77777777" w:rsidR="001C6DC0" w:rsidRDefault="001C6DC0" w:rsidP="001C6DC0">
      <w:r>
        <w:t>Ne glede na to, da je za vsakega posameznika njegov problem največji in najpomembnejši, zaradi česar si želi, da bi bila njegova prijava prednostno obravnava, smo pristopili k spremenjenemu načinu obravnave prijav s postavljanjem prioritet, h kateremu je bilo potrebno pristopiti zaradi velikega pripada prijav in ponavljajočih prijav zoper iste zavezance.</w:t>
      </w:r>
    </w:p>
    <w:p w14:paraId="1241CA9D" w14:textId="7EBB6F0B" w:rsidR="00122CAE" w:rsidRDefault="001C6DC0" w:rsidP="001C6DC0">
      <w:r>
        <w:t>Kljub temu, da se nam tudi v bližnji prihodnosti že obetajo nove pristojnosti z dodatnimi nalogami in zadolžitvami, verjamemo, da bomo skupaj kos vsem prihajajočim izzivom, ki so pred nami in da bomo uspeli slediti začrtani viziji in doseči zastavljene cilje.</w:t>
      </w:r>
    </w:p>
    <w:p w14:paraId="36EA3283" w14:textId="470B6A87" w:rsidR="008650D4" w:rsidRPr="006064A6" w:rsidRDefault="008650D4" w:rsidP="00764080">
      <w:pPr>
        <w:pStyle w:val="Prazno"/>
      </w:pPr>
    </w:p>
    <w:p w14:paraId="47035435" w14:textId="5C93E7D6" w:rsidR="0038173C" w:rsidRPr="006064A6" w:rsidRDefault="00047DE4" w:rsidP="004323DF">
      <w:pPr>
        <w:pStyle w:val="Podpis"/>
      </w:pPr>
      <w:r>
        <w:t>mag. Andreja But</w:t>
      </w:r>
      <w:r w:rsidR="00CD280C" w:rsidRPr="006064A6">
        <w:br/>
      </w:r>
      <w:r w:rsidR="005467D7" w:rsidRPr="006064A6">
        <w:t>g</w:t>
      </w:r>
      <w:r w:rsidR="0038173C" w:rsidRPr="006064A6">
        <w:t>lavn</w:t>
      </w:r>
      <w:r>
        <w:t>a</w:t>
      </w:r>
      <w:r w:rsidR="0038173C" w:rsidRPr="006064A6">
        <w:t xml:space="preserve"> tržn</w:t>
      </w:r>
      <w:r>
        <w:t>a</w:t>
      </w:r>
      <w:r w:rsidR="0038173C" w:rsidRPr="006064A6">
        <w:t xml:space="preserve"> inšpektoric</w:t>
      </w:r>
      <w:r>
        <w:t>a</w:t>
      </w:r>
    </w:p>
    <w:p w14:paraId="65C24E31" w14:textId="7D215ECA" w:rsidR="0038173C" w:rsidRDefault="0038173C" w:rsidP="008D5A49"/>
    <w:p w14:paraId="73F262DB" w14:textId="77777777" w:rsidR="00731E46" w:rsidRDefault="00731E46" w:rsidP="008D5A49"/>
    <w:p w14:paraId="5E7B8C3F" w14:textId="77777777" w:rsidR="00731E46" w:rsidRPr="006064A6" w:rsidRDefault="00731E46" w:rsidP="008D5A49"/>
    <w:p w14:paraId="1B53E77D" w14:textId="77777777" w:rsidR="00787C8B" w:rsidRDefault="0038173C" w:rsidP="00180423">
      <w:pPr>
        <w:pStyle w:val="Naslov1"/>
      </w:pPr>
      <w:bookmarkStart w:id="2" w:name="_Toc160105152"/>
      <w:bookmarkStart w:id="3" w:name="_Hlk159997393"/>
      <w:bookmarkStart w:id="4" w:name="_Toc378924163"/>
      <w:r w:rsidRPr="006064A6">
        <w:lastRenderedPageBreak/>
        <w:t>POVZETEK AKTIVNOSTI TRŽNEGA INŠPEKTORATA</w:t>
      </w:r>
      <w:bookmarkEnd w:id="2"/>
    </w:p>
    <w:p w14:paraId="1609E3E1" w14:textId="5C0A9518" w:rsidR="00CF6D31" w:rsidRDefault="00CF6D31" w:rsidP="00307F08">
      <w:bookmarkStart w:id="5" w:name="_Hlk159997416"/>
      <w:bookmarkEnd w:id="3"/>
      <w:r w:rsidRPr="00CF6D31">
        <w:t>Izvajamo nadzore s področja varstva potrošnikov, nepoštenih poslovnih praks v odnosu do potrošnikov, nebančnih potrošniških kreditov, obrtne dejavnosti, trgovine, gostinstva in turizma, nepremičninskega posredovanja, avtorskih pravic, uporabe slovenskega jezika in drugo. Pomembno področje predstavlja nadzor spoštovanja predpisov, ki določajo tehnične zahteve za neživilske proizvode, kamor sodijo, na primer, električna in radijska oprema, gradbeni proizvodi, stroji, osebna varovalna oprema, zahteve za proizvode glede okoljsko primerne zasnove in energijskega označevanja ter proizvodi iz drugih tehničnih področjih.</w:t>
      </w:r>
    </w:p>
    <w:bookmarkEnd w:id="5"/>
    <w:p w14:paraId="589173D6" w14:textId="77777777" w:rsidR="00307F08" w:rsidRDefault="00307F08" w:rsidP="00307F08">
      <w:r>
        <w:t>Naš strateški cilj delovanja je izvajanje učinkovitih inšpekcijskih nadzorov, s katerimi želimo doseči čim višjo stopnjo urejenosti trga. Le-to v veliki meri skušamo doseči s preventivnim delovanjem, če pa je to neuspešno, moramo poseči po represivnih ukrepih, vse z namenom zagotavljanja urejenost trga in zadovoljstva uporabnikov, zaposlenih in širše družbene skupnosti.</w:t>
      </w:r>
    </w:p>
    <w:p w14:paraId="71E4F6DF" w14:textId="5F15CEE7" w:rsidR="004011EE" w:rsidRDefault="00307F08" w:rsidP="00307F08">
      <w:r>
        <w:t>Naše delo je usmerjeno k ugotavljanju bistvenih kršitev, ki predstavljajo večjo nevarnost za javni interes in imajo škodljive posledice za osebe, premoženje in okolje. Izvajanje nadzorov in izrekanje ukrepov se trudimo izvesti v čim krajšem času in s čim manjšo obremenitvijo zavezancev.</w:t>
      </w:r>
    </w:p>
    <w:p w14:paraId="2FCABA03" w14:textId="461E1425" w:rsidR="0038173C" w:rsidRPr="00F8398B" w:rsidRDefault="005A0E84" w:rsidP="00815049">
      <w:pPr>
        <w:pStyle w:val="Naslov2"/>
      </w:pPr>
      <w:bookmarkStart w:id="6" w:name="_Toc160105153"/>
      <w:r>
        <w:t xml:space="preserve">DOSTOPNOST IN </w:t>
      </w:r>
      <w:r w:rsidR="0038173C" w:rsidRPr="00F8398B">
        <w:t>PREVENTIVNO DELOVANJE</w:t>
      </w:r>
      <w:bookmarkEnd w:id="6"/>
    </w:p>
    <w:p w14:paraId="43928C69" w14:textId="1A793302" w:rsidR="00307F08" w:rsidRDefault="00307F08" w:rsidP="00307F08">
      <w:r>
        <w:t xml:space="preserve">Preventivnemu delovanju in s tem osveščanju, tako potrošnikov kot tudi gospodarskih subjektov, namenjamo različne komunikacijske kanale: spletne strani, elektronsko pošto, telefon, osebne obiske, vprašalnike, tiskovne konference, sodelovanje v različnih radijskih ali TV oddajah ter z udeležbo na predavanjih in seminarjih, ki jih organizirajo stanovske organizacije in izobraževalne ustanove. Na nas se obračajo potrošniki v zvezi z svojimi vprašanji, problemi, pritožbami in reklamacijami, novinarji z vprašanji glede delovanja inšpektorata oziroma glede točno določenega gospodarskega subjekta ali področja, ki sta medijsko aktualna v danem trenutku, v manjši meri pa druga zainteresirana javnost, ki si želi pridobiti informacije javnega značaja. Gospodarski subjekti se na nas obračajo zaradi problemov in vprašanj, ki se nanašajo na delovanje subjekta </w:t>
      </w:r>
      <w:r w:rsidR="009662F8">
        <w:t>-</w:t>
      </w:r>
      <w:r>
        <w:t xml:space="preserve"> kako zakonito rešiti reklamacijo potrošnika, kaj morajo imeti oziroma storiti, preden se lotijo opravljanja določene gospodarske dejavnosti, katero dokumentacijo, certifikate ali druge uradne dokumente si morajo zagotoviti, preden bi v Sloveniji začeli prodajati določen izdelek. Včasih pa prvi, drugi ali tretji samo podajo prijavo.</w:t>
      </w:r>
    </w:p>
    <w:p w14:paraId="68216698" w14:textId="77777777" w:rsidR="00307F08" w:rsidRDefault="00307F08" w:rsidP="00307F08">
      <w:r>
        <w:t>Zaradi čim hitrejše odzivnosti in nudenja pomoči tako potrošnikom kot gospodarskim družbam je na razpolago vsak dan od ponedeljka do četrtka med 9. in 15.30 uro in v petek med 9. in 14.30 uro oseba, ki daje informacije s področja delovanja inšpektorata. Na vseh lokacijah je v času uradnih ur, to je ponedeljek in sredo med 9. in 11. uro, z enakim namenom na voljo tržni inšpektor.</w:t>
      </w:r>
    </w:p>
    <w:p w14:paraId="6469B5E0" w14:textId="77777777" w:rsidR="00307F08" w:rsidRDefault="00307F08" w:rsidP="00307F08">
      <w:r>
        <w:t>Z ukinitvijo Urada za varstvo potrošnikov (v letu 2011) smo bili dolgo časa edini državni organ, na katerega so lahko potrošniki oziroma podjetja naslavljali vprašanja oziroma zaprošali za mnenje. Sedaj poleg Tržnega inšpektorata RS potrošnikom svetujejo tudi na Ministrstvu za gospodarstvo, turizem in šport ter v primeru čezmejnih težav Evropski potrošniški center.</w:t>
      </w:r>
    </w:p>
    <w:p w14:paraId="4673385A" w14:textId="77777777" w:rsidR="00307F08" w:rsidRDefault="00307F08" w:rsidP="00307F08">
      <w:r>
        <w:t xml:space="preserve">Poleg navedenega seznanjamo javnost s svojim delovanjem oziroma izvajamo preventivno delovanje tudi preko tiskovnih konferenc ali drugačnih stikov z novinarji (pisni odgovori na </w:t>
      </w:r>
      <w:r>
        <w:lastRenderedPageBreak/>
        <w:t>zastavljena vprašanja, radijski in televizijski intervjuji, sodelovanje v kontaktnih oddajah). V radijskih in televizijskih oddajah smo se tako posredno ali neposredno pojavili 26 krat, v različnih tiskanih in elektronskih medijih pa 77 krat. Poleg tega smo pisno odgovorili še na 109 novinarskih vprašanj in 938 vprašanj različnih gospodarskih subjektov ali potrošnikov (med katerimi je tudi precejšnje število odvetniških družb, kar kaže na visoko strokovnost in usposobljenost inšpektorjev), po telefonu še dodatno 4460 različnim subjektom. Na spletnem portalu GOV.SI smo objavili 13 novic v zvezi z našim delovanjem in 38 primerov v Sloveniji odkritih nevarnih proizvodov. Vsega skupaj smo v letu 2023 izvedli 160 informativnih objav in 5501 drugih preventivnih dejanj.</w:t>
      </w:r>
    </w:p>
    <w:p w14:paraId="5C5DB178" w14:textId="4D45B6B3" w:rsidR="005A0E84" w:rsidRPr="00E623FE" w:rsidRDefault="00307F08" w:rsidP="00307F08">
      <w:r>
        <w:t>V nekaterih primerih pred predvidenim nadzorom določenemu številu gospodarskih subjektov, ki bi lahko bili predmet nadzora, posredujemo vprašalnik z vsebino, ki jo bo nadzor pokrival. V vprašalniku jim predstavimo zakonodajo ter obveznosti, ki jim jih le-ta nalaga. Z vprašalniki želimo doseči dvojni namen: prvič, da se gospodarski subjekti že pred nadzorom seznanijo z vsebino zakonodaje z namenom, da že sami preverijo, ali ustrezajo vsem zakonskim zahtevam, ter drugič, da si pred dejanskim nadzorom pridobimo ustrezne informacije, ki nam nadzor olajšajo in skrajšajo, zaradi česar so tudi zavezanci pri nadzoru manj obremenjeni. V letu 2023 smo poslali vprašalnik glede izjave o skladnosti embalaže, s katero proizvajalec in pridobitelj embalaže dokazujeta izpolnjevanje zahtev Uredbe o embalaži in odpadni embalaži.</w:t>
      </w:r>
    </w:p>
    <w:p w14:paraId="7E81173D" w14:textId="3641F784" w:rsidR="0038173C" w:rsidRPr="00206F19" w:rsidRDefault="00B06FD2" w:rsidP="00180423">
      <w:pPr>
        <w:pStyle w:val="Naslov2"/>
      </w:pPr>
      <w:bookmarkStart w:id="7" w:name="_Toc160105154"/>
      <w:r>
        <w:t xml:space="preserve">KRATEK </w:t>
      </w:r>
      <w:r w:rsidR="0038173C" w:rsidRPr="00206F19">
        <w:t xml:space="preserve">PREGLED DELA </w:t>
      </w:r>
      <w:r>
        <w:t>TRŽNEGA INŠPEKTORATA</w:t>
      </w:r>
      <w:bookmarkEnd w:id="7"/>
    </w:p>
    <w:p w14:paraId="3EB6CABF" w14:textId="77777777" w:rsidR="00307F08" w:rsidRDefault="00307F08" w:rsidP="00307F08">
      <w:bookmarkStart w:id="8" w:name="_Toc315709153"/>
      <w:bookmarkStart w:id="9" w:name="_Toc378924167"/>
      <w:r>
        <w:t>Žal za vzpostavitev zakonitega stanja samo preventivno delovanje ni dovolj, ampak moramo poseči tudi po milejših ali strožjih ukrepih. Leta 2023 smo tako opravili 13.324 inšpekcijskih nadzorov ter izrekli 6587 upravnih in prekrškovnih ukrepov.</w:t>
      </w:r>
    </w:p>
    <w:p w14:paraId="058CDEFA" w14:textId="77777777" w:rsidR="00307F08" w:rsidRDefault="00307F08" w:rsidP="00307F08">
      <w:r>
        <w:t>Naše delo izvajamo na tri načine: na podlagi letnega načrta nadzorov, na podlagi prejetih prijav in obvestil ali na podlagi inšpektorjeve osebne zaznave. Pri tem moramo poudariti, da so nadzori, ki se opravijo na podlagi letnega načrta nadzorov, načrtovani iz vsebinskega vidika na podlagi ocene in analize tveganja, nabor subjektov za nadzor pa se izvede na podlagi osebne zaznave oziroma izbire inšpektorja.</w:t>
      </w:r>
    </w:p>
    <w:p w14:paraId="0852CB48" w14:textId="77777777" w:rsidR="00307F08" w:rsidRDefault="00307F08" w:rsidP="00307F08">
      <w:r>
        <w:t>Izhodišče za naše delo je letni načrt dela, ki ga tekom leta prilagajamo aktualnemu stanju na trgu oziroma izrednim dogodkom in razmeram. Osnova za pripravo letnega načrta je ocena tveganja, v kateri upoštevamo različne dejavnike: od kršitev preteklih let, števila prijav, do lastnih predlogov in predlogov zunanjih deležnikov (drugih inšpektoratov, drugih državnih organov, zbornic, laboratorijev in potrošniških organizacij). Ne glede na letni načrt sproti spremljamo tudi dogajanja na področjih, za katere nadzor smo zadolženi. Če ugotovimo, da trenutno stanje na trgu ali drugi nepredvideni dogodki v državi zahtevajo naš nadzor oziroma ukrepanje, poleg ali namesto načrtovanih nadzorov izvedemo tudi izredne nadzore.</w:t>
      </w:r>
    </w:p>
    <w:p w14:paraId="6B4D2DF2" w14:textId="77777777" w:rsidR="00307F08" w:rsidRDefault="00307F08" w:rsidP="00307F08">
      <w:pPr>
        <w:pStyle w:val="NavadenNPred"/>
      </w:pPr>
      <w:r>
        <w:t>Za leto 2023 smo na podlagi opravljene ocene tveganja načrtovali izvedbo prioritetnih nadzorov na 37 področjih. Nadzore smo opravili na vseh načrtovanih področjih:</w:t>
      </w:r>
    </w:p>
    <w:p w14:paraId="0AE87DE0" w14:textId="58EFBCD1" w:rsidR="00307F08" w:rsidRDefault="00307F08" w:rsidP="00307F08">
      <w:pPr>
        <w:pStyle w:val="Nastevanje1"/>
      </w:pPr>
      <w:r>
        <w:t>avtorskih pravic,</w:t>
      </w:r>
    </w:p>
    <w:p w14:paraId="1431AFA7" w14:textId="2264406C" w:rsidR="00307F08" w:rsidRDefault="00307F08" w:rsidP="00307F08">
      <w:pPr>
        <w:pStyle w:val="Nastevanje1"/>
      </w:pPr>
      <w:r>
        <w:t>davčnega potrjevanja računov,</w:t>
      </w:r>
    </w:p>
    <w:p w14:paraId="512C52C3" w14:textId="074D04F3" w:rsidR="00307F08" w:rsidRDefault="00307F08" w:rsidP="00307F08">
      <w:pPr>
        <w:pStyle w:val="Nastevanje1"/>
      </w:pPr>
      <w:r>
        <w:t>električne in elektronske opreme,</w:t>
      </w:r>
    </w:p>
    <w:p w14:paraId="2C6FEC6A" w14:textId="57CD0107" w:rsidR="00307F08" w:rsidRDefault="00307F08" w:rsidP="00307F08">
      <w:pPr>
        <w:pStyle w:val="Nastevanje1"/>
      </w:pPr>
      <w:r>
        <w:t>elektromagnetne združljivosti,</w:t>
      </w:r>
    </w:p>
    <w:p w14:paraId="5CCD75B9" w14:textId="0AAAF97F" w:rsidR="00307F08" w:rsidRDefault="00307F08" w:rsidP="00307F08">
      <w:pPr>
        <w:pStyle w:val="Nastevanje1"/>
      </w:pPr>
      <w:r>
        <w:t>embalaže in odpadne embalaže,</w:t>
      </w:r>
    </w:p>
    <w:p w14:paraId="512A2488" w14:textId="0EECACC7" w:rsidR="00307F08" w:rsidRDefault="00307F08" w:rsidP="00307F08">
      <w:pPr>
        <w:pStyle w:val="Nastevanje1"/>
      </w:pPr>
      <w:r>
        <w:lastRenderedPageBreak/>
        <w:t>energijskega označevanja proizvodov,</w:t>
      </w:r>
    </w:p>
    <w:p w14:paraId="58C84594" w14:textId="0EED8278" w:rsidR="00307F08" w:rsidRDefault="00307F08" w:rsidP="00307F08">
      <w:pPr>
        <w:pStyle w:val="Nastevanje1"/>
      </w:pPr>
      <w:r>
        <w:t>garancije tehničnih proizvodov,</w:t>
      </w:r>
    </w:p>
    <w:p w14:paraId="1622263F" w14:textId="1184B626" w:rsidR="00307F08" w:rsidRDefault="00307F08" w:rsidP="00307F08">
      <w:pPr>
        <w:pStyle w:val="Nastevanje1"/>
      </w:pPr>
      <w:r>
        <w:t>gostinstva,</w:t>
      </w:r>
    </w:p>
    <w:p w14:paraId="3721EC72" w14:textId="2FC884AD" w:rsidR="00307F08" w:rsidRDefault="00307F08" w:rsidP="00307F08">
      <w:pPr>
        <w:pStyle w:val="Nastevanje1"/>
      </w:pPr>
      <w:proofErr w:type="spellStart"/>
      <w:r>
        <w:t>harmoniziranih</w:t>
      </w:r>
      <w:proofErr w:type="spellEnd"/>
      <w:r>
        <w:t xml:space="preserve"> gradbenih proizvodov,</w:t>
      </w:r>
    </w:p>
    <w:p w14:paraId="2B7895AD" w14:textId="4270D006" w:rsidR="00307F08" w:rsidRDefault="00307F08" w:rsidP="00307F08">
      <w:pPr>
        <w:pStyle w:val="Nastevanje1"/>
      </w:pPr>
      <w:r>
        <w:t>izvensodnega reševanja potrošniških sporov,</w:t>
      </w:r>
    </w:p>
    <w:p w14:paraId="4C12D388" w14:textId="1F6A4D93" w:rsidR="00307F08" w:rsidRDefault="00307F08" w:rsidP="00307F08">
      <w:pPr>
        <w:pStyle w:val="Nastevanje1"/>
      </w:pPr>
      <w:r>
        <w:t>kategorizacije nastanitvenih obratov,</w:t>
      </w:r>
    </w:p>
    <w:p w14:paraId="0949DF67" w14:textId="3946F2ED" w:rsidR="00307F08" w:rsidRDefault="00307F08" w:rsidP="00307F08">
      <w:pPr>
        <w:pStyle w:val="Nastevanje1"/>
      </w:pPr>
      <w:r>
        <w:t>kontrole cen energentov,</w:t>
      </w:r>
    </w:p>
    <w:p w14:paraId="720C2178" w14:textId="0E08F53B" w:rsidR="00307F08" w:rsidRDefault="00307F08" w:rsidP="00307F08">
      <w:pPr>
        <w:pStyle w:val="Nastevanje1"/>
      </w:pPr>
      <w:r>
        <w:t>nepoštenih pogodbenih pogojev,</w:t>
      </w:r>
    </w:p>
    <w:p w14:paraId="566CFB7E" w14:textId="0FB34EFA" w:rsidR="00307F08" w:rsidRDefault="00307F08" w:rsidP="00307F08">
      <w:pPr>
        <w:pStyle w:val="Nastevanje1"/>
      </w:pPr>
      <w:r>
        <w:t>nepremičninskega posredovanja,</w:t>
      </w:r>
    </w:p>
    <w:p w14:paraId="2DF8F734" w14:textId="56BD6054" w:rsidR="00307F08" w:rsidRDefault="00307F08" w:rsidP="00307F08">
      <w:pPr>
        <w:pStyle w:val="Nastevanje1"/>
      </w:pPr>
      <w:r>
        <w:t>obrtnih dejavnosti,</w:t>
      </w:r>
    </w:p>
    <w:p w14:paraId="433044FB" w14:textId="47E6DDEF" w:rsidR="00307F08" w:rsidRDefault="00307F08" w:rsidP="00307F08">
      <w:pPr>
        <w:pStyle w:val="Nastevanje1"/>
      </w:pPr>
      <w:r>
        <w:t>obutve,</w:t>
      </w:r>
    </w:p>
    <w:p w14:paraId="2DD328C7" w14:textId="7C1DE234" w:rsidR="00307F08" w:rsidRDefault="00307F08" w:rsidP="00307F08">
      <w:pPr>
        <w:pStyle w:val="Nastevanje1"/>
      </w:pPr>
      <w:r>
        <w:t>odpadne električne in elektronske opreme,</w:t>
      </w:r>
    </w:p>
    <w:p w14:paraId="18D01ABC" w14:textId="299A9542" w:rsidR="00307F08" w:rsidRDefault="00307F08" w:rsidP="00307F08">
      <w:pPr>
        <w:pStyle w:val="Nastevanje1"/>
      </w:pPr>
      <w:r>
        <w:t>oglaševanja in prodaje alkoholnih pijač,</w:t>
      </w:r>
    </w:p>
    <w:p w14:paraId="029E59DE" w14:textId="47F0E8B1" w:rsidR="00307F08" w:rsidRDefault="00307F08" w:rsidP="00307F08">
      <w:pPr>
        <w:pStyle w:val="Nastevanje1"/>
      </w:pPr>
      <w:r>
        <w:t>oglaševanja in prodaje tobačnih izdelkov,</w:t>
      </w:r>
    </w:p>
    <w:p w14:paraId="0FEA5CA3" w14:textId="416A0F1A" w:rsidR="00307F08" w:rsidRDefault="00307F08" w:rsidP="00307F08">
      <w:pPr>
        <w:pStyle w:val="Nastevanje1"/>
      </w:pPr>
      <w:r>
        <w:t>okoljsko primerne zasnove proizvodov,</w:t>
      </w:r>
    </w:p>
    <w:p w14:paraId="2CF09B88" w14:textId="46D19B39" w:rsidR="00307F08" w:rsidRDefault="00307F08" w:rsidP="00307F08">
      <w:pPr>
        <w:pStyle w:val="Nastevanje1"/>
      </w:pPr>
      <w:r>
        <w:t>osebne varovalne opreme,</w:t>
      </w:r>
    </w:p>
    <w:p w14:paraId="258B715F" w14:textId="200E1906" w:rsidR="00307F08" w:rsidRDefault="00307F08" w:rsidP="00307F08">
      <w:pPr>
        <w:pStyle w:val="Nastevanje1"/>
      </w:pPr>
      <w:r>
        <w:t>označevanja cen,</w:t>
      </w:r>
    </w:p>
    <w:p w14:paraId="71890F7E" w14:textId="2E2536C6" w:rsidR="00307F08" w:rsidRDefault="00307F08" w:rsidP="00307F08">
      <w:pPr>
        <w:pStyle w:val="Nastevanje1"/>
      </w:pPr>
      <w:r>
        <w:t>pogodb na daljavo,</w:t>
      </w:r>
    </w:p>
    <w:p w14:paraId="322447A4" w14:textId="45C0E1A3" w:rsidR="00307F08" w:rsidRDefault="00307F08" w:rsidP="00307F08">
      <w:pPr>
        <w:pStyle w:val="Nastevanje1"/>
      </w:pPr>
      <w:r>
        <w:t>preprečevanja sive ekonomije,</w:t>
      </w:r>
    </w:p>
    <w:p w14:paraId="34DD2397" w14:textId="0A46D809" w:rsidR="00307F08" w:rsidRDefault="00307F08" w:rsidP="00307F08">
      <w:pPr>
        <w:pStyle w:val="Nastevanje1"/>
      </w:pPr>
      <w:r>
        <w:t>radijske opreme,</w:t>
      </w:r>
    </w:p>
    <w:p w14:paraId="22AB167F" w14:textId="0E738A6C" w:rsidR="00307F08" w:rsidRDefault="00307F08" w:rsidP="00307F08">
      <w:pPr>
        <w:pStyle w:val="Nastevanje1"/>
      </w:pPr>
      <w:r>
        <w:t>splošne varnosti izdelkov,</w:t>
      </w:r>
    </w:p>
    <w:p w14:paraId="188ADA49" w14:textId="58FC9519" w:rsidR="00307F08" w:rsidRDefault="00307F08" w:rsidP="00307F08">
      <w:pPr>
        <w:pStyle w:val="Nastevanje1"/>
      </w:pPr>
      <w:r>
        <w:t>splošne varnosti otroških igral,</w:t>
      </w:r>
    </w:p>
    <w:p w14:paraId="21E4D553" w14:textId="6E410004" w:rsidR="00307F08" w:rsidRDefault="00307F08" w:rsidP="00307F08">
      <w:pPr>
        <w:pStyle w:val="Nastevanje1"/>
      </w:pPr>
      <w:r>
        <w:t>storitev informacijske družbe,</w:t>
      </w:r>
    </w:p>
    <w:p w14:paraId="62D88A78" w14:textId="02095174" w:rsidR="00307F08" w:rsidRDefault="00307F08" w:rsidP="00307F08">
      <w:pPr>
        <w:pStyle w:val="Nastevanje1"/>
      </w:pPr>
      <w:r>
        <w:t>strojev,</w:t>
      </w:r>
    </w:p>
    <w:p w14:paraId="28451C13" w14:textId="56A9896C" w:rsidR="00307F08" w:rsidRDefault="00307F08" w:rsidP="00307F08">
      <w:pPr>
        <w:pStyle w:val="Nastevanje1"/>
      </w:pPr>
      <w:r>
        <w:t>tekstila,</w:t>
      </w:r>
    </w:p>
    <w:p w14:paraId="7E52CFC1" w14:textId="33979985" w:rsidR="00307F08" w:rsidRDefault="00307F08" w:rsidP="00307F08">
      <w:pPr>
        <w:pStyle w:val="Nastevanje1"/>
      </w:pPr>
      <w:r>
        <w:t>tlačne opreme,</w:t>
      </w:r>
    </w:p>
    <w:p w14:paraId="49F90A8F" w14:textId="660CB734" w:rsidR="00307F08" w:rsidRDefault="00307F08" w:rsidP="00307F08">
      <w:pPr>
        <w:pStyle w:val="Nastevanje1"/>
      </w:pPr>
      <w:r>
        <w:t>trgovine,</w:t>
      </w:r>
    </w:p>
    <w:p w14:paraId="7216FC11" w14:textId="13529E58" w:rsidR="00307F08" w:rsidRDefault="00307F08" w:rsidP="00307F08">
      <w:pPr>
        <w:pStyle w:val="Nastevanje1"/>
      </w:pPr>
      <w:r>
        <w:t>turizma,</w:t>
      </w:r>
    </w:p>
    <w:p w14:paraId="76D11C7F" w14:textId="5753F0BE" w:rsidR="00307F08" w:rsidRDefault="00307F08" w:rsidP="00307F08">
      <w:pPr>
        <w:pStyle w:val="Nastevanje1"/>
      </w:pPr>
      <w:r>
        <w:t>varnostnih komponent za dvigala,</w:t>
      </w:r>
    </w:p>
    <w:p w14:paraId="4F3F2BF2" w14:textId="339F7387" w:rsidR="00307F08" w:rsidRDefault="00307F08" w:rsidP="00307F08">
      <w:pPr>
        <w:pStyle w:val="Nastevanje1"/>
      </w:pPr>
      <w:r>
        <w:t>varstva potrošnikov v digitalnem svetu,</w:t>
      </w:r>
    </w:p>
    <w:p w14:paraId="4585CDD6" w14:textId="6BE742E9" w:rsidR="00307F08" w:rsidRDefault="00307F08" w:rsidP="00307F08">
      <w:pPr>
        <w:pStyle w:val="Nastevanje1"/>
      </w:pPr>
      <w:r>
        <w:t>zagotavljanja informacij potrošnikom pred sklenitvijo pogodbe,</w:t>
      </w:r>
    </w:p>
    <w:p w14:paraId="39366C4D" w14:textId="4751109A" w:rsidR="00307F08" w:rsidRDefault="00307F08" w:rsidP="00307F08">
      <w:pPr>
        <w:pStyle w:val="Nastevanje1"/>
      </w:pPr>
      <w:r>
        <w:t>zavajajočih poslovnih praks.</w:t>
      </w:r>
    </w:p>
    <w:p w14:paraId="3C4B219A" w14:textId="77777777" w:rsidR="00307F08" w:rsidRDefault="00307F08" w:rsidP="00307F08">
      <w:pPr>
        <w:pStyle w:val="NavadenNZaPred"/>
      </w:pPr>
      <w:r>
        <w:t>Poleg načrtovanih nadzorov smo zaradi spremenjenih okoliščin na trgu opravili še izredne nadzore na naslednjih področjih:</w:t>
      </w:r>
    </w:p>
    <w:p w14:paraId="2954DF66" w14:textId="12FD5A04" w:rsidR="00307F08" w:rsidRDefault="00307F08" w:rsidP="00307F08">
      <w:pPr>
        <w:pStyle w:val="Nastevanje1"/>
      </w:pPr>
      <w:r>
        <w:t>poročanja trgovcev glede cen, količin in porekla živilskih proizvodov,</w:t>
      </w:r>
    </w:p>
    <w:p w14:paraId="380B065A" w14:textId="052045D0" w:rsidR="00307F08" w:rsidRDefault="00307F08" w:rsidP="00307F08">
      <w:pPr>
        <w:pStyle w:val="Nastevanje1"/>
      </w:pPr>
      <w:r>
        <w:t>spoštovanja ukrepa kontrole cen pri premijah dopolnilnega zdravstvenega zavarovanja.</w:t>
      </w:r>
    </w:p>
    <w:p w14:paraId="769E3AB4" w14:textId="77777777" w:rsidR="00307F08" w:rsidRDefault="00307F08" w:rsidP="00307F08">
      <w:pPr>
        <w:pStyle w:val="NavadenNZa"/>
      </w:pPr>
      <w:r>
        <w:t>V letu 2023 smo tako načrtovani obseg letnih nadzorov presegli.</w:t>
      </w:r>
    </w:p>
    <w:p w14:paraId="2F3EFBB6" w14:textId="77777777" w:rsidR="00307F08" w:rsidRDefault="00307F08" w:rsidP="00307F08">
      <w:pPr>
        <w:pStyle w:val="NavadenNPred"/>
      </w:pPr>
      <w:r>
        <w:t>Z drugimi inšpekcijami smo sodelovali še pri:</w:t>
      </w:r>
    </w:p>
    <w:p w14:paraId="1E4B3363" w14:textId="5408C2A7" w:rsidR="00307F08" w:rsidRDefault="00307F08" w:rsidP="00307F08">
      <w:pPr>
        <w:pStyle w:val="Nastevanje1"/>
      </w:pPr>
      <w:r>
        <w:t>davčnem potrjevanju računov (skupaj s Finančno upravo RS),</w:t>
      </w:r>
    </w:p>
    <w:p w14:paraId="45FF0E45" w14:textId="4A47FBDA" w:rsidR="00307F08" w:rsidRDefault="00307F08" w:rsidP="00307F08">
      <w:pPr>
        <w:pStyle w:val="Nastevanje1"/>
      </w:pPr>
      <w:r>
        <w:t>izmenjavi informacij glede dobrih praks nadzora skladnosti proizvodov na spletu (sodelovanje z Zdravstvenim inšpektoratom RS),</w:t>
      </w:r>
    </w:p>
    <w:p w14:paraId="64D33479" w14:textId="777656F5" w:rsidR="00307F08" w:rsidRDefault="00307F08" w:rsidP="00307F08">
      <w:pPr>
        <w:pStyle w:val="Nastevanje1"/>
      </w:pPr>
      <w:r>
        <w:t>prodaji alkoholnih pijač (skupaj s Policijo in nevladnimi organizacijami),</w:t>
      </w:r>
    </w:p>
    <w:p w14:paraId="1590E3C5" w14:textId="153739D3" w:rsidR="00307F08" w:rsidRDefault="00307F08" w:rsidP="00307F08">
      <w:pPr>
        <w:pStyle w:val="Nastevanje1"/>
      </w:pPr>
      <w:r>
        <w:t>prodaji na stojnicah (skupaj z Inšpektoratom RS za kmetijstvo, gozdarstvo, lovstvo in ribištvo, Upravo RS za varno hrano, veterinarstvo in varstvo rastlin, Inšpektoratom RS za infrastrukturo, Finančno upravo in občinami),</w:t>
      </w:r>
    </w:p>
    <w:p w14:paraId="727EBFED" w14:textId="32CA7307" w:rsidR="00307F08" w:rsidRDefault="00307F08" w:rsidP="00307F08">
      <w:pPr>
        <w:pStyle w:val="Nastevanje1"/>
      </w:pPr>
      <w:r>
        <w:t>prodaji tobačnih in povezanih izdelkov (skupaj s Policijo in nevladnimi organizacijami),</w:t>
      </w:r>
    </w:p>
    <w:p w14:paraId="0395CC41" w14:textId="251BAF48" w:rsidR="00307F08" w:rsidRDefault="00307F08" w:rsidP="00307F08">
      <w:pPr>
        <w:pStyle w:val="Nastevanje1"/>
      </w:pPr>
      <w:r>
        <w:lastRenderedPageBreak/>
        <w:t>skladnosti proizvodov ob uvozu (skupaj s Finančno upravo RS).</w:t>
      </w:r>
    </w:p>
    <w:p w14:paraId="64786E8A" w14:textId="77777777" w:rsidR="00307F08" w:rsidRDefault="00307F08" w:rsidP="00307F08">
      <w:pPr>
        <w:pStyle w:val="NavadenNZaPred"/>
      </w:pPr>
      <w:r>
        <w:t>V sodelovanju z drugimi inšpekcijami in organi smo opravili še nadzora glede:</w:t>
      </w:r>
    </w:p>
    <w:p w14:paraId="7B35A2AF" w14:textId="705A87AE" w:rsidR="00307F08" w:rsidRDefault="00307F08" w:rsidP="00307F08">
      <w:pPr>
        <w:pStyle w:val="Nastevanje1"/>
      </w:pPr>
      <w:r>
        <w:t>obratovalnega časa v gostinskih obratih (skupaj s Policijo),</w:t>
      </w:r>
    </w:p>
    <w:p w14:paraId="53AF0BC2" w14:textId="54F60C04" w:rsidR="00307F08" w:rsidRDefault="00307F08" w:rsidP="00307F08">
      <w:pPr>
        <w:pStyle w:val="Nastevanje1"/>
      </w:pPr>
      <w:r>
        <w:t xml:space="preserve">označevanja cen in upoštevanja označenih cen (v sodelovanju z Ministrstvom za kmetijstvo, gozdarstvo in prehrano ter Agencijo </w:t>
      </w:r>
      <w:r w:rsidR="009662F8">
        <w:t xml:space="preserve">RS </w:t>
      </w:r>
      <w:r>
        <w:t>za kmetijske trge in razvoj podeželja).</w:t>
      </w:r>
    </w:p>
    <w:p w14:paraId="7A0C8AB0" w14:textId="77777777" w:rsidR="00307F08" w:rsidRDefault="00307F08" w:rsidP="00307F08"/>
    <w:p w14:paraId="60E198E2" w14:textId="77777777" w:rsidR="0054160F" w:rsidRDefault="0054160F" w:rsidP="00307F08"/>
    <w:p w14:paraId="34524C74" w14:textId="77777777" w:rsidR="0038173C" w:rsidRPr="00427CB3" w:rsidRDefault="0038173C">
      <w:pPr>
        <w:pStyle w:val="Naslov1"/>
      </w:pPr>
      <w:bookmarkStart w:id="10" w:name="_Toc160105155"/>
      <w:bookmarkEnd w:id="8"/>
      <w:bookmarkEnd w:id="9"/>
      <w:r w:rsidRPr="00427CB3">
        <w:lastRenderedPageBreak/>
        <w:t>ORGANIZACIJA IN KADRI</w:t>
      </w:r>
      <w:bookmarkEnd w:id="4"/>
      <w:bookmarkEnd w:id="10"/>
    </w:p>
    <w:p w14:paraId="544BD37C" w14:textId="77777777" w:rsidR="0038173C" w:rsidRPr="00427CB3" w:rsidRDefault="0038173C" w:rsidP="00424D49">
      <w:pPr>
        <w:pStyle w:val="Naslov2"/>
      </w:pPr>
      <w:bookmarkStart w:id="11" w:name="_Toc160105156"/>
      <w:bookmarkStart w:id="12" w:name="_Toc221977497"/>
      <w:r w:rsidRPr="00427CB3">
        <w:t>ORGANIZIRANOST</w:t>
      </w:r>
      <w:bookmarkEnd w:id="11"/>
    </w:p>
    <w:p w14:paraId="628417D7" w14:textId="77777777" w:rsidR="00452F6C" w:rsidRDefault="00452F6C" w:rsidP="00452F6C">
      <w:r>
        <w:t>Tržni inšpektorat RS vodi in predstavlja glavna tržna inšpektorica. Glavna tržna inšpektorica organizira, usklajuje in vodi delo inšpektorata, skrbi za učinkovito in smotrno opravljanje nalog, razporeja delo, skrbi za delovno disciplino, organizira ustrezne oblike sodelovanja med zaposlenimi in tudi z drugimi organizacijami ter izdaja akte, za katere je pristojen inšpektorat. Glavna tržna inšpektorica vodi tudi vse oblike komuniciranja s predstavniki medijev.</w:t>
      </w:r>
    </w:p>
    <w:p w14:paraId="0D103F3A" w14:textId="00937ACF" w:rsidR="00C92D0E" w:rsidRPr="00C92D0E" w:rsidRDefault="00452F6C" w:rsidP="00452F6C">
      <w:r>
        <w:t>Naše delo poteka na sedežu ter osmih območnih enotah, ki se nahajajo v Celju, Mariboru, Kranju, Ljubljani, Murski Soboti, Novi Gorici, Novem mestu in Postojni. Zaradi večje učinkovitosti in zagotavljanja naše večje prisotnosti na terenu, delujejo v okviru območnih enot tudi štiri inšpekcijske pisarne, in sicer v Brežicah, Dravogradu, Kočevju in Kopru.</w:t>
      </w:r>
    </w:p>
    <w:p w14:paraId="3852DA9F" w14:textId="3C6C470B" w:rsidR="0038173C" w:rsidRPr="00427CB3" w:rsidRDefault="00C92D0E" w:rsidP="00125318">
      <w:pPr>
        <w:pStyle w:val="Slika2"/>
      </w:pPr>
      <w:r>
        <w:rPr>
          <w:noProof/>
        </w:rPr>
        <w:drawing>
          <wp:inline distT="0" distB="0" distL="0" distR="0" wp14:anchorId="719663C0" wp14:editId="6EC17500">
            <wp:extent cx="3960000" cy="5508000"/>
            <wp:effectExtent l="0" t="0" r="2540" b="0"/>
            <wp:docPr id="29" name="Slika 29" descr="Organigram Tržnega inšpektorata RS: Sektor za splošen nadzor, Sektor za tehnično področje nadzora in Služba za splošne zadeve na sedežu inšpektorata ter enote Območna enota Brežice-Novo mesto s pisarnami v Brežicah, Kočevju in Novem mestu, Območna enota Celje s pisarno v Celju, Območna enota Dravograd-Maribor s pisarnama v Dravogradu in Mariboru, Območna enota Koper-Postojna s pisarnama v Kopru in Postojni, Območna enota Kranj s pisarno v Kranju, Območna enota Ljubljana s pisarno v Ljubljani, Območna enota Murska Sobota s pisarno v Murski Soboti in Območna enota Nova Gorica s pisarno v Novi Gori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lika 29" descr="Organigram Tržnega inšpektorata RS: Sektor za splošen nadzor, Sektor za tehnično področje nadzora in Služba za splošne zadeve na sedežu inšpektorata ter enote Območna enota Brežice-Novo mesto s pisarnami v Brežicah, Kočevju in Novem mestu, Območna enota Celje s pisarno v Celju, Območna enota Dravograd-Maribor s pisarnama v Dravogradu in Mariboru, Območna enota Koper-Postojna s pisarnama v Kopru in Postojni, Območna enota Kranj s pisarno v Kranju, Območna enota Ljubljana s pisarno v Ljubljani, Območna enota Murska Sobota s pisarno v Murski Soboti in Območna enota Nova Gorica s pisarno v Novi Gorici."/>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60000" cy="5508000"/>
                    </a:xfrm>
                    <a:prstGeom prst="rect">
                      <a:avLst/>
                    </a:prstGeom>
                    <a:noFill/>
                  </pic:spPr>
                </pic:pic>
              </a:graphicData>
            </a:graphic>
          </wp:inline>
        </w:drawing>
      </w:r>
    </w:p>
    <w:p w14:paraId="639A9A1F" w14:textId="712BB464" w:rsidR="00787C8B" w:rsidRPr="00C92D0E" w:rsidRDefault="0038173C" w:rsidP="00A40E79">
      <w:pPr>
        <w:pStyle w:val="Slika"/>
      </w:pPr>
      <w:bookmarkStart w:id="13" w:name="_Toc286737200"/>
      <w:bookmarkStart w:id="14" w:name="_Toc347218563"/>
      <w:bookmarkStart w:id="15" w:name="_Ref62743693"/>
      <w:bookmarkStart w:id="16" w:name="_Toc160105267"/>
      <w:r w:rsidRPr="00C92D0E">
        <w:t xml:space="preserve">Slika </w:t>
      </w:r>
      <w:r w:rsidR="00BA7754">
        <w:fldChar w:fldCharType="begin"/>
      </w:r>
      <w:r w:rsidR="00BA7754">
        <w:instrText xml:space="preserve"> SEQ Slika \* ARABIC </w:instrText>
      </w:r>
      <w:r w:rsidR="00BA7754">
        <w:fldChar w:fldCharType="separate"/>
      </w:r>
      <w:r w:rsidR="00003F74">
        <w:rPr>
          <w:noProof/>
        </w:rPr>
        <w:t>1</w:t>
      </w:r>
      <w:r w:rsidR="00BA7754">
        <w:rPr>
          <w:noProof/>
        </w:rPr>
        <w:fldChar w:fldCharType="end"/>
      </w:r>
      <w:r w:rsidRPr="00C92D0E">
        <w:t>: Organigram organiziranosti Tržnega inšpektorata</w:t>
      </w:r>
      <w:bookmarkEnd w:id="13"/>
      <w:bookmarkEnd w:id="14"/>
      <w:bookmarkEnd w:id="15"/>
      <w:r w:rsidR="00452F6C">
        <w:t xml:space="preserve"> RS</w:t>
      </w:r>
      <w:bookmarkEnd w:id="16"/>
    </w:p>
    <w:p w14:paraId="3A91B71C" w14:textId="77777777" w:rsidR="00452F6C" w:rsidRDefault="00452F6C" w:rsidP="00452F6C">
      <w:r>
        <w:lastRenderedPageBreak/>
        <w:t>Na sedežu inšpektorata poteka delo v treh notranjih organizacijskih enotah, in sicer v Sektorju za splošen nadzor, Sektorju za tehnično področje nadzora in Službi za splošne zadeve.</w:t>
      </w:r>
    </w:p>
    <w:p w14:paraId="032A904E" w14:textId="77777777" w:rsidR="00452F6C" w:rsidRDefault="00452F6C" w:rsidP="00452F6C">
      <w:r>
        <w:t>Vodje sektorjev in službe vsebinsko in strokovno pokrivajo posamezno področje delovanja inšpektorata z opravljanjem nalog upravnega in strokovnega dela na zaokroženem delovnem področju inšpektorata. Vodje sektorjev in službe delujejo v skladu z dolgoročnimi usmeritvami in cilji inšpektorata ter v skladu z usmeritvami glavne tržne inšpektorice, kateri so tudi neposredno odgovorni za svoje delo. Vodje območnih enot imajo v inšpektoratu dvojno vlogo, in sicer organizirajo, usklajujejo in vodijo delo enot, skrbijo za učinkovito in smotrno opravljanje nalog, razporejajo delo v enoti, hkrati pa izvajajo inšpekcijske preglede in opravljajo strokovno najzahtevnejše naloge. Vodje območnih enot vodijo območne enote v skladu z usmeritvami glavne tržne inšpektorice, kateri so tudi neposredno odgovorni za svoje delo.</w:t>
      </w:r>
    </w:p>
    <w:p w14:paraId="7B15D624" w14:textId="12EEBFBA" w:rsidR="005D65B9" w:rsidRDefault="00452F6C" w:rsidP="00452F6C">
      <w:r>
        <w:t>Naše delo je organizirano glede na teritorialno razpršenost, določila Uredbe o delovnem času v organih državne uprave ter Navodila o poslovnem času in uradnih urah Tržnega inšpektorata RS ter o delovnem času uslužbencev Tržnega inšpektorata RS.</w:t>
      </w:r>
    </w:p>
    <w:p w14:paraId="2818BEEC" w14:textId="771BAAAD" w:rsidR="0038173C" w:rsidRPr="002A4C4D" w:rsidRDefault="00452F6C" w:rsidP="00125318">
      <w:pPr>
        <w:pStyle w:val="Slika2"/>
      </w:pPr>
      <w:r>
        <w:rPr>
          <w:noProof/>
        </w:rPr>
        <w:drawing>
          <wp:inline distT="0" distB="0" distL="0" distR="0" wp14:anchorId="0A363016" wp14:editId="0A77BA6D">
            <wp:extent cx="5040000" cy="3189600"/>
            <wp:effectExtent l="0" t="0" r="8255" b="0"/>
            <wp:docPr id="9" name="Slika 9" descr="Grafični prikaz meja posameznih naših območnih enot na zemljevidu Slovenije, ki velja od 1. decembra 2012 napr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ka 9" descr="Grafični prikaz meja posameznih naših območnih enot na zemljevidu Slovenije, ki velja od 1. decembra 2012 naprej."/>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40000" cy="3189600"/>
                    </a:xfrm>
                    <a:prstGeom prst="rect">
                      <a:avLst/>
                    </a:prstGeom>
                    <a:noFill/>
                  </pic:spPr>
                </pic:pic>
              </a:graphicData>
            </a:graphic>
          </wp:inline>
        </w:drawing>
      </w:r>
    </w:p>
    <w:p w14:paraId="5861297E" w14:textId="7ED73947" w:rsidR="0038173C" w:rsidRPr="00C3535B" w:rsidRDefault="0038173C" w:rsidP="00A40E79">
      <w:pPr>
        <w:pStyle w:val="Slika"/>
      </w:pPr>
      <w:bookmarkStart w:id="17" w:name="_Toc347218564"/>
      <w:bookmarkStart w:id="18" w:name="_Ref62743745"/>
      <w:bookmarkStart w:id="19" w:name="_Toc160105268"/>
      <w:r w:rsidRPr="00C3535B">
        <w:t xml:space="preserve">Slika </w:t>
      </w:r>
      <w:r w:rsidR="00BA7754">
        <w:fldChar w:fldCharType="begin"/>
      </w:r>
      <w:r w:rsidR="00BA7754">
        <w:instrText xml:space="preserve"> SEQ Slika \* ARABIC </w:instrText>
      </w:r>
      <w:r w:rsidR="00BA7754">
        <w:fldChar w:fldCharType="separate"/>
      </w:r>
      <w:r w:rsidR="00003F74">
        <w:rPr>
          <w:noProof/>
        </w:rPr>
        <w:t>2</w:t>
      </w:r>
      <w:r w:rsidR="00BA7754">
        <w:rPr>
          <w:noProof/>
        </w:rPr>
        <w:fldChar w:fldCharType="end"/>
      </w:r>
      <w:r w:rsidRPr="00C3535B">
        <w:t>: Teritorialna razpršenost Tržnega inšpektorata</w:t>
      </w:r>
      <w:r w:rsidR="00FF1189">
        <w:t xml:space="preserve"> RS</w:t>
      </w:r>
      <w:r w:rsidRPr="00C3535B">
        <w:t xml:space="preserve"> od 1. </w:t>
      </w:r>
      <w:r w:rsidR="00FF1189">
        <w:t>decembra</w:t>
      </w:r>
      <w:r w:rsidRPr="00C3535B">
        <w:t xml:space="preserve"> 2012 dalje</w:t>
      </w:r>
      <w:bookmarkEnd w:id="17"/>
      <w:bookmarkEnd w:id="18"/>
      <w:bookmarkEnd w:id="19"/>
    </w:p>
    <w:p w14:paraId="59DBBDDB" w14:textId="77777777" w:rsidR="00452F6C" w:rsidRDefault="00452F6C" w:rsidP="00452F6C">
      <w:r>
        <w:t>Uradne ure na sedežu inšpektorata in na območnih enotah so vsak ponedeljek in sredo od 9 do 11 ure. Uradne ure po telefonu pa inšpektorat zagotavlja ves poslovni čas.</w:t>
      </w:r>
    </w:p>
    <w:p w14:paraId="5E0F5F7C" w14:textId="31E530C8" w:rsidR="00452F6C" w:rsidRDefault="00452F6C" w:rsidP="00452F6C">
      <w:r>
        <w:t>Eden od naših strateških ciljev je učinkovitost pri izvajanju nadzora, ki ga v nekaterih primerih lahko dosežemo le, če nadzore občasno izvajamo tudi v večernem in nočnem času, ob sobotah, nedeljah ali praznikih. V teh primerih gre predvsem za ugotavljanje kršitve v gostinskih lokalih, pri izvajanju turistične dejavnosti, na različnih sejmih</w:t>
      </w:r>
      <w:r w:rsidR="002773ED">
        <w:t xml:space="preserve"> in podobno</w:t>
      </w:r>
      <w:r>
        <w:t>.</w:t>
      </w:r>
    </w:p>
    <w:p w14:paraId="0ECF0B97" w14:textId="77777777" w:rsidR="00452F6C" w:rsidRDefault="00452F6C" w:rsidP="00452F6C">
      <w:r>
        <w:t>Glavna tržna inšpektorica tedensko sklicuje sestanke vodij območnih enot, na katerih se predstavi izvajanje koordiniranih nadzorov, ki se bodo izvajali na podlagi sprejetega letnega načrta nadzorov, ter reši tekoča problematika dela posamezne območne enote oziroma inšpektorata kot celote. Sestanki se večinoma izvajajo preko spleta, vsaka dva meseca pa tudi v živo.</w:t>
      </w:r>
    </w:p>
    <w:p w14:paraId="1E5903CD" w14:textId="37FC56C7" w:rsidR="00C92D0E" w:rsidRDefault="00452F6C" w:rsidP="00452F6C">
      <w:r>
        <w:lastRenderedPageBreak/>
        <w:t>Velik poudarek dajemo tudi usposabljanju zaposlenih. V letu 2023 smo izvedli eno dvodnevno usposabljanje za vse zaposlene, in sicer z namenom predstavitve sprememb na področju zakonodaje oziroma ostalih sprememb in novosti, ki jih potrebujemo za nemoteno izvajanje dela. Prav tako so se vsi vodje udeležili usposabljanja na temo motiviranja zaposlenih, izvedli pa smo tudi številna druga krajša interna usposabljanja, ki smo jih izvedli v lastnih prostorih in z lastnimi kadri. Interes zaposlenih za pridobitev dodatnih znanj je velik. V letu 2023 smo se interno ali pri zunanjih izvajalcih udeležili več kot 50 usposabljanj različnih vsebin, povezanih z opravljanjem dela na inšpektoratu. Večino teh usposabljanj je brezplačno organizirala Upravna akademija Ministrstva za javno upravo.</w:t>
      </w:r>
    </w:p>
    <w:p w14:paraId="7A75DF2A" w14:textId="77777777" w:rsidR="0038173C" w:rsidRPr="002A4C4D" w:rsidRDefault="0038173C" w:rsidP="00A40E79">
      <w:pPr>
        <w:pStyle w:val="Naslov2"/>
      </w:pPr>
      <w:bookmarkStart w:id="20" w:name="_Toc286737092"/>
      <w:bookmarkStart w:id="21" w:name="_Toc347218448"/>
      <w:bookmarkStart w:id="22" w:name="_Toc160105157"/>
      <w:r w:rsidRPr="002A4C4D">
        <w:t>SISTEMIZACIJA DELOVNIH MEST</w:t>
      </w:r>
      <w:bookmarkEnd w:id="20"/>
      <w:bookmarkEnd w:id="21"/>
      <w:bookmarkEnd w:id="22"/>
    </w:p>
    <w:p w14:paraId="7A660E68" w14:textId="77777777" w:rsidR="00452F6C" w:rsidRDefault="00452F6C" w:rsidP="00452F6C">
      <w:r>
        <w:t>Na Tržnem inšpektoratu RS je bilo na dan 31. decembra 2023 zaposlenih 121 delavcev. Neposredno inšpekcijsko nadzorstvo je opravljalo 100 tržnih inšpektorjev, druge upravne naloge je opravljalo 7 uradnikov, spremljajoče naloge pa je 14 strokovno tehničnih delavcev (od tega sta dve javni uslužbenki zaposleni za krajši delovni čas). Povprečna starost javnih uslužbencev je bila 51,2 let.</w:t>
      </w:r>
    </w:p>
    <w:p w14:paraId="3843AD55" w14:textId="77777777" w:rsidR="00452F6C" w:rsidRDefault="00452F6C" w:rsidP="00452F6C">
      <w:r>
        <w:t>V letu 2023 je delovno razmerje prenehalo 15 javnim uslužbencem, in sicer se jih je 10 upokojilo, trije so bili premeščeni v drug organ državne uprave, dva pa sta si našla drugo zaposlitev. V istem obdobju se je na Tržnem inšpektoratu RS na novo zaposlilo trinajst javnih uslužbencev, od tega 11 na inšpektorsko delovno mesto in dva na uradniško delovno mesto.</w:t>
      </w:r>
    </w:p>
    <w:p w14:paraId="175D71F8" w14:textId="77777777" w:rsidR="00452F6C" w:rsidRDefault="00452F6C" w:rsidP="00452F6C">
      <w:r>
        <w:t>Glede na dodatno dodeljene pristojnosti in naloge si prizadevamo za povečanje kadrovskega načrta za zaposlitev dodatnih inšpektorjev. Negativni trend se kaže že od leta 2003 dalje, ko je bilo na inšpektoratu zaposlenih 168 javnih uslužbencev, od tega 137 inšpektorjev, pristojni pa smo bili za nadzor nad izvrševanjem 120 zakonskih in podzakonskih predpisov. Konec leta 2023 nas je bilo, kot že navedeno zgoraj, zaposlenih le 121 javnih uslužbencev, od tega 100 inšpektorjev, pristojni pa smo bili za nadzor nad izvrševanjem 238 predpisov.</w:t>
      </w:r>
    </w:p>
    <w:p w14:paraId="33ABF5BA" w14:textId="76E9F3A2" w:rsidR="00C92D0E" w:rsidRDefault="00452F6C" w:rsidP="00452F6C">
      <w:r>
        <w:t>Poleg širjenja pristojnosti pa se srečujemo še s problematiko bolniških odsotnosti, od katerih so nekatere tudi dolgotrajne. Bolniške odsotnosti so posledica visoke povprečne starosti zaposlenih.</w:t>
      </w:r>
    </w:p>
    <w:p w14:paraId="04E607F0" w14:textId="1ED458F2" w:rsidR="00F01174" w:rsidRPr="002A4C4D" w:rsidRDefault="00452F6C" w:rsidP="00D9443E">
      <w:pPr>
        <w:pStyle w:val="Slika1"/>
      </w:pPr>
      <w:r>
        <w:rPr>
          <w:noProof/>
        </w:rPr>
        <w:drawing>
          <wp:inline distT="0" distB="0" distL="0" distR="0" wp14:anchorId="0CEC4168" wp14:editId="5E14A8C6">
            <wp:extent cx="4925695" cy="2700655"/>
            <wp:effectExtent l="0" t="0" r="8255" b="4445"/>
            <wp:docPr id="10" name="Slika 10" descr="Grafični prikaz fluktuacije zaposlenih Tržnega inšpektorata RS od 2008 do 2023: leta 2008 nas je bilo 148, leta 2023 nas j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ika 10" descr="Grafični prikaz fluktuacije zaposlenih Tržnega inšpektorata RS od 2008 do 2023: leta 2008 nas je bilo 148, leta 2023 nas je 12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25695" cy="2700655"/>
                    </a:xfrm>
                    <a:prstGeom prst="rect">
                      <a:avLst/>
                    </a:prstGeom>
                    <a:noFill/>
                  </pic:spPr>
                </pic:pic>
              </a:graphicData>
            </a:graphic>
          </wp:inline>
        </w:drawing>
      </w:r>
    </w:p>
    <w:p w14:paraId="48F2F1C1" w14:textId="5AF3856B" w:rsidR="00787C8B" w:rsidRPr="00D5749E" w:rsidRDefault="00F01174" w:rsidP="00F01174">
      <w:pPr>
        <w:pStyle w:val="Slika"/>
      </w:pPr>
      <w:bookmarkStart w:id="23" w:name="_Ref62743830"/>
      <w:bookmarkStart w:id="24" w:name="_Toc160105269"/>
      <w:r w:rsidRPr="00D5749E">
        <w:t xml:space="preserve">Slika </w:t>
      </w:r>
      <w:r w:rsidR="00BA7754">
        <w:fldChar w:fldCharType="begin"/>
      </w:r>
      <w:r w:rsidR="00BA7754">
        <w:instrText xml:space="preserve"> SEQ Slika \* ARABIC </w:instrText>
      </w:r>
      <w:r w:rsidR="00BA7754">
        <w:fldChar w:fldCharType="separate"/>
      </w:r>
      <w:r w:rsidR="00003F74">
        <w:rPr>
          <w:noProof/>
        </w:rPr>
        <w:t>3</w:t>
      </w:r>
      <w:r w:rsidR="00BA7754">
        <w:rPr>
          <w:noProof/>
        </w:rPr>
        <w:fldChar w:fldCharType="end"/>
      </w:r>
      <w:r w:rsidRPr="00D5749E">
        <w:t>: Fluktuacija zaposlenih Tržnega inšpektorata</w:t>
      </w:r>
      <w:bookmarkEnd w:id="23"/>
      <w:r w:rsidR="00452F6C">
        <w:t xml:space="preserve"> RS</w:t>
      </w:r>
      <w:bookmarkEnd w:id="24"/>
    </w:p>
    <w:p w14:paraId="2E8BD9AA" w14:textId="77777777" w:rsidR="00452F6C" w:rsidRDefault="00452F6C" w:rsidP="00452F6C">
      <w:pPr>
        <w:pStyle w:val="NavadenNPred"/>
      </w:pPr>
      <w:r>
        <w:lastRenderedPageBreak/>
        <w:t>Za rešitev nastale situacije iščemo rešitve tudi znotraj kolektiva, kot so:</w:t>
      </w:r>
    </w:p>
    <w:p w14:paraId="462A15DD" w14:textId="10D988F8" w:rsidR="00452F6C" w:rsidRDefault="00452F6C" w:rsidP="00452F6C">
      <w:pPr>
        <w:pStyle w:val="Nastevanje1"/>
      </w:pPr>
      <w:r>
        <w:t>specializacija dela po posameznih vsebinah,</w:t>
      </w:r>
    </w:p>
    <w:p w14:paraId="5795A796" w14:textId="3135ED36" w:rsidR="00452F6C" w:rsidRDefault="00452F6C" w:rsidP="00452F6C">
      <w:pPr>
        <w:pStyle w:val="Nastevanje1"/>
      </w:pPr>
      <w:r>
        <w:t>prenos nalog iz varnosti in zdravja pri delu na zunanjega izvajalca,</w:t>
      </w:r>
    </w:p>
    <w:p w14:paraId="234AF957" w14:textId="4FC52ABC" w:rsidR="00452F6C" w:rsidRDefault="00452F6C" w:rsidP="00452F6C">
      <w:pPr>
        <w:pStyle w:val="Nastevanje1"/>
      </w:pPr>
      <w:r>
        <w:t>intenzivna digitalizacija pisarniškega poslovanja, ki prinaša racionalizacijo dela v tajništvih območnih enot in glavni pisarni sedeža inšpektorata, zaradi česar se po upokojitvi administrativnega kadra, kjer je to mogoče, spreminja sistemizacija s prekvalifikacijo nekaterih od teh delovnih mest v inšpektorska oziroma uradniška delovna mesta.</w:t>
      </w:r>
    </w:p>
    <w:p w14:paraId="1A2428F1" w14:textId="1DA2B05D" w:rsidR="002F07F2" w:rsidRPr="006064A6" w:rsidRDefault="00452F6C" w:rsidP="00452F6C">
      <w:pPr>
        <w:pStyle w:val="NavadenNZa"/>
      </w:pPr>
      <w:r>
        <w:t>Ob zmanjševanju kadrovske sestave moramo posebej poudariti tudi naraščanje števila poslovnih subjektov. Za primerjavo naj navedemo: če bi želeli samo enkrat na leto pregledati vse registrirane subjekte, bi moral vsak tržni inšpektor v letu 2003 pregledati 1025 subjektov, v letu 2023 pa kar 2806 subjektov.</w:t>
      </w:r>
    </w:p>
    <w:p w14:paraId="78435C65" w14:textId="11E0E7AF" w:rsidR="00947E14" w:rsidRPr="009B4D4F" w:rsidRDefault="00452F6C" w:rsidP="00D9443E">
      <w:pPr>
        <w:pStyle w:val="Slika1"/>
      </w:pPr>
      <w:r>
        <w:rPr>
          <w:noProof/>
        </w:rPr>
        <w:drawing>
          <wp:inline distT="0" distB="0" distL="0" distR="0" wp14:anchorId="6BF81711" wp14:editId="7F0DE2B8">
            <wp:extent cx="5040000" cy="2599200"/>
            <wp:effectExtent l="0" t="0" r="8255" b="0"/>
            <wp:docPr id="12" name="Slika 12" descr="Grafični prikaz padanja števila inšpektorjev Tržnega inšpektorata RS v primerjavi z naraščanje števila registriranih subjektov od leta 2005 do leta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lika 12" descr="Grafični prikaz padanja števila inšpektorjev Tržnega inšpektorata RS v primerjavi z naraščanje števila registriranih subjektov od leta 2005 do leta 202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40000" cy="2599200"/>
                    </a:xfrm>
                    <a:prstGeom prst="rect">
                      <a:avLst/>
                    </a:prstGeom>
                    <a:noFill/>
                  </pic:spPr>
                </pic:pic>
              </a:graphicData>
            </a:graphic>
          </wp:inline>
        </w:drawing>
      </w:r>
    </w:p>
    <w:p w14:paraId="4B3C8D65" w14:textId="33D26554" w:rsidR="00F01174" w:rsidRPr="00F84077" w:rsidRDefault="00F01174" w:rsidP="00F01174">
      <w:pPr>
        <w:pStyle w:val="Slika"/>
      </w:pPr>
      <w:bookmarkStart w:id="25" w:name="_Ref62743887"/>
      <w:bookmarkStart w:id="26" w:name="_Ref62743909"/>
      <w:bookmarkStart w:id="27" w:name="_Toc160105270"/>
      <w:r w:rsidRPr="00F84077">
        <w:t xml:space="preserve">Slika </w:t>
      </w:r>
      <w:r w:rsidR="00BA7754">
        <w:fldChar w:fldCharType="begin"/>
      </w:r>
      <w:r w:rsidR="00BA7754">
        <w:instrText xml:space="preserve"> SEQ Slika \* ARABIC </w:instrText>
      </w:r>
      <w:r w:rsidR="00BA7754">
        <w:fldChar w:fldCharType="separate"/>
      </w:r>
      <w:r w:rsidR="00003F74">
        <w:rPr>
          <w:noProof/>
        </w:rPr>
        <w:t>4</w:t>
      </w:r>
      <w:r w:rsidR="00BA7754">
        <w:rPr>
          <w:noProof/>
        </w:rPr>
        <w:fldChar w:fldCharType="end"/>
      </w:r>
      <w:r w:rsidRPr="00F84077">
        <w:t xml:space="preserve">: </w:t>
      </w:r>
      <w:bookmarkEnd w:id="25"/>
      <w:r w:rsidR="00BA4429">
        <w:t>Primerjava š</w:t>
      </w:r>
      <w:r w:rsidR="00BF2738" w:rsidRPr="00F84077">
        <w:t>tevil</w:t>
      </w:r>
      <w:r w:rsidR="00BA4429">
        <w:t>a</w:t>
      </w:r>
      <w:r w:rsidR="00BF2738" w:rsidRPr="00F84077">
        <w:t xml:space="preserve"> tržnih inšpektorjev glede na registrirane subjekte</w:t>
      </w:r>
      <w:bookmarkEnd w:id="26"/>
      <w:bookmarkEnd w:id="27"/>
    </w:p>
    <w:p w14:paraId="1184BE13" w14:textId="77777777" w:rsidR="00BA4429" w:rsidRDefault="00452F6C" w:rsidP="00452F6C">
      <w:r>
        <w:t>V letu 2023 smo izvedli 22 razpisov za zasedbo različnih delovnih mest.</w:t>
      </w:r>
    </w:p>
    <w:p w14:paraId="3F4D32DB" w14:textId="12F803C5" w:rsidR="00452F6C" w:rsidRDefault="00452F6C" w:rsidP="00452F6C">
      <w:r>
        <w:t>Izved</w:t>
      </w:r>
      <w:r w:rsidR="00780891">
        <w:t>li</w:t>
      </w:r>
      <w:r>
        <w:t xml:space="preserve"> </w:t>
      </w:r>
      <w:r w:rsidR="00780891">
        <w:t xml:space="preserve">smo </w:t>
      </w:r>
      <w:r>
        <w:t xml:space="preserve">kar </w:t>
      </w:r>
      <w:r w:rsidR="00780891">
        <w:t xml:space="preserve">17 </w:t>
      </w:r>
      <w:r>
        <w:t xml:space="preserve">javnih natečajev. Petnajst javnih natečajev </w:t>
      </w:r>
      <w:r w:rsidR="00780891">
        <w:t xml:space="preserve">smo </w:t>
      </w:r>
      <w:r>
        <w:t>objav</w:t>
      </w:r>
      <w:r w:rsidR="00780891">
        <w:t>ili</w:t>
      </w:r>
      <w:r>
        <w:t xml:space="preserve"> za zasedbo delovnih mest inšpektorja, in sicer štir</w:t>
      </w:r>
      <w:r w:rsidR="00780891">
        <w:t>i</w:t>
      </w:r>
      <w:r>
        <w:t xml:space="preserve"> za Območno enoto Koper-Postojna, po dva za Območno enoto Ljubljana, Območno enoto Nova Gorica in Območno enoto Kranj in po en</w:t>
      </w:r>
      <w:r w:rsidR="00780891">
        <w:t>ega</w:t>
      </w:r>
      <w:r>
        <w:t xml:space="preserve"> za Območno enoto Brežice-Novo mesto, </w:t>
      </w:r>
      <w:r w:rsidR="00780891">
        <w:t xml:space="preserve">Območno enoto Celje, </w:t>
      </w:r>
      <w:r>
        <w:t xml:space="preserve">Območno enoto Dravograd-Maribor, Območno enoto Murska Sobota in Sektor za splošen nadzor. Preostala dva javna natečaja </w:t>
      </w:r>
      <w:r w:rsidR="00780891">
        <w:t xml:space="preserve">smo </w:t>
      </w:r>
      <w:r>
        <w:t>razpisa</w:t>
      </w:r>
      <w:r w:rsidR="00780891">
        <w:t>li</w:t>
      </w:r>
      <w:r>
        <w:t xml:space="preserve"> za zasedbo delovnega mesta inšpektor svetnik v Sektorju za tehnično področje nadzora in svetovalec-pripravnik v Službi za splošne zadeve. Od vseh naštetih javnih natečajev sta bila neuspešno zaključena le dva, in sicer za zasedbo delovnega mesta inšpektor v Območni enoti Koper-Postojna in Območni enoti Kranj.</w:t>
      </w:r>
    </w:p>
    <w:p w14:paraId="41F445D1" w14:textId="77777777" w:rsidR="00BA4429" w:rsidRDefault="00452F6C" w:rsidP="00452F6C">
      <w:r>
        <w:t>V letu 2023 smo izvedli tudi štiri interne natečaje, in sicer dva za zasedbo delovnih mest podsekretar in enega za zasedbo delovnega mesta Kadrovik VII/2-2 v Službi za splošne zadeve ter enega za zasedbo delovnega mesta inšpektor v Območni enoti Nova Gorica. Vsi interni natečaji so bili zaključeni uspešno, z izbiro kandidata.</w:t>
      </w:r>
    </w:p>
    <w:p w14:paraId="407648EB" w14:textId="2C7C91DB" w:rsidR="00452F6C" w:rsidRDefault="00452F6C" w:rsidP="00452F6C">
      <w:r>
        <w:t>Prav tako smo izvedli eno notranjo objavo/poizvedbo za zasedbo delovnega mesta inšpektor svetnik v Sektorju za splošen nadzor, ki pa je bila neuspešno zaključena.</w:t>
      </w:r>
    </w:p>
    <w:p w14:paraId="53C62B53" w14:textId="14D8371D" w:rsidR="00C92D0E" w:rsidRDefault="00452F6C" w:rsidP="00452F6C">
      <w:r>
        <w:lastRenderedPageBreak/>
        <w:t>Po kadrovskem načrtu za leto 2023 bi lahko imeli na dan 31. decembra za polni delovni čas zaposlenih 126 javnih uslužbencev in enega pripravnika, vendar ta številka ni bila dosežena, saj postopek nadomestnih zaposlitev za prosta delovna mesta še ni bil zaključen. Na dan 31. decembra je bilo tako zasedenih 120 delovnih mest, pri čemer sta na enem delovnem mestu zaposleni dve javni uslužbenki za polovični delovni čas (popolnitev delovnega mesta).</w:t>
      </w:r>
    </w:p>
    <w:p w14:paraId="5692D4B0" w14:textId="77777777" w:rsidR="0054160F" w:rsidRDefault="0054160F" w:rsidP="00463B86"/>
    <w:p w14:paraId="6DBF5ACA" w14:textId="77777777" w:rsidR="0054160F" w:rsidRDefault="0054160F" w:rsidP="00463B86"/>
    <w:p w14:paraId="2A3AB8FA" w14:textId="3FFC2D2B" w:rsidR="00731E46" w:rsidRDefault="00731E46">
      <w:pPr>
        <w:overflowPunct/>
        <w:autoSpaceDE/>
        <w:autoSpaceDN/>
        <w:adjustRightInd/>
        <w:spacing w:after="0" w:line="240" w:lineRule="auto"/>
        <w:jc w:val="left"/>
        <w:textAlignment w:val="auto"/>
      </w:pPr>
      <w:r>
        <w:br w:type="page"/>
      </w:r>
    </w:p>
    <w:p w14:paraId="485D9147" w14:textId="77777777" w:rsidR="00731E46" w:rsidRDefault="00731E46" w:rsidP="00463B86"/>
    <w:p w14:paraId="1ADBAE93" w14:textId="77777777" w:rsidR="00731E46" w:rsidRPr="0024510A" w:rsidRDefault="00731E46" w:rsidP="00463B86"/>
    <w:p w14:paraId="232FECD5" w14:textId="77777777" w:rsidR="0038173C" w:rsidRPr="0024510A" w:rsidRDefault="0038173C" w:rsidP="00424D49">
      <w:pPr>
        <w:pStyle w:val="Naslov1"/>
      </w:pPr>
      <w:bookmarkStart w:id="28" w:name="_Toc160105158"/>
      <w:r w:rsidRPr="0024510A">
        <w:lastRenderedPageBreak/>
        <w:t>STATISTIKA INŠPEKCIJSKEGA DELA IN KAZALNIKI USPEŠNOSTI</w:t>
      </w:r>
      <w:bookmarkEnd w:id="28"/>
    </w:p>
    <w:p w14:paraId="0A8F1EFF" w14:textId="77777777" w:rsidR="00C77641" w:rsidRDefault="00C77641" w:rsidP="00C77641">
      <w:r>
        <w:t xml:space="preserve">Tržni inšpektorji opravljamo nadzor spoštovanja zakonskih in podzakonskih predpisov z izvajanjem inšpekcijskih pregledov. Če pri pregledu ugotovimo kršitev z našega področja pristojnosti, ukrepamo v skladu z veljavnimi predpisi in v okviru svojih pristojnosti. Ukrepi, ki jih lahko izrečemo, so lahko upravni (izdaja odločbe o odpravi pomanjkljivosti ali omejitev oziroma prepoved prodaje ali opravljanja storitve), prekrškovni (izrek globe za kaznovanje storjenega prekrška ali opomina) ter </w:t>
      </w:r>
      <w:proofErr w:type="spellStart"/>
      <w:r>
        <w:t>izvršbeni</w:t>
      </w:r>
      <w:proofErr w:type="spellEnd"/>
      <w:r>
        <w:t xml:space="preserve"> (predpisan postopek prisilne izvršitve izrečenih upravnih ukrepov).</w:t>
      </w:r>
    </w:p>
    <w:p w14:paraId="564AC740" w14:textId="6461C995" w:rsidR="00DA3B04" w:rsidRDefault="00C77641" w:rsidP="00C77641">
      <w:r>
        <w:t>V letu 2023 smo opravili 13</w:t>
      </w:r>
      <w:r w:rsidR="004F3855">
        <w:t>.</w:t>
      </w:r>
      <w:r>
        <w:t>324 pregledov, na podlagi katerih smo v upravnem postopku izrekli 2594 upravnih ukrepov (2287 opozoril po Zakonu o inšpekcijskem nadzoru in 307 upravnih odločb), v prekrškovnem postopku smo izrekli 3993 prekrškovnih ukrepov (2752 opozoril, 682 opominov, 250 glob s plačilnim nalogom in 309 glob z odločbo o prekršku).</w:t>
      </w:r>
    </w:p>
    <w:p w14:paraId="6D797F17" w14:textId="6469F870" w:rsidR="0038173C" w:rsidRDefault="00C157C9" w:rsidP="005C7A13">
      <w:pPr>
        <w:pStyle w:val="Slika2"/>
      </w:pPr>
      <w:r>
        <w:rPr>
          <w:noProof/>
        </w:rPr>
        <w:drawing>
          <wp:inline distT="0" distB="0" distL="0" distR="0" wp14:anchorId="222F990D" wp14:editId="218FC0C6">
            <wp:extent cx="4680000" cy="2498400"/>
            <wp:effectExtent l="0" t="0" r="6350" b="0"/>
            <wp:docPr id="20" name="Slika 20" descr="Grafični prikaz razmerja med številom upravnih ukrepov glede na število opravljenih pregledov zadnjih pet let v odstotkih. Grafika prikazuje trend padanja kršitev od 25,5 % leta 2019 na 19,5 % leta 2023 z najnižjim razmerjem 15,1 % leta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lika 20" descr="Grafični prikaz razmerja med številom upravnih ukrepov glede na število opravljenih pregledov zadnjih pet let v odstotkih. Grafika prikazuje trend padanja kršitev od 25,5 % leta 2019 na 19,5 % leta 2023 z najnižjim razmerjem 15,1 % leta 2022."/>
                    <pic:cNvPicPr>
                      <a:picLocks noChangeAspect="1" noChangeArrowheads="1"/>
                    </pic:cNvPicPr>
                  </pic:nvPicPr>
                  <pic:blipFill rotWithShape="1">
                    <a:blip r:embed="rId20">
                      <a:extLst>
                        <a:ext uri="{28A0092B-C50C-407E-A947-70E740481C1C}">
                          <a14:useLocalDpi xmlns:a14="http://schemas.microsoft.com/office/drawing/2010/main" val="0"/>
                        </a:ext>
                      </a:extLst>
                    </a:blip>
                    <a:srcRect t="6841" b="10845"/>
                    <a:stretch/>
                  </pic:blipFill>
                  <pic:spPr bwMode="auto">
                    <a:xfrm>
                      <a:off x="0" y="0"/>
                      <a:ext cx="4680000" cy="2498400"/>
                    </a:xfrm>
                    <a:prstGeom prst="rect">
                      <a:avLst/>
                    </a:prstGeom>
                    <a:noFill/>
                    <a:ln>
                      <a:noFill/>
                    </a:ln>
                    <a:extLst>
                      <a:ext uri="{53640926-AAD7-44D8-BBD7-CCE9431645EC}">
                        <a14:shadowObscured xmlns:a14="http://schemas.microsoft.com/office/drawing/2010/main"/>
                      </a:ext>
                    </a:extLst>
                  </pic:spPr>
                </pic:pic>
              </a:graphicData>
            </a:graphic>
          </wp:inline>
        </w:drawing>
      </w:r>
    </w:p>
    <w:p w14:paraId="690D8376" w14:textId="546DFD8C" w:rsidR="0038173C" w:rsidRDefault="0038173C" w:rsidP="00AF3E27">
      <w:pPr>
        <w:pStyle w:val="Slika"/>
      </w:pPr>
      <w:bookmarkStart w:id="29" w:name="_Toc347218566"/>
      <w:bookmarkStart w:id="30" w:name="_Toc160105271"/>
      <w:r w:rsidRPr="00623A75">
        <w:t xml:space="preserve">Slika </w:t>
      </w:r>
      <w:r w:rsidR="00BA7754">
        <w:fldChar w:fldCharType="begin"/>
      </w:r>
      <w:r w:rsidR="00BA7754">
        <w:instrText xml:space="preserve"> SEQ </w:instrText>
      </w:r>
      <w:r w:rsidR="00BA7754">
        <w:instrText xml:space="preserve">Slika \* ARABIC </w:instrText>
      </w:r>
      <w:r w:rsidR="00BA7754">
        <w:fldChar w:fldCharType="separate"/>
      </w:r>
      <w:r w:rsidR="00003F74">
        <w:rPr>
          <w:noProof/>
        </w:rPr>
        <w:t>5</w:t>
      </w:r>
      <w:r w:rsidR="00BA7754">
        <w:rPr>
          <w:noProof/>
        </w:rPr>
        <w:fldChar w:fldCharType="end"/>
      </w:r>
      <w:r w:rsidRPr="00623A75">
        <w:t xml:space="preserve">: </w:t>
      </w:r>
      <w:r w:rsidR="004479E1" w:rsidRPr="00623A75">
        <w:t>Število u</w:t>
      </w:r>
      <w:r w:rsidRPr="00623A75">
        <w:t>pravni</w:t>
      </w:r>
      <w:r w:rsidR="004479E1" w:rsidRPr="00623A75">
        <w:t>h</w:t>
      </w:r>
      <w:r w:rsidRPr="00623A75">
        <w:t xml:space="preserve"> ukrep</w:t>
      </w:r>
      <w:r w:rsidR="004479E1" w:rsidRPr="00623A75">
        <w:t>ov</w:t>
      </w:r>
      <w:r w:rsidRPr="00623A75">
        <w:t xml:space="preserve"> glede na število opravljenih pregledov</w:t>
      </w:r>
      <w:bookmarkEnd w:id="29"/>
      <w:bookmarkEnd w:id="30"/>
    </w:p>
    <w:p w14:paraId="46792FE4" w14:textId="05F74D7F" w:rsidR="0038173C" w:rsidRDefault="00C157C9" w:rsidP="005C7A13">
      <w:pPr>
        <w:pStyle w:val="Slika2"/>
      </w:pPr>
      <w:r>
        <w:rPr>
          <w:noProof/>
        </w:rPr>
        <w:drawing>
          <wp:inline distT="0" distB="0" distL="0" distR="0" wp14:anchorId="0292DD91" wp14:editId="693DD3A1">
            <wp:extent cx="4680000" cy="2498400"/>
            <wp:effectExtent l="0" t="0" r="6350" b="0"/>
            <wp:docPr id="19" name="Slika 19" descr="Grafični prikaz razmerja med številom prekrškovnih ukrepov glede na število opravljenih pregledov zadnjih pet let v odstotkih. Grafika prikazuje trend padanja kršitev od 32,2 % leta 2019 na 30,0 % leta 2023 z najnižjim razmerjem 19,5 % leta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lika 19" descr="Grafični prikaz razmerja med številom prekrškovnih ukrepov glede na število opravljenih pregledov zadnjih pet let v odstotkih. Grafika prikazuje trend padanja kršitev od 32,2 % leta 2019 na 30,0 % leta 2023 z najnižjim razmerjem 19,5 % leta 2021."/>
                    <pic:cNvPicPr>
                      <a:picLocks noChangeAspect="1" noChangeArrowheads="1"/>
                    </pic:cNvPicPr>
                  </pic:nvPicPr>
                  <pic:blipFill rotWithShape="1">
                    <a:blip r:embed="rId21">
                      <a:extLst>
                        <a:ext uri="{28A0092B-C50C-407E-A947-70E740481C1C}">
                          <a14:useLocalDpi xmlns:a14="http://schemas.microsoft.com/office/drawing/2010/main" val="0"/>
                        </a:ext>
                      </a:extLst>
                    </a:blip>
                    <a:srcRect t="6628" b="11050"/>
                    <a:stretch/>
                  </pic:blipFill>
                  <pic:spPr bwMode="auto">
                    <a:xfrm>
                      <a:off x="0" y="0"/>
                      <a:ext cx="4680000" cy="2498400"/>
                    </a:xfrm>
                    <a:prstGeom prst="rect">
                      <a:avLst/>
                    </a:prstGeom>
                    <a:noFill/>
                    <a:ln>
                      <a:noFill/>
                    </a:ln>
                    <a:extLst>
                      <a:ext uri="{53640926-AAD7-44D8-BBD7-CCE9431645EC}">
                        <a14:shadowObscured xmlns:a14="http://schemas.microsoft.com/office/drawing/2010/main"/>
                      </a:ext>
                    </a:extLst>
                  </pic:spPr>
                </pic:pic>
              </a:graphicData>
            </a:graphic>
          </wp:inline>
        </w:drawing>
      </w:r>
    </w:p>
    <w:p w14:paraId="322F187E" w14:textId="705D59F0" w:rsidR="0038173C" w:rsidRPr="00623A75" w:rsidRDefault="0038173C" w:rsidP="00AF3E27">
      <w:pPr>
        <w:pStyle w:val="Slika"/>
      </w:pPr>
      <w:bookmarkStart w:id="31" w:name="_Toc347218567"/>
      <w:bookmarkStart w:id="32" w:name="_Toc160105272"/>
      <w:r w:rsidRPr="00623A75">
        <w:t xml:space="preserve">Slika </w:t>
      </w:r>
      <w:r w:rsidR="00BA7754">
        <w:fldChar w:fldCharType="begin"/>
      </w:r>
      <w:r w:rsidR="00BA7754">
        <w:instrText xml:space="preserve"> SEQ Slika \* ARABIC </w:instrText>
      </w:r>
      <w:r w:rsidR="00BA7754">
        <w:fldChar w:fldCharType="separate"/>
      </w:r>
      <w:r w:rsidR="00003F74">
        <w:rPr>
          <w:noProof/>
        </w:rPr>
        <w:t>6</w:t>
      </w:r>
      <w:r w:rsidR="00BA7754">
        <w:rPr>
          <w:noProof/>
        </w:rPr>
        <w:fldChar w:fldCharType="end"/>
      </w:r>
      <w:r w:rsidRPr="00623A75">
        <w:t xml:space="preserve">: </w:t>
      </w:r>
      <w:r w:rsidR="004479E1" w:rsidRPr="00623A75">
        <w:t>Število p</w:t>
      </w:r>
      <w:r w:rsidRPr="00623A75">
        <w:t>rekrškovni</w:t>
      </w:r>
      <w:r w:rsidR="004479E1" w:rsidRPr="00623A75">
        <w:t>h</w:t>
      </w:r>
      <w:r w:rsidRPr="00623A75">
        <w:t xml:space="preserve"> ukrep</w:t>
      </w:r>
      <w:r w:rsidR="004479E1" w:rsidRPr="00623A75">
        <w:t>ov</w:t>
      </w:r>
      <w:r w:rsidRPr="00623A75">
        <w:t xml:space="preserve"> glede na število opravljenih pregledov</w:t>
      </w:r>
      <w:bookmarkEnd w:id="31"/>
      <w:bookmarkEnd w:id="32"/>
    </w:p>
    <w:p w14:paraId="203BDBAD" w14:textId="49E9D71C" w:rsidR="00DA3B04" w:rsidRPr="001135A0" w:rsidRDefault="00C77641" w:rsidP="00DA3B04">
      <w:r w:rsidRPr="00C77641">
        <w:lastRenderedPageBreak/>
        <w:t>V nadaljevanju so podani samo statistični podatki glede opravljenih pregledov ter upravnih in prekrškovnih ukrepov v letu 2023. Splošno oceno našega delovanja smo podali v poglavju 2. Povzetek aktivnosti Tržnega inšpektorata RS, oceno stanja na posameznih področjih pa v poglavju 5. Inšpekcijsko delo.</w:t>
      </w:r>
    </w:p>
    <w:p w14:paraId="3DE2EDEF" w14:textId="77777777" w:rsidR="0038173C" w:rsidRPr="0024510A" w:rsidRDefault="0038173C" w:rsidP="00424D49">
      <w:pPr>
        <w:pStyle w:val="Naslov2"/>
      </w:pPr>
      <w:bookmarkStart w:id="33" w:name="_Toc160105159"/>
      <w:r w:rsidRPr="0024510A">
        <w:t>INŠPEKCIJSKI PREGLEDI</w:t>
      </w:r>
      <w:bookmarkEnd w:id="33"/>
    </w:p>
    <w:p w14:paraId="01B821CB" w14:textId="3D6ABB53" w:rsidR="00C77641" w:rsidRDefault="00C77641" w:rsidP="00C77641">
      <w:r>
        <w:t>Inšpekcijske preglede opravljamo v okviru koordiniranih akcij, ki so pripravljene na podlagi letnega načrta nadzorov, in praviloma pokrivajo tista področja nadzora inšpektorata, ki so bila v oceni tveganja ocenjena kot rizična. Velik delež pregledov se opravi tudi na podlagi prejetih prijav ali osebne zaznave na terenu, v medijih ali na spletu.</w:t>
      </w:r>
    </w:p>
    <w:p w14:paraId="4E656185" w14:textId="77777777" w:rsidR="00C77641" w:rsidRDefault="00C77641" w:rsidP="00C77641">
      <w:r>
        <w:t>V letu 2023 smo prejeli 5673 prijav oziroma v povprečju 23 prijav vsak delovni dan. Glede na vsebino prijave večino prijav obravnavamo tudi v inšpekcijskem nadzoru na terenu.</w:t>
      </w:r>
    </w:p>
    <w:p w14:paraId="45CEBC2C" w14:textId="3ADDAA39" w:rsidR="00125318" w:rsidRPr="001135A0" w:rsidRDefault="00C77641" w:rsidP="00C77641">
      <w:r>
        <w:t>Glede na način izvedbe nadzora smo opravili 69,2 % nadzorov na podlagi koordiniranih akcij, 22,8 % nadzorov na podlagi prejetih prijav in 8,1 % nadzorov na podlagi osebne zaznave inšpektorjev. Ne glede na statistične rezultate pa je število opravljenih nadzorov</w:t>
      </w:r>
      <w:r w:rsidR="002A0471">
        <w:t xml:space="preserve"> </w:t>
      </w:r>
      <w:r>
        <w:t>po osebni zaznavi inšpektorjev večje, saj večino pregledov v okviru koordiniranih akcij opravimo na podlagi osebne zaznave, le statistično jih vodimo kot opravljeni nadzori na podlagi koordinirane akcije. To pomeni, da se na podlagi letnega načrta dela pripravi koordinirana akcija vsebinsko, večino zavezance pri teh nadzorih pa na podlagi osebne zaznave določi inšpektor sam. Ostale nadzorovane zavezance se na podlagi podatka o obsegu poslovanja in preteklih kršitev določi na sedežu.</w:t>
      </w:r>
    </w:p>
    <w:p w14:paraId="2715AF5D" w14:textId="2871425B" w:rsidR="0038173C" w:rsidRPr="00580D0D" w:rsidRDefault="00AB55B4" w:rsidP="005C7A13">
      <w:pPr>
        <w:pStyle w:val="Slika2"/>
      </w:pPr>
      <w:r>
        <w:rPr>
          <w:noProof/>
        </w:rPr>
        <w:drawing>
          <wp:inline distT="0" distB="0" distL="0" distR="0" wp14:anchorId="122B3F8D" wp14:editId="5999F8C5">
            <wp:extent cx="5040000" cy="3049200"/>
            <wp:effectExtent l="0" t="0" r="8255" b="0"/>
            <wp:docPr id="22" name="Slika 22" descr="Grafični prikaz opravljanja nadzorov zadnjih 10 let. Grafika prikazuje trend naraščanja števila opravljenih nadzorov po prijavah od 22,3 % leta 2014 na 25,3 % leta 2023, trend naraščanja števila opravljenih nadzorov po koordiniranih nadzorih od 45,8 % leta 2014 na 66,9 % leta 2023 ter trend padanja števila opravljenih nadzorov po lastni zaznavi inšpektorjev od 31,9 % leta 2014 na 7,8 % leta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lika 22" descr="Grafični prikaz opravljanja nadzorov zadnjih 10 let. Grafika prikazuje trend naraščanja števila opravljenih nadzorov po prijavah od 22,3 % leta 2014 na 25,3 % leta 2023, trend naraščanja števila opravljenih nadzorov po koordiniranih nadzorih od 45,8 % leta 2014 na 66,9 % leta 2023 ter trend padanja števila opravljenih nadzorov po lastni zaznavi inšpektorjev od 31,9 % leta 2014 na 7,8 % leta 202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40000" cy="3049200"/>
                    </a:xfrm>
                    <a:prstGeom prst="rect">
                      <a:avLst/>
                    </a:prstGeom>
                    <a:noFill/>
                  </pic:spPr>
                </pic:pic>
              </a:graphicData>
            </a:graphic>
          </wp:inline>
        </w:drawing>
      </w:r>
    </w:p>
    <w:p w14:paraId="05F5524A" w14:textId="2027D537" w:rsidR="0038173C" w:rsidRPr="00603A3B" w:rsidRDefault="0038173C" w:rsidP="00AF3E27">
      <w:pPr>
        <w:pStyle w:val="Slika"/>
      </w:pPr>
      <w:bookmarkStart w:id="34" w:name="_Toc347218568"/>
      <w:bookmarkStart w:id="35" w:name="_Ref62659916"/>
      <w:bookmarkStart w:id="36" w:name="_Ref62660031"/>
      <w:bookmarkStart w:id="37" w:name="_Ref62768796"/>
      <w:bookmarkStart w:id="38" w:name="_Toc160105273"/>
      <w:r w:rsidRPr="00603A3B">
        <w:t xml:space="preserve">Slika </w:t>
      </w:r>
      <w:r w:rsidR="00BA7754">
        <w:fldChar w:fldCharType="begin"/>
      </w:r>
      <w:r w:rsidR="00BA7754">
        <w:instrText xml:space="preserve"> SEQ Slika \* ARABIC </w:instrText>
      </w:r>
      <w:r w:rsidR="00BA7754">
        <w:fldChar w:fldCharType="separate"/>
      </w:r>
      <w:r w:rsidR="00003F74">
        <w:rPr>
          <w:noProof/>
        </w:rPr>
        <w:t>7</w:t>
      </w:r>
      <w:r w:rsidR="00BA7754">
        <w:rPr>
          <w:noProof/>
        </w:rPr>
        <w:fldChar w:fldCharType="end"/>
      </w:r>
      <w:r w:rsidRPr="00603A3B">
        <w:t xml:space="preserve">: </w:t>
      </w:r>
      <w:bookmarkEnd w:id="34"/>
      <w:bookmarkEnd w:id="35"/>
      <w:r w:rsidR="003827F6" w:rsidRPr="00603A3B">
        <w:t>Način opravljanja nadzora v obdobju 201</w:t>
      </w:r>
      <w:r w:rsidR="00A54E2A">
        <w:t>4</w:t>
      </w:r>
      <w:r w:rsidR="003827F6" w:rsidRPr="00603A3B">
        <w:t>-20</w:t>
      </w:r>
      <w:bookmarkEnd w:id="36"/>
      <w:r w:rsidR="00BF1F61" w:rsidRPr="00603A3B">
        <w:t>2</w:t>
      </w:r>
      <w:bookmarkEnd w:id="37"/>
      <w:r w:rsidR="00A54E2A">
        <w:t>3</w:t>
      </w:r>
      <w:bookmarkEnd w:id="38"/>
    </w:p>
    <w:p w14:paraId="2F6289A5" w14:textId="07570D29" w:rsidR="00367D5B" w:rsidRPr="00EC5646" w:rsidRDefault="00D00808" w:rsidP="00367D5B">
      <w:r>
        <w:t>V letu 2023 smo opravili 13</w:t>
      </w:r>
      <w:r w:rsidR="00F25ADF">
        <w:t>.</w:t>
      </w:r>
      <w:r>
        <w:t>324 pregledov.</w:t>
      </w:r>
    </w:p>
    <w:p w14:paraId="72475196" w14:textId="5461FE62" w:rsidR="0029740F" w:rsidRPr="005446E4" w:rsidRDefault="00AB55B4" w:rsidP="0029740F">
      <w:pPr>
        <w:pStyle w:val="Slika2"/>
      </w:pPr>
      <w:r>
        <w:rPr>
          <w:noProof/>
        </w:rPr>
        <w:lastRenderedPageBreak/>
        <w:drawing>
          <wp:inline distT="0" distB="0" distL="0" distR="0" wp14:anchorId="71186356" wp14:editId="3080CAB5">
            <wp:extent cx="5040000" cy="2527200"/>
            <wp:effectExtent l="0" t="0" r="8255" b="6985"/>
            <wp:docPr id="23" name="Slika 23" descr="Grafični prikaz števila opravljenih pregledov zadnjih pet let: 18.013 leta 2019, 15.971 leta 2020, 26.269 leta 2021, 13.814 leta 2022 in 13.324 leta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lika 23" descr="Grafični prikaz števila opravljenih pregledov zadnjih pet let: 18.013 leta 2019, 15.971 leta 2020, 26.269 leta 2021, 13.814 leta 2022 in 13.324 leta 2023."/>
                    <pic:cNvPicPr>
                      <a:picLocks noChangeAspect="1" noChangeArrowheads="1"/>
                    </pic:cNvPicPr>
                  </pic:nvPicPr>
                  <pic:blipFill rotWithShape="1">
                    <a:blip r:embed="rId23">
                      <a:extLst>
                        <a:ext uri="{28A0092B-C50C-407E-A947-70E740481C1C}">
                          <a14:useLocalDpi xmlns:a14="http://schemas.microsoft.com/office/drawing/2010/main" val="0"/>
                        </a:ext>
                      </a:extLst>
                    </a:blip>
                    <a:srcRect t="9472" b="10771"/>
                    <a:stretch/>
                  </pic:blipFill>
                  <pic:spPr bwMode="auto">
                    <a:xfrm>
                      <a:off x="0" y="0"/>
                      <a:ext cx="5040000" cy="2527200"/>
                    </a:xfrm>
                    <a:prstGeom prst="rect">
                      <a:avLst/>
                    </a:prstGeom>
                    <a:noFill/>
                    <a:ln>
                      <a:noFill/>
                    </a:ln>
                    <a:extLst>
                      <a:ext uri="{53640926-AAD7-44D8-BBD7-CCE9431645EC}">
                        <a14:shadowObscured xmlns:a14="http://schemas.microsoft.com/office/drawing/2010/main"/>
                      </a:ext>
                    </a:extLst>
                  </pic:spPr>
                </pic:pic>
              </a:graphicData>
            </a:graphic>
          </wp:inline>
        </w:drawing>
      </w:r>
    </w:p>
    <w:p w14:paraId="3511CEBF" w14:textId="67380B4B" w:rsidR="0029740F" w:rsidRPr="00603A3B" w:rsidRDefault="0029740F" w:rsidP="0029740F">
      <w:pPr>
        <w:pStyle w:val="Slika"/>
      </w:pPr>
      <w:bookmarkStart w:id="39" w:name="_Ref62660332"/>
      <w:bookmarkStart w:id="40" w:name="_Toc160105274"/>
      <w:r w:rsidRPr="00603A3B">
        <w:t xml:space="preserve">Slika </w:t>
      </w:r>
      <w:r w:rsidR="00BA7754">
        <w:fldChar w:fldCharType="begin"/>
      </w:r>
      <w:r w:rsidR="00BA7754">
        <w:instrText xml:space="preserve"> SEQ Slika \* ARABIC </w:instrText>
      </w:r>
      <w:r w:rsidR="00BA7754">
        <w:fldChar w:fldCharType="separate"/>
      </w:r>
      <w:r w:rsidR="00003F74">
        <w:rPr>
          <w:noProof/>
        </w:rPr>
        <w:t>8</w:t>
      </w:r>
      <w:r w:rsidR="00BA7754">
        <w:rPr>
          <w:noProof/>
        </w:rPr>
        <w:fldChar w:fldCharType="end"/>
      </w:r>
      <w:r w:rsidRPr="00603A3B">
        <w:t xml:space="preserve">: Število opravljenih pregledov </w:t>
      </w:r>
      <w:r w:rsidR="0023228F">
        <w:t xml:space="preserve">v </w:t>
      </w:r>
      <w:r w:rsidRPr="00603A3B">
        <w:t xml:space="preserve">zadnjih </w:t>
      </w:r>
      <w:bookmarkEnd w:id="39"/>
      <w:r w:rsidR="0023228F">
        <w:t>petih letih</w:t>
      </w:r>
      <w:bookmarkEnd w:id="40"/>
    </w:p>
    <w:p w14:paraId="39926D1F" w14:textId="77777777" w:rsidR="00D00808" w:rsidRDefault="00D00808" w:rsidP="00D00808">
      <w:pPr>
        <w:pStyle w:val="NavadenNZa"/>
      </w:pPr>
      <w:r>
        <w:t>Pri nadzorih stremimo k izvajanju kompleksnejših pregledov, t. j. da se na enem pregledu opravi nadzor spoštovanja določil po več zakonih oziroma po različnih določilih (členih) znotraj enega ali več zakonov. V povprečju smo tako na vsakem pregledu pregledali 3,3 zakona oziroma 9,3 določil teh zakonov.</w:t>
      </w:r>
    </w:p>
    <w:p w14:paraId="417102BF" w14:textId="77777777" w:rsidR="00D00808" w:rsidRDefault="00D00808" w:rsidP="004F3855">
      <w:pPr>
        <w:pStyle w:val="NavadenNPred"/>
      </w:pPr>
      <w:r>
        <w:t>Na pregledih smo najpogosteje nadzirali spoštovanje naslednjih predpisov:</w:t>
      </w:r>
    </w:p>
    <w:p w14:paraId="278333FA" w14:textId="152C2E9D" w:rsidR="00D00808" w:rsidRDefault="00D00808" w:rsidP="004F3855">
      <w:pPr>
        <w:pStyle w:val="Nastevanje1"/>
      </w:pPr>
      <w:r>
        <w:t>Zakon o varstvu potrošnikov (v 6334 primerih ali 47,5 % vseh pregledov),</w:t>
      </w:r>
    </w:p>
    <w:p w14:paraId="6F6DC872" w14:textId="6C037BB6" w:rsidR="00D00808" w:rsidRDefault="00D00808" w:rsidP="004F3855">
      <w:pPr>
        <w:pStyle w:val="Nastevanje1"/>
      </w:pPr>
      <w:r>
        <w:t>Zakon o preprečevanju dela in zaposlovanja na črno (v 5036 primerih ali 37,8 % vseh pregledov),</w:t>
      </w:r>
    </w:p>
    <w:p w14:paraId="61AFBA51" w14:textId="2301E7DA" w:rsidR="00D00808" w:rsidRDefault="00D00808" w:rsidP="004F3855">
      <w:pPr>
        <w:pStyle w:val="Nastevanje1"/>
      </w:pPr>
      <w:r>
        <w:t>Zakon o davčnem potrjevanju računov (v 3492 primerih ali 26,2 % vseh pregledov),</w:t>
      </w:r>
    </w:p>
    <w:p w14:paraId="2D8BADD6" w14:textId="03C2898E" w:rsidR="00D00808" w:rsidRDefault="00D00808" w:rsidP="004F3855">
      <w:pPr>
        <w:pStyle w:val="Nastevanje1"/>
      </w:pPr>
      <w:r>
        <w:t>Zakon o gostinstvu (v 2585 primerih ali 19,4 % vseh pregledov),</w:t>
      </w:r>
    </w:p>
    <w:p w14:paraId="6298C09C" w14:textId="5C7EC7E0" w:rsidR="00D00808" w:rsidRDefault="00D00808" w:rsidP="004F3855">
      <w:pPr>
        <w:pStyle w:val="Nastevanje1"/>
      </w:pPr>
      <w:r>
        <w:t>Zakon o trgovini (v 1853 primerih ali 13,9 % vseh pregledov).</w:t>
      </w:r>
    </w:p>
    <w:p w14:paraId="192200A8" w14:textId="77777777" w:rsidR="00D00808" w:rsidRDefault="00D00808" w:rsidP="004F3855">
      <w:pPr>
        <w:pStyle w:val="NavadenNZaPred"/>
      </w:pPr>
      <w:r>
        <w:t>Najpogosteje pregledana določila (členi) zakonov pa so bila:</w:t>
      </w:r>
    </w:p>
    <w:p w14:paraId="487FFAA8" w14:textId="41F434DA" w:rsidR="00D00808" w:rsidRDefault="00D00808" w:rsidP="004F3855">
      <w:pPr>
        <w:pStyle w:val="Nastevanje1"/>
      </w:pPr>
      <w:r>
        <w:t>določilo Zakona o varstvu potrošnikov, ker gospodarski subjekt, ki je posloval s potrošniki, blago, storitev ali digitalno vsebino, ki jo je ponujal, ni označil cene ali je vidno ni označil oziroma označena cena ni vključevala DDV, če je gospodarski subjekt zavezanec za DDV (v 3317 primerih ali 24,9 % vseh pregledov),</w:t>
      </w:r>
    </w:p>
    <w:p w14:paraId="70BFDFC3" w14:textId="0C7061A4" w:rsidR="00D00808" w:rsidRDefault="00D00808" w:rsidP="004F3855">
      <w:pPr>
        <w:pStyle w:val="Nastevanje1"/>
      </w:pPr>
      <w:r>
        <w:t>določilo Zakona o preprečevanju dela in zaposlovanja na črno, ker je samozaposlena oseba opravljala dejavnost, ki je ni imela vpisane v register, ali ni imela z zakonom predpisanih listin o izpolnjevanju pogojev za opravljanje te dejavnosti (v 2973 primerih ali 22,3 % vseh pregledov),</w:t>
      </w:r>
    </w:p>
    <w:p w14:paraId="0BF828CA" w14:textId="7F9F4E91" w:rsidR="00D00808" w:rsidRDefault="00D00808" w:rsidP="004F3855">
      <w:pPr>
        <w:pStyle w:val="Nastevanje1"/>
      </w:pPr>
      <w:r>
        <w:t>določila Zakona o gostinstvu, ker gostinec cen gostinskih storitev ni objavil na predpisan način (v 1903 primerih ali 14,3 % vseh pregledov),</w:t>
      </w:r>
    </w:p>
    <w:p w14:paraId="4A41850E" w14:textId="694803BE" w:rsidR="00D00808" w:rsidRDefault="00D00808" w:rsidP="004F3855">
      <w:pPr>
        <w:pStyle w:val="Nastevanje1"/>
      </w:pPr>
      <w:r>
        <w:t>določilo Zakona o davčnem potrjevanju računov, ker gospodarski subjekt za opravljeno dobavo blaga ali storitev ni izdal računa najpozneje, ko je bila dobava opravljena in prejeto plačilo (v 1667 primerih ali 12,5 % vseh pregledov),</w:t>
      </w:r>
    </w:p>
    <w:p w14:paraId="4E9A425A" w14:textId="5243017F" w:rsidR="00D00808" w:rsidRDefault="00D00808" w:rsidP="004F3855">
      <w:pPr>
        <w:pStyle w:val="Nastevanje1"/>
      </w:pPr>
      <w:r>
        <w:t>določilo Zakona o davčnem potrjevanju računov, ker izdani račun ni imel vseh z zakonom predpisanih podatkov (v 1635 primerih ali 12,3 % vseh pregledov).</w:t>
      </w:r>
    </w:p>
    <w:p w14:paraId="57F414A2" w14:textId="4F8E6599" w:rsidR="0023228F" w:rsidRDefault="00D00808" w:rsidP="004F3855">
      <w:pPr>
        <w:pStyle w:val="NavadenNZa"/>
      </w:pPr>
      <w:r>
        <w:t>Ostale podrobnosti glede opravljenih pregledov so podane v poglavju »5. Inšpekcijsko delo«. Pri tem</w:t>
      </w:r>
      <w:r w:rsidR="002A0471">
        <w:t xml:space="preserve"> </w:t>
      </w:r>
      <w:r>
        <w:t xml:space="preserve">je potrebno poudariti, da pri enem inšpekcijskem pregledu praviloma izvedemo </w:t>
      </w:r>
      <w:r>
        <w:lastRenderedPageBreak/>
        <w:t>kompleksnejši pregled, pri katerem preverimo opravljanje dejavnosti subjekta nadzora po več zakonskih in podzakonskih predpisih hkrati. Zaradi spremenjenega načina dela se je zmanjšalo število pregledov, povečalo pa se je število nadziranih predpisov pri enem pregledu, s čimer se je posledično zmanjšala administrativna obremenitev zavezancev.</w:t>
      </w:r>
    </w:p>
    <w:p w14:paraId="4DE1BD3D" w14:textId="77777777" w:rsidR="0038173C" w:rsidRPr="005446E4" w:rsidRDefault="0038173C" w:rsidP="00736E28">
      <w:pPr>
        <w:pStyle w:val="Naslov2"/>
      </w:pPr>
      <w:bookmarkStart w:id="41" w:name="_Toc160105160"/>
      <w:r w:rsidRPr="005446E4">
        <w:t>UKREPI</w:t>
      </w:r>
      <w:bookmarkEnd w:id="41"/>
    </w:p>
    <w:p w14:paraId="68259BFC" w14:textId="0B674386" w:rsidR="00367D5B" w:rsidRPr="00D04C31" w:rsidRDefault="00D00808" w:rsidP="00367D5B">
      <w:r w:rsidRPr="00D00808">
        <w:t>Če pri inšpekcijskem pregledu ugotovimo, da subjekt nadzora ne spoštuje določil zakonskih in podzakonskih predpisov, smo dolžni ukrepati glede na določila predpisa, iz katerega kršitev izhaja. Ukrep je lahko samo upravni ali samo prekrškovni ali pa izrečemo oba skupaj.</w:t>
      </w:r>
    </w:p>
    <w:p w14:paraId="05DDEFB0" w14:textId="77777777" w:rsidR="0038173C" w:rsidRPr="005446E4" w:rsidRDefault="0038173C" w:rsidP="00736E28">
      <w:pPr>
        <w:pStyle w:val="Naslov3"/>
      </w:pPr>
      <w:bookmarkStart w:id="42" w:name="_Toc160105161"/>
      <w:r w:rsidRPr="005446E4">
        <w:t>Upravni ukrepi</w:t>
      </w:r>
      <w:bookmarkEnd w:id="42"/>
    </w:p>
    <w:p w14:paraId="368666EF" w14:textId="77777777" w:rsidR="00D00808" w:rsidRDefault="00D00808" w:rsidP="00D00808">
      <w:r>
        <w:t>V primeru ugotovljenih in dokazanih kršitev zakonskih in podzakonskih predpisov lahko inšpektor upravno ukrepa, če mu ustrezni zakoni dajejo takšna pooblastila. Po Zakonu o inšpekcijskem nadzoru ima inšpektor na voljo dve vrsti upravnega ukrepa: kršitelja lahko na ugotovljene nepravilnosti samo ustno opozori in to navede v zapisnik (v nadaljevanju: opozorilo ZIN), ali pa mu izda ustrezno upravno odločbo. Pri tem mora upoštevati tudi načelo sorazmernosti, kar mu nalaga Zakon o inšpekcijskem nadzoru. Inšpektor mora namreč v primeru ugotovljene nepravilnosti pri izbiri ukrepov, ob upoštevanju teže kršitve, izreči ukrep, ki je za zavezanca ugodnejši, če je s tem dosežen namen predpisa. Če ugotovljena nepravilnost ne pomeni takšne kršitve predpisa, zaradi katere bi bilo ogroženo zdravje in varnost ljudi ali obstoj možnosti nastanka večje premoženjske škode potrošnikom, je mogoče spoštovanje predpisa doseči z ugodnejšim in manj obremenjujočim se ukrepom za zavezanca, t. j. izrekom opozorila ZIN in določitvijo primernega roka za odpravo nepravilnosti. Če zavezanec nepravilnosti do izteka roka ne odpravi, mora inšpektor ukrepati v skladu z ustrezno zakonodajo in izdati odločbo.</w:t>
      </w:r>
    </w:p>
    <w:p w14:paraId="098F70CC" w14:textId="5D27B2E4" w:rsidR="00367D5B" w:rsidRPr="00D04C31" w:rsidRDefault="00D00808" w:rsidP="00D00808">
      <w:r>
        <w:t>Skupno smo v letu 2023 izrekli 2594 upravnih ukrepov, od tega smo v 2287 primerih izrekli opozorilo ZIN, v 307 primerih smo izdali upravno odločbo. S temi upravnimi ukrepi smo, v skladu s posameznimi predpisi, kršiteljem naložili, da odpravijo ugotovljene pomanjkljivosti, ali pa jim prepovedali opravljanje dejavnosti oziroma prepovedali ali omejili prodajo določenih proizvodov.</w:t>
      </w:r>
    </w:p>
    <w:p w14:paraId="559B9F4B" w14:textId="3D03857D" w:rsidR="00603A3B" w:rsidRDefault="00AB55B4" w:rsidP="005C7A13">
      <w:pPr>
        <w:pStyle w:val="Slika2"/>
      </w:pPr>
      <w:r>
        <w:rPr>
          <w:noProof/>
        </w:rPr>
        <w:drawing>
          <wp:inline distT="0" distB="0" distL="0" distR="0" wp14:anchorId="3868962B" wp14:editId="03F224C6">
            <wp:extent cx="5040000" cy="2440800"/>
            <wp:effectExtent l="0" t="0" r="8255" b="0"/>
            <wp:docPr id="33" name="Slika 33" descr="Grafični prikaz števila upravnih ukrepov zadnjih pet let: 4.039 opozoril in 557 odločb leta 2019, 2.880 opozoril in 486 odločb leta 2020, 3.988 opozoril in 336 odločb leta 2021, 1.828 opozoril in 264 odločb leta 2022 ter 2.287 opozoril in 307 odločb leta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lika 33" descr="Grafični prikaz števila upravnih ukrepov zadnjih pet let: 4.039 opozoril in 557 odločb leta 2019, 2.880 opozoril in 486 odločb leta 2020, 3.988 opozoril in 336 odločb leta 2021, 1.828 opozoril in 264 odločb leta 2022 ter 2.287 opozoril in 307 odločb leta 2023."/>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9034" b="5788"/>
                    <a:stretch/>
                  </pic:blipFill>
                  <pic:spPr bwMode="auto">
                    <a:xfrm>
                      <a:off x="0" y="0"/>
                      <a:ext cx="5040000" cy="2440800"/>
                    </a:xfrm>
                    <a:prstGeom prst="rect">
                      <a:avLst/>
                    </a:prstGeom>
                    <a:noFill/>
                    <a:ln>
                      <a:noFill/>
                    </a:ln>
                    <a:extLst>
                      <a:ext uri="{53640926-AAD7-44D8-BBD7-CCE9431645EC}">
                        <a14:shadowObscured xmlns:a14="http://schemas.microsoft.com/office/drawing/2010/main"/>
                      </a:ext>
                    </a:extLst>
                  </pic:spPr>
                </pic:pic>
              </a:graphicData>
            </a:graphic>
          </wp:inline>
        </w:drawing>
      </w:r>
    </w:p>
    <w:p w14:paraId="5E2324C2" w14:textId="4B63D658" w:rsidR="001522F3" w:rsidRPr="00603A3B" w:rsidRDefault="001522F3" w:rsidP="001522F3">
      <w:pPr>
        <w:pStyle w:val="Slika"/>
      </w:pPr>
      <w:bookmarkStart w:id="43" w:name="_Toc347218570"/>
      <w:bookmarkStart w:id="44" w:name="_Toc160105275"/>
      <w:r w:rsidRPr="00603A3B">
        <w:t xml:space="preserve">Slika </w:t>
      </w:r>
      <w:r w:rsidR="00BA7754">
        <w:fldChar w:fldCharType="begin"/>
      </w:r>
      <w:r w:rsidR="00BA7754">
        <w:instrText xml:space="preserve"> SEQ Slika</w:instrText>
      </w:r>
      <w:r w:rsidR="00BA7754">
        <w:instrText xml:space="preserve"> \* ARABIC </w:instrText>
      </w:r>
      <w:r w:rsidR="00BA7754">
        <w:fldChar w:fldCharType="separate"/>
      </w:r>
      <w:r w:rsidR="00003F74">
        <w:rPr>
          <w:noProof/>
        </w:rPr>
        <w:t>9</w:t>
      </w:r>
      <w:r w:rsidR="00BA7754">
        <w:rPr>
          <w:noProof/>
        </w:rPr>
        <w:fldChar w:fldCharType="end"/>
      </w:r>
      <w:r w:rsidRPr="00603A3B">
        <w:t xml:space="preserve">: </w:t>
      </w:r>
      <w:bookmarkEnd w:id="43"/>
      <w:r w:rsidRPr="00603A3B">
        <w:t>Število izrečenih in izdanih upravnih ukrepov</w:t>
      </w:r>
      <w:r w:rsidR="0023228F">
        <w:t xml:space="preserve"> zadnjih petih letih</w:t>
      </w:r>
      <w:bookmarkEnd w:id="44"/>
    </w:p>
    <w:p w14:paraId="0546008B" w14:textId="6A87E474" w:rsidR="00367D5B" w:rsidRPr="00D04C31" w:rsidRDefault="00D00808" w:rsidP="00367D5B">
      <w:r w:rsidRPr="00D00808">
        <w:lastRenderedPageBreak/>
        <w:t>Podrobnosti glede upravnih ukrepov na posameznem področju nadzora so podane v poglavju »5. Inšpekcijsko delo«.</w:t>
      </w:r>
    </w:p>
    <w:p w14:paraId="698F94B5" w14:textId="77777777" w:rsidR="0038173C" w:rsidRPr="005446E4" w:rsidRDefault="0038173C" w:rsidP="00424D49">
      <w:pPr>
        <w:pStyle w:val="Naslov4"/>
      </w:pPr>
      <w:r w:rsidRPr="005446E4">
        <w:t>Opozorila ZIN</w:t>
      </w:r>
    </w:p>
    <w:p w14:paraId="0CC5AC21" w14:textId="77777777" w:rsidR="00D00808" w:rsidRDefault="00D00808" w:rsidP="00D00808">
      <w:r>
        <w:t>V skladu z Zakonom o inšpekcijskem nadzoru lahko inšpektor namesto izdaje ustrezne upravne odločbe kršitelja na ugotovljene nepravilnosti samo ustno opozori (ugotovitve, izrečeno opozorilo in rok za odpravo nepravilnosti mora inšpektor navesti tudi v zapisniku o pregledu). V letu 2023 smo opozorila ZIN izrekli v 2287 primerih.</w:t>
      </w:r>
    </w:p>
    <w:p w14:paraId="16692B5B" w14:textId="77777777" w:rsidR="00D00808" w:rsidRDefault="00D00808" w:rsidP="00D00808">
      <w:r>
        <w:t xml:space="preserve">Subjekt nadzora lahko krši določila enega ali več zakonov, znotraj enega zakona pa lahko krši več določil (členov). </w:t>
      </w:r>
      <w:r w:rsidRPr="00CB569C">
        <w:t>Kljub temu</w:t>
      </w:r>
      <w:r>
        <w:t xml:space="preserve"> za vse kršitve skupaj izrečemo eno opozorilo ZIN. V povprečju smo tako izrekli opozorilo ZIN zaradi kršitve 1,1 zakona oziroma 1,2 določil teh zakonov.</w:t>
      </w:r>
    </w:p>
    <w:p w14:paraId="5BB112D4" w14:textId="77777777" w:rsidR="00D00808" w:rsidRDefault="00D00808" w:rsidP="004F3855">
      <w:pPr>
        <w:pStyle w:val="NavadenNPred"/>
      </w:pPr>
      <w:r>
        <w:t>Kršitve zakonov, zaradi katerih smo najpogosteje izrekli opozorilo ZIN:</w:t>
      </w:r>
    </w:p>
    <w:p w14:paraId="332C47E0" w14:textId="17703878" w:rsidR="00D00808" w:rsidRDefault="00D00808" w:rsidP="004F3855">
      <w:pPr>
        <w:pStyle w:val="Nastevanje1"/>
      </w:pPr>
      <w:r>
        <w:t>Zakon o varstvu potrošnikov (v 806 primerih ali 35,2 % vseh pregledov),</w:t>
      </w:r>
    </w:p>
    <w:p w14:paraId="44CE35B1" w14:textId="27190F27" w:rsidR="00D00808" w:rsidRDefault="00D00808" w:rsidP="004F3855">
      <w:pPr>
        <w:pStyle w:val="Nastevanje1"/>
      </w:pPr>
      <w:r>
        <w:t>Zakon o gostinstvu (v 673 primerih ali 29,4 % vseh pregledov),</w:t>
      </w:r>
    </w:p>
    <w:p w14:paraId="35EE8E8F" w14:textId="342832AC" w:rsidR="00D00808" w:rsidRDefault="00D00808" w:rsidP="004F3855">
      <w:pPr>
        <w:pStyle w:val="Nastevanje1"/>
      </w:pPr>
      <w:r>
        <w:t>Zakon o trgovini (v 257 primerih ali 11,2 % vseh pregledov),</w:t>
      </w:r>
    </w:p>
    <w:p w14:paraId="1BDFD3D3" w14:textId="4D4EDD52" w:rsidR="00D00808" w:rsidRDefault="00D00808" w:rsidP="004F3855">
      <w:pPr>
        <w:pStyle w:val="Nastevanje1"/>
      </w:pPr>
      <w:r>
        <w:t>Zakon o tehničnih zahtevah za proizvode in ugotavljanju skladnosti (v 125 primerih ali 5,5 % vseh pregledov),</w:t>
      </w:r>
    </w:p>
    <w:p w14:paraId="74CE1141" w14:textId="48C329A4" w:rsidR="00D00808" w:rsidRDefault="00D00808" w:rsidP="004F3855">
      <w:pPr>
        <w:pStyle w:val="Nastevanje1"/>
      </w:pPr>
      <w:r>
        <w:t>Zakon o preprečevanju dela in zaposlovanja na črno (v 70 primerih ali 3,1 % vseh pregledov).</w:t>
      </w:r>
    </w:p>
    <w:p w14:paraId="2078CF05" w14:textId="77777777" w:rsidR="00D00808" w:rsidRDefault="00D00808" w:rsidP="004F3855">
      <w:pPr>
        <w:pStyle w:val="NavadenNZaPred"/>
      </w:pPr>
      <w:r>
        <w:t>Kršitve določil (členov) zakonov, zaradi katerih smo najpogosteje izrekli opozorilo ZIN:</w:t>
      </w:r>
    </w:p>
    <w:p w14:paraId="55AAB594" w14:textId="52F6B97D" w:rsidR="00D00808" w:rsidRDefault="00D00808" w:rsidP="004F3855">
      <w:pPr>
        <w:pStyle w:val="Nastevanje1"/>
      </w:pPr>
      <w:r>
        <w:t>določilo Zakona o gostinstvu, ker gostinec ni izpolnjeval pogojev ali niso bili izpolnjeni pogoji glede storitev, ki jih določajo ta zakon ali ni označil cen v skladu z določbami tega zakona (v 654 primerih ali 28,6 % vseh pregledov),</w:t>
      </w:r>
    </w:p>
    <w:p w14:paraId="1104C28A" w14:textId="447C719C" w:rsidR="00D00808" w:rsidRDefault="00D00808" w:rsidP="004F3855">
      <w:pPr>
        <w:pStyle w:val="Nastevanje1"/>
      </w:pPr>
      <w:r>
        <w:t>določilo Zakona o varstvu potrošnikov, ker gospodarski subjekt cene blaga, storitve ali digitalne vsebine ni označil ali ni vidno označil (v 389 primerih ali 17,0 % vseh pregledov),</w:t>
      </w:r>
    </w:p>
    <w:p w14:paraId="7EA7DE74" w14:textId="2CD30804" w:rsidR="00D00808" w:rsidRDefault="00D00808" w:rsidP="004F3855">
      <w:pPr>
        <w:pStyle w:val="Nastevanje1"/>
      </w:pPr>
      <w:r>
        <w:t>določilo Zakona o trgovini, ker trgovec ni izpolnjeval minimalnih tehničnih pogojev za opravljanje trgovinske dejavnosti (v 190 primerih ali 8,3 % vseh pregledov),</w:t>
      </w:r>
    </w:p>
    <w:p w14:paraId="090DFC6F" w14:textId="2559FE6F" w:rsidR="00D00808" w:rsidRDefault="00D00808" w:rsidP="004F3855">
      <w:pPr>
        <w:pStyle w:val="Nastevanje1"/>
      </w:pPr>
      <w:r>
        <w:t>določilo Zakona o varstvu potrošnikov, ker je gospodarski subjekt uporabljal nepošteno poslovno prakso ali je bil tik pred tem, da jo je uporabil (v 107 primerih ali 4,7 % vseh pregledov),</w:t>
      </w:r>
    </w:p>
    <w:p w14:paraId="7DEEE18B" w14:textId="48826FCA" w:rsidR="0023228F" w:rsidRDefault="00D00808" w:rsidP="004F3855">
      <w:pPr>
        <w:pStyle w:val="Nastevanje1"/>
      </w:pPr>
      <w:r>
        <w:t>določilo Zakona o varstvu potrošnikov, ker gospodarski subjekt potrošniku pred sklenitvijo pogodbe oziroma preden ga je le-ta zavezala ni na jasen in razumljiv način zagotovil predpisanih informacij (v 106 primerih ali 4,6 % vseh pregledov).</w:t>
      </w:r>
    </w:p>
    <w:p w14:paraId="7011F4E1" w14:textId="77777777" w:rsidR="0038173C" w:rsidRPr="005446E4" w:rsidRDefault="0038173C" w:rsidP="00AF3E27">
      <w:pPr>
        <w:pStyle w:val="Naslov4"/>
      </w:pPr>
      <w:r w:rsidRPr="0081393A">
        <w:t>Upravne</w:t>
      </w:r>
      <w:r w:rsidRPr="005446E4">
        <w:t xml:space="preserve"> odločbe</w:t>
      </w:r>
    </w:p>
    <w:p w14:paraId="7FB4FB1E" w14:textId="77777777" w:rsidR="00D00808" w:rsidRDefault="00D00808" w:rsidP="00D00808">
      <w:r>
        <w:t>V letu 2023 smo izdali 307 upravnih odločb.</w:t>
      </w:r>
    </w:p>
    <w:p w14:paraId="5D12B584" w14:textId="77777777" w:rsidR="00D00808" w:rsidRDefault="00D00808" w:rsidP="00D00808">
      <w:r>
        <w:t>Subjekt nadzora lahko krši določila enega ali več zakonov, znotraj enega zakona pa lahko krši več določil (členov). Praviloma za vse kršitve skupaj izrečemo eno upravno odločbo. V povprečju smo z eno upravno odločbo subjektom nadzora naložili odpravo kršitev 1,2 zakona oziroma 2,7 določil zakona.</w:t>
      </w:r>
    </w:p>
    <w:p w14:paraId="31CA8077" w14:textId="77777777" w:rsidR="00D00808" w:rsidRDefault="00D00808" w:rsidP="004F3855">
      <w:pPr>
        <w:pStyle w:val="NavadenNPred"/>
      </w:pPr>
      <w:r>
        <w:t>Kršitve zakonov, zaradi katerih smo najpogosteje izdali upravno odločbo:</w:t>
      </w:r>
    </w:p>
    <w:p w14:paraId="40AF2435" w14:textId="7B0B35AC" w:rsidR="00D00808" w:rsidRDefault="00D00808" w:rsidP="004F3855">
      <w:pPr>
        <w:pStyle w:val="Nastevanje1"/>
      </w:pPr>
      <w:r>
        <w:t>Zakon o preprečevanju dela in zaposlovanja na črno (v 88 primerih ali 28,7 % vseh pregledov),</w:t>
      </w:r>
    </w:p>
    <w:p w14:paraId="1A0CC9F7" w14:textId="78893C1D" w:rsidR="00D00808" w:rsidRDefault="00D00808" w:rsidP="004F3855">
      <w:pPr>
        <w:pStyle w:val="Nastevanje1"/>
      </w:pPr>
      <w:r>
        <w:lastRenderedPageBreak/>
        <w:t>Zakon o varstvu potrošnikov (v 87 primerih ali 28,3 % vseh pregledov),</w:t>
      </w:r>
    </w:p>
    <w:p w14:paraId="77ACD1DB" w14:textId="185F946B" w:rsidR="00D00808" w:rsidRDefault="00D00808" w:rsidP="004F3855">
      <w:pPr>
        <w:pStyle w:val="Nastevanje1"/>
      </w:pPr>
      <w:r>
        <w:t>Zakon o tehničnih zahtevah za proizvode in ugotavljanju skladnosti (v 31 primerih ali 10,1 % vseh pregledov),</w:t>
      </w:r>
    </w:p>
    <w:p w14:paraId="3BFBC98D" w14:textId="71A2181E" w:rsidR="00D00808" w:rsidRDefault="00D00808" w:rsidP="004F3855">
      <w:pPr>
        <w:pStyle w:val="Nastevanje1"/>
      </w:pPr>
      <w:r>
        <w:t>Zakon o trgovini (v 26 primerih ali 8,5 % vseh pregledov),</w:t>
      </w:r>
    </w:p>
    <w:p w14:paraId="456FFDF7" w14:textId="75B643FB" w:rsidR="00D00808" w:rsidRDefault="00D00808" w:rsidP="004F3855">
      <w:pPr>
        <w:pStyle w:val="Nastevanje1"/>
      </w:pPr>
      <w:r>
        <w:t>Zakon o gostinstvu (v 24 primerih ali 7,8 % vseh pregledov).</w:t>
      </w:r>
    </w:p>
    <w:p w14:paraId="746EBB1A" w14:textId="77777777" w:rsidR="00D00808" w:rsidRDefault="00D00808" w:rsidP="004F3855">
      <w:pPr>
        <w:pStyle w:val="NavadenNZaPred"/>
      </w:pPr>
      <w:r>
        <w:t>Kršitve določil (členov) zakonov, zaradi katerih smo najpogosteje izdali upravno odločbo:</w:t>
      </w:r>
    </w:p>
    <w:p w14:paraId="570CD47F" w14:textId="6EC3A65C" w:rsidR="00D00808" w:rsidRDefault="00D00808" w:rsidP="004F3855">
      <w:pPr>
        <w:pStyle w:val="Nastevanje1"/>
      </w:pPr>
      <w:r>
        <w:t>določilo Zakona o varstvu potrošnikov, ker podjetje potrošniku zaradi odstopa od pogodbe ni vrnilo vsa opravljena plačila (v 56 primerih ali 18,2 % vseh pregledov),</w:t>
      </w:r>
    </w:p>
    <w:p w14:paraId="2240F650" w14:textId="1CA7248C" w:rsidR="00D00808" w:rsidRDefault="00D00808" w:rsidP="004F3855">
      <w:pPr>
        <w:pStyle w:val="Nastevanje1"/>
      </w:pPr>
      <w:r>
        <w:t>določilo Zakona o preprečevanju dela in zaposlovanja na črno, ker je samozaposlena oseba opravljala dejavnost, ki je ni imela vpisane v register, ali ni imela z zakonom predpisanih listin o izpolnjevanju pogojev za opravljanje te dejavnosti (v 54 primerih ali 17,6 % vseh pregledov),</w:t>
      </w:r>
    </w:p>
    <w:p w14:paraId="31361D4D" w14:textId="23D8826E" w:rsidR="00D00808" w:rsidRDefault="00D00808" w:rsidP="004F3855">
      <w:pPr>
        <w:pStyle w:val="Nastevanje1"/>
      </w:pPr>
      <w:r>
        <w:t>določilo Zakona o tehničnih zahtevah za proizvode in ugotavljanju skladnosti, ker je gospodarski subjekt dal na trg ali v uporabo ali omogočil dostopnost proizvodov na trgu, ki niso skladni s predpisanimi tehničnimi zahtevami ali njihova skladnost ni bila ugotovljena po predpisanem postopku ali niso označeni v skladu s predpisi (v 22 primerih ali 7,2 % vseh pregledov),</w:t>
      </w:r>
    </w:p>
    <w:p w14:paraId="040EDC55" w14:textId="0A0F4A1C" w:rsidR="00D00808" w:rsidRDefault="00D00808" w:rsidP="004F3855">
      <w:pPr>
        <w:pStyle w:val="Nastevanje1"/>
      </w:pPr>
      <w:r>
        <w:t>določilo Zakona o trgovini, ker trgovec za prodajo blaga na premičnih stojnicah, prodajo s prodajnimi avtomati ali potujočo prodajalno ni pridobil pisno soglasje lastnika ali pooblaščenega upravljavca prostora, na katerem se je blago prodajalo (v 21 primerih ali 6,8 % vseh pregledov),</w:t>
      </w:r>
    </w:p>
    <w:p w14:paraId="77BFA3AD" w14:textId="07F3F6F3" w:rsidR="0023228F" w:rsidRDefault="00D00808" w:rsidP="004F3855">
      <w:pPr>
        <w:pStyle w:val="Nastevanje1"/>
      </w:pPr>
      <w:r>
        <w:t>določilo Zakona o varstvu potrošnikov, ker je gospodarski subjekt uporabil nepošteno poslovno prakso v razmerju do potrošnika (v 19 primerih ali 6,2 % vseh pregledov).</w:t>
      </w:r>
    </w:p>
    <w:p w14:paraId="49AE646E" w14:textId="77777777" w:rsidR="002946F4" w:rsidRPr="005446E4" w:rsidRDefault="002946F4" w:rsidP="002946F4">
      <w:pPr>
        <w:pStyle w:val="Naslov4"/>
      </w:pPr>
      <w:r w:rsidRPr="005446E4">
        <w:t>Pritožbe</w:t>
      </w:r>
    </w:p>
    <w:p w14:paraId="717BAAE9" w14:textId="77777777" w:rsidR="00D00808" w:rsidRDefault="00D00808" w:rsidP="00D00808">
      <w:r>
        <w:t>Na izdane upravne odločbe so se kršitelji pritožili v 20 primerih (6,5 % glede na vse izdane upravne odločbe).</w:t>
      </w:r>
    </w:p>
    <w:p w14:paraId="082BACE0" w14:textId="37A308D0" w:rsidR="002946F4" w:rsidRPr="00AF6E6C" w:rsidRDefault="00D00808" w:rsidP="00D00808">
      <w:r>
        <w:t>Na drugi stopnji, ki obravnava upravne pritožbe, so bile štiri</w:t>
      </w:r>
      <w:r w:rsidR="002A0471">
        <w:t xml:space="preserve"> </w:t>
      </w:r>
      <w:r>
        <w:t>pritožbe uspešne. Tako majhno število pritožb in predvsem tako majhno število uspešnih pritožb vsekakor odraža visoko usposobljenost in strokovnost tržnih inšpektorjev.</w:t>
      </w:r>
    </w:p>
    <w:p w14:paraId="0E93D4DC" w14:textId="77777777" w:rsidR="002946F4" w:rsidRPr="005D22E0" w:rsidRDefault="002946F4" w:rsidP="002946F4">
      <w:pPr>
        <w:pStyle w:val="Naslov4"/>
      </w:pPr>
      <w:r w:rsidRPr="005D22E0">
        <w:t>Izvršba</w:t>
      </w:r>
    </w:p>
    <w:p w14:paraId="23BD1869" w14:textId="77777777" w:rsidR="00D00808" w:rsidRDefault="00D00808" w:rsidP="00D00808">
      <w:r>
        <w:t>Po pravnomočnosti odločbe smo dolžni preveriti, ali je kršitelj spoštoval izdano odločbo in ugotovljeno nepravilnost odpravil. Če ugotovimo, da subjekt nadzora določil odločbe ni upošteval, začnemo s postopkom izvršbe, t. j. s sklepom o dovolitvi izvršbe. Na ta način smo ukrepali v 12 primerih (3,9 % glede na vse izdane upravne odločbe). Kljub temu, da je v sklepu o dovolitvi izvršbe zagrožena denarna kazen, če kršitelj izdane odločbe ne bi spoštoval, smo zaradi nespoštovanja upravne odločbe v nadaljevanju izvršbe izdali še en sklep z denarno kaznijo (ta ukrep lahko izrečemo istemu kršitelju večkrat zapored).</w:t>
      </w:r>
    </w:p>
    <w:p w14:paraId="054E5AD9" w14:textId="285E3F73" w:rsidR="00367D5B" w:rsidRPr="00AF6E6C" w:rsidRDefault="00D00808" w:rsidP="00D00808">
      <w:r>
        <w:t>V primeru, da subjekt nadzora ne spoštuje določil izdane odločbe in ga tudi z denarnimi kaznimi v izvršbi k temu ne moremo prisiliti, izvedemo pečatenje delovnih prostorov ali opreme kršitelja, kar se v letu 2023 ni zgodilo.</w:t>
      </w:r>
    </w:p>
    <w:p w14:paraId="29FFF600" w14:textId="77777777" w:rsidR="0038173C" w:rsidRPr="005D22E0" w:rsidRDefault="0038173C" w:rsidP="00736E28">
      <w:pPr>
        <w:pStyle w:val="Naslov3"/>
      </w:pPr>
      <w:bookmarkStart w:id="45" w:name="_Toc160105162"/>
      <w:r w:rsidRPr="005D22E0">
        <w:lastRenderedPageBreak/>
        <w:t>Prekrškovni ukrepi</w:t>
      </w:r>
      <w:bookmarkEnd w:id="45"/>
    </w:p>
    <w:p w14:paraId="48A7ECC0" w14:textId="7285020C" w:rsidR="00D00808" w:rsidRDefault="00D00808" w:rsidP="00D00808">
      <w:r>
        <w:t xml:space="preserve">Prekršek je dejanje, ki pomeni kršitev zakona, uredbe vlade ali odloka samoupravne lokalne skupnosti, ki je kot tako določeno kot prekršek in je zanj predpisana sankcija za prekršek. Z uveljavitvijo Zakona o prekrških leta 2005 je Tržni inšpektorat </w:t>
      </w:r>
      <w:r w:rsidR="009662F8">
        <w:t xml:space="preserve">RS </w:t>
      </w:r>
      <w:r>
        <w:t>postal tudi prekrškovni organ, tržni inšpektorji pa pooblaščene uradne osebe prekrškovnega organa.</w:t>
      </w:r>
    </w:p>
    <w:p w14:paraId="6D32603B" w14:textId="77777777" w:rsidR="00D00808" w:rsidRDefault="00D00808" w:rsidP="00D00808">
      <w:r>
        <w:t>Pooblaščena uradna oseba odloča o prekrških po hitrem postopku, razen v primerih, če predlagatelj rednega sodnega postopka glede na naravo kršitve oceni, da so podani pogoji za izrek stranske sankcije, proti mladoletnim storilcem prekrškov, za prekrške s področja obrambnih dolžnosti in za prekrške s področja nezdružljivosti javnih funkcij s pridobitno dejavnostjo.</w:t>
      </w:r>
    </w:p>
    <w:p w14:paraId="40A2B982" w14:textId="77777777" w:rsidR="00D00808" w:rsidRDefault="00D00808" w:rsidP="00D00808">
      <w:r>
        <w:t>Pooblaščena uradna oseba po uradni dolžnosti brez odlašanja, hitro in enostavno ugotovi tista dejstva in zbere tiste dokaze, ki so potrebni za odločitev o prekršku. Če ugotovi kršitev zakonskega ali podzakonskega predpisa, storilcu izreče globo v znesku, v katerem je predpisana. Če je globa predpisana v razponu, mu izreče najnižjo predpisano višino globe, razen če materialni zakon določa, da se lahko kršitelju izreče tudi višja globa od najnižje predpisane. Globa se izreka z odločbo o prekršku ali plačilnim nalogom.</w:t>
      </w:r>
    </w:p>
    <w:p w14:paraId="3DB396A7" w14:textId="77777777" w:rsidR="00D00808" w:rsidRDefault="00D00808" w:rsidP="00D00808">
      <w:r>
        <w:t>Za prekrške neznatnega pomena in v primerih, ko pooblaščena uradna oseba oceni, da je glede na pomen dejanja to zadosten ukrep, lahko namesto izreka sankcije izreče samo opozorilo (v nadaljevanju: opozorilo ZP-1). Hkrati z opozorilom ZP-1 mora pooblaščena uradna oseba kršitelju predstaviti storjeni prekršek. Namesto globe lahko pooblaščena uradna oseba kršitelju izreče opomin, vendar le, če je prekršek storjen v takih olajševalnih okoliščinah, ki ga delajo posebno lahkega. Opomin se sme izreči tudi kršitelju, ki je storil prekršek s tem, da ni izpolnil predpisane obveznosti ali pa je s prekrškom povzročil škodo, vendar je pred izdajo odločbe o prekršku izpolnil predpisano obveznost oziroma popravil ali povrnil povzročeno škodo.</w:t>
      </w:r>
    </w:p>
    <w:p w14:paraId="1E5CA9A0" w14:textId="2DA76A1F" w:rsidR="00367D5B" w:rsidRPr="00AF6E6C" w:rsidRDefault="00D00808" w:rsidP="00D00808">
      <w:r>
        <w:t>V letu 2023 smo kršiteljem izrekli 3993 prekrškovnih ukrepov, od tega v 2752 primerih opozorilo ZP-1, v 682 primerih opomin, v 250 primerih globo s plačilnim nalogom in v 309 primerih globo z odločbo o prekršku.</w:t>
      </w:r>
    </w:p>
    <w:p w14:paraId="63E411ED" w14:textId="408BF2EC" w:rsidR="005C7A13" w:rsidRPr="00D9443E" w:rsidRDefault="0053679E" w:rsidP="00D9443E">
      <w:pPr>
        <w:pStyle w:val="Slika2"/>
      </w:pPr>
      <w:r>
        <w:rPr>
          <w:noProof/>
        </w:rPr>
        <w:drawing>
          <wp:inline distT="0" distB="0" distL="0" distR="0" wp14:anchorId="79CC1E13" wp14:editId="4D14DE27">
            <wp:extent cx="5040000" cy="2516400"/>
            <wp:effectExtent l="0" t="0" r="8255" b="0"/>
            <wp:docPr id="34" name="Slika 34" descr="Grafični prikaz števila prekrškovnih ukrepov zadnjih pet let: 4.276 opozoril, 1.023 opominov, 213 plačilnih nalogov, 281 odločb in 13 obdolžilnih predlogov leta 2019, 2.848 opozoril, 804 opominov, 169 plačilnih nalogov, 283 odločb in 1 obdolžilni predlog leta 2020, 4.078 opozoril, 707 opominov, 166 plačilnih nalogov, 162 odločb in 2 obdolžilna predloga leta 2021, 2.113 opozoril, 523 opominov, 141 plačilnih nalogov, 200 odločb in 2 obdolžilna predloga leta 2022 ter 2.752 opozoril, 682 opominov, 250 plačilnih nalogov, 309 odločb in 0 obdolžilnih predlogov leta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lika 34" descr="Grafični prikaz števila prekrškovnih ukrepov zadnjih pet let: 4.276 opozoril, 1.023 opominov, 213 plačilnih nalogov, 281 odločb in 13 obdolžilnih predlogov leta 2019, 2.848 opozoril, 804 opominov, 169 plačilnih nalogov, 283 odločb in 1 obdolžilni predlog leta 2020, 4.078 opozoril, 707 opominov, 166 plačilnih nalogov, 162 odločb in 2 obdolžilna predloga leta 2021, 2.113 opozoril, 523 opominov, 141 plačilnih nalogov, 200 odločb in 2 obdolžilna predloga leta 2022 ter 2.752 opozoril, 682 opominov, 250 plačilnih nalogov, 309 odločb in 0 obdolžilnih predlogov leta 2023."/>
                    <pic:cNvPicPr>
                      <a:picLocks noChangeAspect="1" noChangeArrowheads="1"/>
                    </pic:cNvPicPr>
                  </pic:nvPicPr>
                  <pic:blipFill rotWithShape="1">
                    <a:blip r:embed="rId25">
                      <a:extLst>
                        <a:ext uri="{28A0092B-C50C-407E-A947-70E740481C1C}">
                          <a14:useLocalDpi xmlns:a14="http://schemas.microsoft.com/office/drawing/2010/main" val="0"/>
                        </a:ext>
                      </a:extLst>
                    </a:blip>
                    <a:srcRect t="8754" b="3951"/>
                    <a:stretch/>
                  </pic:blipFill>
                  <pic:spPr bwMode="auto">
                    <a:xfrm>
                      <a:off x="0" y="0"/>
                      <a:ext cx="5040000" cy="2516400"/>
                    </a:xfrm>
                    <a:prstGeom prst="rect">
                      <a:avLst/>
                    </a:prstGeom>
                    <a:noFill/>
                    <a:ln>
                      <a:noFill/>
                    </a:ln>
                    <a:extLst>
                      <a:ext uri="{53640926-AAD7-44D8-BBD7-CCE9431645EC}">
                        <a14:shadowObscured xmlns:a14="http://schemas.microsoft.com/office/drawing/2010/main"/>
                      </a:ext>
                    </a:extLst>
                  </pic:spPr>
                </pic:pic>
              </a:graphicData>
            </a:graphic>
          </wp:inline>
        </w:drawing>
      </w:r>
    </w:p>
    <w:p w14:paraId="3F9090C8" w14:textId="6C0CB220" w:rsidR="005C7A13" w:rsidRPr="00D9443E" w:rsidRDefault="00357404" w:rsidP="005C7A13">
      <w:pPr>
        <w:pStyle w:val="Slika"/>
      </w:pPr>
      <w:bookmarkStart w:id="46" w:name="_Ref62752430"/>
      <w:bookmarkStart w:id="47" w:name="_Toc160105276"/>
      <w:r w:rsidRPr="00D9443E">
        <w:t xml:space="preserve">Slika </w:t>
      </w:r>
      <w:r w:rsidR="00BA7754">
        <w:fldChar w:fldCharType="begin"/>
      </w:r>
      <w:r w:rsidR="00BA7754">
        <w:instrText xml:space="preserve"> SEQ Slika \* ARABIC </w:instrText>
      </w:r>
      <w:r w:rsidR="00BA7754">
        <w:fldChar w:fldCharType="separate"/>
      </w:r>
      <w:r w:rsidR="00003F74">
        <w:rPr>
          <w:noProof/>
        </w:rPr>
        <w:t>10</w:t>
      </w:r>
      <w:r w:rsidR="00BA7754">
        <w:rPr>
          <w:noProof/>
        </w:rPr>
        <w:fldChar w:fldCharType="end"/>
      </w:r>
      <w:r w:rsidRPr="00D9443E">
        <w:t>: Število izrečenih in izdanih prekrškovnih ukrepov</w:t>
      </w:r>
      <w:bookmarkEnd w:id="46"/>
      <w:r w:rsidR="0023228F">
        <w:t xml:space="preserve"> v zadnji petih letih</w:t>
      </w:r>
      <w:bookmarkEnd w:id="47"/>
    </w:p>
    <w:p w14:paraId="2599DF2A" w14:textId="77777777" w:rsidR="00D00808" w:rsidRDefault="00D00808" w:rsidP="00D00808">
      <w:r>
        <w:t xml:space="preserve">Posamezni kršitelj lahko z enim ali več dajanji krši enega ali več zakonov, znotraj enega zakona pa lahko krši več določil (členov). Vse tako storjene prekrške praviloma obravnavamo skupaj in </w:t>
      </w:r>
      <w:r>
        <w:lastRenderedPageBreak/>
        <w:t>kršitelju izrečemo enotno sankcijo, kot jo predpisujeta Zakon o prekrških in tisti materialni zakon, katerega kršitev je bila ugotovljena.</w:t>
      </w:r>
    </w:p>
    <w:p w14:paraId="1B130256" w14:textId="77777777" w:rsidR="00D00808" w:rsidRDefault="00D00808" w:rsidP="00D00808">
      <w:r>
        <w:t>Poleg pravne osebe po Zakonu o prekrških odgovarja za storjeni prekršek tudi odgovorna oseba, in sicer za tisti prekršek, ki ga stori pri opravljanju poslov, za katere je pri njej pooblaščena. Odgovorna oseba je odgovorna za prekršek, če je bil storjen z njenim dejanjem ali z opustitvijo dolžnega nadzorstva. Odgovornost odgovorne osebe ne preneha s prekinitvijo delovnega razmerja pri pravni osebi, niti s prenehanjem poslovanja pravne osebe. Enako kot za pravno osebo velja tudi za samostojnega podjetnika posameznika, pri čemer oseba, ki je nosilec posla samostojnega podjetnika posameznika, ne more biti hkrati tudi njegova odgovorna oseba (ker odgovarja že kot nosilec posla). Leta 2023 smo obravnavali 4828 kršiteljev (pravnih oseb in njihovih odgovornih oseb, samostojnih podjetnikov posameznikov in njihovih odgovornih oseb, posameznikov, ki samostojno opravljajo dejavnost in njihovih odgovornih oseb ter domačih in tujih fizičnih oseb).</w:t>
      </w:r>
    </w:p>
    <w:p w14:paraId="459BE21A" w14:textId="25E3D210" w:rsidR="00367D5B" w:rsidRPr="00CB569C" w:rsidRDefault="00D00808" w:rsidP="00D00808">
      <w:r w:rsidRPr="00CB569C">
        <w:t>Podrobnosti glede prekrškovnih ukrepov na posameznem področju nadzora so podane v poglavju »5. Inšpekcijsko delo«.</w:t>
      </w:r>
    </w:p>
    <w:p w14:paraId="083DEB6C" w14:textId="77777777" w:rsidR="0038173C" w:rsidRPr="005D22E0" w:rsidRDefault="0038173C" w:rsidP="00AF3E27">
      <w:pPr>
        <w:pStyle w:val="Naslov4"/>
      </w:pPr>
      <w:r w:rsidRPr="005D22E0">
        <w:t>Opozorila ZP-1</w:t>
      </w:r>
    </w:p>
    <w:p w14:paraId="1F7B8314" w14:textId="77777777" w:rsidR="00D00808" w:rsidRDefault="00D00808" w:rsidP="00D00808">
      <w:r>
        <w:t>Glede na določila Zakona o prekrških lahko inšpektor namesto izreka globe kršitelja opozori, če je storjeni prekršek neznatnega pomena in če oceni, da je glede na pomen dejanja opozorilo zadosten ukrep. Leta 2023 smo opozorila ZP-1 izrekli v 2752 primerih.</w:t>
      </w:r>
    </w:p>
    <w:p w14:paraId="606046E4" w14:textId="77777777" w:rsidR="00D00808" w:rsidRDefault="00D00808" w:rsidP="004F3855">
      <w:pPr>
        <w:pStyle w:val="NavadenNPred"/>
      </w:pPr>
      <w:r>
        <w:t>Kršitve zakonov, zaradi katerih smo najpogosteje izrekli opozorilo ZP-1:</w:t>
      </w:r>
    </w:p>
    <w:p w14:paraId="688C949C" w14:textId="609DA8D1" w:rsidR="00D00808" w:rsidRDefault="00D00808" w:rsidP="004F3855">
      <w:pPr>
        <w:pStyle w:val="Nastevanje1"/>
      </w:pPr>
      <w:r>
        <w:t>Zakon o varstvu potrošnikov (v 875 primerih ali 31,8 % vseh pregledov),</w:t>
      </w:r>
    </w:p>
    <w:p w14:paraId="742E0135" w14:textId="736F8948" w:rsidR="00D00808" w:rsidRDefault="00D00808" w:rsidP="004F3855">
      <w:pPr>
        <w:pStyle w:val="Nastevanje1"/>
      </w:pPr>
      <w:r>
        <w:t>Zakon o gostinstvu (v 721 primerih ali 26,2 % vseh pregledov),</w:t>
      </w:r>
    </w:p>
    <w:p w14:paraId="23F1349C" w14:textId="2BFFCA0B" w:rsidR="00D00808" w:rsidRDefault="00D00808" w:rsidP="004F3855">
      <w:pPr>
        <w:pStyle w:val="Nastevanje1"/>
      </w:pPr>
      <w:r>
        <w:t>Zakon o varstvu potrošnikov (ZVPot) (v 242 primerih ali 8,8 % vseh pregledov),</w:t>
      </w:r>
    </w:p>
    <w:p w14:paraId="777BFCF1" w14:textId="4FE119D1" w:rsidR="00D00808" w:rsidRDefault="00D00808" w:rsidP="004F3855">
      <w:pPr>
        <w:pStyle w:val="Nastevanje1"/>
      </w:pPr>
      <w:r>
        <w:t>Zakon o trgovini (v 217 primerih ali 7,9 % vseh pregledov),</w:t>
      </w:r>
    </w:p>
    <w:p w14:paraId="6AA39333" w14:textId="57F0E94B" w:rsidR="00D00808" w:rsidRDefault="00D00808" w:rsidP="004F3855">
      <w:pPr>
        <w:pStyle w:val="Nastevanje1"/>
      </w:pPr>
      <w:r>
        <w:t>Zakon o preprečevanju dela in zaposlovanja na črno (v 185 primerih ali 6,7 % vseh pregledov).</w:t>
      </w:r>
    </w:p>
    <w:p w14:paraId="2052E9DD" w14:textId="77777777" w:rsidR="00D00808" w:rsidRDefault="00D00808" w:rsidP="004F3855">
      <w:pPr>
        <w:pStyle w:val="NavadenNZaPred"/>
      </w:pPr>
      <w:r>
        <w:t>Kršitve določil (členov) zakonov, zaradi katerih smo opozorilo ZP-1 najpogosteje izrekli:</w:t>
      </w:r>
    </w:p>
    <w:p w14:paraId="27E29110" w14:textId="5AC431E9" w:rsidR="00D00808" w:rsidRDefault="00D00808" w:rsidP="004F3855">
      <w:pPr>
        <w:pStyle w:val="Nastevanje1"/>
      </w:pPr>
      <w:r>
        <w:t>določilo Zakona o gostinstvu, ker gostinski obrat ni izpolnjeval vseh minimalnih tehničnih zahtev za opravljanje gostinske dejavnosti (v 371 primerih ali 13,5 % vseh pregledov),</w:t>
      </w:r>
    </w:p>
    <w:p w14:paraId="39E3DB1E" w14:textId="00AEAE62" w:rsidR="00D00808" w:rsidRDefault="00D00808" w:rsidP="004F3855">
      <w:pPr>
        <w:pStyle w:val="Nastevanje1"/>
      </w:pPr>
      <w:r>
        <w:t>določilo Zakona o gostinstvu, ker gostinec cen gostinskih storitev ni objavil na predpisan način (v 298 primerih ali 10,8 % vseh pregledov),</w:t>
      </w:r>
    </w:p>
    <w:p w14:paraId="7559F299" w14:textId="5542BF8E" w:rsidR="00D00808" w:rsidRDefault="00D00808" w:rsidP="004F3855">
      <w:pPr>
        <w:pStyle w:val="Nastevanje1"/>
      </w:pPr>
      <w:r>
        <w:t>določilo Zakona o varstvu potrošnikov, ker gospodarski subjekt, ki je posloval s potrošniki, blago, storitev ali digitalno vsebino, ki jo je ponujal, ni označil cene ali je vidno ni označil oziroma označena cena ni vključevala DDV (če je gospodarski subjekt zavezanec za DDV) (v 281 primerih ali 10,2 % vseh pregledov),</w:t>
      </w:r>
    </w:p>
    <w:p w14:paraId="16BCDC95" w14:textId="3B6EDD5A" w:rsidR="00D00808" w:rsidRDefault="00D00808" w:rsidP="004F3855">
      <w:pPr>
        <w:pStyle w:val="Nastevanje1"/>
      </w:pPr>
      <w:r>
        <w:t>Zakona o gostinstvu, ker gostinec ni določil obratovalnega časa, ali ga ni prijavil pristojnemu organu, ali ni posloval v določenem obratovalnem času, ali ni objavil obvestila o razporedu obratovalnega časa na vidnem mestu ob vhodu v gostinski obrat (v 243 primerih ali 8,8 % vseh pregledov),</w:t>
      </w:r>
    </w:p>
    <w:p w14:paraId="211E07A4" w14:textId="511DD7C4" w:rsidR="0023228F" w:rsidRDefault="00D00808" w:rsidP="004F3855">
      <w:pPr>
        <w:pStyle w:val="Nastevanje1"/>
      </w:pPr>
      <w:r>
        <w:t>določilo Zakona o trgovini, ker trgovec ni izpolnjeval minimalnih tehničnih pogojev za opravljanje trgovinske dejavnosti (v 135 primerih ali 4,9 % vseh pregledov).</w:t>
      </w:r>
    </w:p>
    <w:p w14:paraId="3F95A12B" w14:textId="77777777" w:rsidR="0038173C" w:rsidRPr="005D22E0" w:rsidRDefault="0038173C" w:rsidP="00AF3E27">
      <w:pPr>
        <w:pStyle w:val="Naslov4"/>
      </w:pPr>
      <w:r w:rsidRPr="005D22E0">
        <w:lastRenderedPageBreak/>
        <w:t>Opomini</w:t>
      </w:r>
    </w:p>
    <w:p w14:paraId="1A05CCBB" w14:textId="77777777" w:rsidR="00D00808" w:rsidRDefault="00D00808" w:rsidP="00D00808">
      <w:r>
        <w:t>Glede na določila Zakona o prekrških sme inšpektor izreči opomin za prekršek, storjen v takih olajševalnih okoliščinah, ki ga delajo posebno lahkega, ali če je prekršek v tem, da ni bila izpolnjena predpisana obveznost, ali je bila s prekrškom povzročena škoda, storilec pa je pred izdajo odločbe o prekršku izpolnil predpisano obveznost oziroma popravil ali povrnil povzročeno škodo. Leta 2023 smo za storjene prekrške v 682 primerih 1096 kršiteljem izrekli opomin.</w:t>
      </w:r>
    </w:p>
    <w:p w14:paraId="6B8BD28F" w14:textId="77777777" w:rsidR="00D00808" w:rsidRDefault="00D00808" w:rsidP="00D00808">
      <w:r>
        <w:t>V povprečju smo subjekte nadzora z enim opominom sankcionirali za kršitev 1,2 zakona oziroma za kršitev 1,7 določil zakona.</w:t>
      </w:r>
    </w:p>
    <w:p w14:paraId="6E19B3BA" w14:textId="77777777" w:rsidR="00D00808" w:rsidRDefault="00D00808" w:rsidP="004F3855">
      <w:pPr>
        <w:pStyle w:val="NavadenNPred"/>
      </w:pPr>
      <w:r>
        <w:t>Kršitve zakonov, zaradi katerih smo najpogosteje izrekli opomin:</w:t>
      </w:r>
    </w:p>
    <w:p w14:paraId="6B10E978" w14:textId="057D769B" w:rsidR="00D00808" w:rsidRDefault="00D00808" w:rsidP="004F3855">
      <w:pPr>
        <w:pStyle w:val="Nastevanje1"/>
      </w:pPr>
      <w:r>
        <w:t>Zakon o gostinstvu (v 207 primerih ali 30,4 % vseh pregledov),</w:t>
      </w:r>
    </w:p>
    <w:p w14:paraId="02D98706" w14:textId="0C939E3E" w:rsidR="00D00808" w:rsidRDefault="00D00808" w:rsidP="004F3855">
      <w:pPr>
        <w:pStyle w:val="Nastevanje1"/>
      </w:pPr>
      <w:r>
        <w:t>Zakon o varstvu potrošnikov (v 147 primerih ali 21,6 % vseh pregledov),</w:t>
      </w:r>
    </w:p>
    <w:p w14:paraId="6E1DB057" w14:textId="1A7ACDDF" w:rsidR="00D00808" w:rsidRDefault="00D00808" w:rsidP="004F3855">
      <w:pPr>
        <w:pStyle w:val="Nastevanje1"/>
      </w:pPr>
      <w:r>
        <w:t>Zakon o preprečevanju dela in zaposlovanja na črno (v 96 primerih ali 14,1 % vseh pregledov),</w:t>
      </w:r>
    </w:p>
    <w:p w14:paraId="0402FE89" w14:textId="431A41CF" w:rsidR="00D00808" w:rsidRDefault="00D00808" w:rsidP="004F3855">
      <w:pPr>
        <w:pStyle w:val="Nastevanje1"/>
      </w:pPr>
      <w:r>
        <w:t>Zakon o varstvu potrošnikov (ZVPot) (v 57 primerih ali 8,4 % vseh pregledov),</w:t>
      </w:r>
    </w:p>
    <w:p w14:paraId="01EB7ACE" w14:textId="41066B66" w:rsidR="00D00808" w:rsidRDefault="00D00808" w:rsidP="004F3855">
      <w:pPr>
        <w:pStyle w:val="Nastevanje1"/>
      </w:pPr>
      <w:r>
        <w:t>Zakon o trgovini (v 55 primerih ali 8,1 % vseh pregledov).</w:t>
      </w:r>
    </w:p>
    <w:p w14:paraId="41D2EAAE" w14:textId="77777777" w:rsidR="00D00808" w:rsidRDefault="00D00808" w:rsidP="004F3855">
      <w:pPr>
        <w:pStyle w:val="NavadenNZaPred"/>
      </w:pPr>
      <w:r>
        <w:t>Kršitve določil (členov) zakonov, zaradi katerih smo najpogosteje izdali opomin:</w:t>
      </w:r>
    </w:p>
    <w:p w14:paraId="5381F7BE" w14:textId="390D7ECC" w:rsidR="00D00808" w:rsidRDefault="00D00808" w:rsidP="004F3855">
      <w:pPr>
        <w:pStyle w:val="Nastevanje1"/>
      </w:pPr>
      <w:r>
        <w:t>določila Zakona o gostinstvu, ker gostinec cen gostinskih storitev ni objavil na predpisan način (v 75 primerih ali 11,0 % vseh pregledov),</w:t>
      </w:r>
    </w:p>
    <w:p w14:paraId="3C0A1F65" w14:textId="3AF3E133" w:rsidR="00D00808" w:rsidRDefault="00D00808" w:rsidP="004F3855">
      <w:pPr>
        <w:pStyle w:val="Nastevanje1"/>
      </w:pPr>
      <w:r>
        <w:t>določilo Zakona o gostinstvu, ker gostinec ni posloval v določenem obratovalnem času (v 73 primerih ali 10,7 % vseh pregledov),</w:t>
      </w:r>
    </w:p>
    <w:p w14:paraId="6B634AB1" w14:textId="4F4EFF85" w:rsidR="00D00808" w:rsidRDefault="00D00808" w:rsidP="004F3855">
      <w:pPr>
        <w:pStyle w:val="Nastevanje1"/>
      </w:pPr>
      <w:r>
        <w:t>določilo Zakona o preprečevanju dela in zaposlovanja na črno, ker je samozaposlena oseba opravljala dejavnost, ki je ni imela vpisane v register, ali ni imela z zakonom predpisanih listin o izpolnjevanju pogojev za opravljanje te dejavnosti (v 53 primerih ali 7,8 % vseh pregledov),</w:t>
      </w:r>
    </w:p>
    <w:p w14:paraId="5B3562CF" w14:textId="6549B6EB" w:rsidR="00D00808" w:rsidRDefault="00D00808" w:rsidP="004F3855">
      <w:pPr>
        <w:pStyle w:val="Nastevanje1"/>
      </w:pPr>
      <w:r>
        <w:t>določilo Zakona o varstvu potrošnikov, ker gospodarski subjekt, ki je posloval s potrošniki, blago, storitev ali digitalno vsebino, ki jo je ponujal, ni označil cene ali je vidno ni označil oziroma označena cena ni vključevala DDV (če je gospodarski subjekt zavezanec za DDV) (v 47 primerih ali 6,9 % vseh pregledov),</w:t>
      </w:r>
    </w:p>
    <w:p w14:paraId="43FC8FF2" w14:textId="43915DC6" w:rsidR="002F0897" w:rsidRDefault="00D00808" w:rsidP="004F3855">
      <w:pPr>
        <w:pStyle w:val="Nastevanje1"/>
      </w:pPr>
      <w:r>
        <w:t>določilo Zakona o gostinstvu, ker gostinec ni določil obratovalnega časa, ali ga ni prijavil pristojnemu organu, ali ni posloval v določenem obratovalnem času, ali ni objavil obvestila o razporedu obratovalnega časa na vidnem mestu ob vhodu v gostinski obrat (v 39 primerih ali 5,7 % vseh pregledov).</w:t>
      </w:r>
    </w:p>
    <w:p w14:paraId="06F2E0C2" w14:textId="77777777" w:rsidR="0038173C" w:rsidRPr="005D22E0" w:rsidRDefault="0038173C" w:rsidP="00AF3E27">
      <w:pPr>
        <w:pStyle w:val="Naslov4"/>
      </w:pPr>
      <w:r w:rsidRPr="005D22E0">
        <w:t>Globe, izrečene s plačilnim nalogom</w:t>
      </w:r>
    </w:p>
    <w:p w14:paraId="63642053" w14:textId="77777777" w:rsidR="00D00808" w:rsidRDefault="00D00808" w:rsidP="00D00808">
      <w:r>
        <w:t>Inšpektor izda plačilni nalog v skladu z Zakonom o prekrških in ga vroči kršitelju praviloma takoj na kraju prekrška, če prekršek osebno zazna ali ga ugotovi z uporabo ustreznih tehničnih sredstev ali naprav. Ob vročitvi plačilnega naloga kršitelju hkrati predstavi storjeni prekršek in dokaze, kar zaznamuje tudi na plačilnem nalogu. Leta 2023 smo za storjene prekrške v 250 primerih 436 kršiteljem izdali globo s plačilnim nalogom.</w:t>
      </w:r>
    </w:p>
    <w:p w14:paraId="1338FDC7" w14:textId="77777777" w:rsidR="00D00808" w:rsidRDefault="00D00808" w:rsidP="00D00808">
      <w:r>
        <w:t>V povprečju smo subjekte nadzora z enim plačilnim nalogom sankcionirani za kršitev 1,1 zakona oziroma za kršitev 1,2 določil zakona.</w:t>
      </w:r>
    </w:p>
    <w:p w14:paraId="0C6C64CF" w14:textId="77777777" w:rsidR="00D00808" w:rsidRDefault="00D00808" w:rsidP="004F3855">
      <w:pPr>
        <w:pStyle w:val="NavadenNPred"/>
      </w:pPr>
      <w:r>
        <w:t>Kršitve zakonov, zaradi kršitve katerih smo najpogosteje izrekli globo s plačilnim nalogom:</w:t>
      </w:r>
    </w:p>
    <w:p w14:paraId="3563FE71" w14:textId="243D73FF" w:rsidR="00D00808" w:rsidRDefault="00D00808" w:rsidP="004F3855">
      <w:pPr>
        <w:pStyle w:val="Nastevanje1"/>
      </w:pPr>
      <w:r>
        <w:t>Zakon o omejevanju porabe alkohola (v 26 primerih ali 10,4 % vseh pregledov),</w:t>
      </w:r>
    </w:p>
    <w:p w14:paraId="5824F317" w14:textId="53CA18E3" w:rsidR="00D00808" w:rsidRDefault="00D00808" w:rsidP="004F3855">
      <w:pPr>
        <w:pStyle w:val="Nastevanje1"/>
      </w:pPr>
      <w:r>
        <w:lastRenderedPageBreak/>
        <w:t>Zakon o omejevanju uporabe tobačnih in povezanih izdelkov (v 24 primerih ali 9,6 % vseh pregledov),</w:t>
      </w:r>
    </w:p>
    <w:p w14:paraId="1C8EA27B" w14:textId="665446A5" w:rsidR="00D00808" w:rsidRDefault="00D00808" w:rsidP="004F3855">
      <w:pPr>
        <w:pStyle w:val="Nastevanje1"/>
      </w:pPr>
      <w:r>
        <w:t>Zakon o trgovini (v 20 primerih ali 8,0 % vseh pregledov),</w:t>
      </w:r>
    </w:p>
    <w:p w14:paraId="26FC1C75" w14:textId="1F86713A" w:rsidR="00D00808" w:rsidRDefault="00D00808" w:rsidP="004F3855">
      <w:pPr>
        <w:pStyle w:val="Nastevanje1"/>
      </w:pPr>
      <w:r>
        <w:t>Zakon o varstvu potrošnikov (v 16 primerih ali 6,4 % vseh pregledov),</w:t>
      </w:r>
    </w:p>
    <w:p w14:paraId="30DC6AD4" w14:textId="6B6C6468" w:rsidR="00D00808" w:rsidRDefault="00D00808" w:rsidP="004F3855">
      <w:pPr>
        <w:pStyle w:val="Nastevanje1"/>
      </w:pPr>
      <w:r>
        <w:t>Zakon o gostinstvu (v 15 primerih ali 6,0 % vseh pregledov).</w:t>
      </w:r>
    </w:p>
    <w:p w14:paraId="12FB14F2" w14:textId="77777777" w:rsidR="00D00808" w:rsidRDefault="00D00808" w:rsidP="004F3855">
      <w:pPr>
        <w:pStyle w:val="NavadenNZaPred"/>
      </w:pPr>
      <w:r>
        <w:t>Kršitve določil (členov) zakonov, zaradi kršitve katerih smo najpogosteje izrekli globo s plačilnim nalogom:</w:t>
      </w:r>
    </w:p>
    <w:p w14:paraId="455F37CB" w14:textId="0A8FE604" w:rsidR="00D00808" w:rsidRDefault="00D00808" w:rsidP="004F3855">
      <w:pPr>
        <w:pStyle w:val="Nastevanje1"/>
      </w:pPr>
      <w:r>
        <w:t>določilo Zakona o inšpekcijskem nadzoru, ker subjekt nadzora inšpektorju v roku ni predložil pisnih pojasnil, dokumentacije ali izjav v zvezi s predmetom nadzora (v 90 primerih ali 36,0 % vseh pregledov),</w:t>
      </w:r>
    </w:p>
    <w:p w14:paraId="70EC4334" w14:textId="42AD449C" w:rsidR="00D00808" w:rsidRDefault="00D00808" w:rsidP="004F3855">
      <w:pPr>
        <w:pStyle w:val="Nastevanje1"/>
      </w:pPr>
      <w:r>
        <w:t>določilo Zakona o omejevanju porabe alkohola, ker je gospodarski subjekt prodajal ali ponujal alkoholne pijače ali pijače, ki so jim dodane alkoholne pijače, osebam, mlajšim od 18 let (v 25 primerih ali 10,0 % vseh pregledov),</w:t>
      </w:r>
    </w:p>
    <w:p w14:paraId="32DB27A4" w14:textId="26779851" w:rsidR="00D00808" w:rsidRDefault="00D00808" w:rsidP="004F3855">
      <w:pPr>
        <w:pStyle w:val="Nastevanje1"/>
      </w:pPr>
      <w:r>
        <w:t>določilo Zakona o omejevanju uporabe tobačnih in povezanih izdelkov, ker je gospodarski subjekt prodajal tobak, tobačne izdelke ali povezane izdelke osebam, mlajšim od 18 let (v 24 primerih ali 9,6 % vseh pregledov),</w:t>
      </w:r>
    </w:p>
    <w:p w14:paraId="1C8C7AE6" w14:textId="0FE92DF6" w:rsidR="00D00808" w:rsidRDefault="00D00808" w:rsidP="004F3855">
      <w:pPr>
        <w:pStyle w:val="Nastevanje1"/>
      </w:pPr>
      <w:r>
        <w:t>določilo Zakona o trgovini, ker trgovec za prodajo blaga na premičnih stojnicah, prodajo s prodajnimi avtomati ali potujočo prodajalno ni pridobil pisno soglasje lastnika ali pooblaščenega upravljavca prostora, na katerem se je blago prodajalo (v 18 primerih ali 7,2 % vseh pregledov),</w:t>
      </w:r>
    </w:p>
    <w:p w14:paraId="52ADFA8D" w14:textId="20E276A3" w:rsidR="002F0897" w:rsidRDefault="00D00808" w:rsidP="004F3855">
      <w:pPr>
        <w:pStyle w:val="Nastevanje1"/>
      </w:pPr>
      <w:r>
        <w:t>določilo Zakona o gostinstvu, ker gostinec ni posloval v določenem obratovalnem času (v 7 primerih ali 2,8 % vseh pregledov).</w:t>
      </w:r>
    </w:p>
    <w:p w14:paraId="1553327B" w14:textId="77777777" w:rsidR="0038173C" w:rsidRPr="005D22E0" w:rsidRDefault="0038173C" w:rsidP="00AF3E27">
      <w:pPr>
        <w:pStyle w:val="Naslov4"/>
      </w:pPr>
      <w:r w:rsidRPr="005D22E0">
        <w:t>Globe, izrečene z odločbo o prekršku</w:t>
      </w:r>
    </w:p>
    <w:p w14:paraId="449461BE" w14:textId="77777777" w:rsidR="00D00808" w:rsidRDefault="00D00808" w:rsidP="00D00808">
      <w:r>
        <w:t>Glede na določila Zakona o prekrških mora inšpektor vsako kršitev zakonskih in podzakonskih predpisov sankcionirati z globo, ki jo izreče v odločbi o prekršku. Izjeme, kdaj lahko prekršek sankcionira tudi z drugimi ukrepi (opozorilom, opominom ali plačilnim nalogom), določa zakon. Leta 2023 smo za storjene prekrške v 309 primerih 544 kršiteljem izrekli globo z odločbo o prekršku.</w:t>
      </w:r>
    </w:p>
    <w:p w14:paraId="0B76915D" w14:textId="77777777" w:rsidR="00D00808" w:rsidRDefault="00D00808" w:rsidP="00D00808">
      <w:r>
        <w:t>V povprečju smo kršitelje z eno odločbo o prekršku sankcionirani za kršitev 1,2 zakona oziroma za kršitev 1,6 določil zakona.</w:t>
      </w:r>
    </w:p>
    <w:p w14:paraId="5EB3605E" w14:textId="77777777" w:rsidR="00D00808" w:rsidRDefault="00D00808" w:rsidP="004F3855">
      <w:pPr>
        <w:pStyle w:val="NavadenNPred"/>
      </w:pPr>
      <w:r>
        <w:t>Kršitve zakonov, zaradi kršitve katerih smo najpogosteje izrekli globo z odločbo o prekršku:</w:t>
      </w:r>
    </w:p>
    <w:p w14:paraId="2284F035" w14:textId="66CCE300" w:rsidR="00D00808" w:rsidRDefault="00D00808" w:rsidP="004F3855">
      <w:pPr>
        <w:pStyle w:val="Nastevanje1"/>
      </w:pPr>
      <w:r>
        <w:t>Zakon o varstvu potrošnikov (v 90 primerih ali 29,1 % vseh pregledov),</w:t>
      </w:r>
    </w:p>
    <w:p w14:paraId="60FFF6F8" w14:textId="67BE2067" w:rsidR="00D00808" w:rsidRDefault="00D00808" w:rsidP="004F3855">
      <w:pPr>
        <w:pStyle w:val="Nastevanje1"/>
      </w:pPr>
      <w:r>
        <w:t>Zakon o gostinstvu (v 67 primerih ali 21,7 % vseh pregledov),</w:t>
      </w:r>
    </w:p>
    <w:p w14:paraId="56B28081" w14:textId="3DFB2DBC" w:rsidR="00D00808" w:rsidRDefault="00D00808" w:rsidP="004F3855">
      <w:pPr>
        <w:pStyle w:val="Nastevanje1"/>
      </w:pPr>
      <w:r>
        <w:t>Zakon o varstvu potrošnikov (ZVPot) (v 43 primerih ali 13,9 % vseh pregledov),</w:t>
      </w:r>
    </w:p>
    <w:p w14:paraId="18F8AABC" w14:textId="4D839EDD" w:rsidR="00D00808" w:rsidRDefault="00D00808" w:rsidP="004F3855">
      <w:pPr>
        <w:pStyle w:val="Nastevanje1"/>
      </w:pPr>
      <w:r>
        <w:t>Zakon o inšpekcijskem nadzoru (v 32 primerih ali 10,4 % vseh pregledov),</w:t>
      </w:r>
    </w:p>
    <w:p w14:paraId="16BAA7EB" w14:textId="337A5A92" w:rsidR="00D00808" w:rsidRDefault="00D00808" w:rsidP="004F3855">
      <w:pPr>
        <w:pStyle w:val="Nastevanje1"/>
      </w:pPr>
      <w:r>
        <w:t>Zakon o varstvu potrošnikov pred nepoštenimi poslovnimi praksami (v 21 primerih ali 6,8 % vseh pregledov).</w:t>
      </w:r>
    </w:p>
    <w:p w14:paraId="11C8B000" w14:textId="77777777" w:rsidR="00D00808" w:rsidRDefault="00D00808" w:rsidP="004F3855">
      <w:pPr>
        <w:pStyle w:val="NavadenNZaPred"/>
      </w:pPr>
      <w:r>
        <w:t>Kršitve določil (členov) zakonov, zaradi kršitve katerih smo najpogosteje izrekli globo z odločbo o prekršku:</w:t>
      </w:r>
    </w:p>
    <w:p w14:paraId="5B14AA5E" w14:textId="41F92EFA" w:rsidR="00D00808" w:rsidRDefault="00D00808" w:rsidP="004F3855">
      <w:pPr>
        <w:pStyle w:val="Nastevanje1"/>
      </w:pPr>
      <w:r>
        <w:t>določilo Zakona o varstvu potrošnikov, ker podjetje potrošniku zaradi odstopa od pogodbe ni vrnilo vsa opravljena plačila (v 66 primerih ali 21,4 % vseh pregledov),</w:t>
      </w:r>
    </w:p>
    <w:p w14:paraId="42D8C518" w14:textId="31F3A325" w:rsidR="00D00808" w:rsidRDefault="00D00808" w:rsidP="004F3855">
      <w:pPr>
        <w:pStyle w:val="Nastevanje1"/>
      </w:pPr>
      <w:r>
        <w:t>določilo Zakona o gostinstvu, ker gostinec ni posloval v določenem obratovalnem času (v 48 primerih ali 15,5 % vseh pregledov),</w:t>
      </w:r>
    </w:p>
    <w:p w14:paraId="110E079B" w14:textId="017C620F" w:rsidR="00D00808" w:rsidRDefault="00D00808" w:rsidP="004F3855">
      <w:pPr>
        <w:pStyle w:val="Nastevanje1"/>
      </w:pPr>
      <w:r>
        <w:lastRenderedPageBreak/>
        <w:t>določilo Zakona o varstvu potrošnikov, ker gospodarski subjekt potrošniku, ki je odstopil od pogodbe, ni nemudoma vrnil vsa opravljena plačila (v 22 primerih ali 7,1 % vseh pregledov),</w:t>
      </w:r>
    </w:p>
    <w:p w14:paraId="62468FA3" w14:textId="1CBA311D" w:rsidR="00D00808" w:rsidRDefault="00D00808" w:rsidP="004F3855">
      <w:pPr>
        <w:pStyle w:val="Nastevanje1"/>
      </w:pPr>
      <w:r>
        <w:t>določila Zakona o omejevanju uporabe tobačnih in povezanih izdelkov, ker je gospodarski subjekt dal na trg tobačne izdelke in brezdimne tobačne izdelke, ki ne izpolnjujejo pogojev glede označevanja, embalaže, splošnih opozoril, informativnih sporočil in sestavljenih zdravstvenih opozoril (v 13 primerih ali 4,2 % vseh pregledov),</w:t>
      </w:r>
    </w:p>
    <w:p w14:paraId="75B9114A" w14:textId="3123B3F3" w:rsidR="002F0897" w:rsidRDefault="00D00808" w:rsidP="004F3855">
      <w:pPr>
        <w:pStyle w:val="Nastevanje1"/>
      </w:pPr>
      <w:r>
        <w:t>določilo Zakona o inšpekcijskem nadzoru, ker subjekt nadzora inšpektorju v roku ni predložil pisnih pojasnil, dokumentacije ali izjav v zvezi s predmetom nadzora (v 12 primerih ali 3,9 % vseh pregledov).</w:t>
      </w:r>
    </w:p>
    <w:p w14:paraId="4D469BF6" w14:textId="77777777" w:rsidR="0038173C" w:rsidRPr="005D22E0" w:rsidRDefault="0038173C" w:rsidP="00AF3E27">
      <w:pPr>
        <w:pStyle w:val="Naslov4"/>
      </w:pPr>
      <w:r w:rsidRPr="005D22E0">
        <w:t>Obdolžilni predlogi</w:t>
      </w:r>
    </w:p>
    <w:p w14:paraId="060EFE20" w14:textId="77777777" w:rsidR="00D00808" w:rsidRDefault="00D00808" w:rsidP="00D00808">
      <w:r>
        <w:t>Glede na določila Zakona o prekrških mora inšpektor vložiti pri pristojnem sodišču obdolžilni predlog samo v primeru, če hitri postopek po zakonu ni dovoljen. Obdolžilni predlog lahko na sodišče podamo le v primeru, če je kršitelj ali odgovorna oseba kršitelja mladoletna oseba ali če smo opravili zaseg blaga, ki ga zakon dopušča, ni pa obvezen. Vse ostale kršitelje obravnavamo sami. Leta 2023 nismo zoper nobenega kršitelja vložili obdolžilni predlog.</w:t>
      </w:r>
    </w:p>
    <w:p w14:paraId="6F1C2B58" w14:textId="0837CF12" w:rsidR="00C334E8" w:rsidRPr="008478FD" w:rsidRDefault="00D00808" w:rsidP="00D00808">
      <w:r>
        <w:t>Sodišča leta 2023 tudi niso obravnavala nobenega storilca, zoper katerega smo v preteklih letih vložili obdolžilni predlog.</w:t>
      </w:r>
    </w:p>
    <w:p w14:paraId="26B7C86E" w14:textId="77777777" w:rsidR="0038173C" w:rsidRPr="006064A6" w:rsidRDefault="0038173C" w:rsidP="00AF3E27">
      <w:pPr>
        <w:pStyle w:val="Naslov4"/>
      </w:pPr>
      <w:r w:rsidRPr="006064A6">
        <w:t>Zahteve za sodno varstvo</w:t>
      </w:r>
    </w:p>
    <w:p w14:paraId="21BE611F" w14:textId="77777777" w:rsidR="00D00808" w:rsidRDefault="00D00808" w:rsidP="00E05D44">
      <w:r>
        <w:t>V skladu z Zakonom o prekrških lahko vsak kršitelj na izrečen prekrškovni ukrep izrek opomina ali globe vloži zahtevo za sodno varstvo. Na izrečeno opozorilo ZP-1 zahteve za sodno varstvo ni možno vložiti.</w:t>
      </w:r>
    </w:p>
    <w:p w14:paraId="1FA0AFF7" w14:textId="0199167D" w:rsidR="00D00808" w:rsidRDefault="00D00808" w:rsidP="00E05D44">
      <w:r>
        <w:t xml:space="preserve">Leta 2023 smo izrekli prekrškovni ukrep opomina ali globe (s plačilnim nalogom ali odločbo o prekršku) 2076 kršiteljem </w:t>
      </w:r>
      <w:r w:rsidR="009662F8">
        <w:t>-</w:t>
      </w:r>
      <w:r>
        <w:t xml:space="preserve"> pravnim osebam, samostojnim podjetnikom posameznikom, posameznikom, ki samostojno opravljajo dejavnost in njihovim odgovornim osebam ter fizičnim osebam.</w:t>
      </w:r>
    </w:p>
    <w:p w14:paraId="728B5811" w14:textId="1ABEE4BB" w:rsidR="00D00808" w:rsidRDefault="00D00808" w:rsidP="00E05D44">
      <w:r>
        <w:t>Statistično vložitev zahteve za sodno varstvo gospodarskega subjekta in njegove odgovorne osebe obravnavamo ločeno, ker lahko vloži vsak kršitelj zahtevo za sodno varstvo neodvisno drug od drugega (</w:t>
      </w:r>
      <w:r w:rsidR="00C7078A">
        <w:t>na primer,</w:t>
      </w:r>
      <w:r>
        <w:t xml:space="preserve"> zahteva za sodno varstvo, ki jo je vložila pravna oseba, ne velja tudi za njeno odgovorno osebo, ki je bila kaznovana z isto sankcijo, in obratno). Zato je pri zahtevah za sodno varstvo prikazano, koliko kršiteljev je vložilo zahtevo za sodno varstvo in ne v koliko zadevah (primerih) je bila zahteva za sodno varstvo vložena.</w:t>
      </w:r>
    </w:p>
    <w:p w14:paraId="66BE6D00" w14:textId="77777777" w:rsidR="00D00808" w:rsidRDefault="00D00808" w:rsidP="00E05D44">
      <w:r>
        <w:t>S spremembo Zakona o prekrških ZP-1J, ki je začela veljati v začetku novembra 2017, se izrečeni opomini in odločbe o prekršku najprej izdajo brez obrazložitve in šele, če vsaj eden izmed kršiteljev napove vložitev zahteve za sodno varstvo, mora inšpektor izdati še opomin ali odločbo o prekršku z obrazložitvijo. Kdor v predpisanem roku ne napove vložitve zahteve za sodno varstvo, je kasneje tudi ne more vložiti. V letu 2023 je napoved zahteve za sodno varstvo vložilo 124 kršiteljev.</w:t>
      </w:r>
    </w:p>
    <w:p w14:paraId="32687756" w14:textId="77777777" w:rsidR="00D00808" w:rsidRDefault="00D00808" w:rsidP="00E05D44">
      <w:r>
        <w:t>Zahtevo za sodno varstvo zoper izrečeni ukrep lahko vloži kršitelj, ki mu je bila izrečena globa s plačilnim nalogom oziroma je predhodno vložil napoved zahteve za sodno varstvo zoper izrečeni opomin ali globo, ki mu je bila izrečena z odločbo o prekršku. Leta 2023 je zahtevo za sodno varstvo vložilo 164 (7,9 %) kršiteljev.</w:t>
      </w:r>
    </w:p>
    <w:p w14:paraId="6CB6EC04" w14:textId="77777777" w:rsidR="00D00808" w:rsidRDefault="00D00808" w:rsidP="00E05D44">
      <w:r>
        <w:lastRenderedPageBreak/>
        <w:t>Vlagatelj zahteve za sodno varstvo lahko le-to umakne do izdaje sodbe o prekršku, kar leta 2023 ni storil noben vlagatelj zahteve za sodno varstvo.</w:t>
      </w:r>
    </w:p>
    <w:p w14:paraId="4089441F" w14:textId="77777777" w:rsidR="00D00808" w:rsidRDefault="00D00808" w:rsidP="00E05D44">
      <w:r>
        <w:t xml:space="preserve">Zahteva za sodno varstvo ni dovoljena, če jo je vložila oseba, ki je nima pravice vložiti ali če jo je vložil kršitelj, ki je pred pravnomočnostjo odločitve inšpektorja plačal polovico globe, ali če po zakonu ni dovoljena. Nedovoljeno ali prepozno zahtevo za sodno varstvo inšpektor s sklepom zavrže. Leta 2023 smo 18 kršiteljem </w:t>
      </w:r>
      <w:r w:rsidRPr="00CB569C">
        <w:t>pravnomočno</w:t>
      </w:r>
      <w:r>
        <w:t xml:space="preserve"> zavrgli zahtevo za sodno varstvo.</w:t>
      </w:r>
    </w:p>
    <w:p w14:paraId="6D073E0A" w14:textId="77777777" w:rsidR="00D00808" w:rsidRDefault="00D00808" w:rsidP="00E05D44">
      <w:r>
        <w:t>Inšpektor mora po prejemu zahteve za sodno varstvo ugotoviti (lahko tudi z dopolnjenim dokaznim postopkom), ali lahko navedbe v njej kakor koli vplivajo na prvotno izrečen ukrep. Če ugotovi, da je zahteva utemeljena, lahko svojo prvotno odločitev (zoper katero je bila vložena zahteva za sodno varstvo) odpravi in ustavi postopek zoper kršitelja, ali pa se odloči, upoštevajoč nova dejstva, za nov ukrep, ki je v skladu z novim dejanskim stanjem. Leta 2023 smo na podlagi vložene zahteve za sodno varstvo osmim kršiteljem izdali nov opomin, plačilni nalog ali odločbo o prekršku, zoper tri kršitelje pa smo prekrškovni postopek ustavili.</w:t>
      </w:r>
    </w:p>
    <w:p w14:paraId="49E3EB3C" w14:textId="77777777" w:rsidR="00D00808" w:rsidRDefault="00D00808" w:rsidP="00E05D44">
      <w:r>
        <w:t>Inšpektor mora, če zahteva za sodno varstvo ni umaknjena s strani vlagatelja in če je sam ni zavrgel in če ne izreče novega ukrepa ali če prvotno izrečenega ukrepa ni odpravil v celoti (postopek ustavljen), zahtevo za sodno varstvo z vsemi dokumenti in dokazi posredovati v odločitev pristojnemu okrajnemu sodišču. Leta 2023 smo od vseh vloženih zahtev za sodno varstvo odstopili v nadaljnje reševanje na okrajna sodišča 138 zahtev kršiteljev.</w:t>
      </w:r>
    </w:p>
    <w:p w14:paraId="10C05FAF" w14:textId="77777777" w:rsidR="0044211E" w:rsidRDefault="00D00808" w:rsidP="00E05D44">
      <w:r>
        <w:t>Leta 2023 so sodišča rešila 132 zahtev za sodno varstvo, ki smo jim jih v istem ali preteklih letih odstopili v nadaljnje reševanje. Od vseh rešenih zahtev za sodno varstvo so okrajna sodišča zahtevo enega (0,8 %) kršitelja zavrgla kot nedovoljeno ali prepozno, zahteve 35 kršiteljev (26,5 %) pa zavrnila, s čimer je bil naš prekrškovni ukrep v celoti potrjen. V nobenem primeru sodišča kršiteljem, ker se je v času, ko se je zahteva za sodno varstvo reševala na sodišču, začel ali celo že končal stečaj, globe ni izreklo.</w:t>
      </w:r>
    </w:p>
    <w:p w14:paraId="4F3148B6" w14:textId="196347A6" w:rsidR="00D00808" w:rsidRDefault="00D00808" w:rsidP="00E05D44">
      <w:r>
        <w:t>Pri 33 kršiteljih (25,0 %) so sodišča načeloma sicer potrdila naš ukrep, vendar so ocenila, da je zakonsko predpisana globa previsoka in so zato znižala izrečeno globo ali pa namesto globe izrekla opomin. Pri enem kršitelju (0,8 %) je sodišče odpravilo našo odločitev in samo odločilo o prekršku. V vseh primerih je bila naša ugotovitev prekrška pravilna, sodišče je le spremenilo višino ali vrsto sankcije.</w:t>
      </w:r>
    </w:p>
    <w:p w14:paraId="30BF50CD" w14:textId="77777777" w:rsidR="00D00808" w:rsidRDefault="00D00808" w:rsidP="004F3855">
      <w:pPr>
        <w:pStyle w:val="NavadenNPred"/>
      </w:pPr>
      <w:r>
        <w:t>Pri 62 kršiteljih (47,0 %) so sodišča naš ukrep odpravila ter odločila v korist kršitelja:</w:t>
      </w:r>
    </w:p>
    <w:p w14:paraId="368B846B" w14:textId="4E5126EF" w:rsidR="00D00808" w:rsidRDefault="00D00808" w:rsidP="004F3855">
      <w:pPr>
        <w:pStyle w:val="Nastevanje1"/>
      </w:pPr>
      <w:r>
        <w:t xml:space="preserve">pri 36 kršiteljih so ocenila, da nismo dokazali, da so bila njihova dejanja prekršek (pri 13 kršiteljih so se prekrški nanašali na spoštovanje odlokov, ki so bili sprejeti v času epidemije </w:t>
      </w:r>
      <w:r w:rsidR="009662F8">
        <w:t>COVID-19</w:t>
      </w:r>
      <w:r>
        <w:t>, pri šestih na poslovanje podjetij, ker potrošnikom niso vrnila vplačanih kupnin pri odstopu od prodajne pogodbe, sklenjene na daljavo, pri štirih na uporabo zavajajoče poslovne prakse podjetij do potrošnikov, pri treh na nepravilno opravljanje gostinske dejavnosti, pri dveh na prodajo tobaka mladoletnim osebam, pri dveh na prodajo neustreznih tobačnih izdelkov, pri dveh na poslovanje družbe, ki naj bi opravljala odvetniške storitve, čeprav ni bila odvetniška družba, pri dveh na poslovanje podjetij, ker naj bi zaračunavala višje zamudne obresti kot bi smela, in pri dveh na poslovanje podjetij, ki potrošnikom niso vrnila vplačanih kupnin pri odstopu od prodajne pogodbe, sklenjene v trgovini),</w:t>
      </w:r>
    </w:p>
    <w:p w14:paraId="2163BC56" w14:textId="1191E11B" w:rsidR="00D00808" w:rsidRDefault="00D00808" w:rsidP="004F3855">
      <w:pPr>
        <w:pStyle w:val="Nastevanje1"/>
      </w:pPr>
      <w:r>
        <w:t xml:space="preserve">pri 16 so ocenila, da nismo dokazali, da so prekršek storili kršitelji (pri štirih kršiteljih so se prekrški nanašali na nepravilno opravljanje gostinske dejavnosti, pri štirih na nepravilno uporabo turističnih bonov, ki so bili sprejeti v času epidemije </w:t>
      </w:r>
      <w:r w:rsidR="009662F8">
        <w:t>COVID-19</w:t>
      </w:r>
      <w:r>
        <w:t xml:space="preserve">, pri dveh na delo </w:t>
      </w:r>
      <w:r>
        <w:lastRenderedPageBreak/>
        <w:t>podjetja brez ustrezne registracije dejavnosti, pri dveh na uporabo zavajajoče poslovne prakse podjetja do potrošnika, pri dveh na poslovanje podjetja, ker s potrošniki nista poslovala v slovenskem jeziku, pri enem na prodajo alkohola mladoletni osebi in pri enem pa na prodajo tobaka mladoletni osebi),</w:t>
      </w:r>
    </w:p>
    <w:p w14:paraId="0A3D0351" w14:textId="61A31279" w:rsidR="00D00808" w:rsidRDefault="00D00808" w:rsidP="004F3855">
      <w:pPr>
        <w:pStyle w:val="Nastevanje1"/>
      </w:pPr>
      <w:r>
        <w:t>pri 5 so ocenili, da so kršitelji storili prekršek neznatnega pomena (pri treh kršiteljih so se prekrški nanašali na prodajo neustreznih tobačnih izdelkov, pri dveh pa na prodajo tobaka mladoletni osebi),</w:t>
      </w:r>
    </w:p>
    <w:p w14:paraId="61B4E642" w14:textId="3EAE8169" w:rsidR="00D00808" w:rsidRDefault="00D00808" w:rsidP="004F3855">
      <w:pPr>
        <w:pStyle w:val="Nastevanje1"/>
      </w:pPr>
      <w:r>
        <w:t>pri 4 so postopek ustavili zaradi okoliščin, ki izključujejo odgovornost kršiteljev (pri dveh kršiteljih so se prekrški nanašali na prodajo tobaka mladoletni osebi, pri enem na prodajo neustreznih tobačnih izdelkov in pri enem pa na prodajo alkohola mladoletni osebi),</w:t>
      </w:r>
    </w:p>
    <w:p w14:paraId="73F255C7" w14:textId="7312BD2C" w:rsidR="00D00808" w:rsidRDefault="00D00808" w:rsidP="004F3855">
      <w:pPr>
        <w:pStyle w:val="Nastevanje1"/>
      </w:pPr>
      <w:r>
        <w:t xml:space="preserve">pri 1 pa so postopek ustavili zaradi okoliščin, ki izključujejo postopek o prekršku (prekršek se je nanašal na nepravilno uporabo turističnih bonov, ki so bili sprejeti v času epidemije </w:t>
      </w:r>
      <w:r w:rsidR="009662F8">
        <w:t>COVID-19</w:t>
      </w:r>
      <w:r>
        <w:t>).</w:t>
      </w:r>
    </w:p>
    <w:p w14:paraId="4D27FBFD" w14:textId="32D1B166" w:rsidR="00367D5B" w:rsidRPr="006A0A34" w:rsidRDefault="00D00808" w:rsidP="00E05D44">
      <w:r>
        <w:t>Kot je razvidno iz zgornjih podatkov, smo leta 2023 obravnavali 2076 kršiteljev. Zahtevo za sodno varstvo je vložilo 164 (7,9 %) kršiteljev, pri čemer je bilo samo 65 (3,1 % vseh obravnavanih kršiteljev oziroma 39,6 % kršiteljev, ki so vložili zahtevo za sodno varstvo) uspešnih. V istem času smo na sodišča odstopili v obravnavo 138 kršiteljev, medtem ko so sodišča v enakem času obravnavala 132 kršiteljev.</w:t>
      </w:r>
    </w:p>
    <w:p w14:paraId="11FAED22" w14:textId="77777777" w:rsidR="00A35D8B" w:rsidRPr="002379A6" w:rsidRDefault="00A35D8B" w:rsidP="00A35D8B">
      <w:pPr>
        <w:pStyle w:val="Naslov2"/>
      </w:pPr>
      <w:bookmarkStart w:id="48" w:name="_Toc160105163"/>
      <w:r w:rsidRPr="002379A6">
        <w:t>TERJATVE, NASTALE V INŠPEKCIJSKIH POSTOPKIH</w:t>
      </w:r>
      <w:bookmarkEnd w:id="48"/>
    </w:p>
    <w:p w14:paraId="3D16BD3D" w14:textId="77777777" w:rsidR="00D00808" w:rsidRDefault="00D00808" w:rsidP="00D00808">
      <w:r>
        <w:t>V inšpekcijskih postopkih nastajajo terjatve zaradi izrečene globe, stroškov upravnega in prekrškovnega postopka, upravne in sodne takse, odvzete premoženjske koristi, denarne izvršbe in kazni za kršitev postopka.</w:t>
      </w:r>
    </w:p>
    <w:p w14:paraId="2C66A1D5" w14:textId="77777777" w:rsidR="00D00808" w:rsidRDefault="00D00808" w:rsidP="00D00808">
      <w:r>
        <w:t>Kršitelj, ki mu je bila izrečena globa in ki ni napovedal vložitve zahteve za sodno varstvo (če je dovoljena) ali ni vložil zahteve za sodno varstvo (če ni dovoljena napoved), lahko v 8 dneh po pravnomočnosti plačilnega naloga ali odločbe o prekršku plača samo polovico izrečene globe. Kršitelj, ki zamudi ta rok ali ki je vložil napoved zahteve za sodno varstvo (če je dovoljena) ali ki je vložil zahtevo za sodno varstvo (če napoved ni dovoljena), mora plačati globo v celoti. V celoti se morajo plačati tudi vse ostale terjatve.</w:t>
      </w:r>
    </w:p>
    <w:p w14:paraId="785B2598" w14:textId="77777777" w:rsidR="00D00808" w:rsidRDefault="00D00808" w:rsidP="00D00808">
      <w:r>
        <w:t>Do spremembe Zakona o prekrških ZP-1J je lahko kršitelj prekrškovni organ zaprosil za obročno plačilo globe na največ 12 obrokov. Zdaj pa lahko kršitelj za obročno plačilo zaprosi šele, ko je neplačana prekrškovna terjatev v izterjavi, in sicer organ, ki je pristojen za izterjavo neplačanih prekrškovnih terjatev (t. j. Finančno upravo RS). O obročnem plačilu za nobeno izrečeno terjatev tako inšpekcijski organi ne odločamo več.</w:t>
      </w:r>
    </w:p>
    <w:p w14:paraId="5BBE216B" w14:textId="77777777" w:rsidR="00D00808" w:rsidRDefault="00D00808" w:rsidP="00E05D44">
      <w:pPr>
        <w:pStyle w:val="NavadenNPred"/>
      </w:pPr>
      <w:r>
        <w:t>Vsem subjektom skupaj smo v letu 2023 izrekli za 1.922.978,88 evrov različnih terjatev:</w:t>
      </w:r>
    </w:p>
    <w:p w14:paraId="2814E09C" w14:textId="5BD9239F" w:rsidR="00D00808" w:rsidRDefault="00D00808" w:rsidP="00E05D44">
      <w:pPr>
        <w:pStyle w:val="Nastevanje1"/>
      </w:pPr>
      <w:r>
        <w:t>1.695.627,08 evrov glob,</w:t>
      </w:r>
    </w:p>
    <w:p w14:paraId="43F9993D" w14:textId="26932160" w:rsidR="00D00808" w:rsidRDefault="00D00808" w:rsidP="00E05D44">
      <w:pPr>
        <w:pStyle w:val="Nastevanje1"/>
      </w:pPr>
      <w:r>
        <w:t>150.648,68 evrov sodnih taks,</w:t>
      </w:r>
    </w:p>
    <w:p w14:paraId="59788776" w14:textId="63B6E31A" w:rsidR="00D00808" w:rsidRDefault="00D00808" w:rsidP="00E05D44">
      <w:pPr>
        <w:pStyle w:val="Nastevanje1"/>
      </w:pPr>
      <w:r>
        <w:t>38.956,95 evrov stroškov upravnega postopka,</w:t>
      </w:r>
    </w:p>
    <w:p w14:paraId="7FF18C96" w14:textId="59AF1062" w:rsidR="00D00808" w:rsidRDefault="00D00808" w:rsidP="00E05D44">
      <w:pPr>
        <w:pStyle w:val="Nastevanje1"/>
      </w:pPr>
      <w:r>
        <w:t>24.636,99 evrov odvzete premoženjske koristi,</w:t>
      </w:r>
    </w:p>
    <w:p w14:paraId="70AB44B6" w14:textId="4CB839E6" w:rsidR="00D00808" w:rsidRDefault="00D00808" w:rsidP="00E05D44">
      <w:pPr>
        <w:pStyle w:val="Nastevanje1"/>
      </w:pPr>
      <w:r>
        <w:t>13.109,18 evrov drugih terjatev.</w:t>
      </w:r>
    </w:p>
    <w:p w14:paraId="7577DB72" w14:textId="77777777" w:rsidR="00D00808" w:rsidRDefault="00D00808" w:rsidP="00E05D44">
      <w:pPr>
        <w:pStyle w:val="NavadenNZa"/>
      </w:pPr>
      <w:r>
        <w:t xml:space="preserve">Zaradi plačila globe (ne glede na leto nastanka) v predpisanem roku 8 dni smo zaprli za 311.237,29 evrov glob, kar pomeni, da so bili kršitelji zaradi plačila polovične globe deležni odpustka v višini 311.237,29 evrov. Po tem roku je bilo plačanih še za 52.767,53 evrov glob in </w:t>
      </w:r>
      <w:r>
        <w:lastRenderedPageBreak/>
        <w:t>145.279,08 evrov ostalih terjatev (79.476,72 evrov sodnih taks, 43.726,52 evrov stroškov upravnega postopka, 17.505,85 evrov odvzete premoženjske koristi, 4.569,99 evrov drugih terjatev).</w:t>
      </w:r>
    </w:p>
    <w:p w14:paraId="122AA2D2" w14:textId="77777777" w:rsidR="00D00808" w:rsidRDefault="00D00808" w:rsidP="00D00808">
      <w:r>
        <w:t>Zakon o prekrških določa, da se vse prekrškovne terjatve, ki se odstopijo v prisilno izterjavo organu, pristojnemu za izterjavo nedavčnih terjatev, prenesejo na ta organ. Tako smo leta 2023 na Finančno upravo RS, ki izterjuje nedavčne terjatve, prenesli za 608.725,51 evrov prekrškovnih terjatev (570.072,50 evrov glob, 34.036,23 evrov sodnih taks, 2.776,48 evrov stroškov prekrškovnega postopka, 1.840,30 evrov odvzete premoženjske koristi).</w:t>
      </w:r>
    </w:p>
    <w:p w14:paraId="08B51641" w14:textId="77777777" w:rsidR="00D00808" w:rsidRDefault="00D00808" w:rsidP="00D00808">
      <w:r>
        <w:t>Finančna uprava RS od vseh odstopljenih terjatev (ne glede na leto odstopa) v letu 2023 ni izterjala nobene terjatve, nastale v upravnih postopkih.</w:t>
      </w:r>
    </w:p>
    <w:p w14:paraId="2623656D" w14:textId="77777777" w:rsidR="00D00808" w:rsidRDefault="00D00808" w:rsidP="00D00808">
      <w:r>
        <w:t>Če je kršitelj, ki mu je bila izrečena kakršnakoli terjatev, tujec in terjatve ne poravna, moramo takšno terjatev izterjevati preko države, v kateri ima tuje podjetje sedež oziroma tuja fizična oseba stalno prebivališče. V takšnih primerih Slovenija od teh terjatev nima finančne koristi, ker ves denar, ki ga izterja država tujca, ostane tej državi. V letu 2023 smo tako dali v izterjavo v tujino za 31.350,00 evrov terjatev (28.500,00 evrov glob, 2.850,00 evrov sodnih taks).</w:t>
      </w:r>
    </w:p>
    <w:p w14:paraId="36F6C7B6" w14:textId="77777777" w:rsidR="00D00808" w:rsidRDefault="00D00808" w:rsidP="00D00808">
      <w:r>
        <w:t>Kršitelj fizična oseba ima možnost, da namesto plačila prekrškovne terjatve (izrečene globe ali sodnih taks) opravi določeno število ur družbeno koristnega dela. Odločitev o tem na prošnjo kršitelja sprejme ustrezno sodišče. Zaradi uspešno opravljenega družbeno koristnega dela smo v letu 2023 zaprli za 5.520,00 evrov terjatev (4.800,00 evrov glob, 720,00 evrov sodnih taks).</w:t>
      </w:r>
    </w:p>
    <w:p w14:paraId="3458650A" w14:textId="77777777" w:rsidR="00D00808" w:rsidRDefault="00D00808" w:rsidP="00D00808">
      <w:r>
        <w:t>Dodatno smo zaprli še za 289.618,87 evrov terjatev zaradi različnih razlogov: zaradi upravičeno vloženih zahtev za sodno varstvo, kjer je tržni inšpektor sam odpravil svojo sankcijo, zaradi odločitev sodišč, da kršiteljem zmanjšajo globo ali namesto globe izrečejo opomin ali globo v celoti odpravijo, ker terjatve ni bilo možno izterjati, zaradi neizterljivosti terjatev oziroma drugih razlogov.</w:t>
      </w:r>
    </w:p>
    <w:p w14:paraId="047DC639" w14:textId="3E28F4E5" w:rsidR="00367D5B" w:rsidRPr="00511BB7" w:rsidRDefault="00D00808" w:rsidP="00D00808">
      <w:r>
        <w:t>Preostanek odprtih terjatev predstavljajo terjatve v zadevah, kjer je vložena zahteva za sodno varstvo, ki še niso postale pravnomočne, kjer terjatev še ni postala izvršljiva oziroma kjer zoper neplačnike še vedno poteka postopek prisilne izterjave.</w:t>
      </w:r>
    </w:p>
    <w:p w14:paraId="682A364C" w14:textId="6B488E09" w:rsidR="0038173C" w:rsidRPr="002379A6" w:rsidRDefault="002F0897" w:rsidP="00424D49">
      <w:pPr>
        <w:pStyle w:val="Naslov2"/>
      </w:pPr>
      <w:bookmarkStart w:id="49" w:name="_Toc160105164"/>
      <w:r w:rsidRPr="002F0897">
        <w:t>KAZALNIKI INŠPEKCIJSKEGA SVETA</w:t>
      </w:r>
      <w:bookmarkEnd w:id="49"/>
    </w:p>
    <w:p w14:paraId="114E9906" w14:textId="77777777" w:rsidR="002F0897" w:rsidRDefault="002F0897" w:rsidP="002F0897">
      <w:r>
        <w:t>Inšpekcijski svet je stalno medresorsko delovno telo za medsebojno koordinacijo dela in doseganje večje učinkovitosti različnih inšpekcij. Inšpekcijski svet vodi minister, pristojen za upravo, ali oseba, ki jo minister pooblasti. Člani Inšpekcijskega sveta so glavni inšpektorji in predstojniki organov oziroma poslovodni organi oseb javnega prava, v katerih deluje inšpekcija, oziroma osebe, ki jih predstojnik oziroma poslovodni organ pooblasti.</w:t>
      </w:r>
    </w:p>
    <w:p w14:paraId="51BA4036" w14:textId="77777777" w:rsidR="00D00808" w:rsidRDefault="002F0897" w:rsidP="002F0897">
      <w:r>
        <w:t>V nadaljevanju predstavljamo naše podatke, ki bodo objavljeni v poročilu Inšpekcijskega sveta za leto 2023. Poročilo vsebuje kvantitativne in kvalitativne podatke, ki se nanašajo na delo posameznih inšpekcijskih organov oziroma inšpekcij, skupne podatke, primerjavo po posameznih letih in različno problematiko.</w:t>
      </w:r>
    </w:p>
    <w:p w14:paraId="0F5135ED" w14:textId="5F1009CA" w:rsidR="002F0897" w:rsidRDefault="002F0897" w:rsidP="002F0897">
      <w:r w:rsidRPr="00D00808">
        <w:rPr>
          <w:b/>
          <w:bCs/>
        </w:rPr>
        <w:t xml:space="preserve">V Sloveniji trenutno deluje 32 različnih inšpekcijskih organov oziroma inšpekcij, pri katerih je treba upoštevati raznolikost upravnih področij, ki jih nadzirajo, prav tako vsa področja </w:t>
      </w:r>
      <w:r w:rsidRPr="00D00808">
        <w:rPr>
          <w:b/>
          <w:bCs/>
        </w:rPr>
        <w:lastRenderedPageBreak/>
        <w:t>niso enako zahtevna, zato rezultatov po posameznih inšpekcijah ni mogoče razlagati v smislu primerjave inšpekcij po učinkovitosti. Učinkovitosti dela inšpekcijskih organov ni mogoče meriti glede na skupno število izrečenih prekrškovnih in upravnih ukrepov v posameznem koledarskem letu, saj je namen inšpekcijskega nadzora pri zavezancih zagotoviti pravno skladno stanje.</w:t>
      </w:r>
      <w:r w:rsidR="00D00808">
        <w:t xml:space="preserve"> </w:t>
      </w:r>
      <w:r>
        <w:t>Če zavezanci spoštujejo oziroma izvajajo predpise, potem inšpektorji ukrepov ne izrekajo.</w:t>
      </w:r>
    </w:p>
    <w:p w14:paraId="398E8829" w14:textId="77777777" w:rsidR="002F0897" w:rsidRDefault="002F0897" w:rsidP="002F0897">
      <w:pPr>
        <w:pStyle w:val="NavadenNPred"/>
      </w:pPr>
      <w:r>
        <w:t>1. Število zadev:</w:t>
      </w:r>
    </w:p>
    <w:p w14:paraId="2C0A562D" w14:textId="67BE0972" w:rsidR="002F0897" w:rsidRDefault="002F0897" w:rsidP="002F0897">
      <w:pPr>
        <w:pStyle w:val="Nastevanje1"/>
      </w:pPr>
      <w:r>
        <w:t>število inšpekcijskih nadzorov (zadev) = 9133</w:t>
      </w:r>
    </w:p>
    <w:p w14:paraId="2398C88D" w14:textId="5F220996" w:rsidR="002F0897" w:rsidRDefault="002F0897" w:rsidP="002F0897">
      <w:pPr>
        <w:pStyle w:val="Nastevanje1"/>
      </w:pPr>
      <w:r>
        <w:t>število prekrškovnih zadev = 1830</w:t>
      </w:r>
    </w:p>
    <w:p w14:paraId="375298A6" w14:textId="0BAD93AB" w:rsidR="002F0897" w:rsidRDefault="002F0897" w:rsidP="002F0897">
      <w:pPr>
        <w:pStyle w:val="Nastevanje1"/>
      </w:pPr>
      <w:r>
        <w:t>skupaj = 10</w:t>
      </w:r>
      <w:r w:rsidR="002E6059">
        <w:t>.</w:t>
      </w:r>
      <w:r>
        <w:t>963</w:t>
      </w:r>
    </w:p>
    <w:p w14:paraId="76B6E075" w14:textId="77777777" w:rsidR="002F0897" w:rsidRDefault="002F0897" w:rsidP="002F0897">
      <w:pPr>
        <w:pStyle w:val="NavadenNZaPred"/>
      </w:pPr>
      <w:r>
        <w:t>2. Število opravljenih inšpekcijskih pregledov:</w:t>
      </w:r>
    </w:p>
    <w:p w14:paraId="60CDE5A2" w14:textId="02C56609" w:rsidR="002F0897" w:rsidRDefault="002F0897" w:rsidP="002F0897">
      <w:pPr>
        <w:pStyle w:val="Nastevanje1"/>
      </w:pPr>
      <w:r>
        <w:t>skupaj = 44</w:t>
      </w:r>
      <w:r w:rsidR="006D55FA">
        <w:t>.</w:t>
      </w:r>
      <w:r>
        <w:t>137</w:t>
      </w:r>
      <w:r w:rsidR="006D55FA">
        <w:rPr>
          <w:rStyle w:val="Sprotnaopomba-sklic"/>
        </w:rPr>
        <w:footnoteReference w:id="1"/>
      </w:r>
    </w:p>
    <w:p w14:paraId="5B17AE36" w14:textId="77777777" w:rsidR="002F0897" w:rsidRDefault="002F0897" w:rsidP="006D55FA">
      <w:pPr>
        <w:pStyle w:val="NavadenNZaPred"/>
      </w:pPr>
      <w:r>
        <w:t>3. Število izrečenih ukrepov:</w:t>
      </w:r>
    </w:p>
    <w:p w14:paraId="36832A9B" w14:textId="27A552D0" w:rsidR="002F0897" w:rsidRDefault="002F0897" w:rsidP="002F0897">
      <w:pPr>
        <w:pStyle w:val="Nastevanje1"/>
      </w:pPr>
      <w:r>
        <w:t>upravni inšpekcijski ukrepi:</w:t>
      </w:r>
    </w:p>
    <w:p w14:paraId="61063FBE" w14:textId="5CB150CC" w:rsidR="002F0897" w:rsidRDefault="002F0897" w:rsidP="002F0897">
      <w:pPr>
        <w:pStyle w:val="Nastevanje2"/>
      </w:pPr>
      <w:r>
        <w:t>odločbe o prepovedi opravljanja dejavnosti = 0</w:t>
      </w:r>
    </w:p>
    <w:p w14:paraId="47C84825" w14:textId="7A68C213" w:rsidR="002F0897" w:rsidRDefault="002F0897" w:rsidP="002F0897">
      <w:pPr>
        <w:pStyle w:val="Nastevanje2"/>
      </w:pPr>
      <w:r>
        <w:t>odločbe o odpravi nepravilnosti (ureditvene odločbe)</w:t>
      </w:r>
      <w:r w:rsidR="00932C45">
        <w:rPr>
          <w:rStyle w:val="Sprotnaopomba-sklic"/>
        </w:rPr>
        <w:footnoteReference w:id="2"/>
      </w:r>
      <w:r>
        <w:t xml:space="preserve"> = 307</w:t>
      </w:r>
    </w:p>
    <w:p w14:paraId="69849166" w14:textId="2F2D9622" w:rsidR="002F0897" w:rsidRDefault="002F0897" w:rsidP="002F0897">
      <w:pPr>
        <w:pStyle w:val="Nastevanje2"/>
      </w:pPr>
      <w:r>
        <w:t>opozorila po ZIN = 2287</w:t>
      </w:r>
    </w:p>
    <w:p w14:paraId="1DCAEDB8" w14:textId="70E3576A" w:rsidR="002F0897" w:rsidRDefault="002F0897" w:rsidP="002F0897">
      <w:pPr>
        <w:pStyle w:val="Nastevanje2"/>
      </w:pPr>
      <w:r>
        <w:t>zapisniki o opravljanem inšpekcijskem pregledu</w:t>
      </w:r>
      <w:r>
        <w:rPr>
          <w:rStyle w:val="Sprotnaopomba-sklic"/>
        </w:rPr>
        <w:footnoteReference w:id="3"/>
      </w:r>
      <w:r>
        <w:t xml:space="preserve"> = 0</w:t>
      </w:r>
    </w:p>
    <w:p w14:paraId="0D0E6265" w14:textId="1488876F" w:rsidR="002F0897" w:rsidRDefault="002F0897" w:rsidP="002F0897">
      <w:pPr>
        <w:pStyle w:val="Nastevanje2"/>
      </w:pPr>
      <w:r>
        <w:t>skupaj = 2594</w:t>
      </w:r>
    </w:p>
    <w:p w14:paraId="13F1E3C7" w14:textId="38F5A97B" w:rsidR="002F0897" w:rsidRDefault="002F0897" w:rsidP="00D00808">
      <w:pPr>
        <w:pStyle w:val="Nastevanje1"/>
        <w:keepNext/>
      </w:pPr>
      <w:r>
        <w:t>prekrškovni ukrepi</w:t>
      </w:r>
      <w:r w:rsidR="006D55FA">
        <w:rPr>
          <w:rStyle w:val="Sprotnaopomba-sklic"/>
        </w:rPr>
        <w:footnoteReference w:id="4"/>
      </w:r>
      <w:r>
        <w:t>:</w:t>
      </w:r>
    </w:p>
    <w:p w14:paraId="41BC00AA" w14:textId="72B0F114" w:rsidR="002F0897" w:rsidRDefault="002F0897" w:rsidP="002F0897">
      <w:pPr>
        <w:pStyle w:val="Nastevanje2"/>
      </w:pPr>
      <w:r>
        <w:t>odločba o prekršku (globa) = 544</w:t>
      </w:r>
    </w:p>
    <w:p w14:paraId="64725C83" w14:textId="494FFB35" w:rsidR="002F0897" w:rsidRDefault="002F0897" w:rsidP="002F0897">
      <w:pPr>
        <w:pStyle w:val="Nastevanje2"/>
      </w:pPr>
      <w:r>
        <w:t>plačilni nalog = 436</w:t>
      </w:r>
    </w:p>
    <w:p w14:paraId="1253F6DE" w14:textId="672EEFA8" w:rsidR="002F0897" w:rsidRDefault="002F0897" w:rsidP="002F0897">
      <w:pPr>
        <w:pStyle w:val="Nastevanje2"/>
      </w:pPr>
      <w:r>
        <w:t>opomin = 1096</w:t>
      </w:r>
    </w:p>
    <w:p w14:paraId="3A325DFE" w14:textId="1DE62FDC" w:rsidR="002F0897" w:rsidRDefault="002F0897" w:rsidP="002F0897">
      <w:pPr>
        <w:pStyle w:val="Nastevanje2"/>
      </w:pPr>
      <w:r>
        <w:t>opozorilo po ZP-1 = 2752</w:t>
      </w:r>
    </w:p>
    <w:p w14:paraId="394CADB8" w14:textId="3F4C2C2A" w:rsidR="002F0897" w:rsidRDefault="002F0897" w:rsidP="002F0897">
      <w:pPr>
        <w:pStyle w:val="Nastevanje2"/>
      </w:pPr>
      <w:r>
        <w:t>obdolžilni predlogi in predlogi za uvedbo postopka o prekršku pristojnim organom = 0</w:t>
      </w:r>
    </w:p>
    <w:p w14:paraId="4DB13A85" w14:textId="0B4673D6" w:rsidR="002F0897" w:rsidRDefault="002F0897" w:rsidP="002F0897">
      <w:pPr>
        <w:pStyle w:val="Nastevanje2"/>
      </w:pPr>
      <w:r>
        <w:lastRenderedPageBreak/>
        <w:t>skupaj = 4828</w:t>
      </w:r>
    </w:p>
    <w:p w14:paraId="700BD491" w14:textId="30BBAC8C" w:rsidR="002F0897" w:rsidRDefault="002F0897" w:rsidP="002F0897">
      <w:pPr>
        <w:pStyle w:val="Nastevanje1"/>
      </w:pPr>
      <w:r>
        <w:t>skupaj = 7422</w:t>
      </w:r>
    </w:p>
    <w:p w14:paraId="10E6A1CF" w14:textId="48C31687" w:rsidR="002F0897" w:rsidRDefault="002F0897" w:rsidP="002E6059">
      <w:pPr>
        <w:pStyle w:val="NavadenNZaPred"/>
      </w:pPr>
      <w:r>
        <w:t>4. Pritožbeni postopki v upravnih inšpekcijskih zadevah</w:t>
      </w:r>
      <w:r w:rsidR="002E6059">
        <w:rPr>
          <w:rStyle w:val="Sprotnaopomba-sklic"/>
        </w:rPr>
        <w:footnoteReference w:id="5"/>
      </w:r>
      <w:r>
        <w:t>:</w:t>
      </w:r>
    </w:p>
    <w:p w14:paraId="7ADA41A9" w14:textId="0394EB3F" w:rsidR="002F0897" w:rsidRDefault="002F0897" w:rsidP="002E6059">
      <w:pPr>
        <w:pStyle w:val="Nastevanje1"/>
      </w:pPr>
      <w:r>
        <w:t>število pritožb zoper upravne odločitve inšpektorja = 20</w:t>
      </w:r>
    </w:p>
    <w:p w14:paraId="2215EAD4" w14:textId="0993C2AC" w:rsidR="002F0897" w:rsidRDefault="002F0897" w:rsidP="002E6059">
      <w:pPr>
        <w:pStyle w:val="Nastevanje1"/>
      </w:pPr>
      <w:r>
        <w:t>število uspešnih pritožb = 4</w:t>
      </w:r>
    </w:p>
    <w:p w14:paraId="1FAE502A" w14:textId="106B5451" w:rsidR="002F0897" w:rsidRDefault="002F0897" w:rsidP="002E6059">
      <w:pPr>
        <w:pStyle w:val="NavadenNZaPred"/>
      </w:pPr>
      <w:r>
        <w:t>5. Zahteve za sodno varstvo (ZSV)</w:t>
      </w:r>
      <w:r w:rsidR="002E6059">
        <w:rPr>
          <w:rStyle w:val="Sprotnaopomba-sklic"/>
        </w:rPr>
        <w:footnoteReference w:id="6"/>
      </w:r>
      <w:r>
        <w:t>:</w:t>
      </w:r>
    </w:p>
    <w:p w14:paraId="7D462AC1" w14:textId="6A88E5B5" w:rsidR="002F0897" w:rsidRDefault="002F0897" w:rsidP="002E6059">
      <w:pPr>
        <w:pStyle w:val="Nastevanje1"/>
      </w:pPr>
      <w:r>
        <w:t>število ZSV zoper odločitve inšpektorja = 164</w:t>
      </w:r>
    </w:p>
    <w:p w14:paraId="07E3239B" w14:textId="25DC33CD" w:rsidR="002F0897" w:rsidRDefault="002F0897" w:rsidP="002E6059">
      <w:pPr>
        <w:pStyle w:val="Nastevanje1"/>
      </w:pPr>
      <w:r>
        <w:t>število uspešnih ZSV = 65</w:t>
      </w:r>
    </w:p>
    <w:p w14:paraId="4A7F911B" w14:textId="77777777" w:rsidR="002F0897" w:rsidRDefault="002F0897" w:rsidP="002E6059">
      <w:pPr>
        <w:pStyle w:val="NavadenNZaPred"/>
      </w:pPr>
      <w:r>
        <w:t>6. Zaposleni na zadnji koledarski dan v letu:</w:t>
      </w:r>
    </w:p>
    <w:p w14:paraId="1AEE9E30" w14:textId="7A221587" w:rsidR="002F0897" w:rsidRDefault="002F0897" w:rsidP="002E6059">
      <w:pPr>
        <w:pStyle w:val="Nastevanje1"/>
      </w:pPr>
      <w:r>
        <w:t>število inšpektorjev = 100</w:t>
      </w:r>
    </w:p>
    <w:p w14:paraId="4F37680F" w14:textId="1B0D1094" w:rsidR="002F0897" w:rsidRDefault="002F0897" w:rsidP="002E6059">
      <w:pPr>
        <w:pStyle w:val="Nastevanje1"/>
      </w:pPr>
      <w:r>
        <w:t>število ostalih zaposlenih = 21</w:t>
      </w:r>
    </w:p>
    <w:p w14:paraId="1B9FF260" w14:textId="7822D0A8" w:rsidR="002F0897" w:rsidRDefault="002F0897" w:rsidP="002E6059">
      <w:pPr>
        <w:pStyle w:val="Nastevanje1"/>
      </w:pPr>
      <w:r>
        <w:t>skupaj = 121</w:t>
      </w:r>
    </w:p>
    <w:p w14:paraId="62220811" w14:textId="77777777" w:rsidR="002F0897" w:rsidRDefault="002F0897" w:rsidP="002E6059">
      <w:pPr>
        <w:pStyle w:val="NavadenNZaPred"/>
      </w:pPr>
      <w:r>
        <w:t>7. Višina izrečenih terjatev (v evrih)</w:t>
      </w:r>
    </w:p>
    <w:p w14:paraId="4E9C610C" w14:textId="3C4148EF" w:rsidR="002F0897" w:rsidRDefault="002F0897" w:rsidP="002E6059">
      <w:pPr>
        <w:pStyle w:val="Nastevanje1"/>
      </w:pPr>
      <w:r>
        <w:t>glob = 1.695.627,08 evrov</w:t>
      </w:r>
    </w:p>
    <w:p w14:paraId="6043E046" w14:textId="5010280A" w:rsidR="002F0897" w:rsidRDefault="002F0897" w:rsidP="002E6059">
      <w:pPr>
        <w:pStyle w:val="Nastevanje1"/>
      </w:pPr>
      <w:r>
        <w:t>pristojbin = 0,00 evrov</w:t>
      </w:r>
    </w:p>
    <w:p w14:paraId="26FFD23F" w14:textId="5DCEC681" w:rsidR="002F0897" w:rsidRDefault="002F0897" w:rsidP="002E6059">
      <w:pPr>
        <w:pStyle w:val="Nastevanje1"/>
      </w:pPr>
      <w:r>
        <w:t>drugih terjatev (upravnih in sodnih taks, odvzete premoženjske koristi, stroškov postopka …) = 227.351,80 evrov</w:t>
      </w:r>
    </w:p>
    <w:p w14:paraId="3F31752E" w14:textId="77777777" w:rsidR="002F0897" w:rsidRDefault="002F0897" w:rsidP="002E6059">
      <w:pPr>
        <w:pStyle w:val="NavadenNZaPred"/>
      </w:pPr>
      <w:r>
        <w:t>8. Kazalniki Inšpekcijskega sveta</w:t>
      </w:r>
    </w:p>
    <w:p w14:paraId="67694BB0" w14:textId="3ABEC2E3" w:rsidR="002F0897" w:rsidRDefault="002F0897" w:rsidP="002E6059">
      <w:pPr>
        <w:pStyle w:val="Nastevanje1"/>
      </w:pPr>
      <w:r>
        <w:t>K01: Povprečno število inšpekcijskih nadzorov (zadev) na inšpektorja = 91,3</w:t>
      </w:r>
    </w:p>
    <w:p w14:paraId="4D8980F1" w14:textId="6D96DDAC" w:rsidR="002F0897" w:rsidRDefault="002F0897" w:rsidP="002E6059">
      <w:pPr>
        <w:pStyle w:val="Nastevanje1"/>
      </w:pPr>
      <w:r>
        <w:t>K02: Povprečno število prekrškovnih zadev na inšpektorja = 18,3</w:t>
      </w:r>
    </w:p>
    <w:p w14:paraId="2F248DDF" w14:textId="66344DF1" w:rsidR="002F0897" w:rsidRDefault="002F0897" w:rsidP="002E6059">
      <w:pPr>
        <w:pStyle w:val="Nastevanje1"/>
      </w:pPr>
      <w:r>
        <w:t>K04: Odstotek reševanja nerešenih inšpekcijskih zadev iz prejšnjih let = -2,6 %</w:t>
      </w:r>
    </w:p>
    <w:p w14:paraId="28636234" w14:textId="2064B113" w:rsidR="002F0897" w:rsidRDefault="002F0897" w:rsidP="002E6059">
      <w:pPr>
        <w:pStyle w:val="Nastevanje1"/>
      </w:pPr>
      <w:r>
        <w:t>K05: Odstotek reševanja nerešenih prekrškovnih zadev iz prejšnjih let = -7,9 %</w:t>
      </w:r>
    </w:p>
    <w:p w14:paraId="07BB3598" w14:textId="3BFCF0A9" w:rsidR="002F0897" w:rsidRDefault="002F0897" w:rsidP="002E6059">
      <w:pPr>
        <w:pStyle w:val="Nastevanje1"/>
      </w:pPr>
      <w:r>
        <w:t>K06: Odstotek uspešnih pritožb v inšpekcijskem postopku = 20,0 %</w:t>
      </w:r>
    </w:p>
    <w:p w14:paraId="3403AD62" w14:textId="714B6ED0" w:rsidR="002F0897" w:rsidRDefault="002F0897" w:rsidP="002E6059">
      <w:pPr>
        <w:pStyle w:val="Nastevanje1"/>
      </w:pPr>
      <w:r>
        <w:t>K07: Odstotek uspešnih zahtev za sodno varstvo v prekrškovnem postopku = 39,6 %</w:t>
      </w:r>
    </w:p>
    <w:p w14:paraId="0C1F660A" w14:textId="16E67596" w:rsidR="002F0897" w:rsidRDefault="002F0897" w:rsidP="002E6059">
      <w:pPr>
        <w:pStyle w:val="Nastevanje1"/>
      </w:pPr>
      <w:r>
        <w:t>K08: Število informativnih objav organa = 160</w:t>
      </w:r>
    </w:p>
    <w:p w14:paraId="2B9A5484" w14:textId="3FABB371" w:rsidR="002F0897" w:rsidRDefault="002F0897" w:rsidP="002E6059">
      <w:pPr>
        <w:pStyle w:val="Nastevanje1"/>
      </w:pPr>
      <w:r>
        <w:t>K09: Število dni usposabljanja na zaposlenega = 4,6</w:t>
      </w:r>
    </w:p>
    <w:p w14:paraId="5AA91F59" w14:textId="77777777" w:rsidR="002F0897" w:rsidRDefault="002F0897" w:rsidP="002E6059">
      <w:pPr>
        <w:pStyle w:val="NavadenNZaPred"/>
      </w:pPr>
      <w:r>
        <w:t>Opombi Inšpekcijskega sveta h kazalnikom K03, K04 in K05:</w:t>
      </w:r>
    </w:p>
    <w:p w14:paraId="2524798B" w14:textId="2E387C07" w:rsidR="002F0897" w:rsidRDefault="002F0897" w:rsidP="002E6059">
      <w:pPr>
        <w:pStyle w:val="Nastevanje1"/>
      </w:pPr>
      <w:r>
        <w:t xml:space="preserve">Kazalnik K03 (odstotek inšpekcijskih in prekrškovnih zadev v vseh zadevah organa) se v skladu z odločitvijo Inšpekcijskega sveta z dne 26. </w:t>
      </w:r>
      <w:r w:rsidR="002E6059">
        <w:t>februarja</w:t>
      </w:r>
      <w:r>
        <w:t xml:space="preserve"> 2019 ne izračunava več.</w:t>
      </w:r>
    </w:p>
    <w:p w14:paraId="035785AB" w14:textId="4B3E3D83" w:rsidR="002F0897" w:rsidRDefault="002F0897" w:rsidP="002E6059">
      <w:pPr>
        <w:pStyle w:val="Nastevanje1"/>
      </w:pPr>
      <w:r>
        <w:t>Kazalnika K04 in K05: Pri reševanju starih zadev ne gre toliko za to, koliko (absolutno) starih zadev je bilo dejansko rešenih, temveč kako organ rešuje zaostanke oziroma kaj se z zaostanki dogaja. Zato se za izračun tega kazalnika uporabljata podatka, koliko novih zadev je organ v letu poročanja začel obravnavati in koliko zadev je v istem obdobju rešil. Njuno razmerje predstavlja odstotek »reševanja starih zadev« oziroma trend reševanja zaostankov.</w:t>
      </w:r>
    </w:p>
    <w:p w14:paraId="69B8A8E2" w14:textId="77777777" w:rsidR="0038173C" w:rsidRPr="00F936D0" w:rsidRDefault="00486464" w:rsidP="00C22E77">
      <w:pPr>
        <w:pStyle w:val="Naslov1"/>
      </w:pPr>
      <w:bookmarkStart w:id="50" w:name="_Toc160105165"/>
      <w:bookmarkEnd w:id="12"/>
      <w:r w:rsidRPr="00F936D0">
        <w:lastRenderedPageBreak/>
        <w:t>I</w:t>
      </w:r>
      <w:r w:rsidR="0038173C" w:rsidRPr="00F936D0">
        <w:t>NŠPEKCIJSKO DELO</w:t>
      </w:r>
      <w:bookmarkEnd w:id="50"/>
    </w:p>
    <w:p w14:paraId="6C33DDAF" w14:textId="77777777" w:rsidR="0038173C" w:rsidRDefault="0038173C" w:rsidP="00736E28">
      <w:pPr>
        <w:pStyle w:val="Naslov2"/>
      </w:pPr>
      <w:bookmarkStart w:id="51" w:name="_Toc160105166"/>
      <w:r w:rsidRPr="009A4374">
        <w:t>VARSTVO POTROŠNIKOV</w:t>
      </w:r>
      <w:bookmarkEnd w:id="51"/>
    </w:p>
    <w:p w14:paraId="29C0805F" w14:textId="77777777" w:rsidR="00B60446" w:rsidRDefault="00B60446" w:rsidP="00B60446">
      <w:pPr>
        <w:pStyle w:val="NavadenNPred"/>
      </w:pPr>
      <w:r>
        <w:t>Eden temeljev pravne države je zagotavljanje visoke ravni varstva potrošnikov. Prav tako je zagotavljanje varstva potrošnikov pomembno z vidika delovanja notranjega trga EU. Z namenom zagotavljanja pravic potrošnikov opravljamo nadzor spoštovanja določil naslednjih zakonov in na njihovi podlagi sprejetih predpisov:</w:t>
      </w:r>
    </w:p>
    <w:p w14:paraId="59097F6C" w14:textId="319ABB20" w:rsidR="00B60446" w:rsidRDefault="00B60446" w:rsidP="00B60446">
      <w:pPr>
        <w:pStyle w:val="Nastevanje1"/>
      </w:pPr>
      <w:r>
        <w:t>Zakon o varstvu potrošnikov (ZVPot-1)</w:t>
      </w:r>
      <w:r w:rsidR="009717B6">
        <w:t xml:space="preserve"> – v nadaljevanju: Zakon o varstvu potrošnikov</w:t>
      </w:r>
      <w:r>
        <w:t>,</w:t>
      </w:r>
    </w:p>
    <w:p w14:paraId="5C6A33F1" w14:textId="370F3E26" w:rsidR="00B60446" w:rsidRDefault="00B60446" w:rsidP="00B60446">
      <w:pPr>
        <w:pStyle w:val="Nastevanje1"/>
      </w:pPr>
      <w:r>
        <w:t>Pravilnik o načinu označevanja cen blaga, digitalnih vsebin in storitev ter objavi znižanja cene blaga,</w:t>
      </w:r>
    </w:p>
    <w:p w14:paraId="715778FE" w14:textId="6BD7DFED" w:rsidR="00B60446" w:rsidRDefault="00B60446" w:rsidP="00B60446">
      <w:pPr>
        <w:pStyle w:val="Nastevanje1"/>
      </w:pPr>
      <w:r>
        <w:t>Pravilnik o blagu, za katero se izda garancija za brezhibno delovanje,</w:t>
      </w:r>
    </w:p>
    <w:p w14:paraId="4D5D9698" w14:textId="77777777" w:rsidR="0044211E" w:rsidRDefault="00B60446" w:rsidP="00B60446">
      <w:pPr>
        <w:pStyle w:val="Nastevanje1"/>
      </w:pPr>
      <w:r>
        <w:t>Pravilnik o obrazcih v zvezi z uveljavljanjem pravice do odstopa od pogodbe, sklenjene na daljavo ali zunaj poslovnih prostorov,</w:t>
      </w:r>
    </w:p>
    <w:p w14:paraId="28A4D56A" w14:textId="3F236EC7" w:rsidR="00B60446" w:rsidRDefault="00B60446" w:rsidP="00B60446">
      <w:pPr>
        <w:pStyle w:val="Nastevanje1"/>
      </w:pPr>
      <w:r>
        <w:t>Pravilnik o uporabi jezikov narodnih skupnosti v procesih poslovanja podjetij s potrošniki na območjih, kjer živita italijanska in madžarska narodna skupnost,</w:t>
      </w:r>
    </w:p>
    <w:p w14:paraId="569C04B2" w14:textId="79F709AF" w:rsidR="00B60446" w:rsidRDefault="00B60446" w:rsidP="00B60446">
      <w:pPr>
        <w:pStyle w:val="Nastevanje1"/>
      </w:pPr>
      <w:r>
        <w:t>Pravilnik o obrazcih za informacije pri pogodbah o paketnem potovanju in povezanih potovalnih aranžmajih,</w:t>
      </w:r>
    </w:p>
    <w:p w14:paraId="3A6CFB8E" w14:textId="251CB9D2" w:rsidR="00B60446" w:rsidRDefault="00B60446" w:rsidP="00B60446">
      <w:pPr>
        <w:pStyle w:val="Nastevanje1"/>
      </w:pPr>
      <w:r>
        <w:t>Uredba o jamstvu zaradi likvidnostnih težav organizatorja potovanja in podjetja, ki omogoča povezane potovalne aranžmaje,</w:t>
      </w:r>
    </w:p>
    <w:p w14:paraId="01FB36BB" w14:textId="694F5EA3" w:rsidR="00B60446" w:rsidRDefault="00B60446" w:rsidP="00B60446">
      <w:pPr>
        <w:pStyle w:val="Nastevanje1"/>
      </w:pPr>
      <w:r>
        <w:t>Pravilnik o obrazcih za informacije o pogodbah o časovnem zakupu, o dolgoročnem počitniškem proizvodu, o nadaljnji prodaji in o zamenjavi ter o obrazcu za odstop od pogodb,</w:t>
      </w:r>
    </w:p>
    <w:p w14:paraId="1D6F43A1" w14:textId="6EB16C04" w:rsidR="00B60446" w:rsidRDefault="00B60446" w:rsidP="00B60446">
      <w:pPr>
        <w:pStyle w:val="Nastevanje1"/>
      </w:pPr>
      <w:r>
        <w:t>Zakon o potrošniških kreditih,</w:t>
      </w:r>
    </w:p>
    <w:p w14:paraId="50824AF6" w14:textId="6C0D5443" w:rsidR="00B60446" w:rsidRDefault="00B60446" w:rsidP="00B60446">
      <w:pPr>
        <w:pStyle w:val="Nastevanje1"/>
      </w:pPr>
      <w:r>
        <w:t>Zakon o izvensodnem reševanju potrošniških sporov.</w:t>
      </w:r>
    </w:p>
    <w:p w14:paraId="79EEBB6A" w14:textId="77777777" w:rsidR="00B60446" w:rsidRDefault="00B60446" w:rsidP="00B60446">
      <w:pPr>
        <w:pStyle w:val="NavadenNZa"/>
      </w:pPr>
      <w:r>
        <w:t>Varstvo potrošnikov je eno pomembnejših področij, na katerih opravljamo nadzore, zato smo, tako kot prejšnja leta, tudi v letu 2023 veliko pozornosti namenili temu področju. Z vidika spoštovanja varstva potrošnikov smo nadzirali spoštovanje pravic potrošnikov in izpolnjevanje zahtev, ki jih podjetjem pri poslovanju s potrošniki nalagajo predpisi. Splošne določbe predpisov sicer določajo, da je potrošnik vsaka fizična oseba, ki pridobiva ali uporablja blago, storitve in digitalno vsebino za namene izven njene poklicne ali pridobitne dejavnosti, podjetje pa je pravna ali fizična oseba, ki opravlja pridobitno dejavnost, ne glede na njeno pravnoorganizacijsko obliko ali lastninsko pripadnost. Za podjetje pa štejejo tudi zavodi in druge organizacije oziroma druge fizične osebe, ki zagotavljajo potrošnikom blago, storitve in digitalno vsebino proti plačilu.</w:t>
      </w:r>
    </w:p>
    <w:p w14:paraId="5698CD70" w14:textId="1BACA6B0" w:rsidR="00B60446" w:rsidRDefault="00B60446" w:rsidP="00B60446">
      <w:r>
        <w:t>V predpisih varstva potrošnikov so zajeta številna področja poslovanja. Tako morajo podjetja</w:t>
      </w:r>
      <w:r w:rsidR="00C7078A">
        <w:t>,</w:t>
      </w:r>
      <w:r>
        <w:t xml:space="preserve"> </w:t>
      </w:r>
      <w:r w:rsidR="00C7078A">
        <w:t xml:space="preserve">na primer, </w:t>
      </w:r>
      <w:r>
        <w:t>zagotoviti določene informacije potrošniku pred sklenitvijo pogodbe, izpolnjene morajo biti zahteve o rabi slovenskega jezika in jezikov narodnih skupnosti, pri svojem poslovanju morajo podjetja paziti, da ne uporabljajo nepoštenih poslovnih praks ter nepoštenih pogodbenih pogojev itd. Posamezna področja nadzora so podrobneje opisana v nadaljevanju. Pomembno se nam zdi izpostaviti dejstvo, da je epidemija COVID-19 nedvoumno povzročila izjemno hitro digitalizacijo na vseh področjih poslovanja. Veliko podjetij se je odločilo, da svoje poslovanje prenese na splet ali omogoči drugo obliko prodaje na daljavo. Registracija spletnih strani in postavitev spletne trgovine je razmeroma hitra v primerjavi s fizičnim poslovanjem, zato se je v zelo kratkem času pojavilo veliko novih spletnih trgovin. Posledično smo zaznali povečano število prijav, povezanih s spletnimi trgovinami.</w:t>
      </w:r>
    </w:p>
    <w:p w14:paraId="000E4069" w14:textId="18097FF0" w:rsidR="0044211E" w:rsidRDefault="00B60446" w:rsidP="00B60446">
      <w:r>
        <w:lastRenderedPageBreak/>
        <w:t xml:space="preserve">V začetku leta 2023 se je začel uporabljati nov Zakon o varstvu potrošnikov. Zakon je usklajen z direktivami na ravni EU, ki prinašajo spremembe in dopolnitve na področju varstva potrošnikov </w:t>
      </w:r>
      <w:r w:rsidR="009662F8">
        <w:t>-</w:t>
      </w:r>
      <w:r>
        <w:t xml:space="preserve"> Direktive (EU) 2019/770 o nekaterih vidikih pogodb o dobavi digitalne vsebine in digitalnih storitev, Direktive (EU) 2019/771 o nekaterih vidikih pogodb za prodajo blaga, spremembi Uredbe (EU) 2017/2394 in Direktive 2009/22/ES ter razveljavitvi Direktive 1999/44/ES ter Direktive (EU) 2019/2161 o spremembi Direktive Sveta 93/13/EGS in direktiv 98/6/ES, 2005/29/ES ter 2011/83/EU Evropskega parlamenta in Sveta zaradi boljšega izvrševanja in posodobitve pravil Unije o varstvu potrošnikov.</w:t>
      </w:r>
    </w:p>
    <w:p w14:paraId="1DC6BEC0" w14:textId="3F7DCE57" w:rsidR="00B60446" w:rsidRDefault="00B60446" w:rsidP="00B60446">
      <w:pPr>
        <w:pStyle w:val="NavadenNPred"/>
      </w:pPr>
      <w:r>
        <w:t>Nov Zakon o varstvu potrošnikov sicer združuje določbe starega Zakona o varstvu potrošnikov (ZVPot) in Zakona o varstvu potrošnikov pred nepoštenimi poslovnimi praksami. Večje spremembe pa novi zakon prinaša predvsem na področjih:</w:t>
      </w:r>
    </w:p>
    <w:p w14:paraId="6C907C60" w14:textId="37DBD7CB" w:rsidR="00B60446" w:rsidRDefault="00B60446" w:rsidP="00B60446">
      <w:pPr>
        <w:pStyle w:val="Nastevanje1"/>
      </w:pPr>
      <w:r>
        <w:t>znižanja cen blaga,</w:t>
      </w:r>
    </w:p>
    <w:p w14:paraId="7E006AA7" w14:textId="76176731" w:rsidR="00B60446" w:rsidRDefault="00B60446" w:rsidP="00B60446">
      <w:pPr>
        <w:pStyle w:val="Nastevanje1"/>
      </w:pPr>
      <w:r>
        <w:t>pravnega varstva potrošnika pred nepoštenimi poslovnimi praksami,</w:t>
      </w:r>
    </w:p>
    <w:p w14:paraId="71088B91" w14:textId="4BB2D427" w:rsidR="00B60446" w:rsidRDefault="00B60446" w:rsidP="00B60446">
      <w:pPr>
        <w:pStyle w:val="Nastevanje1"/>
      </w:pPr>
      <w:r>
        <w:t>obveznega jamstva za skladnost blaga,</w:t>
      </w:r>
    </w:p>
    <w:p w14:paraId="6FDF201A" w14:textId="5827C84C" w:rsidR="00B60446" w:rsidRDefault="00B60446" w:rsidP="00B60446">
      <w:pPr>
        <w:pStyle w:val="Nastevanje1"/>
      </w:pPr>
      <w:r>
        <w:t>pogodb o dobavi digitalne vsebine ali digitalne storitve in</w:t>
      </w:r>
    </w:p>
    <w:p w14:paraId="5DDF6AF9" w14:textId="592086FC" w:rsidR="00B60446" w:rsidRDefault="00B60446" w:rsidP="00B60446">
      <w:pPr>
        <w:pStyle w:val="Nastevanje1"/>
      </w:pPr>
      <w:r>
        <w:t>informiranja potrošnikov na spletnih tržnicah.</w:t>
      </w:r>
    </w:p>
    <w:p w14:paraId="2AF1A902" w14:textId="77777777" w:rsidR="00B60446" w:rsidRDefault="00B60446" w:rsidP="00B60446">
      <w:pPr>
        <w:pStyle w:val="NavadenNZa"/>
      </w:pPr>
      <w:r>
        <w:t>V skladu z določbami novega zakona mora tako podjetje pri znižanju cene blaga označiti prejšnjo in znižano ceno, pri čemer se za prejšnjo ceno načeloma šteje najnižja cena, ki jo je podjetje uporabljalo v zadnjih 30 dneh pred uporabo znižane cene. Podjetje mora pri določanju najnižje cene upoštevati vse cene iz tega obdobja (tako redne kot morebiti znižane cene), kot prejšnjo ceno pa lahko navaja le ceno, ki jo je uporabljalo na istem prodajnem mestu.</w:t>
      </w:r>
    </w:p>
    <w:p w14:paraId="13ED698D" w14:textId="5861A344" w:rsidR="00B60446" w:rsidRDefault="00B60446" w:rsidP="00B60446">
      <w:r>
        <w:t>V primerih, ko se ugotovi, da je podjetje uporabilo nepošteno poslovno prakso in s tem povzročilo oškodovanje potrošnikov, lahko potrošnik v skladu z novim Zakonom o varstvu potrošnikov zahteva znižanje kupnine ali pa odstopi od pogodbe in zahteva vračilo plačanega zneska. Podjetje mora potrošniku vrniti plačani znesek ali del kupnine v 14 dneh od prejema potrošnikovega zahtevka, potrošnik pa mora blago vrniti podjetju v 14 dneh od uveljavljanja zahtevka.</w:t>
      </w:r>
    </w:p>
    <w:p w14:paraId="7E7FCBA1" w14:textId="34C1425E" w:rsidR="0044211E" w:rsidRDefault="00B60446" w:rsidP="00B60446">
      <w:pPr>
        <w:pStyle w:val="NavadenNPred"/>
      </w:pPr>
      <w:r>
        <w:t xml:space="preserve">Obvezno jamstvo za skladnost blaga po novem zakonu nadomešča t. i. odgovornost prodajalca za stvarne napake na blagu po starem Zakonu o varstvu potrošnikov (ZVPot) in ureja pravice in obveznosti potrošnika in prodajalca v primerih, ko blago ni skladno, </w:t>
      </w:r>
      <w:r w:rsidR="00C7078A">
        <w:t xml:space="preserve">na primer, </w:t>
      </w:r>
      <w:r>
        <w:t xml:space="preserve">ne ustreza namenom, za katerega se običajno uporablja, nima oglaševanih lastnosti </w:t>
      </w:r>
      <w:r w:rsidR="002773ED">
        <w:t>in podobno.</w:t>
      </w:r>
      <w:r>
        <w:t xml:space="preserve"> Bistvena sprememba glede na stari Zakon o varstvu potrošnikov (ZVPot) je vrstni red uveljavljanja posameznih zahtevkov potrošnika. V primeru neskladnosti blaga tako lahko potrošnik, ki je o neskladnosti blaga prodajalca obvestil, po novem Zakonu o varstvu potrošnikov pod pogoji in v vrstnem redu od prodajalca:</w:t>
      </w:r>
    </w:p>
    <w:p w14:paraId="40B0645C" w14:textId="3DC9B70A" w:rsidR="00B60446" w:rsidRDefault="00B60446" w:rsidP="00B60446">
      <w:pPr>
        <w:pStyle w:val="Nastevanje7"/>
      </w:pPr>
      <w:r>
        <w:t>zahteva brezplačno vzpostavitev skladnosti (v okviru tega zahtevka lahko potrošnik izbira med popravilom ali zamenjavo izdelka z novim brezhibnim izdelkom, razen če je izpolnitev izbranega zahtevka nemogoča ali pa predstavlja nesorazmerne stroške za prodajalca v primerjavi z drugim zahtevkom),</w:t>
      </w:r>
    </w:p>
    <w:p w14:paraId="18ED0E65" w14:textId="77777777" w:rsidR="0044211E" w:rsidRDefault="00B60446" w:rsidP="00B60446">
      <w:pPr>
        <w:pStyle w:val="Nastevanje7"/>
      </w:pPr>
      <w:r>
        <w:t>zahteva znižanje kupnine v sorazmerju z neskladnostjo ali odstopi od prodajne pogodbe in zahteva vračilo plačanega zneska.</w:t>
      </w:r>
    </w:p>
    <w:p w14:paraId="0AF7FEB9" w14:textId="07B3D488" w:rsidR="00B60446" w:rsidRDefault="00B60446" w:rsidP="00B60446">
      <w:pPr>
        <w:pStyle w:val="NavadenNZa"/>
      </w:pPr>
      <w:r>
        <w:t>Ne glede na navedeno lahko potrošnik odstopi od prodajne pogodbe in zahteva vračilo plačanega zneska, če se neskladnost pojavi v manj kot 30 dneh od dobave blaga.</w:t>
      </w:r>
    </w:p>
    <w:p w14:paraId="1F7807A1" w14:textId="49B02ECF" w:rsidR="0044211E" w:rsidRDefault="00B60446" w:rsidP="00B60446">
      <w:r>
        <w:lastRenderedPageBreak/>
        <w:t xml:space="preserve">Novi Zakon o varstvu potrošnikov v okviru posebnega poglavja ureja pogodbe o dobavi digitalne vsebine ali digitalne storitve, in sicer predvsem z vidika izpolnitve teh pogodb s strani podjetja in zahtevkov potrošnika v primeru </w:t>
      </w:r>
      <w:proofErr w:type="spellStart"/>
      <w:r>
        <w:t>nedobave</w:t>
      </w:r>
      <w:proofErr w:type="spellEnd"/>
      <w:r>
        <w:t xml:space="preserve"> ter obveznega jamstva za skladnost digitalne vsebine ali digitalne storitve. Ločena ureditev je posledica digitalne oblike, ki se uporablja pri izpolnjevanju teh pogodb in posledično zahteva določeno specifično pravno ureditev.</w:t>
      </w:r>
    </w:p>
    <w:p w14:paraId="2E31B436" w14:textId="07008D8D" w:rsidR="00B60446" w:rsidRDefault="00B60446" w:rsidP="00B60446">
      <w:r>
        <w:t>Kot področje, ki zahteva posebno ureditev, so bile na EU ravni prepoznane tudi pogodbe, ki jih potrošniki sklepajo preko spletnih tržnic. Spletna tržnica je storitev z uporabo programske opreme, vključno s spletnim mestom, delom spletnega mesta ali aplikacijo, ki jo upravlja podjetje ali se upravlja v njegovem imenu in ki potrošnikom omogoča sklepanje pogodb na daljavo z drugimi podjetji ali potrošniki. Za spletne tržnice gre tako</w:t>
      </w:r>
      <w:r w:rsidR="00C7078A">
        <w:t>,</w:t>
      </w:r>
      <w:r>
        <w:t xml:space="preserve"> </w:t>
      </w:r>
      <w:r w:rsidR="00C7078A">
        <w:t xml:space="preserve">na primer, </w:t>
      </w:r>
      <w:r>
        <w:t>šteti platforme, ki potrošnikom omogočajo nakupe od različnih ponudnikov, ki ponujajo blago in storitve preko te platforme. Novi Zakon o varstvu potrošnikov tako določa dodatne specifične obveznosti glede informacij, ki jih morajo ponudniki spletnih tržnic zagotavljati potrošnikom.</w:t>
      </w:r>
    </w:p>
    <w:p w14:paraId="196263E8" w14:textId="144696A9" w:rsidR="0044211E" w:rsidRDefault="00B60446" w:rsidP="00B60446">
      <w:r>
        <w:t>Z novo ureditvijo določenih področij poslovanja podjetij v razmerju do potrošnikov se skuša slediti novim ponudbam blaga, storitev in digitalne vsebine, ki se pojavljajo na trgu, ter novim načinom poslovanja, ki se jih poslužujejo podjetja, hkrati pa je večina novosti novega Zakona o varstvu potrošnikov posledica harmonizacije pravil na ravni EU.</w:t>
      </w:r>
    </w:p>
    <w:p w14:paraId="5127F2A4" w14:textId="501038DD" w:rsidR="00B60446" w:rsidRDefault="00B60446" w:rsidP="00B60446">
      <w:r>
        <w:t>V nadaljevanju izpostavljamo posamezna področja našega nadzora v letu 2023.</w:t>
      </w:r>
    </w:p>
    <w:p w14:paraId="21E8524A" w14:textId="22C40FE7" w:rsidR="00A82D44" w:rsidRDefault="00A82D44" w:rsidP="00DB6EFA">
      <w:pPr>
        <w:pStyle w:val="Naslov3"/>
      </w:pPr>
      <w:bookmarkStart w:id="52" w:name="_Toc160105167"/>
      <w:r w:rsidRPr="00A82D44">
        <w:t>Nepoštene poslovne prakse</w:t>
      </w:r>
      <w:bookmarkEnd w:id="52"/>
    </w:p>
    <w:p w14:paraId="1BA9B3F5" w14:textId="0383DAA9" w:rsidR="00467530" w:rsidRDefault="00467530" w:rsidP="00467530">
      <w:r>
        <w:t>Zakon o varstvu potrošnikov kot nepošteno poslovno prakso opredeljuje poslovno prakso, ki nasprotuje zahtevam poklicne skrbnosti in v zvezi z izdelkom (za izdelek se šteje tako blago kot storitev, vključno z nepremičnino in digitalno vsebino ter pravicami in obveznostmi) bistveno izkrivlja ali bi lahko izkrivljala ekonomsko obnašanje povprečnega potrošnika, ki ga doseže ali mu je namenjena. Kadar je poslovna praksa namenjena posebni ciljni skupini potrošnikov (</w:t>
      </w:r>
      <w:r w:rsidR="00C7078A">
        <w:t>na primer,</w:t>
      </w:r>
      <w:r w:rsidR="00D80D51">
        <w:t xml:space="preserve"> </w:t>
      </w:r>
      <w:r>
        <w:t>otroci in starejši), se presoja, ali izkrivlja oziroma bi lahko izkrivljala ekonomsko obnašanje povprečnega člana te skupine.</w:t>
      </w:r>
    </w:p>
    <w:p w14:paraId="58697F91" w14:textId="261386A6" w:rsidR="00467530" w:rsidRDefault="00467530" w:rsidP="00467530">
      <w:r w:rsidRPr="00467530">
        <w:rPr>
          <w:b/>
          <w:bCs/>
        </w:rPr>
        <w:t>Poslovno prakso</w:t>
      </w:r>
      <w:r>
        <w:t xml:space="preserve"> Zakon o varstvu potrošnikov opredeljuje kot dejanja, opustitve, ravnanja, izjave ali tržno komuniciranje, vključno z oglaševanjem in trženjem, ki so neposredno povezani s promocijo, prodajo ali dobavo izdelka. </w:t>
      </w:r>
      <w:r w:rsidRPr="00467530">
        <w:rPr>
          <w:b/>
          <w:bCs/>
        </w:rPr>
        <w:t xml:space="preserve">Bistveno izkrivljanje ekonomskega obnašanja potrošnikov </w:t>
      </w:r>
      <w:r>
        <w:t>pa uporabo poslovne prakse v razmerju do potrošnikov z namenom bistveno omejiti potrošnikovo sposobnost sprejeti odločitev ob poznavanju vseh pomembnih dejstev in tako povzročiti, da potrošnik sprejme odločitev o poslu, ki je sicer ne bi sprejel.</w:t>
      </w:r>
    </w:p>
    <w:p w14:paraId="624FB50A" w14:textId="77777777" w:rsidR="00467530" w:rsidRDefault="00467530" w:rsidP="00467530">
      <w:r>
        <w:t xml:space="preserve">Za </w:t>
      </w:r>
      <w:r w:rsidRPr="00467530">
        <w:rPr>
          <w:b/>
          <w:bCs/>
        </w:rPr>
        <w:t>nepoštene poslovne</w:t>
      </w:r>
      <w:r>
        <w:t xml:space="preserve"> prakse zakon šteje zlasti tiste, ki so zavajajoče ali agresivne, s tem da zavajajoče poslovne prakse deli na zavajajoča dejanja in zavajajoče opustitve. Zavajajoče dejanje predstavlja poslovna praksa, ki vsebuje napačne informacije in je torej neresnična, ter tudi poslovna praksa, če kakor koli, vključno s celotno predstavitvijo, zavaja ali bi utegnila zavajati povprečnega potrošnika, četudi je informacija točna glede enega ali več naštetih elementov ter v vsakem primeru povzroči ali bi utegnila povzročiti, da povprečen potrošnik sprejme odločitev o poslu, ki je sicer ne bi sprejel. Kot </w:t>
      </w:r>
      <w:r w:rsidRPr="00467530">
        <w:rPr>
          <w:b/>
          <w:bCs/>
        </w:rPr>
        <w:t>zavajajočo opustitev</w:t>
      </w:r>
      <w:r>
        <w:t xml:space="preserve"> zakon opredeljuje poslovno prakso, kjer podjetje izpusti bistvene informacije, ki jih glede na dejanske okoliščine povprečen potrošnik potrebuje za sprejem odločitve o poslu in prav s tem povzroči ali bi utegnila povzročiti, da potrošnik sprejme odločitev o poslu, ki je sicer ne bi sprejel, ter tudi primere, ko podjetje prikriva ali nejasno, nerazumljivo, dvoumno ali ob neprimernem času navede bistvene informacije, ki jih </w:t>
      </w:r>
      <w:r>
        <w:lastRenderedPageBreak/>
        <w:t xml:space="preserve">glede na dejanske okoliščine povprečen potrošnik potrebuje za sprejem odločitve o poslu in prav s tem povzroči ali bi utegnila povzročiti, da potrošnik sprejme odločitev o poslu, ki je sicer ne bi sprejel. </w:t>
      </w:r>
      <w:r w:rsidRPr="00467530">
        <w:rPr>
          <w:b/>
          <w:bCs/>
        </w:rPr>
        <w:t>Agresivno poslovno</w:t>
      </w:r>
      <w:r>
        <w:t xml:space="preserve"> prakso pa predstavlja ravnanje podjetja, pri katerem se z nadlegovanjem, prisilo, vključno z uporabo sile ali nedopustnim vplivanjem, bistveno zmanjša ali bi utegnila bistveno zmanjšati svoboda izbire ali ravnanja povprečnega potrošnika v zvezi z izdelkom ter se s tem povzroči ali bi utegnilo povzročiti, da potrošnik sprejme odločitev o poslu, ki je sicer ne bi sprejel.</w:t>
      </w:r>
    </w:p>
    <w:p w14:paraId="26E138E5" w14:textId="5DCAAFA3" w:rsidR="00467530" w:rsidRDefault="00467530" w:rsidP="00467530">
      <w:r>
        <w:t>Nadzor področja nepoštenih poslovnih praks smo tudi v letu 2023, tako kot pretekla leta, izvajali v okviru koordiniranih nadzorov ter tudi na podlagi prejetih prijav in osebnih zaznav. Pri tem velja izpostaviti, da smo pri obravnavi tega področja nadzore opravljali po Zakonu o varstvu potrošnikov pred nepoštenimi poslovnimi praksami in Zakonu o varstvu potrošnikov (ZVPot). 23. januarja 2023 je sicer prenehal veljati Zakon o varstvu potrošnikov pred nepoštenimi poslovnimi praksami in se je začel uporabljati novi Zakon o varstvu potrošnikov</w:t>
      </w:r>
      <w:r w:rsidR="009717B6">
        <w:t>,</w:t>
      </w:r>
      <w:r>
        <w:t xml:space="preserve"> ki sedaj ureja tudi področje nepoštenih poslovnih praks. Kljub temu smo postopke, ki smo jih pred uporabo Zakona o varstvu potrošnikov začeli po Zakonu o varstvu potrošnikov pred nepoštenimi poslovnimi praksami v skladu z 246. členom Zakona o varstvu potrošnikov</w:t>
      </w:r>
      <w:r w:rsidR="00D80D51">
        <w:t xml:space="preserve"> </w:t>
      </w:r>
      <w:r>
        <w:t>tudi končali po določbah Zakona o varstvu potrošnikov pred nepoštenimi poslovnimi praksami.</w:t>
      </w:r>
    </w:p>
    <w:p w14:paraId="29507120" w14:textId="3C7FA85E" w:rsidR="00467530" w:rsidRDefault="00467530" w:rsidP="00467530">
      <w:r>
        <w:t>Skupaj smo na tem področju opravili 740 pregledov, kar je manj kot v letu 2022, ko smo opravili 1491 pregleda. Zmanjšanje števila pregledov na tem področju je sicer vsaj v določeni meri posledica naših novih pooblastil po Zakonu o varstvu potrošnikov (VPot-1). Na primer, v primerih, ko podjetje ne zagotavlja informacij v skladu z</w:t>
      </w:r>
      <w:r w:rsidR="0044211E">
        <w:t xml:space="preserve"> </w:t>
      </w:r>
      <w:r>
        <w:t xml:space="preserve">18. in 132. členom Zakona o varstvu potrošnikov, podjetju z odločbo sedaj lahko naložimo izpolnitev zakonske obveznosti, prej pa smo takšno opustitev obveznih informacij obravnavali predvsem z vidika nepoštenih poslovnih praks </w:t>
      </w:r>
      <w:r w:rsidR="009662F8">
        <w:t>-</w:t>
      </w:r>
      <w:r>
        <w:t xml:space="preserve"> zavajajočih opustitev.</w:t>
      </w:r>
    </w:p>
    <w:p w14:paraId="0E109A7E" w14:textId="5D14A7BC" w:rsidR="00467530" w:rsidRDefault="00467530" w:rsidP="00467530">
      <w:r>
        <w:t>V okviru vseh opravljenih inšpekcijskih pregledov smo izdali 24 upravnih odločb, s katerimi smo podjetjem prepovedali uporabo nepoštenih poslovnih praks. V posameznih primerih, ko je podjetje z nepošteno poslovno prakso že prenehalo (</w:t>
      </w:r>
      <w:r w:rsidR="00C7078A">
        <w:t>na primer,</w:t>
      </w:r>
      <w:r w:rsidR="00D80D51">
        <w:t xml:space="preserve"> </w:t>
      </w:r>
      <w:r>
        <w:t>prostovoljno je umaknilo sporno oglaševanje, določeno oglaševanje se je zaključilo), upravnih odločb nismo izdajali, v 125 primerih pa smo izrekli opozorilo ZIN.</w:t>
      </w:r>
    </w:p>
    <w:p w14:paraId="2E037A4A" w14:textId="04E716FB" w:rsidR="00467530" w:rsidRDefault="00467530" w:rsidP="00467530">
      <w:r>
        <w:t>V okviru prekrškovnih postopkov smo za storjene prekrške v 33 primerih izrekli globo, od tega v 32 primerih z odločbo in v enem primeru s plačilnim nalogom. V 49 primerih smo kršiteljem, ker je šlo za manjše kršitve ali pa so nepravilnosti oziroma kršitve kršitelji še pred izdano odločbo o prekršku odpravili, izrekli opomin, v 192 primerih pa smo kršiteljem izrekli opozorilo ZP-1.</w:t>
      </w:r>
    </w:p>
    <w:p w14:paraId="56772A4B" w14:textId="086AE735" w:rsidR="00467530" w:rsidRDefault="00467530" w:rsidP="00467530">
      <w:r>
        <w:t xml:space="preserve">V okviru koordiniranih nadzorov smo se zlasti osredotočili na zavajajoča dejanja, in sicer predvsem zavajanja potrošnikov glede cen, načina izračunavanja cen in določenih cenovnih prednosti blaga in storitev, ki jih podjetja oglašujejo oziroma obljubljajo. Prav z morebitnim zavajajočim oglaševanjem oziroma zavajajočo poslovno prakso na področju cen lahko namreč pride do največjih oškodovanj potrošnikov, ki se odzivajo na obljube podjetij in tako na podlagi zavajajočih informacij sprejemajo svoje odločitve o nakupovanju. Oglaševane cene oziroma cenovne prednosti namreč znatno vplivajo na odločitev potrošnika za nakup določenega izdelka, poleg tega pa je mogoče zavajajoče oglaševanje zaznati že skoraj na vsakem koraku. Morebitno zavajanje pri cenah in cenovnih prednostih smo še posebej preverjali od marca dalje pri večjih trgovcih, v zadnji četrtini leta pa smo s poostrenim nadzorom začeli tudi pri ostalih trgovcih. V okviru navedenih nadzorov smo poleg morebitne uporabe nepoštenih poslovnih praks preverjali tudi spoštovanje določb Zakona o varstvu potrošnikov, ki neposredno urejajo znižanje cen blaga. </w:t>
      </w:r>
      <w:r>
        <w:lastRenderedPageBreak/>
        <w:t>Zakon</w:t>
      </w:r>
      <w:r w:rsidR="009717B6">
        <w:t xml:space="preserve"> </w:t>
      </w:r>
      <w:r>
        <w:t>je s prenosom novega 6.a člena Direktive 98/6/ES Evropskega parlamenta in Sveta o varstvu potrošnikov pri označevanju cen potrošnikom ponujenih proizvodov prinesel nova pravila na področju znižanja cen blaga, in sicer predvsem obveznost trgovca, da znižano blago označi z njegovo prejšnjo in znižano ceno, pri čemer prejšnja cena predstavlja najnižjo ceno blaga, ki jo je trgovec uporabljal v zadnjih 30 dneh pred uvedbo znižanja.</w:t>
      </w:r>
    </w:p>
    <w:p w14:paraId="349E6F0A" w14:textId="61D88083" w:rsidR="00467530" w:rsidRDefault="00467530" w:rsidP="00467530">
      <w:r>
        <w:t xml:space="preserve">Nadzor, s katerim smo začeli v marcu, je bil v prvi vrsti usmerjen v pregled znižanj, ki jih trgovci oglašujejo preko tiskanih akcijskih letakov in katalogov, poleg označevanja znižanih in prejšnjih cen za znižane izdelke pa smo preverjali tudi slogane oziroma trditve, povezane s ceno in cenovno prednostjo, ki jih posamezen trgovec uporablja. V okviru nadzora je bilo skupaj opravljenih 36 pregledov oglaševanja največjih trgovcev, pri čemer smo v posameznih primerih ugotovili kršitve. Zaradi ugotovljenih kršitev smo izdali devet upravnih odločb, od tega smo v dveh primerih trgovcu do odprave nepravilnosti prepovedali prodajo izdelkov, ki niso označeni z znižano ceno, v dveh primerih smo trgovcu prepovedali nepošteno poslovno prakso, ki jo je trgovec izvajal s tem, da je pri oglaševanju znižanja ob izdelkih navajal prečrtano prodajno ceno, po kateri pa izdelkov pred znižanjem ni prodajal, v devetih primerih smo trgovcu prepovedali uporabo nepoštene poslovne prakse v povezavi z uporabo slogana, ki ga uporablja trgovec pri cenovni izpostavitvi izdelkov, saj je z njim utegnil zavajati potrošnika glede dejanske prednosti teh izdelkov, v enem primeru smo trgovcu prepovedali nepošteno poslovno prakso, ker je odstotek znižanja, ki ga je navajal, izračunal v razmerju do redne cene in ne v razmerju do prejšnje cene, v enem primeru pa smo trgovcu prepovedali nepošteno poslovno prakso, povezano z </w:t>
      </w:r>
      <w:proofErr w:type="spellStart"/>
      <w:r>
        <w:t>nenavajanjem</w:t>
      </w:r>
      <w:proofErr w:type="spellEnd"/>
      <w:r>
        <w:t xml:space="preserve"> prejšnjih cen znižanih izdelkov. Vse izdane odločbe še niso pravnomočne, saj so nekateri trgovci vložili pritožbe, o katerih drugostopenjski organ </w:t>
      </w:r>
      <w:r w:rsidR="009662F8">
        <w:t>-</w:t>
      </w:r>
      <w:r>
        <w:t xml:space="preserve"> Ministrstvo za gospodarstvo, turizem in šport - še ni odločil. V 20 primerih smo trgovcem odpravo ugotovljenih pomanjkljivosti v določenem roku naložili z opozorilom ZIN. V okviru že zaključenih prekrškovnih postopkov pa smo v enem primeru izdali plačilni nalog, v sedmih primerih opomin, v 12 primerih pa smo kršiteljem zaradi že odpravljenih manjših pomanjkljivosti izrekli opozorilo ZP-1.</w:t>
      </w:r>
    </w:p>
    <w:p w14:paraId="3D16ACC6" w14:textId="6E59036C" w:rsidR="00467530" w:rsidRDefault="00467530" w:rsidP="00467530">
      <w:r>
        <w:t>V zadnji četrtini leta smo zaradi novih zahtev Zakona o varstvu potrošnikov</w:t>
      </w:r>
      <w:r w:rsidR="00D80D51">
        <w:t xml:space="preserve"> </w:t>
      </w:r>
      <w:r>
        <w:t xml:space="preserve">ter opažanj iz prakse, da številni trgovci ne spoštujejo novih zahtev glede označevanja prejšnje in znižane cene pri znižanjih cen blaga, začeli s poostrenim nadzorom znižanj cen blaga tudi pri ostalih trgovcih. Opravili smo 238 inšpekcijskih pregledov pri trgovcih, pri čemer smo v posameznih primerih ugotovili določene kršitve Zakona o varstvu potrošnikov, kot </w:t>
      </w:r>
      <w:r w:rsidR="00C7078A">
        <w:t>na primer</w:t>
      </w:r>
      <w:r w:rsidR="002773ED">
        <w:t>:</w:t>
      </w:r>
      <w:r w:rsidR="00D80D51">
        <w:t xml:space="preserve"> </w:t>
      </w:r>
      <w:r>
        <w:t xml:space="preserve">trgovec je oglaševani popust prikazal v razmerju do redne cene, ki jo je uporabljal le zelo kratko obdobje v letu, v ostalem času pa je na blago ves čas nudil popuste; na posamezne izdelke trgovec ni obračunal oglaševanega 50 % popusta; trgovec je prikazoval znižanje preko označitve odstotka popusta v razmerju do redne cene in ne v razmerju do prejšnje cene; trgovec izdelkov, vključenih v znižanje, ni označeval s prejšnjo in znižano ceno; trgovec je oglaševal popust -50 %, pri čemer pa so bili izdelki, vključeni v znižanje, znižani tudi za nižji popust. V 104 primerih smo trgovcem izrekli opozorilo ZIN z rokom za odpravo manjših nepravilnosti. V že zaključenih prekrškovnih postopkih smo izdali eno prekrškovno odločbo </w:t>
      </w:r>
      <w:r w:rsidR="00C7078A">
        <w:t xml:space="preserve">z izrekom globe </w:t>
      </w:r>
      <w:r>
        <w:t>ter 16 opominov, v 83 primerih pa smo trgovcu izrekli opozorilo ZP-1.</w:t>
      </w:r>
    </w:p>
    <w:p w14:paraId="29EEEF1D" w14:textId="5898E247" w:rsidR="00467530" w:rsidRDefault="00467530" w:rsidP="00467530">
      <w:r>
        <w:t xml:space="preserve">Hkrati smo nadzor nepoštenih poslovnih praks izvajali še v okviru drugih nadzorov, </w:t>
      </w:r>
      <w:r w:rsidR="002773ED">
        <w:t>na primer pri</w:t>
      </w:r>
      <w:r>
        <w:t xml:space="preserve"> nadzor</w:t>
      </w:r>
      <w:r w:rsidR="002773ED">
        <w:t>u</w:t>
      </w:r>
      <w:r>
        <w:t xml:space="preserve"> sklepanja pogodb na daljavo, v okviru katerega smo poleg morebitnega zavajanja glede cen in cenovnih prednosti preverjali tudi morebitne druge zavajajoče navedbe. V zvezi s slednjimi </w:t>
      </w:r>
      <w:r w:rsidR="002773ED">
        <w:t xml:space="preserve">primeroma </w:t>
      </w:r>
      <w:r>
        <w:t>izpostavljamo napačno seznanjanje potrošnikov z njihovo pravico do odstopa od pogodbe, sklenjene na daljavo. Več o tem nadzoru v nadaljevanju v okviru področja pogodb na daljavo.</w:t>
      </w:r>
    </w:p>
    <w:p w14:paraId="4E57F471" w14:textId="7C2DA75D" w:rsidR="00467530" w:rsidRDefault="00467530" w:rsidP="00467530">
      <w:r>
        <w:lastRenderedPageBreak/>
        <w:t>Ob tem velja izpostaviti, da skušamo, poleg izvajanja nadzora, na različne načine (preko medijev, spletne strani, odgovorov na prejeta vprašanja) osveščati tako potrošnike kot tudi podjetja na različne sporne prakse, ki jih zasledimo na terenu, ter na pravila, ki veljajo na tem področju oziroma prakse, ki se štejejo za nepoštene.</w:t>
      </w:r>
    </w:p>
    <w:p w14:paraId="1F4962C7" w14:textId="28A78C6C" w:rsidR="00467530" w:rsidRDefault="00467530" w:rsidP="00467530">
      <w:r>
        <w:t>Področje nepoštenih poslovnih praks vsekakor ostaja področje, ki ga bomo tudi v prihodnje aktivno spremljali. Pojavljajo se vedno novi načini oglaševanja in drugi pristopi, s katerimi skušajo podjetja potrošnike prepričati v nakup njihovega blaga in storitev, prav tako so slovenski potrošniki še vedno zelo dovzetni za akcije, popuste, razprodaje in druge vrste ugodnosti. Največ uporabe nepoštenih poslovnih praks je tako prav na področju oglaševanja cen in popustov, še posebej pri spletni prodaji. Hkrati podjetja potrošnikov ne privabljajo le z vsebino in ceno svoje lastne ponudbe (izdelkov ali storitev), pač pa z namenom pospeševanja prodaje na nakupe velikokrat vežejo tudi raznorazne dodatne privlačne akcije (</w:t>
      </w:r>
      <w:r w:rsidR="002773ED">
        <w:t xml:space="preserve">na primer, </w:t>
      </w:r>
      <w:r>
        <w:t>organiziranje nagradnih iger) ali pa se, sploh v primeru starejših, odločajo za osebni pristop preko obiskov na domovih potrošnikov.</w:t>
      </w:r>
    </w:p>
    <w:p w14:paraId="1D6943C6" w14:textId="536D4476" w:rsidR="00BA4429" w:rsidRDefault="00DB6EFA" w:rsidP="00DB6EFA">
      <w:pPr>
        <w:pStyle w:val="Naslov3"/>
      </w:pPr>
      <w:bookmarkStart w:id="53" w:name="_Toc160105168"/>
      <w:r>
        <w:t>N</w:t>
      </w:r>
      <w:r w:rsidRPr="00DB6EFA">
        <w:t>epošteni pogodbeni pogoji</w:t>
      </w:r>
      <w:bookmarkEnd w:id="53"/>
    </w:p>
    <w:p w14:paraId="251B9B54" w14:textId="70C28E1F" w:rsidR="00DB6EFA" w:rsidRDefault="00DB6EFA" w:rsidP="00DB6EFA">
      <w:pPr>
        <w:pStyle w:val="NavadenNPred"/>
      </w:pPr>
      <w:r>
        <w:t>Nadzor nepoštenih pogodbenih pogojev se vrši na podlagi Zakona o varstvu potrošnikov, natančneje členov 20, 21, 22 in 23, ki določajo:</w:t>
      </w:r>
    </w:p>
    <w:p w14:paraId="12101EEB" w14:textId="77777777" w:rsidR="00BA4429" w:rsidRDefault="00DB6EFA" w:rsidP="00DB6EFA">
      <w:pPr>
        <w:pStyle w:val="Nastevanje1"/>
      </w:pPr>
      <w:r>
        <w:t>kaj je mogoče šteti za pogodbene pogoje,</w:t>
      </w:r>
    </w:p>
    <w:p w14:paraId="5D4E5A34" w14:textId="6A59CCBB" w:rsidR="00DB6EFA" w:rsidRDefault="00DB6EFA" w:rsidP="00DB6EFA">
      <w:pPr>
        <w:pStyle w:val="Nastevanje1"/>
      </w:pPr>
      <w:r>
        <w:t>kdaj le-ti zavezujejo potrošnika ter kako mora biti potrošnik s pogoji seznanjen,</w:t>
      </w:r>
    </w:p>
    <w:p w14:paraId="21E75E86" w14:textId="1D1A4AEF" w:rsidR="00DB6EFA" w:rsidRDefault="00DB6EFA" w:rsidP="00DB6EFA">
      <w:pPr>
        <w:pStyle w:val="Nastevanje1"/>
      </w:pPr>
      <w:r>
        <w:t>da podjetje ne sme postavljati pogodbene pogoje, ki so nepošteni do potrošnika in</w:t>
      </w:r>
    </w:p>
    <w:p w14:paraId="44220828" w14:textId="2A81C805" w:rsidR="00DB6EFA" w:rsidRDefault="00DB6EFA" w:rsidP="00DB6EFA">
      <w:pPr>
        <w:pStyle w:val="Nastevanje1"/>
      </w:pPr>
      <w:r>
        <w:t>kdaj se pogodbeni pogoji štejejo za nepoštene.</w:t>
      </w:r>
    </w:p>
    <w:p w14:paraId="52959A57" w14:textId="77777777" w:rsidR="00DB6EFA" w:rsidRDefault="00DB6EFA" w:rsidP="00DB6EFA">
      <w:pPr>
        <w:pStyle w:val="NavadenNZa"/>
      </w:pPr>
      <w:r>
        <w:t>V letu 2023 smo izvedli več nadzorov iz naslova presoje nepoštenih pogodbenih pogojev, in sicer na podlagi letnih koordiniranih nadzorov ter prejetih prijav. Področja nadzora so bila raznolika, tako smo preverjali nepoštene pogodbene pogoje na področju telekomunikacijskih storitev, smučišč, spletne prodaje, prav tako pa smo bili na morebitne nepoštene pogodbene pogoje pozorni pri preverjanju poslovanja podjetij na področju nepremičninskega posredovanja.</w:t>
      </w:r>
    </w:p>
    <w:p w14:paraId="504ED8BE" w14:textId="5D065F79" w:rsidR="00DB6EFA" w:rsidRDefault="00DB6EFA" w:rsidP="00DB6EFA">
      <w:r>
        <w:t>Pri izvedbi nadzora smo skladno z določili Zakona o varstvu potrošnikov</w:t>
      </w:r>
      <w:r w:rsidR="00D80D51">
        <w:t xml:space="preserve"> </w:t>
      </w:r>
      <w:r>
        <w:t xml:space="preserve">pregledali vse sestavine pogodbe, katere običajno enostransko določi podjetje, zlasti tiste, ki so določene v obliki </w:t>
      </w:r>
      <w:proofErr w:type="spellStart"/>
      <w:r>
        <w:t>formularne</w:t>
      </w:r>
      <w:proofErr w:type="spellEnd"/>
      <w:r>
        <w:t xml:space="preserve"> pogodbe ali splošnih pogojev poslovanja, na katere se pogodba sklicuje. Pogodbeni pogoji kot takšni so oblikovani s strani močnejše pogodbene stranke, torej podjetja in veljajo za vse potrošnike, ki sklepajo določeno vrsto pogodb. Pri tem pa potrošniki na samo vsebino pogodbenih pogojev nimajo nobenega vpliva in lahko zapisane pogoje bodisi sprejmejo v celoti ali pa se odločijo, da pogodbe z določenim podjetjem ne sklenejo. Ker so v takšnih primerih potrošniki v bistveno šibkejšem položaju od podjetij, morajo biti s pogodbenimi pogoji seznanjeni še preden jih le-ti zavezujejo, obenem pa morajo biti pogoji jasni in razumljivi ter nikakor ne smejo biti nepošteni do potrošnika. V nasprotnem primeru so nični, kar posledično pomeni, da so neveljavni in v razmerju do potrošnika ne učinkujejo.</w:t>
      </w:r>
    </w:p>
    <w:p w14:paraId="7BDDC264" w14:textId="77777777" w:rsidR="00DB6EFA" w:rsidRDefault="00DB6EFA" w:rsidP="00DB6EFA">
      <w:r>
        <w:t>V letu 2023 smo opazili povečan trend uporabe nepoštenih pogodbenih pogojev, ki so v škodo potrošnikov urejali obveznost spoštovanja sklenjenih pogodb. Nekateri ponudniki so svoje splošne pogoje prilagajali spremembi področne zakonodaje, pri čemer je posledično prišlo ne samo do zakonsko potrebnih sprememb temveč tudi do drugih sprememb pogojev, ki so vplivali na pravice potrošnikov. Dodatno smo še ugotovili, da so podjetja med seboj prepisovala pogoje poslovanja in s tem, ponekod nevede, vnašala v določila svojih pogodb nepoštene pogodbene pogoje.</w:t>
      </w:r>
    </w:p>
    <w:p w14:paraId="0EFC680F" w14:textId="27FCCB43" w:rsidR="00BA4429" w:rsidRDefault="00DB6EFA" w:rsidP="00DB6EFA">
      <w:r>
        <w:lastRenderedPageBreak/>
        <w:t xml:space="preserve">Z željo ureditve trga smo v prvi polovici leta 2023 izvajali koordiniran nadzor na področju uporabe nepoštenih pogodbenih pogojev na slovenskih smučiščih. Ugotovili smo, da imajo ponudniki v svojih splošnih pogojih nemalokrat zapisano, da kupnine za nakup vozovnic v večini primerov ne vračajo, kot na primer v primeru </w:t>
      </w:r>
      <w:proofErr w:type="spellStart"/>
      <w:r>
        <w:t>neobratovanja</w:t>
      </w:r>
      <w:proofErr w:type="spellEnd"/>
      <w:r>
        <w:t xml:space="preserve"> nekaterih žičnic, delno zaprtih prog, zaprtega smučišča zaradi slabih vremenskih razmer in podobno. Vseh situacij sicer ne moremo enačiti, pa vendar morajo ponudniki v določenih primerih potrošnikom vrniti plačano kupnino. Prav tako smo bili obveščeni o posameznih primerih, ko so potrošniki kupili vozovnico preko spleta, ponudniki pa so se v primeru izgube tekom dostave vozovnice kupcu razrešili odgovornosti. Ker lahko potrošniki pogodbe za nakup vozovnic sklepajo tudi preko posamezne spletne strani, smo v okviru nadzora preverjali tudi, ali podjetje pri sklepanju pogodb na daljavo potrošnikom omogoča uveljavljanje njihovih pravic skladno z Zakonom o varstvu potrošnikov.</w:t>
      </w:r>
    </w:p>
    <w:p w14:paraId="548C3FD3" w14:textId="0F7ECFF3" w:rsidR="00DB6EFA" w:rsidRDefault="00DB6EFA" w:rsidP="00DB6EFA">
      <w:r>
        <w:t>V nadaljevanju smo opravili nadzor splošnih pogojev poslovanja ponudnikov telekomunikacijskih storitev - operaterjev. Konec leta 2022 je bil namreč sprejet nov Zakon o elektronskih komunikacijah, na podlagi katerega so morali operaterji spremeniti svoje splošne pogoje poslovanja, ki se sicer ne spreminjajo prav pogosto. Prav te spremembe so bile, poleg zaznave večjega števila prijav, razlog za izvedbo tokratnega nadzora nad splošnimi pogodbenimi pogoji.</w:t>
      </w:r>
    </w:p>
    <w:p w14:paraId="237952E0" w14:textId="280E8D4D" w:rsidR="00DB6EFA" w:rsidRDefault="00DB6EFA" w:rsidP="00DB6EFA">
      <w:r>
        <w:t>Pri izvedbi pregledov na dotičnem področju smo morali, poleg določil in zahtev Zakona o varstvu potrošnikov, upoštevati in vzeti v obzir še določila Zakona o elektronskih komunikacijah, ki specifično ureja področje poslovanja operaterjev ter pravice in obveznosti potrošnikov kot končnih uporabnikov. Poudarek smo dali zlasti na določila, ki urejajo pravico operaterjev do prilagoditve cen storitev zaradi usklajevanja z letno stopnjo rasti cen (inflacija), pri čemer potrošniki nimajo pravico do odstopa od pogodbe zaradi spremembe pogodbenih pogojev, ter določila, ki se nanašajo na plačilo terminalske opreme v primeru prenehanja naročniškega razmerja. Operaterji namreč potrošnikom v primeru, ko potrošnik ne vrne terminalske opreme, prejete tekom trajanja naročniškega razmerja, zaračunavajo vrednost nevrnjene terminalske opreme po trenutno veljavnem ceniku, pri čemer ni upoštevano obdobje uporabe in izrabe dotične opreme v določenem časovnem obdobju, t. j. do prekinitve pogodbenega razmerja. Glede na to, da je v okviru navedenih inšpekcijskih nadzorov, potrebno pregledati in natančno preučitvi obsežno količino različne dokumentacije, so posamezni inšpekcijski nadzori še vedno v teku.</w:t>
      </w:r>
    </w:p>
    <w:p w14:paraId="006D3152" w14:textId="2DDAC965" w:rsidR="00DB6EFA" w:rsidRDefault="00DB6EFA" w:rsidP="00DB6EFA">
      <w:r>
        <w:t>V letu 2023 smo po vprašanju nepoštenih pogodbenih pogojev opravili 304 preglede. Glede na to, da so bila podjetja v večini primerov že ob izvedbi nadzora pripravljena odpraviti ugotovljene kršitve oziroma nepravilnosti, saj Zakon o varstvu potrošnikov</w:t>
      </w:r>
      <w:r w:rsidR="00D80D51">
        <w:t xml:space="preserve"> </w:t>
      </w:r>
      <w:r>
        <w:t>predvideva upravni ukrep prepovedi prodaje blaga in storitev do odprave nepravilnosti, smo zaradi ugotovljenih nepravilnosti izrekali opozorila ZIN, s katerimi smo podjetjem naložili odpravo nepravilnosti in jim postavili rok za odpravo le-teh. Tako smo izrekli 86 opozoril ZIN in 95 opozoril ZP-1. V</w:t>
      </w:r>
      <w:r w:rsidR="00BA4429">
        <w:t xml:space="preserve"> </w:t>
      </w:r>
      <w:r>
        <w:t>dveh primerih smo izdali upravno odločbo, s katero smo prepovedali prodajo blaga oziroma storitev z uporabo nepoštenih pogodbenih pogojev. V prekrškovnem postopku smo izdali še devet opominov in šest prekrškovnih odločb z izrekom globe.</w:t>
      </w:r>
    </w:p>
    <w:p w14:paraId="7809D760" w14:textId="77777777" w:rsidR="00DB6EFA" w:rsidRDefault="00DB6EFA" w:rsidP="00DB6EFA">
      <w:r>
        <w:t>Izhajajoč iz ugotovitev izvedenih nadzorov sklepamo, da je področje nepoštenih pogodbenih pogojev še zmeraj dokaj problematično. Zlasti velika podjetja skušajo glede na razmere na trgu (leto 2023 je zaznamovala visoka inflacija) izkoristiti neugoden položaj potrošnikov s ponujanjem navidezno ugodnih ponudb, ki pa v okviru oblikovanih pogojev poslovanja potrošnikom odrekajo marsikatero temeljno pravico. Glede na navedeno bomo s spremljanjem področja uporabe nepoštenih pogodbenih pogojev nadaljeval tudi v letu 2024 in preverjali urejenost na nekaterih že znanih kot tudi na novih področjih, kjer podjetja množično uporabljajo splošne pogoje poslovanja, ki urejajo pogodbene pravice med podjetjem in potrošnikom.</w:t>
      </w:r>
    </w:p>
    <w:p w14:paraId="03B1B738" w14:textId="46A3A6A1" w:rsidR="00A82D44" w:rsidRDefault="00A82D44" w:rsidP="00F9277F">
      <w:pPr>
        <w:pStyle w:val="Naslov3"/>
      </w:pPr>
      <w:bookmarkStart w:id="54" w:name="_Toc160105169"/>
      <w:r w:rsidRPr="00A82D44">
        <w:lastRenderedPageBreak/>
        <w:t>Pogodbe na daljavo</w:t>
      </w:r>
      <w:bookmarkEnd w:id="54"/>
    </w:p>
    <w:p w14:paraId="0DDADCD9" w14:textId="17F50632" w:rsidR="00243F6E" w:rsidRDefault="00243F6E" w:rsidP="00243F6E">
      <w:r>
        <w:t>Zakon o varstvu potrošnikov</w:t>
      </w:r>
      <w:r w:rsidR="00D80D51">
        <w:t xml:space="preserve"> </w:t>
      </w:r>
      <w:r>
        <w:t>za pogodbe, sklenjene na daljavo, šteje pogodbe, sklenjene med podjetjem in potrošnikom na podlagi organizirane prodaje na daljavo ali sistema opravljanja storitev brez istočasne fizične prisotnosti pogodbenih strank, ki ga vodi podjetje, ki za namen sklenitve uporablja izključno enega ali več sredstev za komuniciranje na daljavo vse do takrat in vključno s trenutkom, ko je pogodba sklenjena. Kot sredstva za komuniciranje na daljavo po tem zakonu se štejejo tista komunikacijska sredstva, ki omogočajo sklenitev pogodbe tako, da ni potrebna istočasna fizična prisotnost pogodbenih strank (</w:t>
      </w:r>
      <w:r w:rsidR="002773ED">
        <w:t xml:space="preserve">na primer, </w:t>
      </w:r>
      <w:r>
        <w:t>svetovni splet ali internet, elektronska pošta, pisemske pošiljke in druge tiskovine, katalogi, telefonski pogovori, oglaševanje v tisku z naročilnico, televizijska prodaja).</w:t>
      </w:r>
    </w:p>
    <w:p w14:paraId="205733E5" w14:textId="71D0E04A" w:rsidR="00243F6E" w:rsidRDefault="00243F6E" w:rsidP="00243F6E">
      <w:r>
        <w:t>V praksi se največ pogodb na daljavo sklene preko spleta, zato so tudi naši nadzori na tem področju usmerjeni predvsem v poslovanje podjetij preko spleta. Na področju spletne prodaje smo v letu 2023 preverjali predvsem spoštovanje določil Zakona o preprečevanju dela in zaposlovanja na črno z vidika ustreznega statusa podjetja oziroma priglasitve dejavnosti, določil Zakona o varstvu potrošnikov, ki veljajo za pogodbe, sklenjene na daljavo, in tudi prepovedujejo uporabo nepoštenih poslovnih praks v razmerju do potrošnikov (</w:t>
      </w:r>
      <w:r w:rsidR="002773ED">
        <w:t xml:space="preserve">na primer, </w:t>
      </w:r>
      <w:r>
        <w:t>podjetje v spletni trgovini navede napačno informacijo glede pravice potrošnika do odstopa od pogodbe), določil Zakona o elektronskem poslovanju na trgu, ki specifično urejajo področje elektronskega poslovanja na trgu, in določil Zakona o izvensodnem reševanju potrošniških sporov, v skladu s katerim mora podjetje, če priznava določenega izvajalca izvensodnega reševanja potrošniških sporov, to navesti na svojih spletnih straneh in v pogojih poslovanja oziroma mora, če ne priznava nobenega izvajalca, to navesti na enak način. Hkrati morajo vsa podjetja, ki se ukvarjajo s spletno prodajo ali spletnimi storitvami, na svojih spletnih straneh dodatno objaviti tudi elektronsko povezavo na platformo za spletno reševanje potrošniških sporov. Prav tako smo preverjali tudi spoštovanje Uredbe (EU) 2018/302 o naslovitvi neupravičenega geografskega blokiranja in drugih oblik diskriminacije na podlagi državljanstva, kraja prebivališča ali kraja sedeža strank na notranjem trgu, v skladu s katero morajo podjetja stranke (potrošnike iz EU in podjetja s sedežem v EU, ki pridobivajo ali uporabljajo blago in storitve le za končno uporabo) v enakih situacijah obravnavati enako ne glede na njihovo državljanstvo, kraj prebivališča ali kraj sedeža.</w:t>
      </w:r>
    </w:p>
    <w:p w14:paraId="4C6EA179" w14:textId="219EF096" w:rsidR="00243F6E" w:rsidRDefault="00243F6E" w:rsidP="00243F6E">
      <w:r>
        <w:t>V letu 2023 smo, tako kot pretekla leta, izvajali nadzor opravljanja dejavnosti sklepanja pogodb na daljavo preko spleta s potrošniki oziroma nadzor spletne prodaje preko prijav in v okviru koordiniranega nadzora. Slednji je potekal čez celo leto, pregledanih pa je bilo 161 spletnih trgovin. Posamezne kršitve smo ugotovili pri večini pregledanih trgovinah, pri čemer je največkrat šlo za pomanjkljivosti z vidika Zakona o varstvu potrošnikov, Zakona o elektronskem poslovanju na trgu in Zakona o izvensodnem reševanju potrošniških sporov</w:t>
      </w:r>
      <w:r w:rsidR="002773ED">
        <w:t>:</w:t>
      </w:r>
      <w:r>
        <w:t xml:space="preserve"> podjetja potrošnikom niso posredovala vseh potrebnih informacij (</w:t>
      </w:r>
      <w:r w:rsidR="002773ED">
        <w:t xml:space="preserve">na primer, </w:t>
      </w:r>
      <w:r>
        <w:t>o zakonskem jamstvu za skladnost blaga, roka dostave, obrazca za odstop od pogodbe) ali pa so bile te napačne (</w:t>
      </w:r>
      <w:r w:rsidR="002773ED">
        <w:t>na primer,</w:t>
      </w:r>
      <w:r w:rsidR="00D80D51">
        <w:t xml:space="preserve"> </w:t>
      </w:r>
      <w:r>
        <w:t xml:space="preserve">napačen rok za odstop od pogodbe), funkcija, ki sproži naročilo, ni bila ustrezno označena, spletni trgovec ni omogočal uporabe elektronskih sredstev, s katerimi bi kupec lahko prepoznal in popravil napake pri vnosu pred oddajo naročila </w:t>
      </w:r>
      <w:r w:rsidR="002773ED">
        <w:t>in podobno</w:t>
      </w:r>
      <w:r>
        <w:t>.</w:t>
      </w:r>
    </w:p>
    <w:p w14:paraId="4B356B29" w14:textId="77777777" w:rsidR="00243F6E" w:rsidRDefault="00243F6E" w:rsidP="00243F6E">
      <w:r>
        <w:t xml:space="preserve">Zaradi ugotovljenih kršitev smo izdali 150 opozoril ZIN, s katerimi smo podjetjem naložili odpravo ugotovljenih kršitev, izdali pa smo tudi tri upravne odločbe, s katerimi smo podjetjem prepovedali izvajanje zavajajoče poslovne prakse pri oglaševanju cenovne prednosti, uporabo nepoštenih pogodbenih pogojev pri poslovanju s potrošniki, z eno odločbo pa smo podjetju naložili izpolnitev zakonske obveznosti, povezane z zagotavljanjem obveznih informacij v spletni trgovini. V okviru uvedenih in že zaključenih prekrškovnih postopkov smo v enem primeru izrekli globo, v 15 </w:t>
      </w:r>
      <w:r>
        <w:lastRenderedPageBreak/>
        <w:t>primerih opomin, v 118 primerih pa smo, ker so podjetja po opozorilu ugotovljene manjše nepravilnosti odpravila v postavljenem roku, izrekli opozorila ZP-1.</w:t>
      </w:r>
    </w:p>
    <w:p w14:paraId="5B5CD351" w14:textId="6FE1C3DC" w:rsidR="00243F6E" w:rsidRDefault="00243F6E" w:rsidP="00243F6E">
      <w:r>
        <w:t xml:space="preserve">Poleg navedenega celoletnega nadzora spletne prodaje smo v prvih štirih mesecih leta 2023 z vidika spoštovanja prepovedi t. i. neupravičenega geografskega blokiranja dodatno izvajali poostren nadzor na področju spletnega nudenja blaga in storitev. Predvsem smo preverjali, ali slovenska podjetja kupcem iz drugih držav članic EU glede na državljanstvo in kraj prebivališča oziroma sedež s tehnološkimi ukrepi ali drugače morebiti blokirajo ali omejujejo dostop do svojega spletnega vmesnika ter ali za te kupce uporabljajo drugačne splošne pogoje za dostop do svoje spletne trgovine. Po tem vprašanju smo opravili 209 pregledov spletnih ponudnikov, pri čemer smo v posameznih primerih ugotovili kršitve oziroma primere neupravičenega geografskega blokiranja, kot </w:t>
      </w:r>
      <w:r w:rsidR="002773ED">
        <w:t>na primer:</w:t>
      </w:r>
      <w:r w:rsidR="00D80D51">
        <w:t xml:space="preserve"> </w:t>
      </w:r>
      <w:r>
        <w:t xml:space="preserve">podjetje v svoji spletni trgovini ni omogočalo naročila s strani stranke iz druge države članice EU, ker ni bilo mogoče v okviru podatkov o naročniku vpisati naslova v drugi državi članici ali ker je bil nakup v spletni trgovini pogojevan z vpisom slovenske telefonske številke. V okviru pregledov smo ugotovili tudi druge kršitve, </w:t>
      </w:r>
      <w:r w:rsidR="002773ED">
        <w:t>na primer:</w:t>
      </w:r>
      <w:r w:rsidR="00D80D51">
        <w:t xml:space="preserve"> </w:t>
      </w:r>
      <w:r>
        <w:t>prikazane cenovne prednosti v spletni trgovini so bile neresnične (podjetje po prečrtanih višjih cenah blaga ni nikoli prodajalo), podjetje je potrošnike zavajalo glede načina uveljavljanja njihovih pravic z napačnimi informacijami, podjetje v spletni trgovini ni objavilo vseh zakonsko zahtevanih informacij. Zaradi ugotovljenih kršitev, povezanih z neupravičenim geografskim blokiranjem, smo v okviru prekrškovnih postopkov v dveh primerih izrekli opomin, v 68 primerih pa smo kršiteljem, zaradi že odpravljenih manjših pomanjkljivosti, izrekli zgolj opozorilo ZP-1.</w:t>
      </w:r>
    </w:p>
    <w:p w14:paraId="1323B8F3" w14:textId="79946A7E" w:rsidR="00243F6E" w:rsidRDefault="00243F6E" w:rsidP="00243F6E">
      <w:r>
        <w:t>Delež prodaje na daljavo, predvsem preko spleta, se v zadnjih letih precej povečuje. Opažamo vedno več spletnih trgovin, prav tako prejemamo več vprašanj in prijav, povezanih s spletom. Potrošniki vedno več nakupujejo preko spleta, takšnega nakupovanja pa se lotevajo tudi potrošniki, ki s tem sicer nimajo izkušenj in znanja. Posledično kar nekaj potrošnikov opravi nakup preko spletnih strani, ki ne vzbujajo zaupanja (spletna stran ne vsebuje podatkov o ponudniku, objavljene informacije so že na prvi pogled neresnične ali vzbujajo močan dvom v njihovo resničnosti), kar močno odsvetujemo. Tudi dejstvo, da je spletna stran v slovenskem jeziku, še ne pomeni, da gre za slovenskega prodajalca. Posledično bo potrošnik lahko zelo težko uveljavljal svoje pravice v primeru, če naročenega ne bo prejel ali pa prejeto ne bo ustrezalo opisu, podanem s strani ponudnika. Na nas se namreč lahko potrošnik za pomoč obrne le v primerih, ko ima ponudnik sedež v Sloveniji. Če se ponudnik nahaja v drugi državi članici EU, se bo potrošnik za pomoč lahko obrnil na Evropski potrošniški center (www.epc.si), v primerih nakupa od ponudnika iz t. i. tretje države pa bo pomoč lahko iskal pri morebitnih potrošniških organizacijah v državi ponudnika.</w:t>
      </w:r>
    </w:p>
    <w:p w14:paraId="5C7AF2AE" w14:textId="77777777" w:rsidR="00243F6E" w:rsidRDefault="00243F6E" w:rsidP="00243F6E">
      <w:r>
        <w:t>Glede na vse navedeno bomo tudi v prihodnje nadaljevali z izvajanjem koordiniranih nadzorov na področju sklepanja pogodb na daljavo, sploh preko spleta. Kljub temu pa potrošnikom pri posluževanju se takšnega načina sklepanja pogodb priporočamo zadostno informiranost in previdnost pri pasteh, na katere lahko ob tem naletijo. Glede pasti, na katere na njih prežijo pri spletnem nakupovanju, se lahko potrošniki informirajo preko spletne strani Varni na internetu (https://www.varninainternetu.si/ in https://www.facebook.com/varninainternetu/).</w:t>
      </w:r>
    </w:p>
    <w:p w14:paraId="207B1B87" w14:textId="6F3C9F21" w:rsidR="00F9277F" w:rsidRDefault="00F9277F" w:rsidP="00F9277F">
      <w:pPr>
        <w:pStyle w:val="Naslov3"/>
      </w:pPr>
      <w:bookmarkStart w:id="55" w:name="_Toc160105170"/>
      <w:r>
        <w:t>Garancija in navodila</w:t>
      </w:r>
      <w:bookmarkEnd w:id="55"/>
    </w:p>
    <w:p w14:paraId="79AA4921" w14:textId="77777777" w:rsidR="0044211E" w:rsidRDefault="00F9277F" w:rsidP="00F9277F">
      <w:r>
        <w:t>V okviru poizvedb nevarnih proizvodov v letu 2023 smo v prodajalnah nadzirali prilaganje garancijskega lista in navodil za uporabo v slovenskem jeziku pri naključno izbranih proizvodih.</w:t>
      </w:r>
    </w:p>
    <w:p w14:paraId="62C5E031" w14:textId="6E9F8B27" w:rsidR="00F9277F" w:rsidRDefault="00F9277F" w:rsidP="00F9277F">
      <w:r>
        <w:lastRenderedPageBreak/>
        <w:t>Zakon o varstvu potrošnikov določa, da mora podjetje za blago, ki je namenjeno prodaji potrošnikom, v prodajalnah, zunaj prodajaln in prodaji blaga, sklenjeni s pogodbami na daljavo, med drugim izročiti garancijski list, navodilo za sestavo in uporabo oziroma druge spremne dokumente, če je s predpisom tako določeno.</w:t>
      </w:r>
    </w:p>
    <w:p w14:paraId="5C36ABDD" w14:textId="77777777" w:rsidR="00F9277F" w:rsidRDefault="00F9277F" w:rsidP="00F9277F">
      <w:r>
        <w:t>Nadzor smo opravili pri 162 zavezancih, od tega je bilo 125 prodajalcev, 35 prvih distributerjev in dva proizvajalca, v okviru katerih smo pregledali ustreznost garancijskega lista in navodila za uporabo v slovenskem jeziku za 486 proizvodov.</w:t>
      </w:r>
    </w:p>
    <w:p w14:paraId="386C24FD" w14:textId="77777777" w:rsidR="00F9277F" w:rsidRDefault="00F9277F" w:rsidP="00F9277F">
      <w:r>
        <w:t>Ugotovili smo, da za 10 proizvod (2,1 %) ni imelo ustreznih navodil za uporabo v slovenskem jeziku, 27 proizvod (5,6 %) pa ni imelo ustreznega garancijskega lista.</w:t>
      </w:r>
    </w:p>
    <w:p w14:paraId="27D3C060" w14:textId="28922D95" w:rsidR="00F9277F" w:rsidRDefault="00F9277F" w:rsidP="00F9277F">
      <w:r>
        <w:t xml:space="preserve">Glede na to, da so bila podjetja v večini primerov že ob izvedbi nadzora pripravljena odpraviti ugotovljene kršitve oziroma nepravilnosti, smo pretežno izrekali opozorila ZIN, s katerim smo podjetju naložili odpravo nepravilnosti in določili rok za odpravo le-teh. Če so bile nepravilnosti odpravljene skoraj nemudoma, smo izrekali le opozorila ZP-1. Tako </w:t>
      </w:r>
      <w:r w:rsidR="00780891">
        <w:t xml:space="preserve">smo </w:t>
      </w:r>
      <w:r>
        <w:t>izre</w:t>
      </w:r>
      <w:r w:rsidR="00780891">
        <w:t>kli</w:t>
      </w:r>
      <w:r>
        <w:t xml:space="preserve"> 30 opozoril ZIN in 26 opozoril ZP-1.</w:t>
      </w:r>
    </w:p>
    <w:p w14:paraId="1FE49A6A" w14:textId="0187DAC7" w:rsidR="00F9277F" w:rsidRDefault="00F9277F" w:rsidP="00F9277F">
      <w:r>
        <w:t>Čeprav je bilo na področju prilaganja garancijskih listov in navodil za uporabo v slovenskem jeziku odkritih relativno malo nepravilnosti, so nadzori na tem področju zelo dobrodošli. Po eni strani se z njimi urejajo razmere na trgu, po drugi pa se v samih nadzorih zavezanci seznanjajo z zahtevami predpisov. Zato bomo nadaljevali s tovrstnimi nadzori.</w:t>
      </w:r>
    </w:p>
    <w:p w14:paraId="60C6C17B" w14:textId="3A378FE0" w:rsidR="00EF44A4" w:rsidRPr="00BA26BB" w:rsidRDefault="000B4BEE" w:rsidP="00EF44A4">
      <w:pPr>
        <w:pStyle w:val="Naslov2"/>
      </w:pPr>
      <w:bookmarkStart w:id="56" w:name="_Toc160105171"/>
      <w:r w:rsidRPr="00BA26BB">
        <w:t xml:space="preserve">NEBANČNI </w:t>
      </w:r>
      <w:r w:rsidR="00EF44A4" w:rsidRPr="00BA26BB">
        <w:t>POTROŠNIŠKI KREDITI</w:t>
      </w:r>
      <w:bookmarkEnd w:id="56"/>
    </w:p>
    <w:p w14:paraId="29E5BFAD" w14:textId="77777777" w:rsidR="00BE4FAA" w:rsidRDefault="00BE4FAA" w:rsidP="00BE4FAA">
      <w:pPr>
        <w:pStyle w:val="NavadenNPred"/>
      </w:pPr>
      <w:r>
        <w:t>Pogoje za izdajanje kreditov, pri katerih kot jemalec kredita nastopa potrošnik, urejajo:</w:t>
      </w:r>
    </w:p>
    <w:p w14:paraId="6DF72C15" w14:textId="77777777" w:rsidR="00BE4FAA" w:rsidRDefault="00BE4FAA" w:rsidP="00BE4FAA">
      <w:pPr>
        <w:pStyle w:val="Nastevanje1"/>
      </w:pPr>
      <w:r>
        <w:t>Zakon o potrošniških kreditih,</w:t>
      </w:r>
    </w:p>
    <w:p w14:paraId="3E631279" w14:textId="77777777" w:rsidR="00BE4FAA" w:rsidRDefault="00BE4FAA" w:rsidP="00BE4FAA">
      <w:pPr>
        <w:pStyle w:val="Nastevanje1"/>
      </w:pPr>
      <w:r>
        <w:t>Pravilnik o pogojih za opravljanje storitev potrošniškega kreditiranja,</w:t>
      </w:r>
    </w:p>
    <w:p w14:paraId="79C874B6" w14:textId="77777777" w:rsidR="00BE4FAA" w:rsidRDefault="00BE4FAA" w:rsidP="00BE4FAA">
      <w:pPr>
        <w:pStyle w:val="Nastevanje1"/>
      </w:pPr>
      <w:r>
        <w:t>Pravilnik o pogojih, ki jih mora izpolnjevati kreditni posrednik,</w:t>
      </w:r>
    </w:p>
    <w:p w14:paraId="1A325245" w14:textId="77777777" w:rsidR="00BE4FAA" w:rsidRDefault="00BE4FAA" w:rsidP="00BE4FAA">
      <w:pPr>
        <w:pStyle w:val="Nastevanje1"/>
      </w:pPr>
      <w:r>
        <w:t>Pravilnik o poročanju dajalcev kreditov</w:t>
      </w:r>
    </w:p>
    <w:p w14:paraId="178AE721" w14:textId="77777777" w:rsidR="00BE4FAA" w:rsidRDefault="00BE4FAA" w:rsidP="00BE4FAA">
      <w:pPr>
        <w:pStyle w:val="Nastevanje1"/>
      </w:pPr>
      <w:r>
        <w:t>Pravilnik o vsebini predhodnih informacij in obrazcih za predhodne informacije o potrošniških kreditih in</w:t>
      </w:r>
    </w:p>
    <w:p w14:paraId="46D18A18" w14:textId="77777777" w:rsidR="00BE4FAA" w:rsidRDefault="00BE4FAA" w:rsidP="00BE4FAA">
      <w:pPr>
        <w:pStyle w:val="Nastevanje1"/>
      </w:pPr>
      <w:r>
        <w:t>Pravilnik o vsebini predhodnih informacij in obrazcu za predhodne informacije o potrošniških kreditih za nepremičnino.</w:t>
      </w:r>
    </w:p>
    <w:p w14:paraId="266EAC9A" w14:textId="77777777" w:rsidR="00BE4FAA" w:rsidRDefault="00BE4FAA" w:rsidP="00BE4FAA">
      <w:pPr>
        <w:pStyle w:val="NavadenNZa"/>
      </w:pPr>
      <w:r>
        <w:t>Nadzor nad izvajanjem določb tega zakona, poleg ostalih organov, opravlja tudi Tržni inšpektorat RS, pri čemer smo pristojni za izvajanje nadzora nad nebančnimi dajalci kreditov, ki so pravne osebe in poslujejo na podlagi dovoljenja, ki ga izda ministrstvo, pristojno za gospodarstvo, ter njihovimi kreditnimi posredniki.</w:t>
      </w:r>
    </w:p>
    <w:p w14:paraId="7EE064B0" w14:textId="77777777" w:rsidR="00BE4FAA" w:rsidRDefault="00BE4FAA" w:rsidP="00BE4FAA">
      <w:r>
        <w:t xml:space="preserve">V letu 2023 smo se na področju dajanja nebančnih potrošniških kreditov ukvarjali zlasti z vprašanjem spoštovanja 22. člena Zakona o potrošniških kreditih, ki določa pravice potrošnika v primeru predčasnega odplačila kredita. Prvi odstavek 22. člena zakona namreč določa, da lahko potrošnik kadar koli v celoti ali delno izpolni svoje obveznosti po kreditni pogodbi. V tem primeru je upravičen do zmanjšanja skupnih stroškov kredita v delu, ki ga sestavljajo obresti in stroški preostalega obdobja trajanja pogodbe tako, da se od zneska sedanje vrednosti obveznosti predčasnega plačila (diskontirane) kredita odšteje sedanja vrednost (valorizirana) pogodbenih obresti, vključno z morebitnimi stroški, ki bi tekle od dneva predčasnega plačila do dneva zapadlosti plačila po pogodbi, če so bili pogodbene obresti in stroški za to obdobje že obračunani </w:t>
      </w:r>
      <w:r>
        <w:lastRenderedPageBreak/>
        <w:t>in zajeti v plačila, ki jih je plačal potrošnik. Omenjena zakonska določba se razlaga v povezavi s sodbo Sodišča EU v zadevi C 383/18 z dne 11. septembra 2019, ki določa, da je potrebno člen 16(1) Direktive 2008/48/ES Evropskega parlamenta in Sveta z dne 23. aprila 2008 o potrošniških kreditnih pogodbah in razveljavitvi Direktive Sveta 87/102/EGS, ki določa, da pravica potrošnika do zmanjšanja skupnih stroškov kredita v primeru predčasnega odplačila kredita vključuje vse stroške, ki so bili naloženi potrošniku.</w:t>
      </w:r>
    </w:p>
    <w:p w14:paraId="01839E7D" w14:textId="77777777" w:rsidR="00BE4FAA" w:rsidRDefault="00BE4FAA" w:rsidP="00BE4FAA">
      <w:r>
        <w:t>V inšpekcijskih nadzorih pri štirih leasing hišah smo ugotovili, da le-te v standardnih predhodnih informacijah za potrošniški kredit potrošnikov niso seznanile, da imajo v primeru predčasnega odplačila kredita pravico do zmanjšanja skupnih stroškov kredita, ki vključuje vse stroške, ki so potrošniku naloženi v plačilo. Ugotovili smo tudi, da leasing hiše potrošnikom, ki so želeli predčasno odplačati svoje obveznosti po kreditni pogodbi, pri zmanjšanju skupnih stroškov kredita niso upoštevale vseh stroškov, ki so bili naloženi potrošnikom v plačilo. Zato smo izdali štiri upravne odločbe, s katerimi smo leasing hišam na podlagi Zakona o varstvu potrošnikom prepovedali uporabo zavajajoče poslovne prakse z zavajajočim dejanjem v razmerju do potrošnikov. Izdane odločbe zaradi pritožb še niso pravnomočne</w:t>
      </w:r>
    </w:p>
    <w:p w14:paraId="1902B6F2" w14:textId="58E57409" w:rsidR="00787C8B" w:rsidRDefault="00BE4FAA" w:rsidP="00BE4FAA">
      <w:r>
        <w:t xml:space="preserve">Skupno smo na podlagi Zakona o potrošniških kreditih opravili 33 pregledov in izdali dve upravni odločbi. V prekrškovnem postopku smo izrekli šest opozoril ZP-1 ter izdali tri opomine in eno </w:t>
      </w:r>
      <w:r w:rsidR="00305A35">
        <w:t xml:space="preserve">prekrškovno </w:t>
      </w:r>
      <w:r>
        <w:t>odločbo z izrekom globe.</w:t>
      </w:r>
    </w:p>
    <w:p w14:paraId="535684BA" w14:textId="77777777" w:rsidR="0038173C" w:rsidRPr="006E67F2" w:rsidRDefault="0038173C" w:rsidP="00AF533A">
      <w:pPr>
        <w:pStyle w:val="Naslov2"/>
      </w:pPr>
      <w:bookmarkStart w:id="57" w:name="_Toc160105172"/>
      <w:r w:rsidRPr="006E67F2">
        <w:t>NADZOR SKLADNOSTI PROIZVODOV S TEHNIČNIMI PREDPISI</w:t>
      </w:r>
      <w:bookmarkEnd w:id="57"/>
    </w:p>
    <w:p w14:paraId="1EFE9E24" w14:textId="77777777" w:rsidR="00E40AF4" w:rsidRDefault="00E40AF4" w:rsidP="00E40AF4">
      <w:pPr>
        <w:pStyle w:val="NavadenNPred"/>
      </w:pPr>
      <w:r>
        <w:t>Pravna podlaga za izvajanje nadzorov in ukrepanje na področju skladnosti proizvodov s tehničnimi predpisi so:</w:t>
      </w:r>
    </w:p>
    <w:p w14:paraId="29057FE8" w14:textId="40307BBA" w:rsidR="00E40AF4" w:rsidRDefault="00E40AF4" w:rsidP="00E40AF4">
      <w:pPr>
        <w:pStyle w:val="Nastevanje1"/>
      </w:pPr>
      <w:r>
        <w:t>Zakon o splošni varnosti proizvodov,</w:t>
      </w:r>
    </w:p>
    <w:p w14:paraId="53089CEE" w14:textId="7C09411F" w:rsidR="00E40AF4" w:rsidRDefault="00E40AF4" w:rsidP="00E40AF4">
      <w:pPr>
        <w:pStyle w:val="Nastevanje1"/>
      </w:pPr>
      <w:r>
        <w:t>Uredba o načinu mednarodne izmenjave informacij o ukrepih in dejanjih, ki omejujejo trgovanje s proizvodi,</w:t>
      </w:r>
    </w:p>
    <w:p w14:paraId="0C793267" w14:textId="45216E2B" w:rsidR="00E40AF4" w:rsidRDefault="00E40AF4" w:rsidP="00E40AF4">
      <w:pPr>
        <w:pStyle w:val="Nastevanje1"/>
      </w:pPr>
      <w:r>
        <w:t>Pravilnik o obliki in vsebini obvestila o nevarnem proizvodu,</w:t>
      </w:r>
    </w:p>
    <w:p w14:paraId="208F4807" w14:textId="5672F522" w:rsidR="00E40AF4" w:rsidRDefault="00E40AF4" w:rsidP="00E40AF4">
      <w:pPr>
        <w:pStyle w:val="Nastevanje1"/>
      </w:pPr>
      <w:r>
        <w:t>Zakon o tehničnih zahtevah za proizvode in o ugotavljanju skladnosti,</w:t>
      </w:r>
    </w:p>
    <w:p w14:paraId="33CAE745" w14:textId="24B11016" w:rsidR="00E40AF4" w:rsidRDefault="00E40AF4" w:rsidP="00E40AF4">
      <w:pPr>
        <w:pStyle w:val="Nastevanje1"/>
      </w:pPr>
      <w:r>
        <w:t>Pravilnik o električni opremi, ki je namenjena za uporabo znotraj določenih napetostnih mej,</w:t>
      </w:r>
    </w:p>
    <w:p w14:paraId="0A171AC9" w14:textId="4B72342A" w:rsidR="00E40AF4" w:rsidRDefault="00E40AF4" w:rsidP="00E40AF4">
      <w:pPr>
        <w:pStyle w:val="Nastevanje1"/>
      </w:pPr>
      <w:r>
        <w:t>Pravilnik o elektromagnetni združljivosti,</w:t>
      </w:r>
    </w:p>
    <w:p w14:paraId="336B46E5" w14:textId="239FDE17" w:rsidR="00E40AF4" w:rsidRDefault="00E40AF4" w:rsidP="00E40AF4">
      <w:pPr>
        <w:pStyle w:val="Nastevanje1"/>
      </w:pPr>
      <w:r>
        <w:t>Pravilnik o radijski opremi,</w:t>
      </w:r>
    </w:p>
    <w:p w14:paraId="358B89AC" w14:textId="78DC2610" w:rsidR="00E40AF4" w:rsidRDefault="00E40AF4" w:rsidP="00E40AF4">
      <w:pPr>
        <w:pStyle w:val="Nastevanje1"/>
      </w:pPr>
      <w:r>
        <w:t>Pravilnik o varnosti strojev,</w:t>
      </w:r>
    </w:p>
    <w:p w14:paraId="452D5417" w14:textId="7E1EE14D" w:rsidR="00E40AF4" w:rsidRDefault="00E40AF4" w:rsidP="00E40AF4">
      <w:pPr>
        <w:pStyle w:val="Nastevanje1"/>
      </w:pPr>
      <w:r>
        <w:t>Pravilnik o varnosti dvigal,</w:t>
      </w:r>
    </w:p>
    <w:p w14:paraId="76FFD091" w14:textId="4A08ED55" w:rsidR="00E40AF4" w:rsidRDefault="00E40AF4" w:rsidP="00E40AF4">
      <w:pPr>
        <w:pStyle w:val="Nastevanje1"/>
      </w:pPr>
      <w:r>
        <w:t>Pravilnik o pomorski opremi,</w:t>
      </w:r>
    </w:p>
    <w:p w14:paraId="4EF13F30" w14:textId="49E137F6" w:rsidR="00E40AF4" w:rsidRDefault="00E40AF4" w:rsidP="00E40AF4">
      <w:pPr>
        <w:pStyle w:val="Nastevanje1"/>
      </w:pPr>
      <w:r>
        <w:t>Uredba o izvajanju Uredbe (EU) o osebni varovalni opremi,</w:t>
      </w:r>
    </w:p>
    <w:p w14:paraId="1811FFAA" w14:textId="2B6787D4" w:rsidR="00E40AF4" w:rsidRDefault="00E40AF4" w:rsidP="00E40AF4">
      <w:pPr>
        <w:pStyle w:val="Nastevanje1"/>
      </w:pPr>
      <w:r>
        <w:t>Zakon o gradbenih proizvodih,</w:t>
      </w:r>
    </w:p>
    <w:p w14:paraId="0589CD77" w14:textId="59D03DEA" w:rsidR="00E40AF4" w:rsidRDefault="00E40AF4" w:rsidP="00E40AF4">
      <w:pPr>
        <w:pStyle w:val="Nastevanje1"/>
      </w:pPr>
      <w:r>
        <w:t xml:space="preserve">Uredba (EU) št. 305/2011 Evropskega parlamenta in Sveta z dne 9. </w:t>
      </w:r>
      <w:r w:rsidR="002773ED">
        <w:t>marca</w:t>
      </w:r>
      <w:r>
        <w:t xml:space="preserve"> 2011 o določitvi usklajenih pogojev za trženje gradbenih proizvodov in razveljavitvi Direktive sveta 89/106/EGS,</w:t>
      </w:r>
    </w:p>
    <w:p w14:paraId="129C0442" w14:textId="7B8B7F87" w:rsidR="00E40AF4" w:rsidRDefault="00E40AF4" w:rsidP="00E40AF4">
      <w:pPr>
        <w:pStyle w:val="Nastevanje1"/>
      </w:pPr>
      <w:r>
        <w:t>Zakon o varstvu okolja,</w:t>
      </w:r>
    </w:p>
    <w:p w14:paraId="065C0A08" w14:textId="235CA6D3" w:rsidR="00E40AF4" w:rsidRDefault="00E40AF4" w:rsidP="00E40AF4">
      <w:pPr>
        <w:pStyle w:val="Nastevanje1"/>
      </w:pPr>
      <w:r>
        <w:t>Uredba o ravnanju z odpadno električno in elektronsko opremo,</w:t>
      </w:r>
    </w:p>
    <w:p w14:paraId="68E05307" w14:textId="057BF964" w:rsidR="00E40AF4" w:rsidRDefault="00E40AF4" w:rsidP="00E40AF4">
      <w:pPr>
        <w:pStyle w:val="Nastevanje1"/>
      </w:pPr>
      <w:r>
        <w:t>Uredba o embalaži in odpadni embalaži,</w:t>
      </w:r>
    </w:p>
    <w:p w14:paraId="00DE2104" w14:textId="2E458EA7" w:rsidR="00E40AF4" w:rsidRDefault="00E40AF4" w:rsidP="00E40AF4">
      <w:pPr>
        <w:pStyle w:val="Nastevanje1"/>
      </w:pPr>
      <w:r>
        <w:t>Zakon o učinkoviti rabi energije,</w:t>
      </w:r>
    </w:p>
    <w:p w14:paraId="64A55863" w14:textId="36A0E447" w:rsidR="00E40AF4" w:rsidRDefault="00E40AF4" w:rsidP="00E40AF4">
      <w:pPr>
        <w:pStyle w:val="Nastevanje1"/>
      </w:pPr>
      <w:r>
        <w:t>Uredba o označevanju proizvodov, povezanih z energijo, glede rabe energije in drugih virov,</w:t>
      </w:r>
    </w:p>
    <w:p w14:paraId="363CC82D" w14:textId="37D9E5EA" w:rsidR="00E40AF4" w:rsidRDefault="00E40AF4" w:rsidP="00E40AF4">
      <w:pPr>
        <w:pStyle w:val="Nastevanje1"/>
      </w:pPr>
      <w:r>
        <w:lastRenderedPageBreak/>
        <w:t>Uredba o tehničnih zahtevah za okoljsko primerno zasnovo proizvodov, povezanih z energijo,</w:t>
      </w:r>
    </w:p>
    <w:p w14:paraId="54D82F1A" w14:textId="27807328" w:rsidR="00E40AF4" w:rsidRDefault="00E40AF4" w:rsidP="00E40AF4">
      <w:pPr>
        <w:pStyle w:val="Nastevanje1"/>
      </w:pPr>
      <w:r>
        <w:t>Uredba o izvajanju Uredbe (EU) o nadzoru trga in skladnosti proizvodov,</w:t>
      </w:r>
    </w:p>
    <w:p w14:paraId="0493E099" w14:textId="623DB743" w:rsidR="00E40AF4" w:rsidRDefault="00E40AF4" w:rsidP="00E40AF4">
      <w:pPr>
        <w:pStyle w:val="Nastevanje1"/>
      </w:pPr>
      <w:r>
        <w:t>Uredba (EU) 2019/1020 o nadzoru trga in skladnosti proizvodov,</w:t>
      </w:r>
    </w:p>
    <w:p w14:paraId="381C137E" w14:textId="1402D6EE" w:rsidR="00E40AF4" w:rsidRDefault="00E40AF4" w:rsidP="00E40AF4">
      <w:pPr>
        <w:pStyle w:val="Nastevanje1"/>
      </w:pPr>
      <w:r>
        <w:t>Uredba (ES) št. 765/2008 o določitvi zahtev za akreditacijo in nadzor trga v zvezi s trženjem proizvodov in</w:t>
      </w:r>
    </w:p>
    <w:p w14:paraId="28248E4F" w14:textId="217DDB39" w:rsidR="00E40AF4" w:rsidRDefault="00E40AF4" w:rsidP="00E40AF4">
      <w:pPr>
        <w:pStyle w:val="Nastevanje1"/>
      </w:pPr>
      <w:r>
        <w:t>Uredba (EU) 2019/515 o vzajemnem priznavanju blaga, ki se zakonito trži v drugi državi članici.</w:t>
      </w:r>
    </w:p>
    <w:p w14:paraId="0E3F0AC7" w14:textId="77777777" w:rsidR="00E40AF4" w:rsidRDefault="00E40AF4" w:rsidP="00E40AF4">
      <w:pPr>
        <w:pStyle w:val="NavadenNZa"/>
      </w:pPr>
      <w:r>
        <w:t xml:space="preserve">Z uveljavitvijo tehničnih predpisov, ki prevzemajo določbe posodobljene </w:t>
      </w:r>
      <w:proofErr w:type="spellStart"/>
      <w:r>
        <w:t>harmonizacijske</w:t>
      </w:r>
      <w:proofErr w:type="spellEnd"/>
      <w:r>
        <w:t xml:space="preserve"> zakonodaje EU, ki je usklajena z Novim zakonodajnim okvirom (NLF), se je spremenil tudi način nadzora skladnosti proizvodov z zahtevami, ki so določene s temi predpisi. Razlog je v spreminjanju sistema izkazovanja skladnosti tako, </w:t>
      </w:r>
      <w:r w:rsidRPr="00E40AF4">
        <w:rPr>
          <w:b/>
          <w:bCs/>
        </w:rPr>
        <w:t>da vsak proizvajalec skladnost proizvoda, ki ga je dal na trg, načeloma potrjuje sam z izdajo EU izjave o skladnosti in znakom skladnosti ter ne nujno s posameznimi listinami, ki jih obvezno izda tretja stranka</w:t>
      </w:r>
      <w:r>
        <w:t>. To pa pomeni, da se nadzor pristojnih državnih organov nad izpolnjevanjem tehničnih zahtev izvaja po tem, ko je proizvod že dan na trg kot skladen. Dodatne zahteve v zvezi z izvajanjem nadzora je prinesla tudi uveljavitev Uredbe (EU) o nadzoru trga in skladnosti proizvodov.</w:t>
      </w:r>
    </w:p>
    <w:p w14:paraId="238D29B8" w14:textId="77777777" w:rsidR="00E40AF4" w:rsidRDefault="00E40AF4" w:rsidP="005D3FF5">
      <w:pPr>
        <w:pStyle w:val="NavadenNPred"/>
      </w:pPr>
      <w:r>
        <w:t>Glede na predpisane načine ugotavljanja in potrjevanja skladnosti ter označevanja proizvodov, preden so ti dani na trg, smo načrtovan in koordiniran nadzor na trgu vršili predvsem v treh smereh:</w:t>
      </w:r>
    </w:p>
    <w:p w14:paraId="79863EDF" w14:textId="4CD412B8" w:rsidR="00E40AF4" w:rsidRDefault="00E40AF4" w:rsidP="005D3FF5">
      <w:pPr>
        <w:pStyle w:val="Nastevanje1"/>
      </w:pPr>
      <w:r w:rsidRPr="005D3FF5">
        <w:rPr>
          <w:b/>
          <w:bCs/>
        </w:rPr>
        <w:t>Nadzor prilaganja predpisanih listin in označevanja proizvodov</w:t>
      </w:r>
      <w:r>
        <w:t>, kar se preverja z metodo t. i. administrativnega nadzora, ki obsega nadzor označevanja proizvodov s predpisanimi znaki skladnosti in drugimi oznakami (</w:t>
      </w:r>
      <w:r w:rsidR="002773ED">
        <w:t>na primer,</w:t>
      </w:r>
      <w:r w:rsidR="00D80D51">
        <w:t xml:space="preserve"> </w:t>
      </w:r>
      <w:r>
        <w:t>označevanje z znakom o obveznem ločenem zbiranju odpadne opreme) ter prilaganja navodil, listin o skladnosti ter drugih predpisanih dokumentov. V ta nadzor, ki praviloma poteka na celotnem območju Slovenije istočasno, je vključena širša strokovna skupina inšpektorjev tehničnega sektorja.</w:t>
      </w:r>
    </w:p>
    <w:p w14:paraId="28200FCC" w14:textId="19D6FD0D" w:rsidR="00E40AF4" w:rsidRDefault="00E40AF4" w:rsidP="005D3FF5">
      <w:pPr>
        <w:pStyle w:val="Nastevanje1"/>
      </w:pPr>
      <w:r>
        <w:t xml:space="preserve">Administrativni nadzor, ki poleg preverjanja prilaganja predpisanih listin in označevanja proizvodov, kot je opisano v prejšnji točki, obsega </w:t>
      </w:r>
      <w:r w:rsidRPr="005D3FF5">
        <w:rPr>
          <w:b/>
          <w:bCs/>
        </w:rPr>
        <w:t>nadzor izvedbe predpisanega postopka ugotavljanja skladnosti, izdelave in hranjenja tehnične dokumentacije v predpisanem obsegu, izjave EU o skladnosti in označevanja proizvodov ter izvajanja in dokumentiranja notranje kontrole proizvodnje</w:t>
      </w:r>
      <w:r>
        <w:t>. V nadzor so vključeni inšpektorji tehničnega sektorja, nadzor po zaokroženih vsebinskih sklopih pa opravljamo v delovnih skupinah.</w:t>
      </w:r>
    </w:p>
    <w:p w14:paraId="45CDA7D7" w14:textId="73B3A518" w:rsidR="00E40AF4" w:rsidRDefault="00E40AF4" w:rsidP="005D3FF5">
      <w:pPr>
        <w:pStyle w:val="Nastevanje1"/>
      </w:pPr>
      <w:r>
        <w:t xml:space="preserve">V </w:t>
      </w:r>
      <w:r w:rsidRPr="005D3FF5">
        <w:rPr>
          <w:b/>
          <w:bCs/>
        </w:rPr>
        <w:t>nadzor dejanskega izpolnjevanja varnostnih in drugih predpisanih zahtev iz ustreznih tehničnih predpisov, kar se preverja z metodo vzorčenja</w:t>
      </w:r>
      <w:r>
        <w:t xml:space="preserve">, so vključeni inšpektorji tehničnega sektorja. Pri tej vrsti nadzora odvzamemo vzorce proizvodov, ki so bili kot skladni dani na trg, in jih predamo na tehnične analize </w:t>
      </w:r>
      <w:r w:rsidR="009662F8">
        <w:t>-</w:t>
      </w:r>
      <w:r>
        <w:t xml:space="preserve"> pregled in preizkus glede izpolnjevanja predpisanih zahtev v akreditiranih preizkuševalnih laboratorijih. Ugotovljene neskladnosti z zahtevami se razvrščajo v eno od naslednjih skupin:</w:t>
      </w:r>
    </w:p>
    <w:p w14:paraId="7DACCEC6" w14:textId="129D9BC2" w:rsidR="00E40AF4" w:rsidRDefault="00E40AF4" w:rsidP="005D3FF5">
      <w:pPr>
        <w:pStyle w:val="Nastevanje2"/>
      </w:pPr>
      <w:r>
        <w:t>v okviru izvedenih pregledov in preskušanj ni bilo ugotovljenih neskladnosti,</w:t>
      </w:r>
    </w:p>
    <w:p w14:paraId="698582CE" w14:textId="4EC8F846" w:rsidR="00E40AF4" w:rsidRDefault="00E40AF4" w:rsidP="005D3FF5">
      <w:pPr>
        <w:pStyle w:val="Nastevanje2"/>
      </w:pPr>
      <w:r>
        <w:t>neskladen proizvod.</w:t>
      </w:r>
    </w:p>
    <w:p w14:paraId="1BC7B007" w14:textId="7040ED86" w:rsidR="00DE1D9C" w:rsidRPr="00CB569C" w:rsidRDefault="00DE1D9C" w:rsidP="00CB569C">
      <w:pPr>
        <w:pStyle w:val="NavadenNZa"/>
      </w:pPr>
      <w:r w:rsidRPr="00CB569C">
        <w:t xml:space="preserve">V okviru načrtovanih nadzorov nad izvajanjem tehničnih predpisov smo v administrativnih nadzorih v klasičnih prodajalnah skupno pregledali 2856 različnih tipov proizvodov: 286 elektrotehničnih proizvodov, 281 proizvodov glede elektromagnetne združljivosti, 272 proizvodov glede označevanja odpadne električne in elektronske opreme, 136 proizvodov radijske opreme, 102 gradbena proizvoda, 102 proizvoda s področja osebne varovalne opreme (30 za zaščito dihal, 72 druge varovalne opreme), 57 proizvodov, ki sodijo med tlačno opremo, 30 proizvodov s </w:t>
      </w:r>
      <w:r w:rsidRPr="00CB569C">
        <w:lastRenderedPageBreak/>
        <w:t>področja energijskega označevanja, 28 varnostnih komponent za dvigala, tri stroje, dva proizvoda, ki sodita med pomorsko opremo, ter 843 tekstilnih izdelkov, 385 obutve, 326 otroških oblačil in tri higienske maske.</w:t>
      </w:r>
    </w:p>
    <w:p w14:paraId="26A9FA18" w14:textId="4FE44AC8" w:rsidR="00DE1D9C" w:rsidRPr="00CB569C" w:rsidRDefault="00DE1D9C" w:rsidP="00E40AF4">
      <w:r w:rsidRPr="00CB569C">
        <w:t>V okviru izvedenih administrativnih nadzorov nad izvajanjem tehničnih predpisov v spletnih prodajalnah smo skupno pregledali 122 različnih tipov proizvodov: 50 proizvodov s področja osebne varovalne opreme (25 za zaščito dihal, 25 druge varovalne opreme), 23 proizvodov radijske opreme, 23 proizvodov glede označevanja odpadne električne in elektronske opreme, en stroj ter sedem tipov higienskih mask.</w:t>
      </w:r>
    </w:p>
    <w:p w14:paraId="51B5922F" w14:textId="77777777" w:rsidR="0044211E" w:rsidRPr="00CB569C" w:rsidRDefault="00DE1D9C" w:rsidP="00E40AF4">
      <w:r w:rsidRPr="00CB569C">
        <w:t>Na tehnične analize v akreditiranih laboratorijih smo predali 16 elektrotehničnih proizvodov, pet proizvodov, pri katerih se je preizkušalo izpolnjevanje zahtev glede elektromagnetne združljivosti, pet proizvodov radijske opreme, šest strojev, šest proizvodov osebne varovalne opreme, 27 proizvodov, pri katerih so se preverjale zahteve glede okoljsko primerne zasnove (od tega se je na 24 proizvodih preverjalo tudi zahteve glede energijskega označevanja) in štiri tekstilne izdelke.</w:t>
      </w:r>
    </w:p>
    <w:p w14:paraId="4FCC909C" w14:textId="0F3BFC79" w:rsidR="00DE1D9C" w:rsidRPr="00CB569C" w:rsidRDefault="00DE1D9C" w:rsidP="00E40AF4">
      <w:r w:rsidRPr="00CB569C">
        <w:t xml:space="preserve">Skupaj smo na analize predali 69 proizvodov, pri katerih so bile neskladnosti z zahtevami ugotovljene v 30 primerih (43,5 % od vseh odvzetih vzorcev). Realiziran obseg vzorčenja je bil večji glede na predhodno leto, saj smo na področju okoljsko primerne zasnove proizvodov sodelovali v mednarodnih projektih EEPLIANT WP11 in </w:t>
      </w:r>
      <w:r w:rsidR="004D6C38" w:rsidRPr="00CB569C">
        <w:t xml:space="preserve">EEPLIANT </w:t>
      </w:r>
      <w:r w:rsidRPr="00CB569C">
        <w:t>WP12 (lokalni grelniki), ENERTP2020 (kuhinjske nape) in JAHARP</w:t>
      </w:r>
      <w:r w:rsidR="004D6C38" w:rsidRPr="00CB569C">
        <w:t>20</w:t>
      </w:r>
      <w:r w:rsidRPr="00CB569C">
        <w:t xml:space="preserve">21 (TV, monitorji) ter za področje energijskega označevanja v projektu </w:t>
      </w:r>
      <w:proofErr w:type="spellStart"/>
      <w:r w:rsidR="00330FAF" w:rsidRPr="00CB569C">
        <w:t>Energy</w:t>
      </w:r>
      <w:proofErr w:type="spellEnd"/>
      <w:r w:rsidR="00330FAF" w:rsidRPr="00CB569C">
        <w:t xml:space="preserve"> </w:t>
      </w:r>
      <w:proofErr w:type="spellStart"/>
      <w:r w:rsidRPr="00CB569C">
        <w:t>Label</w:t>
      </w:r>
      <w:proofErr w:type="spellEnd"/>
      <w:r w:rsidRPr="00CB569C">
        <w:t xml:space="preserve"> </w:t>
      </w:r>
      <w:proofErr w:type="spellStart"/>
      <w:r w:rsidRPr="00CB569C">
        <w:t>compliance</w:t>
      </w:r>
      <w:proofErr w:type="spellEnd"/>
      <w:r w:rsidRPr="00CB569C">
        <w:t xml:space="preserve"> (hladilniki, pomivalni stroji). Vsi rezultati analiz iz mednarodnih projektov še niso na voljo, zato se bo delež neskladnih proizvodov lahko še </w:t>
      </w:r>
      <w:r w:rsidR="004D6C38" w:rsidRPr="00CB569C">
        <w:t>s</w:t>
      </w:r>
      <w:r w:rsidRPr="00CB569C">
        <w:t>premenil.</w:t>
      </w:r>
    </w:p>
    <w:p w14:paraId="1E322A93" w14:textId="16369B4F" w:rsidR="00147C75" w:rsidRDefault="00E40AF4" w:rsidP="00147C75">
      <w:r>
        <w:t>Pri jemanju vzorcev usmerjamo pozornost na proizvode, za katere obstoja sum, da so neskladni z zahtevami. Pri tem neskladen proizvod ne pomeni nujno tudi nevaren proizvod, saj je potrebno ugotovljene neskladnosti ovrednotiti. Šele v primeru, da le-te predstavljajo nesprejemljivo tveganje, se proizvod opredeli kot nevaren.</w:t>
      </w:r>
      <w:r w:rsidR="005D3FF5">
        <w:t xml:space="preserve"> </w:t>
      </w:r>
      <w:r w:rsidR="005D3FF5" w:rsidRPr="005D3FF5">
        <w:t>Naslednja tabela prikazuje neskladnosti pri analiziranih proizvodih za zadnjih pet let:</w:t>
      </w:r>
    </w:p>
    <w:tbl>
      <w:tblPr>
        <w:tblW w:w="7357"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CellMar>
          <w:top w:w="57" w:type="dxa"/>
          <w:left w:w="57" w:type="dxa"/>
          <w:bottom w:w="57" w:type="dxa"/>
          <w:right w:w="57" w:type="dxa"/>
        </w:tblCellMar>
        <w:tblLook w:val="01E0" w:firstRow="1" w:lastRow="1" w:firstColumn="1" w:lastColumn="1" w:noHBand="0" w:noVBand="0"/>
      </w:tblPr>
      <w:tblGrid>
        <w:gridCol w:w="2537"/>
        <w:gridCol w:w="964"/>
        <w:gridCol w:w="964"/>
        <w:gridCol w:w="964"/>
        <w:gridCol w:w="964"/>
        <w:gridCol w:w="964"/>
      </w:tblGrid>
      <w:tr w:rsidR="00DF69AB" w:rsidRPr="00DF69AB" w14:paraId="63A4B216" w14:textId="2587C9FA" w:rsidTr="00B1006F">
        <w:trPr>
          <w:cantSplit/>
          <w:trHeight w:val="227"/>
          <w:jc w:val="center"/>
        </w:trPr>
        <w:tc>
          <w:tcPr>
            <w:tcW w:w="2537" w:type="dxa"/>
            <w:tcBorders>
              <w:top w:val="single" w:sz="12" w:space="0" w:color="auto"/>
              <w:bottom w:val="double" w:sz="4" w:space="0" w:color="auto"/>
            </w:tcBorders>
            <w:shd w:val="clear" w:color="auto" w:fill="D9D9D9"/>
            <w:vAlign w:val="center"/>
          </w:tcPr>
          <w:p w14:paraId="791E2DC3" w14:textId="77777777" w:rsidR="00DF69AB" w:rsidRPr="00DF69AB" w:rsidRDefault="00DF69AB" w:rsidP="00DF69AB">
            <w:pPr>
              <w:spacing w:after="0" w:line="240" w:lineRule="auto"/>
              <w:jc w:val="center"/>
              <w:rPr>
                <w:rFonts w:ascii="Republika" w:hAnsi="Republika"/>
                <w:b/>
                <w:bCs/>
              </w:rPr>
            </w:pPr>
          </w:p>
        </w:tc>
        <w:tc>
          <w:tcPr>
            <w:tcW w:w="964" w:type="dxa"/>
            <w:tcBorders>
              <w:top w:val="single" w:sz="12" w:space="0" w:color="auto"/>
              <w:bottom w:val="double" w:sz="4" w:space="0" w:color="auto"/>
            </w:tcBorders>
            <w:shd w:val="clear" w:color="auto" w:fill="D9D9D9"/>
            <w:vAlign w:val="center"/>
          </w:tcPr>
          <w:p w14:paraId="2EE85736" w14:textId="77777777" w:rsidR="00DF69AB" w:rsidRPr="00DF69AB" w:rsidRDefault="00DF69AB" w:rsidP="00DF69AB">
            <w:pPr>
              <w:spacing w:after="0" w:line="240" w:lineRule="auto"/>
              <w:jc w:val="center"/>
              <w:rPr>
                <w:rFonts w:ascii="Republika" w:hAnsi="Republika"/>
                <w:b/>
                <w:bCs/>
              </w:rPr>
            </w:pPr>
            <w:r w:rsidRPr="00DF69AB">
              <w:rPr>
                <w:rFonts w:ascii="Republika" w:hAnsi="Republika"/>
                <w:b/>
                <w:bCs/>
              </w:rPr>
              <w:t>2019</w:t>
            </w:r>
          </w:p>
        </w:tc>
        <w:tc>
          <w:tcPr>
            <w:tcW w:w="964" w:type="dxa"/>
            <w:tcBorders>
              <w:top w:val="single" w:sz="12" w:space="0" w:color="auto"/>
              <w:bottom w:val="double" w:sz="4" w:space="0" w:color="auto"/>
            </w:tcBorders>
            <w:shd w:val="clear" w:color="auto" w:fill="D9D9D9"/>
            <w:vAlign w:val="center"/>
          </w:tcPr>
          <w:p w14:paraId="22668C89" w14:textId="77777777" w:rsidR="00DF69AB" w:rsidRPr="00DF69AB" w:rsidRDefault="00DF69AB" w:rsidP="00DF69AB">
            <w:pPr>
              <w:spacing w:after="0" w:line="240" w:lineRule="auto"/>
              <w:jc w:val="center"/>
              <w:rPr>
                <w:rFonts w:ascii="Republika" w:hAnsi="Republika"/>
                <w:b/>
                <w:bCs/>
              </w:rPr>
            </w:pPr>
            <w:r w:rsidRPr="00DF69AB">
              <w:rPr>
                <w:rFonts w:ascii="Republika" w:hAnsi="Republika"/>
                <w:b/>
                <w:bCs/>
              </w:rPr>
              <w:t>2020</w:t>
            </w:r>
          </w:p>
        </w:tc>
        <w:tc>
          <w:tcPr>
            <w:tcW w:w="964" w:type="dxa"/>
            <w:tcBorders>
              <w:top w:val="single" w:sz="12" w:space="0" w:color="auto"/>
              <w:bottom w:val="double" w:sz="4" w:space="0" w:color="auto"/>
            </w:tcBorders>
            <w:shd w:val="clear" w:color="auto" w:fill="D9D9D9"/>
            <w:vAlign w:val="center"/>
          </w:tcPr>
          <w:p w14:paraId="532A160C" w14:textId="77777777" w:rsidR="00DF69AB" w:rsidRPr="00DF69AB" w:rsidRDefault="00DF69AB" w:rsidP="00DF69AB">
            <w:pPr>
              <w:spacing w:after="0" w:line="240" w:lineRule="auto"/>
              <w:jc w:val="center"/>
              <w:rPr>
                <w:rFonts w:ascii="Republika" w:hAnsi="Republika"/>
                <w:b/>
                <w:bCs/>
              </w:rPr>
            </w:pPr>
            <w:r w:rsidRPr="00DF69AB">
              <w:rPr>
                <w:rFonts w:ascii="Republika" w:hAnsi="Republika"/>
                <w:b/>
                <w:bCs/>
              </w:rPr>
              <w:t>2021</w:t>
            </w:r>
          </w:p>
        </w:tc>
        <w:tc>
          <w:tcPr>
            <w:tcW w:w="964" w:type="dxa"/>
            <w:tcBorders>
              <w:top w:val="single" w:sz="12" w:space="0" w:color="auto"/>
              <w:bottom w:val="double" w:sz="4" w:space="0" w:color="auto"/>
            </w:tcBorders>
            <w:shd w:val="clear" w:color="auto" w:fill="D9D9D9"/>
          </w:tcPr>
          <w:p w14:paraId="109C9FA2" w14:textId="77777777" w:rsidR="00DF69AB" w:rsidRPr="00DF69AB" w:rsidRDefault="00DF69AB" w:rsidP="00DF69AB">
            <w:pPr>
              <w:spacing w:after="0" w:line="240" w:lineRule="auto"/>
              <w:jc w:val="center"/>
              <w:rPr>
                <w:rFonts w:ascii="Republika" w:hAnsi="Republika"/>
                <w:b/>
                <w:bCs/>
              </w:rPr>
            </w:pPr>
            <w:r w:rsidRPr="00DF69AB">
              <w:rPr>
                <w:rFonts w:ascii="Republika" w:hAnsi="Republika"/>
                <w:b/>
                <w:bCs/>
              </w:rPr>
              <w:t>2022</w:t>
            </w:r>
          </w:p>
        </w:tc>
        <w:tc>
          <w:tcPr>
            <w:tcW w:w="964" w:type="dxa"/>
            <w:tcBorders>
              <w:top w:val="single" w:sz="12" w:space="0" w:color="auto"/>
              <w:bottom w:val="double" w:sz="4" w:space="0" w:color="auto"/>
            </w:tcBorders>
            <w:shd w:val="clear" w:color="auto" w:fill="D9D9D9"/>
          </w:tcPr>
          <w:p w14:paraId="655C3CB5" w14:textId="63E48272" w:rsidR="00DF69AB" w:rsidRPr="00DF69AB" w:rsidRDefault="00DF69AB" w:rsidP="00DF69AB">
            <w:pPr>
              <w:spacing w:after="0" w:line="240" w:lineRule="auto"/>
              <w:jc w:val="center"/>
              <w:rPr>
                <w:rFonts w:ascii="Republika" w:hAnsi="Republika"/>
                <w:b/>
                <w:bCs/>
              </w:rPr>
            </w:pPr>
            <w:r>
              <w:rPr>
                <w:rFonts w:ascii="Republika" w:hAnsi="Republika"/>
                <w:b/>
                <w:bCs/>
              </w:rPr>
              <w:t>2023</w:t>
            </w:r>
          </w:p>
        </w:tc>
      </w:tr>
      <w:tr w:rsidR="00DF69AB" w:rsidRPr="00DF69AB" w14:paraId="0649EF3E" w14:textId="1E91D122" w:rsidTr="00B1006F">
        <w:trPr>
          <w:cantSplit/>
          <w:trHeight w:val="227"/>
          <w:jc w:val="center"/>
        </w:trPr>
        <w:tc>
          <w:tcPr>
            <w:tcW w:w="2537" w:type="dxa"/>
            <w:tcBorders>
              <w:top w:val="double" w:sz="4" w:space="0" w:color="auto"/>
            </w:tcBorders>
            <w:shd w:val="clear" w:color="auto" w:fill="auto"/>
            <w:vAlign w:val="center"/>
          </w:tcPr>
          <w:p w14:paraId="4050E496" w14:textId="77777777" w:rsidR="00DF69AB" w:rsidRPr="00DF69AB" w:rsidRDefault="00DF69AB" w:rsidP="00DF69AB">
            <w:pPr>
              <w:tabs>
                <w:tab w:val="num" w:pos="720"/>
              </w:tabs>
              <w:spacing w:after="0" w:line="240" w:lineRule="auto"/>
              <w:jc w:val="left"/>
              <w:rPr>
                <w:rFonts w:ascii="Republika" w:hAnsi="Republika"/>
              </w:rPr>
            </w:pPr>
            <w:r w:rsidRPr="00DF69AB">
              <w:rPr>
                <w:rFonts w:ascii="Republika" w:hAnsi="Republika"/>
              </w:rPr>
              <w:t>Število vzorčenih</w:t>
            </w:r>
          </w:p>
        </w:tc>
        <w:tc>
          <w:tcPr>
            <w:tcW w:w="964" w:type="dxa"/>
            <w:tcBorders>
              <w:top w:val="double" w:sz="4" w:space="0" w:color="auto"/>
            </w:tcBorders>
            <w:shd w:val="clear" w:color="auto" w:fill="auto"/>
            <w:vAlign w:val="center"/>
          </w:tcPr>
          <w:p w14:paraId="09D38FD4" w14:textId="77777777" w:rsidR="00DF69AB" w:rsidRPr="00DF69AB" w:rsidRDefault="00DF69AB" w:rsidP="00DF69AB">
            <w:pPr>
              <w:tabs>
                <w:tab w:val="num" w:pos="720"/>
              </w:tabs>
              <w:spacing w:after="0" w:line="240" w:lineRule="auto"/>
              <w:jc w:val="center"/>
              <w:rPr>
                <w:rFonts w:ascii="Republika" w:hAnsi="Republika"/>
              </w:rPr>
            </w:pPr>
            <w:r w:rsidRPr="00DF69AB">
              <w:rPr>
                <w:rFonts w:ascii="Republika" w:hAnsi="Republika"/>
              </w:rPr>
              <w:t>60</w:t>
            </w:r>
          </w:p>
        </w:tc>
        <w:tc>
          <w:tcPr>
            <w:tcW w:w="964" w:type="dxa"/>
            <w:tcBorders>
              <w:top w:val="double" w:sz="4" w:space="0" w:color="auto"/>
            </w:tcBorders>
            <w:shd w:val="clear" w:color="auto" w:fill="auto"/>
            <w:vAlign w:val="center"/>
          </w:tcPr>
          <w:p w14:paraId="14417B14" w14:textId="77777777" w:rsidR="00DF69AB" w:rsidRPr="00DF69AB" w:rsidRDefault="00DF69AB" w:rsidP="00DF69AB">
            <w:pPr>
              <w:tabs>
                <w:tab w:val="num" w:pos="720"/>
              </w:tabs>
              <w:spacing w:after="0" w:line="240" w:lineRule="auto"/>
              <w:jc w:val="center"/>
              <w:rPr>
                <w:rFonts w:ascii="Republika" w:hAnsi="Republika"/>
              </w:rPr>
            </w:pPr>
            <w:r w:rsidRPr="00DF69AB">
              <w:rPr>
                <w:rFonts w:ascii="Republika" w:hAnsi="Republika"/>
              </w:rPr>
              <w:t>23</w:t>
            </w:r>
          </w:p>
        </w:tc>
        <w:tc>
          <w:tcPr>
            <w:tcW w:w="964" w:type="dxa"/>
            <w:tcBorders>
              <w:top w:val="double" w:sz="4" w:space="0" w:color="auto"/>
            </w:tcBorders>
            <w:vAlign w:val="center"/>
          </w:tcPr>
          <w:p w14:paraId="2F1B778C" w14:textId="77777777" w:rsidR="00DF69AB" w:rsidRPr="00DF69AB" w:rsidRDefault="00DF69AB" w:rsidP="00DF69AB">
            <w:pPr>
              <w:tabs>
                <w:tab w:val="num" w:pos="720"/>
              </w:tabs>
              <w:spacing w:after="0" w:line="240" w:lineRule="auto"/>
              <w:jc w:val="center"/>
              <w:rPr>
                <w:rFonts w:ascii="Republika" w:hAnsi="Republika"/>
              </w:rPr>
            </w:pPr>
            <w:r w:rsidRPr="00DF69AB">
              <w:rPr>
                <w:rFonts w:ascii="Republika" w:hAnsi="Republika"/>
              </w:rPr>
              <w:t>13</w:t>
            </w:r>
          </w:p>
        </w:tc>
        <w:tc>
          <w:tcPr>
            <w:tcW w:w="964" w:type="dxa"/>
            <w:tcBorders>
              <w:top w:val="double" w:sz="4" w:space="0" w:color="auto"/>
            </w:tcBorders>
          </w:tcPr>
          <w:p w14:paraId="4BC60210" w14:textId="77777777" w:rsidR="00DF69AB" w:rsidRPr="00DF69AB" w:rsidRDefault="00DF69AB" w:rsidP="00DF69AB">
            <w:pPr>
              <w:tabs>
                <w:tab w:val="num" w:pos="720"/>
              </w:tabs>
              <w:spacing w:after="0" w:line="240" w:lineRule="auto"/>
              <w:jc w:val="center"/>
              <w:rPr>
                <w:rFonts w:ascii="Republika" w:hAnsi="Republika"/>
              </w:rPr>
            </w:pPr>
            <w:r w:rsidRPr="00DF69AB">
              <w:rPr>
                <w:rFonts w:ascii="Republika" w:hAnsi="Republika"/>
              </w:rPr>
              <w:t>56</w:t>
            </w:r>
          </w:p>
        </w:tc>
        <w:tc>
          <w:tcPr>
            <w:tcW w:w="964" w:type="dxa"/>
            <w:tcBorders>
              <w:top w:val="double" w:sz="4" w:space="0" w:color="auto"/>
            </w:tcBorders>
          </w:tcPr>
          <w:p w14:paraId="5B10D5F9" w14:textId="5E7AB732" w:rsidR="00DF69AB" w:rsidRPr="00DF69AB" w:rsidRDefault="00DF69AB" w:rsidP="00DF69AB">
            <w:pPr>
              <w:tabs>
                <w:tab w:val="num" w:pos="720"/>
              </w:tabs>
              <w:spacing w:after="0" w:line="240" w:lineRule="auto"/>
              <w:jc w:val="center"/>
              <w:rPr>
                <w:rFonts w:ascii="Republika" w:hAnsi="Republika"/>
              </w:rPr>
            </w:pPr>
            <w:r>
              <w:rPr>
                <w:rFonts w:ascii="Republika" w:hAnsi="Republika"/>
              </w:rPr>
              <w:t>93</w:t>
            </w:r>
          </w:p>
        </w:tc>
      </w:tr>
      <w:tr w:rsidR="00DF69AB" w:rsidRPr="00DF69AB" w14:paraId="03094CCC" w14:textId="2FED9C62" w:rsidTr="00B1006F">
        <w:trPr>
          <w:cantSplit/>
          <w:trHeight w:val="227"/>
          <w:jc w:val="center"/>
        </w:trPr>
        <w:tc>
          <w:tcPr>
            <w:tcW w:w="2537" w:type="dxa"/>
            <w:shd w:val="clear" w:color="auto" w:fill="auto"/>
            <w:vAlign w:val="center"/>
          </w:tcPr>
          <w:p w14:paraId="5D6BBF51" w14:textId="77777777" w:rsidR="00DF69AB" w:rsidRPr="00DF69AB" w:rsidRDefault="00DF69AB" w:rsidP="00DF69AB">
            <w:pPr>
              <w:tabs>
                <w:tab w:val="num" w:pos="720"/>
              </w:tabs>
              <w:spacing w:after="0" w:line="240" w:lineRule="auto"/>
              <w:jc w:val="left"/>
              <w:rPr>
                <w:rFonts w:ascii="Republika" w:hAnsi="Republika"/>
              </w:rPr>
            </w:pPr>
            <w:r w:rsidRPr="00DF69AB">
              <w:rPr>
                <w:rFonts w:ascii="Republika" w:hAnsi="Republika"/>
              </w:rPr>
              <w:t>Število neskladnih</w:t>
            </w:r>
          </w:p>
        </w:tc>
        <w:tc>
          <w:tcPr>
            <w:tcW w:w="964" w:type="dxa"/>
            <w:shd w:val="clear" w:color="auto" w:fill="auto"/>
            <w:vAlign w:val="center"/>
          </w:tcPr>
          <w:p w14:paraId="0EDF07AE" w14:textId="77777777" w:rsidR="00DF69AB" w:rsidRPr="00DF69AB" w:rsidRDefault="00DF69AB" w:rsidP="00DF69AB">
            <w:pPr>
              <w:tabs>
                <w:tab w:val="num" w:pos="720"/>
              </w:tabs>
              <w:spacing w:after="0" w:line="240" w:lineRule="auto"/>
              <w:jc w:val="center"/>
              <w:rPr>
                <w:rFonts w:ascii="Republika" w:hAnsi="Republika"/>
              </w:rPr>
            </w:pPr>
            <w:r w:rsidRPr="00DF69AB">
              <w:rPr>
                <w:rFonts w:ascii="Republika" w:hAnsi="Republika"/>
              </w:rPr>
              <w:t>23</w:t>
            </w:r>
          </w:p>
        </w:tc>
        <w:tc>
          <w:tcPr>
            <w:tcW w:w="964" w:type="dxa"/>
            <w:shd w:val="clear" w:color="auto" w:fill="auto"/>
            <w:vAlign w:val="center"/>
          </w:tcPr>
          <w:p w14:paraId="1D3660C0" w14:textId="77777777" w:rsidR="00DF69AB" w:rsidRPr="00DF69AB" w:rsidRDefault="00DF69AB" w:rsidP="00DF69AB">
            <w:pPr>
              <w:tabs>
                <w:tab w:val="num" w:pos="720"/>
              </w:tabs>
              <w:spacing w:after="0" w:line="240" w:lineRule="auto"/>
              <w:jc w:val="center"/>
              <w:rPr>
                <w:rFonts w:ascii="Republika" w:hAnsi="Republika"/>
              </w:rPr>
            </w:pPr>
            <w:r w:rsidRPr="00DF69AB">
              <w:rPr>
                <w:rFonts w:ascii="Republika" w:hAnsi="Republika"/>
              </w:rPr>
              <w:t>12</w:t>
            </w:r>
          </w:p>
        </w:tc>
        <w:tc>
          <w:tcPr>
            <w:tcW w:w="964" w:type="dxa"/>
            <w:vAlign w:val="center"/>
          </w:tcPr>
          <w:p w14:paraId="4A2A649D" w14:textId="77777777" w:rsidR="00DF69AB" w:rsidRPr="00DF69AB" w:rsidRDefault="00DF69AB" w:rsidP="00DF69AB">
            <w:pPr>
              <w:tabs>
                <w:tab w:val="num" w:pos="720"/>
              </w:tabs>
              <w:spacing w:after="0" w:line="240" w:lineRule="auto"/>
              <w:jc w:val="center"/>
              <w:rPr>
                <w:rFonts w:ascii="Republika" w:hAnsi="Republika"/>
              </w:rPr>
            </w:pPr>
            <w:r w:rsidRPr="00DF69AB">
              <w:rPr>
                <w:rFonts w:ascii="Republika" w:hAnsi="Republika"/>
              </w:rPr>
              <w:t>5</w:t>
            </w:r>
          </w:p>
        </w:tc>
        <w:tc>
          <w:tcPr>
            <w:tcW w:w="964" w:type="dxa"/>
          </w:tcPr>
          <w:p w14:paraId="5762C415" w14:textId="77777777" w:rsidR="00DF69AB" w:rsidRPr="00DF69AB" w:rsidRDefault="00DF69AB" w:rsidP="00DF69AB">
            <w:pPr>
              <w:tabs>
                <w:tab w:val="num" w:pos="720"/>
              </w:tabs>
              <w:spacing w:after="0" w:line="240" w:lineRule="auto"/>
              <w:jc w:val="center"/>
              <w:rPr>
                <w:rFonts w:ascii="Republika" w:hAnsi="Republika"/>
              </w:rPr>
            </w:pPr>
            <w:r w:rsidRPr="00DF69AB">
              <w:rPr>
                <w:rFonts w:ascii="Republika" w:hAnsi="Republika"/>
              </w:rPr>
              <w:t>26</w:t>
            </w:r>
          </w:p>
        </w:tc>
        <w:tc>
          <w:tcPr>
            <w:tcW w:w="964" w:type="dxa"/>
          </w:tcPr>
          <w:p w14:paraId="499516CB" w14:textId="46C7A11B" w:rsidR="00DF69AB" w:rsidRPr="00DF69AB" w:rsidRDefault="00DF69AB" w:rsidP="00DF69AB">
            <w:pPr>
              <w:tabs>
                <w:tab w:val="num" w:pos="720"/>
              </w:tabs>
              <w:spacing w:after="0" w:line="240" w:lineRule="auto"/>
              <w:jc w:val="center"/>
              <w:rPr>
                <w:rFonts w:ascii="Republika" w:hAnsi="Republika"/>
              </w:rPr>
            </w:pPr>
            <w:r>
              <w:rPr>
                <w:rFonts w:ascii="Republika" w:hAnsi="Republika"/>
              </w:rPr>
              <w:t>38</w:t>
            </w:r>
          </w:p>
        </w:tc>
      </w:tr>
      <w:tr w:rsidR="00DF69AB" w:rsidRPr="00DF69AB" w14:paraId="722AE468" w14:textId="7798569D" w:rsidTr="00B1006F">
        <w:trPr>
          <w:cantSplit/>
          <w:trHeight w:val="227"/>
          <w:jc w:val="center"/>
        </w:trPr>
        <w:tc>
          <w:tcPr>
            <w:tcW w:w="2537" w:type="dxa"/>
            <w:shd w:val="clear" w:color="auto" w:fill="auto"/>
            <w:vAlign w:val="center"/>
          </w:tcPr>
          <w:p w14:paraId="16D3E88E" w14:textId="77777777" w:rsidR="00DF69AB" w:rsidRPr="00DF69AB" w:rsidRDefault="00DF69AB" w:rsidP="00DF69AB">
            <w:pPr>
              <w:tabs>
                <w:tab w:val="num" w:pos="720"/>
              </w:tabs>
              <w:spacing w:after="0" w:line="240" w:lineRule="auto"/>
              <w:jc w:val="left"/>
              <w:rPr>
                <w:rFonts w:ascii="Republika" w:hAnsi="Republika"/>
              </w:rPr>
            </w:pPr>
            <w:r w:rsidRPr="00DF69AB">
              <w:rPr>
                <w:rFonts w:ascii="Republika" w:hAnsi="Republika"/>
              </w:rPr>
              <w:t>Delež neskladnih</w:t>
            </w:r>
          </w:p>
        </w:tc>
        <w:tc>
          <w:tcPr>
            <w:tcW w:w="964" w:type="dxa"/>
            <w:shd w:val="clear" w:color="auto" w:fill="auto"/>
            <w:vAlign w:val="center"/>
          </w:tcPr>
          <w:p w14:paraId="7C3AF87B" w14:textId="77777777" w:rsidR="00DF69AB" w:rsidRPr="00DF69AB" w:rsidRDefault="00DF69AB" w:rsidP="00DF69AB">
            <w:pPr>
              <w:tabs>
                <w:tab w:val="num" w:pos="720"/>
              </w:tabs>
              <w:spacing w:after="0" w:line="240" w:lineRule="auto"/>
              <w:jc w:val="center"/>
              <w:rPr>
                <w:rFonts w:ascii="Republika" w:hAnsi="Republika"/>
              </w:rPr>
            </w:pPr>
            <w:r w:rsidRPr="00DF69AB">
              <w:rPr>
                <w:rFonts w:ascii="Republika" w:hAnsi="Republika"/>
              </w:rPr>
              <w:t>41,0 %</w:t>
            </w:r>
          </w:p>
        </w:tc>
        <w:tc>
          <w:tcPr>
            <w:tcW w:w="964" w:type="dxa"/>
            <w:shd w:val="clear" w:color="auto" w:fill="auto"/>
            <w:vAlign w:val="center"/>
          </w:tcPr>
          <w:p w14:paraId="7D5B6EAE" w14:textId="77777777" w:rsidR="00DF69AB" w:rsidRPr="00DF69AB" w:rsidRDefault="00DF69AB" w:rsidP="00DF69AB">
            <w:pPr>
              <w:tabs>
                <w:tab w:val="num" w:pos="720"/>
              </w:tabs>
              <w:spacing w:after="0" w:line="240" w:lineRule="auto"/>
              <w:jc w:val="center"/>
              <w:rPr>
                <w:rFonts w:ascii="Republika" w:hAnsi="Republika"/>
              </w:rPr>
            </w:pPr>
            <w:r w:rsidRPr="00DF69AB">
              <w:rPr>
                <w:rFonts w:ascii="Republika" w:hAnsi="Republika"/>
              </w:rPr>
              <w:t>52,2 %</w:t>
            </w:r>
          </w:p>
        </w:tc>
        <w:tc>
          <w:tcPr>
            <w:tcW w:w="964" w:type="dxa"/>
            <w:vAlign w:val="center"/>
          </w:tcPr>
          <w:p w14:paraId="37B20DE9" w14:textId="77777777" w:rsidR="00DF69AB" w:rsidRPr="00DF69AB" w:rsidRDefault="00DF69AB" w:rsidP="00DF69AB">
            <w:pPr>
              <w:tabs>
                <w:tab w:val="num" w:pos="720"/>
              </w:tabs>
              <w:spacing w:after="0" w:line="240" w:lineRule="auto"/>
              <w:jc w:val="center"/>
              <w:rPr>
                <w:rFonts w:ascii="Republika" w:hAnsi="Republika"/>
              </w:rPr>
            </w:pPr>
            <w:r w:rsidRPr="00DF69AB">
              <w:rPr>
                <w:rFonts w:ascii="Republika" w:hAnsi="Republika"/>
              </w:rPr>
              <w:t>38,4 %</w:t>
            </w:r>
          </w:p>
        </w:tc>
        <w:tc>
          <w:tcPr>
            <w:tcW w:w="964" w:type="dxa"/>
          </w:tcPr>
          <w:p w14:paraId="44CC717F" w14:textId="09471819" w:rsidR="00DF69AB" w:rsidRPr="00DF69AB" w:rsidRDefault="00DF69AB" w:rsidP="00DF69AB">
            <w:pPr>
              <w:tabs>
                <w:tab w:val="num" w:pos="720"/>
              </w:tabs>
              <w:spacing w:after="0" w:line="240" w:lineRule="auto"/>
              <w:jc w:val="center"/>
              <w:rPr>
                <w:rFonts w:ascii="Republika" w:hAnsi="Republika"/>
              </w:rPr>
            </w:pPr>
            <w:r w:rsidRPr="00DF69AB">
              <w:rPr>
                <w:rFonts w:ascii="Republika" w:hAnsi="Republika"/>
              </w:rPr>
              <w:t>4</w:t>
            </w:r>
            <w:r>
              <w:rPr>
                <w:rFonts w:ascii="Republika" w:hAnsi="Republika"/>
              </w:rPr>
              <w:t>6</w:t>
            </w:r>
            <w:r w:rsidRPr="00DF69AB">
              <w:rPr>
                <w:rFonts w:ascii="Republika" w:hAnsi="Republika"/>
              </w:rPr>
              <w:t>,4 %</w:t>
            </w:r>
          </w:p>
        </w:tc>
        <w:tc>
          <w:tcPr>
            <w:tcW w:w="964" w:type="dxa"/>
          </w:tcPr>
          <w:p w14:paraId="2A3FC251" w14:textId="7CCCE8F5" w:rsidR="00DF69AB" w:rsidRPr="00DF69AB" w:rsidRDefault="00DF69AB" w:rsidP="00DF69AB">
            <w:pPr>
              <w:tabs>
                <w:tab w:val="num" w:pos="720"/>
              </w:tabs>
              <w:spacing w:after="0" w:line="240" w:lineRule="auto"/>
              <w:jc w:val="center"/>
              <w:rPr>
                <w:rFonts w:ascii="Republika" w:hAnsi="Republika"/>
              </w:rPr>
            </w:pPr>
            <w:r>
              <w:rPr>
                <w:rFonts w:ascii="Republika" w:hAnsi="Republika"/>
              </w:rPr>
              <w:t>40,9 %</w:t>
            </w:r>
          </w:p>
        </w:tc>
      </w:tr>
    </w:tbl>
    <w:p w14:paraId="0EA2B02A" w14:textId="77777777" w:rsidR="00DF69AB" w:rsidRDefault="00DF69AB" w:rsidP="00DF69AB">
      <w:pPr>
        <w:pStyle w:val="Prazno"/>
      </w:pPr>
    </w:p>
    <w:p w14:paraId="17B302C7" w14:textId="7DBF99BA" w:rsidR="00BF1F61" w:rsidRPr="006E67F2" w:rsidRDefault="00BF1F61" w:rsidP="0018516E">
      <w:pPr>
        <w:pStyle w:val="Slika"/>
      </w:pPr>
      <w:bookmarkStart w:id="58" w:name="_Ref62752185"/>
      <w:bookmarkStart w:id="59" w:name="_Toc160105277"/>
      <w:r w:rsidRPr="006E67F2">
        <w:t xml:space="preserve">Tabela </w:t>
      </w:r>
      <w:r w:rsidR="00BA7754">
        <w:fldChar w:fldCharType="begin"/>
      </w:r>
      <w:r w:rsidR="00BA7754">
        <w:instrText xml:space="preserve"> SEQ Slika \* ARABIC </w:instrText>
      </w:r>
      <w:r w:rsidR="00BA7754">
        <w:fldChar w:fldCharType="separate"/>
      </w:r>
      <w:r w:rsidR="00003F74">
        <w:rPr>
          <w:noProof/>
        </w:rPr>
        <w:t>11</w:t>
      </w:r>
      <w:r w:rsidR="00BA7754">
        <w:rPr>
          <w:noProof/>
        </w:rPr>
        <w:fldChar w:fldCharType="end"/>
      </w:r>
      <w:r w:rsidRPr="006E67F2">
        <w:t>: Število vzorčenih proizvodov in število neskladnih proizvodov</w:t>
      </w:r>
      <w:bookmarkEnd w:id="58"/>
      <w:bookmarkEnd w:id="59"/>
    </w:p>
    <w:p w14:paraId="0439662B" w14:textId="77777777" w:rsidR="00DF69AB" w:rsidRDefault="00DF69AB" w:rsidP="00DF69AB">
      <w:r>
        <w:t>V primeru ugotovljenih neskladnosti smo ukrepali v skladu s posameznimi zakonskimi pooblastili za izdajo odločbe, s katero smo zavezancu odredili odpravo ugotovljenih neskladnosti, omejili oziroma prepovedali dajanje neskladnih proizvodov na trg, njihovo dostopnost na trgu ali odredili umik ali odpoklic neskladnih proizvodov, izvedli dodatne ukrepe za zagotovitev, da se prepoved upošteva, pogojevali nadaljnje trženje proizvoda s predhodno izpolnitvijo pogojev, ki zagotovijo njegovo varnost in v primeru zelo nevarnih proizvodov odredili objavo obvestil o nevarnosti. Kršitelje smo za storjeni prekršek kaznovali z izrekom globe, na kraju storjenega prekrška pa z izdajo plačilnega naloga. V primeru prekrška neznatnega pomena smo izrekali opozorila ZP-1.</w:t>
      </w:r>
    </w:p>
    <w:p w14:paraId="071FBE3F" w14:textId="77777777" w:rsidR="0044211E" w:rsidRDefault="00DF69AB" w:rsidP="00DF69AB">
      <w:r>
        <w:t xml:space="preserve">Na področju administrativnega nadzora še vedno ugotavljamo, da nekaterim proizvodom niso priložena navodila za uporabo v slovenskem jeziku, da proizvodom niso priložene listine o </w:t>
      </w:r>
      <w:r>
        <w:lastRenderedPageBreak/>
        <w:t>skladnosti, kjer je to predpisano, in da proizvodi niso označeni z opozorili v slovenskem jeziku. Stanje na posameznih področjih se v splošnem izboljšuje, čeprav obstajajo odstopanja. V primeru ponovljenega nadzora iste kategorije proizvodov pa se delež proizvodov z ugotovljenimi nepravilnostmi praviloma zmanjša.</w:t>
      </w:r>
    </w:p>
    <w:p w14:paraId="111657F6" w14:textId="1D590B77" w:rsidR="00DF69AB" w:rsidRDefault="00DF69AB" w:rsidP="00DF69AB">
      <w:r>
        <w:t xml:space="preserve">Poleg navedenega smo opravljali nadzor prisotnosti proizvodov na trgu na podlagi prejetih obvestil o nevarnih proizvodih iz sistema </w:t>
      </w:r>
      <w:r w:rsidRPr="00CE03E7">
        <w:rPr>
          <w:rStyle w:val="Anglesko"/>
        </w:rPr>
        <w:t>Safety Gate RAPEX</w:t>
      </w:r>
      <w:r>
        <w:t xml:space="preserve"> in obvestil proizvajalcev in distributerjev o nevarnih proizvodih, preko izmenjave informacij o zaščitnih klavzulah in na podlagi obvestil Finančne uprave </w:t>
      </w:r>
      <w:r w:rsidR="00A34FC4">
        <w:t xml:space="preserve">RS </w:t>
      </w:r>
      <w:r>
        <w:t>o zadržanju sprostitve proizvodov v prosti promet.</w:t>
      </w:r>
    </w:p>
    <w:p w14:paraId="213921BB" w14:textId="77777777" w:rsidR="00DF69AB" w:rsidRDefault="00DF69AB" w:rsidP="00DF69AB">
      <w:r>
        <w:t>V letu 2023 smo od Finančne uprave prejel 84 pisnih obvestil o zadržanju sprostitve proizvodov v prost promet, od katerih smo v 55 primerih ugotovili, da gre za neskladne proizvode in sprostitev nismo dovolili. Več podrobnosti je v poglavju o sodelovanju Finančne uprave RS in Tržnega inšpektorata RS pri nadzoru uvoza proizvodov iz tretjih držav.</w:t>
      </w:r>
    </w:p>
    <w:p w14:paraId="27CFC09A" w14:textId="77777777" w:rsidR="00DF69AB" w:rsidRDefault="00DF69AB" w:rsidP="00DF69AB">
      <w:r>
        <w:t xml:space="preserve">V letu 2023 smo na spletnem portalu Nevarni in neskladni izdelki objavil 38 obvestil o nevarnih proizvodih. Nekatere smo odkrili v okviru preverjanja prisotnosti na slovenskem trgu priglašenih nevarnih proizvodov v sistem </w:t>
      </w:r>
      <w:r w:rsidRPr="00CE03E7">
        <w:rPr>
          <w:rStyle w:val="Anglesko"/>
        </w:rPr>
        <w:t>Safety Gate RAPEX</w:t>
      </w:r>
      <w:r>
        <w:t xml:space="preserve"> oziroma preko t. i. aplikacije </w:t>
      </w:r>
      <w:r w:rsidRPr="00CE03E7">
        <w:rPr>
          <w:rStyle w:val="Anglesko"/>
        </w:rPr>
        <w:t>Product Safety Business Alert Gateway</w:t>
      </w:r>
      <w:r>
        <w:t>, druge pa smo odkrili v okviru izvajanja rednega nadzora. Več podrobnosti je v poglavju o sistemu za izmenjavo podatkov o nevarnih proizvodih (</w:t>
      </w:r>
      <w:r w:rsidRPr="00CE03E7">
        <w:rPr>
          <w:rStyle w:val="Anglesko"/>
        </w:rPr>
        <w:t>Safety Gate RAPEX</w:t>
      </w:r>
      <w:r>
        <w:t>).</w:t>
      </w:r>
    </w:p>
    <w:p w14:paraId="681C9A3A" w14:textId="77777777" w:rsidR="00DF69AB" w:rsidRDefault="00DF69AB" w:rsidP="00DF69AB">
      <w:r>
        <w:t>Nadzore opravljajo tržni inšpektorji, ki so usposobljeni za tehnični nadzor proizvodov na trgu. Pred izvedbo nadzorov praviloma organiziramo tudi usposabljanja, ki jih vodi inšpektor, ki je tudi koordinator takšnih nadzorov. Cilj inšpektorata je, da so na trgu skladni in varni proizvodi, za kar si s svojim delom nenehno prizadevamo.</w:t>
      </w:r>
    </w:p>
    <w:p w14:paraId="2C558B72" w14:textId="77777777" w:rsidR="00DF69AB" w:rsidRDefault="00DF69AB" w:rsidP="00DF69AB">
      <w:r>
        <w:t>Podrobnejši pregled po posameznih področjih sledi v nadaljevanju.</w:t>
      </w:r>
    </w:p>
    <w:p w14:paraId="4FA3EA49" w14:textId="3B76D9B7" w:rsidR="0038173C" w:rsidRPr="009F0BA5" w:rsidRDefault="00A82D44" w:rsidP="00AF533A">
      <w:pPr>
        <w:pStyle w:val="Naslov3"/>
      </w:pPr>
      <w:bookmarkStart w:id="60" w:name="_Hlk159491395"/>
      <w:bookmarkStart w:id="61" w:name="_Toc160105173"/>
      <w:r>
        <w:t>E</w:t>
      </w:r>
      <w:r w:rsidRPr="00A82D44">
        <w:t>lektričn</w:t>
      </w:r>
      <w:r>
        <w:t>a</w:t>
      </w:r>
      <w:r w:rsidRPr="00A82D44">
        <w:t xml:space="preserve"> oprem</w:t>
      </w:r>
      <w:r>
        <w:t>a</w:t>
      </w:r>
      <w:bookmarkEnd w:id="60"/>
      <w:bookmarkEnd w:id="61"/>
    </w:p>
    <w:p w14:paraId="6A4EC52F" w14:textId="77777777" w:rsidR="00101660" w:rsidRDefault="00101660" w:rsidP="00101660">
      <w:r>
        <w:t>Nadzor skladnosti električne opreme na slovenskem trgu po Zakonu o tehničnih zahtevah za proizvode in o ugotavljanju skladnosti v povezavi s Pravilnikom o omogočanju dostopnosti električne opreme na trgu, ki je načrtovana za uporabo znotraj določenih napetostnih mej redno izvajamo. Zagotavljanje urejenosti trga zahteva stalno prisotnost organa nadzora ter organiziran in aktiven nadzor nad prometom in uvozom električne opreme pri vseh pravnih subjektih v dobavni verigi. Le na ta način je možno zagotavljati, da se na slovenskem tržišču pojavi čim manj neskladnih proizvodov oziroma takšnih, ki ne izpolnjujejo bistvenih varnostnih zahtev iz veljavnega pravilnika.</w:t>
      </w:r>
    </w:p>
    <w:p w14:paraId="6AEF99F4" w14:textId="77777777" w:rsidR="00101660" w:rsidRDefault="00101660" w:rsidP="00101660">
      <w:r>
        <w:t>Neskladni proizvodi lahko tudi ob pravilni uporabi povzročijo neposreden dotik delov pod napetostjo oziroma električni udar, zaradi prekomernega segrevanja lahko pride do opeklin, v skrajnem primeru tudi do požara, lahko pa privede tudi do fizičnih poškodb uporabnikov, poškodovanja njihovega imetja ali onesnaženja okolja. Ti proizvodi so lahko ljudem in okolju nevarni in jih je zato potrebno na trgu čim hitreje zaznati ter izločiti iz prostega pretoka.</w:t>
      </w:r>
    </w:p>
    <w:p w14:paraId="04F2057A" w14:textId="77777777" w:rsidR="00101660" w:rsidRDefault="00101660" w:rsidP="00101660">
      <w:r>
        <w:t xml:space="preserve">Za dosego zastavljenega cilja izvajamo usmerjen administrativni nadzor proizvodov na trgu in vzorčenje proizvodov. Odvzem vzorcev in preverjanje skladnosti v laboratoriju da rezultate glede izpolnjevanja bistvenih zahtev z vidika varnosti, saj se v tem okviru izvedejo testiranja po standardih, ki so merodajni za vzorčen proizvod. Odzivni smo tudi na prijave potrošnikov v zvezi </w:t>
      </w:r>
      <w:r>
        <w:lastRenderedPageBreak/>
        <w:t>z zaznavo potencialno nevarnih proizvodov na trgu. Večina električne opreme je izdelane tako, da vsebuje tudi elektronske sklope ali podsklope, zato izvajamo administrativne nadzore varnosti električne opreme skupaj z izpolnjevanjem bistvenih zahtev po Pravilniku o elektromagnetni združljivosti. Preko celega leta smo po prejetih obvestilih carine, ki deluje v okviru Finančne uprave RS izvajali tudi nadzor glede sproščanja/zavrnitve uvoza električne opreme v Slovenijo oziroma trg EU.</w:t>
      </w:r>
    </w:p>
    <w:p w14:paraId="53C8D915" w14:textId="2F8C0FF7" w:rsidR="00101660" w:rsidRDefault="00101660" w:rsidP="00101660">
      <w:r>
        <w:t xml:space="preserve">V letu 2023 smo preko sistema ICSMS prejeli 42 obvestil o zaščitnih klavzulah, Slovenija pa je </w:t>
      </w:r>
      <w:r w:rsidR="00A34FC4">
        <w:t>Evropski k</w:t>
      </w:r>
      <w:r>
        <w:t xml:space="preserve">omisiji priglasila eno zaščitno klavzulo, saj so zavezanci, pri katerih so bile ugotovljene nepravilnosti oziroma neskladnosti pri proizvodih, zanje sprejeli prostovoljne ukrepe in proizvode umaknili s trga, jih dali na uničenje ali jih odpoklicali. Iz sistema za hitro izmenjavo informacij o nevarnih proizvodih </w:t>
      </w:r>
      <w:r w:rsidR="00044C9C" w:rsidRPr="00A34FC4">
        <w:rPr>
          <w:rStyle w:val="Anglesko"/>
        </w:rPr>
        <w:t xml:space="preserve">Safety Gate </w:t>
      </w:r>
      <w:r w:rsidRPr="00A34FC4">
        <w:rPr>
          <w:rStyle w:val="Anglesko"/>
        </w:rPr>
        <w:t>RAPEX</w:t>
      </w:r>
      <w:r>
        <w:t xml:space="preserve"> smo prejeli 242 obvestil, od tega smo na slovenskem trgu našli osem proizvodov. Preko </w:t>
      </w:r>
      <w:r w:rsidR="00070633">
        <w:t xml:space="preserve">aplikacije </w:t>
      </w:r>
      <w:r w:rsidR="00070633" w:rsidRPr="00330FAF">
        <w:rPr>
          <w:rStyle w:val="Anglesko"/>
        </w:rPr>
        <w:t>Product Safety Business Alert Gateway</w:t>
      </w:r>
      <w:r w:rsidR="00070633">
        <w:t xml:space="preserve"> </w:t>
      </w:r>
      <w:r>
        <w:t>smo preje</w:t>
      </w:r>
      <w:r w:rsidR="00070633">
        <w:t>li</w:t>
      </w:r>
      <w:r>
        <w:t xml:space="preserve"> 18 obvestil, na slovenskem trgu pa smo našli en proizvod.</w:t>
      </w:r>
    </w:p>
    <w:p w14:paraId="5B3CEA92" w14:textId="3103836A" w:rsidR="00101660" w:rsidRDefault="00101660" w:rsidP="00101660">
      <w:pPr>
        <w:pStyle w:val="Naslov4"/>
      </w:pPr>
      <w:r>
        <w:t>Administrativni nadzor namiznih računalnikov</w:t>
      </w:r>
    </w:p>
    <w:p w14:paraId="026E3D75" w14:textId="77777777" w:rsidR="0044211E" w:rsidRDefault="00101660" w:rsidP="00101660">
      <w:r>
        <w:t>Od januarja do marca 2023 smo izvedli nadzor administrativne skladnosti namiznih računalnikov in po naročilu sestavljenih namiznih računalnikov glede izpolnjevanja administrativnih varnostnih zahtev in zahtev glede elektromagnetne združljivosti.</w:t>
      </w:r>
    </w:p>
    <w:p w14:paraId="521FFCD6" w14:textId="67D21B4D" w:rsidR="00101660" w:rsidRDefault="00101660" w:rsidP="00101660">
      <w:r>
        <w:t>Administrativni nadzor smo izvedli v večini primerov s preverjanjem objavljenih proizvodov na spletnih straneh in pri pravnih subjektih, in sicer glede ustreznosti označevanja s predpisano oznako skladnosti CE, zagotavljanja drugih predpisanih podatkov, prilaganja ustrezne spremne dokumentacije (navodil za uporabo), izdane Izjave EU o skladnosti (na zahtevo inšpektorja, v kolikor se je pri njem ustvaril dvom o skladnosti) ter tehnične dokumentacije.</w:t>
      </w:r>
    </w:p>
    <w:p w14:paraId="3E1CBEAA" w14:textId="77777777" w:rsidR="0044211E" w:rsidRDefault="00101660" w:rsidP="00101660">
      <w:r>
        <w:t xml:space="preserve">Nadzor smo opravili pri 98 subjektih. Od tega smo pregledali 12 proizvajalcev, dva uvoznika, dva pooblaščena zastopnika, 45 distributerjev in šest servisov, pri 31 subjektih pa </w:t>
      </w:r>
      <w:r w:rsidR="00780891">
        <w:t xml:space="preserve">smo </w:t>
      </w:r>
      <w:r>
        <w:t>ugotov</w:t>
      </w:r>
      <w:r w:rsidR="00780891">
        <w:t>ili</w:t>
      </w:r>
      <w:r>
        <w:t>, da se s sestavljanjem namiznih računalnikov ne ukvarjajo. Skupno smo pregledali 117 tipov namiznih računalnikov, od tega šest izdelanih po naročilu.</w:t>
      </w:r>
    </w:p>
    <w:p w14:paraId="44D23A85" w14:textId="5A3854DE" w:rsidR="00101660" w:rsidRDefault="00101660" w:rsidP="00101660">
      <w:r>
        <w:t>Ugotovili smo naslednje nepravilnosti oziroma pomanjkljivosti: dva proizvoda nista imela oznake skladnosti CE, šest proizvodov ni imelo drugih podatkov na embalaži, en proizvod je imel pomanjkljive podatke na embalaži, trije proizvodi so imeli pomanjkljive podatke, štirje proizvodi niso imeli ustrezne izjave o skladnosti, pri štirih proizvodih izjava o skladnosti ni bila na voljo, dva proizvoda sta imela priložen le kratek vodnik, en proizvod pa je imel navodila za uporabo le v tujem jeziku, k desetim proizvodom navodila niso bila priložena, pri treh proizvodih so bila navodila samo v tujem jeziku, za tri proizvode tehnična dokumentacija ni bila na voljo. Skupno je bilo 19 neskladnih proizvodov z ugotovljeno eno ali več pomanjkljivostmi ali nepravilnostmi (neskladnostmi), kar predstavlja 16,2 % vseh pregledanih proizvodov.</w:t>
      </w:r>
    </w:p>
    <w:p w14:paraId="501BE17F" w14:textId="3A196E6C" w:rsidR="00101660" w:rsidRDefault="00101660" w:rsidP="00101660">
      <w:r>
        <w:t xml:space="preserve">Zaradi ugotovljenih nepravilnosti in pomanjkljivosti so gospodarski subjekti za 14 proizvodov privzeli prostovoljni ukrep (12 ureditev in </w:t>
      </w:r>
      <w:r w:rsidR="00F961C5">
        <w:t xml:space="preserve">dva </w:t>
      </w:r>
      <w:r>
        <w:t>umik</w:t>
      </w:r>
      <w:r w:rsidR="00F961C5">
        <w:t>a</w:t>
      </w:r>
      <w:r>
        <w:t xml:space="preserve"> s trga). V upravnem postopku smo subjektom izrekli 1</w:t>
      </w:r>
      <w:r w:rsidR="00B56A5A">
        <w:t>2</w:t>
      </w:r>
      <w:r>
        <w:t xml:space="preserve"> opozoril ZIN, v prekrškovnih postopkih pa smo izrekli </w:t>
      </w:r>
      <w:r w:rsidR="00B56A5A">
        <w:t xml:space="preserve">osem </w:t>
      </w:r>
      <w:r>
        <w:t xml:space="preserve">opozoril ZP-1 </w:t>
      </w:r>
      <w:r w:rsidR="00B56A5A">
        <w:t xml:space="preserve">ter izrekli ali izdali štiri </w:t>
      </w:r>
      <w:r>
        <w:t>opomin</w:t>
      </w:r>
      <w:r w:rsidR="00B56A5A">
        <w:t xml:space="preserve">e, </w:t>
      </w:r>
      <w:r w:rsidR="00B56A5A" w:rsidRPr="00B56A5A">
        <w:t xml:space="preserve">en plačilni nalog in eno </w:t>
      </w:r>
      <w:r w:rsidR="00C7078A">
        <w:t xml:space="preserve">prekrškovno </w:t>
      </w:r>
      <w:r w:rsidR="00B56A5A" w:rsidRPr="00B56A5A">
        <w:t>odločbo z izrekom globe</w:t>
      </w:r>
      <w:r>
        <w:t>.</w:t>
      </w:r>
    </w:p>
    <w:p w14:paraId="58A6B587" w14:textId="5AA74CB9" w:rsidR="00101660" w:rsidRDefault="00101660" w:rsidP="00101660">
      <w:pPr>
        <w:pStyle w:val="Naslov4"/>
      </w:pPr>
      <w:r>
        <w:t>Administrativni nadzor</w:t>
      </w:r>
      <w:r w:rsidR="002A0471">
        <w:t xml:space="preserve"> </w:t>
      </w:r>
      <w:r>
        <w:t>svetilk za gospodinjsko in podobno rabo</w:t>
      </w:r>
    </w:p>
    <w:p w14:paraId="65676934" w14:textId="77777777" w:rsidR="0044211E" w:rsidRDefault="00101660" w:rsidP="00101660">
      <w:r>
        <w:t>Od junija do avgusta 2023 smo izvedli nadzor administrativne skladnosti električnih svetilk glede izpolnjevanja administrativnih varnostnih zahtev in zahtev glede elektromagnetne združljivosti.</w:t>
      </w:r>
    </w:p>
    <w:p w14:paraId="1B567241" w14:textId="6FCB4D75" w:rsidR="00101660" w:rsidRDefault="00101660" w:rsidP="00101660">
      <w:r>
        <w:lastRenderedPageBreak/>
        <w:t>Predmet nadzora so bile električne svetilke naslednjih skupin: trajno nameščene svetilke za splošno uporabo, vgradne svetilke, prenosne svetilke za splošno uporabo, reflektorji, svetilke za akvarije, nočne svetilke, priključene na izvode omrežnih vtičnic in talne vgradne svetilke.</w:t>
      </w:r>
    </w:p>
    <w:p w14:paraId="51F5C2BD" w14:textId="77777777" w:rsidR="0044211E" w:rsidRDefault="00101660" w:rsidP="00101660">
      <w:r>
        <w:t>Opravili smo nadzor pri 64 pravnih subjektih, od tega pri enem proizvajalcu, enem uvozniku, ki je hkrati tudi distributer ter 62 distributerjih. Pregledali so skupno 157 različnih tipov električnih svetilk, od tega 91 trajno nameščenih svetilk za splošno rabo, 16 vgradnih svetilk, 22 prenosnih svetilk za splošno rabo, 21 reflektorjev, šest nočnih svetilk in eno talno vgradno svetilko.</w:t>
      </w:r>
    </w:p>
    <w:p w14:paraId="21AFE8DF" w14:textId="4B3BD8B7" w:rsidR="00101660" w:rsidRDefault="00101660" w:rsidP="00101660">
      <w:r>
        <w:t>Ugotovili smo naslednje nepravilnosti oziroma pomanjkljivosti: za tri proizvode Izjava EU o skladnosti ni bila ustrezna, na dveh proizvodih oznaka CE ni bila nameščena, na desetih proizvodih so bili pomanjkljivi drugi podatki, za tri proizvode je bila energijska nalepka neustrezna, za osem proizvodov pa ni obstajala, na treh proizvodih ni bilo znaka za odpadno električno in elektronsko opremo, na treh proizvodih pa ni bil ustrezen, k trem proizvodom navodila za uporabo niso bila priložena, k osmim proizvodom so bila priložena le navodila v tujem jeziku, k enemu proizvodu pa je bil priložen le kratek vodnik. Neskladnih je bilo skupno 40 (25,5 %) pregledanih proizvodov,</w:t>
      </w:r>
    </w:p>
    <w:p w14:paraId="74856549" w14:textId="2D29CE5D" w:rsidR="00101660" w:rsidRDefault="00101660" w:rsidP="00101660">
      <w:r>
        <w:t xml:space="preserve">Zaradi ugotovljenih nepravilnosti in pomanjkljivosti so gospodarski subjekti za 26 proizvodov privzeli prostovoljni ukrep (ureditev), dva pa sta bila prostovoljno umaknjena s trga. V upravnem postopku smo subjektom izrekli </w:t>
      </w:r>
      <w:r w:rsidR="00B56A5A">
        <w:t xml:space="preserve">20 </w:t>
      </w:r>
      <w:r>
        <w:t xml:space="preserve">opozoril ZIN, v prekrškovnih postopkih pa smo izrekli </w:t>
      </w:r>
      <w:r w:rsidR="00B56A5A">
        <w:t xml:space="preserve">ali izdali 12 </w:t>
      </w:r>
      <w:r>
        <w:t>opozoril ZP-1</w:t>
      </w:r>
      <w:r w:rsidR="00B56A5A">
        <w:t>,</w:t>
      </w:r>
      <w:r>
        <w:t xml:space="preserve"> </w:t>
      </w:r>
      <w:r w:rsidR="00B56A5A">
        <w:t xml:space="preserve">dva </w:t>
      </w:r>
      <w:r>
        <w:t>opomin</w:t>
      </w:r>
      <w:r w:rsidR="00B56A5A">
        <w:t>a</w:t>
      </w:r>
      <w:r>
        <w:t xml:space="preserve"> in </w:t>
      </w:r>
      <w:r w:rsidR="00B56A5A">
        <w:t xml:space="preserve">eno </w:t>
      </w:r>
      <w:r w:rsidR="00C7078A">
        <w:t xml:space="preserve">prekrškovno </w:t>
      </w:r>
      <w:r>
        <w:t xml:space="preserve">odločbo </w:t>
      </w:r>
      <w:r w:rsidR="00B56A5A">
        <w:t>z izrekom globe</w:t>
      </w:r>
      <w:r>
        <w:t>.</w:t>
      </w:r>
    </w:p>
    <w:p w14:paraId="3C8B9D27" w14:textId="5037C15F" w:rsidR="00101660" w:rsidRDefault="00101660" w:rsidP="00101660">
      <w:pPr>
        <w:pStyle w:val="Naslov4"/>
      </w:pPr>
      <w:r>
        <w:t>Vzorčenje električne opreme</w:t>
      </w:r>
    </w:p>
    <w:p w14:paraId="5318AFEB" w14:textId="776919B9" w:rsidR="00101660" w:rsidRDefault="00101660" w:rsidP="00101660">
      <w:r>
        <w:t xml:space="preserve">Vsako leto namenimo določena finančna sredstva za vzorčenje električne opreme. S preverjanjem tehničnih lastnosti se lahko potrdi ali ovrže izpolnjevanje varnostnih zahtev proizvodov, ki se nahajajo na slovenskem tržišču, zanje pa je proizvajalec izdal listino o skladnosti </w:t>
      </w:r>
      <w:r w:rsidR="009662F8">
        <w:t>-</w:t>
      </w:r>
      <w:r>
        <w:t xml:space="preserve"> Izjavo EU o skladnosti. S to listino proizvajalec ustvari domnevo o skladnosti proizvoda z veljavnimi predpisi in standardi ali tehničnimi specifikacijami, ki jih navede v njej. V času izvedbe postopka vzorčenja proizvodov so bili opravljeni nadzori v večjem številu prodajaln po vsej Sloveniji, kjer so inšpektorji na podlagi izkušenj iz preteklosti in dodatnih kriterijev odvzeli proizvode. Po predhodno sklenjeni pogodbi so bili vzorci oddani izbranemu laboratoriju v preverjanje izpolnjevanja bistvenih zahtev glede varnosti.</w:t>
      </w:r>
    </w:p>
    <w:p w14:paraId="7521A089" w14:textId="77777777" w:rsidR="00101660" w:rsidRDefault="00101660" w:rsidP="00101660">
      <w:pPr>
        <w:pStyle w:val="NavadenNPred"/>
      </w:pPr>
      <w:r>
        <w:t>Pri določitvi proizvodov za vzorčenje so bili upoštevani naslednji kriteriji oziroma informacije o proizvodih:</w:t>
      </w:r>
    </w:p>
    <w:p w14:paraId="2618A3A1" w14:textId="209DB128" w:rsidR="00101660" w:rsidRDefault="00101660" w:rsidP="00101660">
      <w:pPr>
        <w:pStyle w:val="Nastevanje1"/>
      </w:pPr>
      <w:r>
        <w:t>blagovne skupine, za katere se je v preteklih letih ugotovila neskladnost,</w:t>
      </w:r>
    </w:p>
    <w:p w14:paraId="1A4A14B5" w14:textId="52FC4522" w:rsidR="00101660" w:rsidRDefault="00101660" w:rsidP="00101660">
      <w:pPr>
        <w:pStyle w:val="Nastevanje1"/>
      </w:pPr>
      <w:r>
        <w:t>proizvodi, ki so imeli sorazmerno nizko ceno v primerjavi z drugimi istovrstnimi proizvodi,</w:t>
      </w:r>
    </w:p>
    <w:p w14:paraId="27092697" w14:textId="7C20C520" w:rsidR="00101660" w:rsidRDefault="00101660" w:rsidP="00101660">
      <w:pPr>
        <w:pStyle w:val="Nastevanje1"/>
      </w:pPr>
      <w:r>
        <w:t>proizvodi novih oziroma neznanih blagovnih znamk,</w:t>
      </w:r>
    </w:p>
    <w:p w14:paraId="251A4998" w14:textId="361C4C55" w:rsidR="00101660" w:rsidRDefault="00101660" w:rsidP="00101660">
      <w:pPr>
        <w:pStyle w:val="Nastevanje1"/>
      </w:pPr>
      <w:r>
        <w:t>proizvodi, za katere ni mogoče ugotoviti porekla, ali pa je poreklo vzorca ocenjeno kot bolj rizično,</w:t>
      </w:r>
    </w:p>
    <w:p w14:paraId="7C8624C8" w14:textId="470C9609" w:rsidR="00101660" w:rsidRDefault="00101660" w:rsidP="00101660">
      <w:pPr>
        <w:pStyle w:val="Nastevanje1"/>
      </w:pPr>
      <w:r>
        <w:t xml:space="preserve">podatki iz prijav potrošnikov, informacij iz sistemov ICSMS in </w:t>
      </w:r>
      <w:r w:rsidR="00044C9C" w:rsidRPr="00A34FC4">
        <w:rPr>
          <w:rStyle w:val="Anglesko"/>
        </w:rPr>
        <w:t xml:space="preserve">Safety Gate </w:t>
      </w:r>
      <w:r w:rsidRPr="00A34FC4">
        <w:rPr>
          <w:rStyle w:val="Anglesko"/>
        </w:rPr>
        <w:t>RAPEX</w:t>
      </w:r>
      <w:r>
        <w:t xml:space="preserve"> ter zaščitnih klavzul.</w:t>
      </w:r>
    </w:p>
    <w:p w14:paraId="02C57997" w14:textId="77777777" w:rsidR="00101660" w:rsidRDefault="00101660" w:rsidP="00101660">
      <w:pPr>
        <w:pStyle w:val="NavadenNZa"/>
      </w:pPr>
      <w:r>
        <w:t>V letu 2023 smo za ugotavljanje skladnosti električne opreme z določili veljavnih predpisov predali na analize 12 vzorcev, in sicer dve potopni črpalki, dva električna razdelilnika, tri inštalacijska stikala za hišne inštalacije, dva električna podaljška in tri LED reflektorje za zunanjo uporabo.</w:t>
      </w:r>
    </w:p>
    <w:p w14:paraId="6CD63E50" w14:textId="77777777" w:rsidR="00101660" w:rsidRDefault="00101660" w:rsidP="00101660">
      <w:pPr>
        <w:pStyle w:val="NavadenNPred"/>
      </w:pPr>
      <w:r>
        <w:lastRenderedPageBreak/>
        <w:t xml:space="preserve">Preverjanje skladnosti je izvedel akreditiran laboratorij SIQ. Skladno s sklenjeno pogodbo je bila njegova naloga, da preveri skladnost proizvodov po standardih v izdanih izjavah o skladnosti oziroma, v primeru navedbe napačnih standardov ali njene </w:t>
      </w:r>
      <w:proofErr w:type="spellStart"/>
      <w:r>
        <w:t>nepredložitve</w:t>
      </w:r>
      <w:proofErr w:type="spellEnd"/>
      <w:r>
        <w:t>, po merodajnih standardih za predmetne proizvode, in se na osnovi ugotovitev opredeli do ugotovitev preskušanja kot:</w:t>
      </w:r>
    </w:p>
    <w:p w14:paraId="72218690" w14:textId="0DF4F570" w:rsidR="00101660" w:rsidRDefault="00101660" w:rsidP="00101660">
      <w:pPr>
        <w:pStyle w:val="Nastevanje1"/>
      </w:pPr>
      <w:r>
        <w:t>v okviru izvedenih preskušanj in pregledov ni bilo ugotovljenih neskladnosti,</w:t>
      </w:r>
    </w:p>
    <w:p w14:paraId="0B342AB1" w14:textId="6DF94AD7" w:rsidR="00101660" w:rsidRDefault="00101660" w:rsidP="00101660">
      <w:pPr>
        <w:pStyle w:val="Nastevanje1"/>
      </w:pPr>
      <w:r>
        <w:t>neskladen proizvod.</w:t>
      </w:r>
    </w:p>
    <w:p w14:paraId="6FFF9127" w14:textId="77777777" w:rsidR="00101660" w:rsidRDefault="00101660" w:rsidP="00101660">
      <w:pPr>
        <w:pStyle w:val="NavadenNZa"/>
      </w:pPr>
      <w:r>
        <w:t>V okviru preskušanj v laboratoriju je bilo ugotovljeno, da štirje vzorčeni proizvodi niso izpolnjevali bistvenih varnostnih zahtev, zato so bili spoznani kot neskladni. Pri administrativnem pregledu pa je bilo ugotovljeno, da je bilo šest proizvodov administrativno neskladnih, od tega trije proizvodi, pri katerih tehnične neskladnosti v laboratoriju niso bile ugotovljene.</w:t>
      </w:r>
    </w:p>
    <w:p w14:paraId="3A707197" w14:textId="44CEB451" w:rsidR="00101660" w:rsidRPr="00CB569C" w:rsidRDefault="00101660" w:rsidP="00101660">
      <w:r w:rsidRPr="00CB569C">
        <w:t xml:space="preserve">Glede na ugotovljene neskladnosti so </w:t>
      </w:r>
      <w:r w:rsidR="00B56A5A" w:rsidRPr="00CB569C">
        <w:t xml:space="preserve">štirje </w:t>
      </w:r>
      <w:r w:rsidRPr="00CB569C">
        <w:t>zavezanci sprejeli prostovoljni ukrep</w:t>
      </w:r>
      <w:r w:rsidR="00B56A5A" w:rsidRPr="00CB569C">
        <w:t xml:space="preserve"> in neskladen proizvod umaknili s trga, enemu zavezancu pa </w:t>
      </w:r>
      <w:r w:rsidR="00780891" w:rsidRPr="00CB569C">
        <w:t xml:space="preserve">smo </w:t>
      </w:r>
      <w:r w:rsidR="00B56A5A" w:rsidRPr="00CB569C">
        <w:t>izda</w:t>
      </w:r>
      <w:r w:rsidR="00780891" w:rsidRPr="00CB569C">
        <w:t>li</w:t>
      </w:r>
      <w:r w:rsidR="00B56A5A" w:rsidRPr="00CB569C">
        <w:t xml:space="preserve"> upravn</w:t>
      </w:r>
      <w:r w:rsidR="00780891" w:rsidRPr="00CB569C">
        <w:t>o</w:t>
      </w:r>
      <w:r w:rsidR="00B56A5A" w:rsidRPr="00CB569C">
        <w:t xml:space="preserve"> odločb</w:t>
      </w:r>
      <w:r w:rsidR="00780891" w:rsidRPr="00CB569C">
        <w:t>o</w:t>
      </w:r>
      <w:r w:rsidR="00B56A5A" w:rsidRPr="00CB569C">
        <w:t xml:space="preserve"> </w:t>
      </w:r>
      <w:r w:rsidR="00780891" w:rsidRPr="00CB569C">
        <w:t>s</w:t>
      </w:r>
      <w:r w:rsidR="00B56A5A" w:rsidRPr="00CB569C">
        <w:t xml:space="preserve"> prepoved</w:t>
      </w:r>
      <w:r w:rsidR="00780891" w:rsidRPr="00CB569C">
        <w:t>jo</w:t>
      </w:r>
      <w:r w:rsidR="00B56A5A" w:rsidRPr="00CB569C">
        <w:t xml:space="preserve"> dajanja proizvoda na trg</w:t>
      </w:r>
      <w:r w:rsidRPr="00CB569C">
        <w:t>.</w:t>
      </w:r>
    </w:p>
    <w:p w14:paraId="06C28168" w14:textId="7E385012" w:rsidR="00101660" w:rsidRDefault="00101660" w:rsidP="00101660">
      <w:r>
        <w:t xml:space="preserve">V prekrškovnem postopku smo zavezancem izrekli </w:t>
      </w:r>
      <w:r w:rsidR="00B56A5A">
        <w:t xml:space="preserve">dve </w:t>
      </w:r>
      <w:r>
        <w:t>opozoril</w:t>
      </w:r>
      <w:r w:rsidR="00B56A5A">
        <w:t>i</w:t>
      </w:r>
      <w:r>
        <w:t xml:space="preserve"> ZP-1 in </w:t>
      </w:r>
      <w:r w:rsidR="00B56A5A">
        <w:t xml:space="preserve">tri </w:t>
      </w:r>
      <w:r>
        <w:t>opomine.</w:t>
      </w:r>
    </w:p>
    <w:p w14:paraId="6EEB1432" w14:textId="7CF0E1AC" w:rsidR="00101660" w:rsidRDefault="00101660" w:rsidP="00101660">
      <w:r>
        <w:t>Podatke o vseh preskušanih proizvodih in njihove rezultate smo vnesli v sistem ICSMS.</w:t>
      </w:r>
    </w:p>
    <w:p w14:paraId="4B72C2D1" w14:textId="0251C7FA" w:rsidR="00101660" w:rsidRDefault="00101660" w:rsidP="00101660">
      <w:pPr>
        <w:pStyle w:val="Naslov4"/>
      </w:pPr>
      <w:r>
        <w:t xml:space="preserve">Projekt CASP 2022 - </w:t>
      </w:r>
      <w:r w:rsidR="00B1006F" w:rsidRPr="00B1006F">
        <w:t>Ozonski čistilci zraka in sterilizatorji</w:t>
      </w:r>
    </w:p>
    <w:p w14:paraId="0CA8A11F" w14:textId="45E9F00A" w:rsidR="00101660" w:rsidRDefault="00101660" w:rsidP="00101660">
      <w:r>
        <w:t xml:space="preserve">V letu 2022 smo pristopili k projektu EU CASP 2022 - </w:t>
      </w:r>
      <w:r w:rsidR="00B1006F" w:rsidRPr="00B1006F">
        <w:t xml:space="preserve">Ozonski čistilci zraka in sterilizatorji </w:t>
      </w:r>
      <w:r w:rsidR="00B1006F">
        <w:t xml:space="preserve">(angl. </w:t>
      </w:r>
      <w:r w:rsidRPr="00B1006F">
        <w:rPr>
          <w:rStyle w:val="Anglesko"/>
        </w:rPr>
        <w:t>Ozone air purifiers and sterilisers</w:t>
      </w:r>
      <w:r w:rsidR="00B1006F">
        <w:t>)</w:t>
      </w:r>
      <w:r>
        <w:t>, v katerem sodelujejo štiri države članice EU. Po dogovoru z nosilcem projekta je Slovenija odvzela na trgu štiri vzorce, in sicer dva generatorja ozona in dve UV-C sterilizacijski svetilki. Po predhodno sklenjeni pogodbi med nosilcem projekta CASP 2020 in izbranim laboratorijem v Nemčiji (izbran je bil na mednarodnem natečaju), so bili vzorci oddani laboratoriju v preverjanje izpolnjevanja bistvenih zahtev glede varnosti.</w:t>
      </w:r>
    </w:p>
    <w:p w14:paraId="3C39E9E5" w14:textId="77777777" w:rsidR="00101660" w:rsidRDefault="00101660" w:rsidP="00101660">
      <w:r>
        <w:t>Naloga laboratorija je bila, da preveri skladnost proizvodov po standardih, kot je bilo dogovorjeno s sklenjeno pogodbo. Na osnovi ugotovitev je laboratorij opredelil proizvode kot neskladne ali skladne. Za naše odvzete vzorce so ugotovili, da sta bila dva neskladna, zanje pa sta zavezanca sprejela prostovoljni ukrep in proizvoda umaknila s trga. V prekrškovnem postopku smo jima izrekli opozorilo ZP-1.</w:t>
      </w:r>
    </w:p>
    <w:p w14:paraId="14CEC28C" w14:textId="24F598BA" w:rsidR="00101660" w:rsidRDefault="00101660" w:rsidP="00101660">
      <w:r>
        <w:t>Podatke o vseh preskušanih proizvodih in njihove rezultate smo vnesli v sistem ICSMS.</w:t>
      </w:r>
    </w:p>
    <w:p w14:paraId="5B0A2BDB" w14:textId="5480BF73" w:rsidR="00101660" w:rsidRDefault="00101660" w:rsidP="00101660">
      <w:pPr>
        <w:pStyle w:val="Naslov4"/>
      </w:pPr>
      <w:r>
        <w:t>Zaključek</w:t>
      </w:r>
    </w:p>
    <w:p w14:paraId="304156D6" w14:textId="77777777" w:rsidR="00101660" w:rsidRDefault="00101660" w:rsidP="00101660">
      <w:r>
        <w:t>Inšpekcijski nadzori električne opreme so koristni v smislu ugotavljanja izpolnjevanja zahtev iz predpisov, ki veljajo za dajanje tovrstne opreme na trg, kot tudi v smislu urejanja razmer na trgu, saj se v okviru nadzora administrativne skladnosti preverja izpolnjevanje bistvenih administrativnih zahtev za dajanje proizvodov na trg oziroma omogočanje njihove dostopnosti na trgu, v okviru preverjanja tehnične skladnosti proizvodov v laboratoriju, pa se preverja njihova skladnost s standardi s področja varnosti. Zato bomo tudi v prihodnje izvajali nadzore administrativne in tehnične skladnosti električne opreme na trgu.</w:t>
      </w:r>
    </w:p>
    <w:p w14:paraId="1A3B8D99" w14:textId="77777777" w:rsidR="0038173C" w:rsidRPr="007C617B" w:rsidRDefault="0038173C" w:rsidP="00AF533A">
      <w:pPr>
        <w:pStyle w:val="Naslov3"/>
      </w:pPr>
      <w:bookmarkStart w:id="62" w:name="_Toc160105174"/>
      <w:r w:rsidRPr="007C617B">
        <w:lastRenderedPageBreak/>
        <w:t>Elektromagnetna združljivost naprav</w:t>
      </w:r>
      <w:bookmarkEnd w:id="62"/>
    </w:p>
    <w:p w14:paraId="4E399B28" w14:textId="77777777" w:rsidR="007F0E0D" w:rsidRDefault="007F0E0D" w:rsidP="007F0E0D">
      <w:r>
        <w:t>Elektromagnetna združljivost je pojav, ki nima neposrednega vpliva na varnost električne opreme, temveč lahko zaradi motenj, ki jih aparat povzroča, ali neodpornosti aparata na motnje iz okolice, pride do nepravilnega ali motenega delovanja aparatov v okolici, kar lahko posredno vpliva na varnost.</w:t>
      </w:r>
    </w:p>
    <w:p w14:paraId="13023589" w14:textId="6462BDE6" w:rsidR="007F0E0D" w:rsidRDefault="007F0E0D" w:rsidP="007F0E0D">
      <w:r>
        <w:t>Bistvene zahteve, ki jih mora izpolnjevati električna in elektronska oprema glede elektromagnetne združljivosti, so določene v Pravilniku o elektromagnetni združljivosti, ki je bil izdan na podlagi Zakona o tehničnih zahtevah za proizvode in o ugotavljanju skladnosti. Pravilnik prenaša v slovenski pravni red Direktivo 2014/30/EU</w:t>
      </w:r>
      <w:r w:rsidR="00A34FC4">
        <w:t xml:space="preserve"> </w:t>
      </w:r>
      <w:r w:rsidR="00A34FC4" w:rsidRPr="00A34FC4">
        <w:t>Evropskega parlamenta in Sveta z dne 26. februarja 2014 o harmonizaciji zakonodaj držav članic v zvezi z elektromagnetno združljivostjo</w:t>
      </w:r>
      <w:r>
        <w:t>.</w:t>
      </w:r>
    </w:p>
    <w:p w14:paraId="56CC80BD" w14:textId="77777777" w:rsidR="007F0E0D" w:rsidRDefault="007F0E0D" w:rsidP="007F0E0D">
      <w:pPr>
        <w:pStyle w:val="NavadenNPred"/>
      </w:pPr>
      <w:r>
        <w:t>V letu 2023 smo izvedli administrativne nadzore po določilih pravilnika skupaj z nadzorom varnosti električne opreme, in sicer:</w:t>
      </w:r>
    </w:p>
    <w:p w14:paraId="20B1ECCF" w14:textId="77777777" w:rsidR="0044211E" w:rsidRDefault="007F0E0D" w:rsidP="007F0E0D">
      <w:pPr>
        <w:pStyle w:val="Nastevanje1"/>
      </w:pPr>
      <w:r>
        <w:t>serijsko proizvedeni namizni računalniki in namizni računalniki sestavljeni po naročilu,</w:t>
      </w:r>
    </w:p>
    <w:p w14:paraId="13D9506B" w14:textId="77777777" w:rsidR="0044211E" w:rsidRDefault="007F0E0D" w:rsidP="007F0E0D">
      <w:pPr>
        <w:pStyle w:val="Nastevanje1"/>
      </w:pPr>
      <w:r>
        <w:t>trajno nameščene svetilke za splošno uporabo,</w:t>
      </w:r>
    </w:p>
    <w:p w14:paraId="6DD7875D" w14:textId="77777777" w:rsidR="0044211E" w:rsidRDefault="007F0E0D" w:rsidP="007F0E0D">
      <w:pPr>
        <w:pStyle w:val="Nastevanje1"/>
      </w:pPr>
      <w:r>
        <w:t>vgradne svetilke,</w:t>
      </w:r>
    </w:p>
    <w:p w14:paraId="08179C25" w14:textId="77777777" w:rsidR="0044211E" w:rsidRDefault="007F0E0D" w:rsidP="007F0E0D">
      <w:pPr>
        <w:pStyle w:val="Nastevanje1"/>
      </w:pPr>
      <w:r>
        <w:t>prenosne svetilke za splošno uporabo,</w:t>
      </w:r>
    </w:p>
    <w:p w14:paraId="53E22939" w14:textId="77777777" w:rsidR="0044211E" w:rsidRDefault="007F0E0D" w:rsidP="007F0E0D">
      <w:pPr>
        <w:pStyle w:val="Nastevanje1"/>
      </w:pPr>
      <w:r>
        <w:t>reflektorji,</w:t>
      </w:r>
    </w:p>
    <w:p w14:paraId="0C582D42" w14:textId="77777777" w:rsidR="0044211E" w:rsidRDefault="007F0E0D" w:rsidP="007F0E0D">
      <w:pPr>
        <w:pStyle w:val="Nastevanje1"/>
      </w:pPr>
      <w:r>
        <w:t>svetilke za akvarije,</w:t>
      </w:r>
    </w:p>
    <w:p w14:paraId="67DB2E54" w14:textId="26545546" w:rsidR="007F0E0D" w:rsidRDefault="007F0E0D" w:rsidP="007F0E0D">
      <w:pPr>
        <w:pStyle w:val="Nastevanje1"/>
      </w:pPr>
      <w:r>
        <w:t>nočne svetilke, priključene na izvode omrežnih vtičnic in</w:t>
      </w:r>
    </w:p>
    <w:p w14:paraId="5E8D2ED2" w14:textId="3941BA6D" w:rsidR="007F0E0D" w:rsidRDefault="007F0E0D" w:rsidP="007F0E0D">
      <w:pPr>
        <w:pStyle w:val="Nastevanje1"/>
      </w:pPr>
      <w:r>
        <w:t>talne vgradne svetilke,</w:t>
      </w:r>
    </w:p>
    <w:p w14:paraId="59F296F7" w14:textId="77777777" w:rsidR="007F0E0D" w:rsidRDefault="007F0E0D" w:rsidP="007F0E0D">
      <w:pPr>
        <w:pStyle w:val="NavadenNZa"/>
      </w:pPr>
      <w:r>
        <w:t>Rezultati nadzora niso posebej navedeni v tem poglavju, nahajajo se v poglavju električne opreme.</w:t>
      </w:r>
    </w:p>
    <w:p w14:paraId="4A967A4A" w14:textId="77777777" w:rsidR="007F0E0D" w:rsidRDefault="007F0E0D" w:rsidP="007F0E0D">
      <w:r>
        <w:t>Preko sistema ICSMS smo prejeli dve obvestili o zaščitnih klavzulah, s strani Slovenije je bila Evropski komisiji priglašena ena zaščitna klavzula.</w:t>
      </w:r>
    </w:p>
    <w:p w14:paraId="2AAFDE20" w14:textId="77777777" w:rsidR="0044211E" w:rsidRDefault="007F0E0D" w:rsidP="007F0E0D">
      <w:pPr>
        <w:pStyle w:val="Naslov4"/>
      </w:pPr>
      <w:r>
        <w:t>Vzorčenje električne opreme</w:t>
      </w:r>
    </w:p>
    <w:p w14:paraId="5C358896" w14:textId="2DCCF3C0" w:rsidR="007F0E0D" w:rsidRDefault="007F0E0D" w:rsidP="007F0E0D">
      <w:r>
        <w:t>Za ugotavljanje skladnosti električne opreme z določili veljavnih predpisov smo predali na analize pet vzorcev, in sicer: dva namizna računalnika in tri napajalnike za namizne računalnike.</w:t>
      </w:r>
    </w:p>
    <w:p w14:paraId="0CC5BC2F" w14:textId="77777777" w:rsidR="007F0E0D" w:rsidRDefault="007F0E0D" w:rsidP="007F0E0D">
      <w:pPr>
        <w:pStyle w:val="NavadenNPred"/>
      </w:pPr>
      <w:r>
        <w:t>Preizkušanje je izvedel akreditiran laboratorij SIQ. Skladno s sklenjeno pogodbo je bila njegova naloga, da preveri skladnost proizvodov po standardih v izdanih izjavah o skladnosti oziroma v primeru navedbe napačnih standardov ali njene ne predložitve, po merodajnih standardih za predmetne proizvode in se na osnovi ugotovitev opredeli do ugotovitev preskušanja:</w:t>
      </w:r>
    </w:p>
    <w:p w14:paraId="18D11AD0" w14:textId="13408CCA" w:rsidR="007F0E0D" w:rsidRDefault="007F0E0D" w:rsidP="007F0E0D">
      <w:pPr>
        <w:pStyle w:val="Nastevanje1"/>
      </w:pPr>
      <w:r>
        <w:t>v okviru izvedenih preskušanj in pregledov ni bilo ugotovljenih neskladnosti,</w:t>
      </w:r>
    </w:p>
    <w:p w14:paraId="28FE58D5" w14:textId="156FB8E8" w:rsidR="007F0E0D" w:rsidRDefault="007F0E0D" w:rsidP="007F0E0D">
      <w:pPr>
        <w:pStyle w:val="Nastevanje1"/>
      </w:pPr>
      <w:r>
        <w:t>neskladen proizvod.</w:t>
      </w:r>
    </w:p>
    <w:p w14:paraId="07C256CB" w14:textId="77777777" w:rsidR="0044211E" w:rsidRDefault="007F0E0D" w:rsidP="007F0E0D">
      <w:pPr>
        <w:pStyle w:val="NavadenNZa"/>
      </w:pPr>
      <w:r>
        <w:t>V okviru preskušanj v laboratoriju je bilo ugotovljeno, da trije vzorčeni proizvodi niso izpolnjevali bistvenih zahtev glede elektromagnetne združljivosti, en proizvod je med preskušanjem odpovedal, zato so bili vsi spoznani za neskladne.</w:t>
      </w:r>
    </w:p>
    <w:p w14:paraId="6CB335E1" w14:textId="37E92F24" w:rsidR="007F0E0D" w:rsidRDefault="007F0E0D" w:rsidP="007F0E0D">
      <w:r>
        <w:t>Glede na ugotovljene neskladnosti so vsi štirje zavezanci sprejeli prostovoljni ukrep, in sicer so vsi neskladen proizvod umaknili s trga.</w:t>
      </w:r>
    </w:p>
    <w:p w14:paraId="3226FC3D" w14:textId="77777777" w:rsidR="007F0E0D" w:rsidRDefault="007F0E0D" w:rsidP="007F0E0D">
      <w:r>
        <w:lastRenderedPageBreak/>
        <w:t>V prekrškovnem postopku smo izrekli eno opozorilo ZP-1 ter izdali dva opomina in eno prekrškovno odločbo z izrekom globe.</w:t>
      </w:r>
    </w:p>
    <w:p w14:paraId="1CA7819C" w14:textId="3DD46A2C" w:rsidR="007F0E0D" w:rsidRDefault="007F0E0D" w:rsidP="007F0E0D">
      <w:r>
        <w:t>Podatke o vseh preskušanih proizvodih in njihove rezultate smo vnesli v sistem ICSMS.</w:t>
      </w:r>
    </w:p>
    <w:p w14:paraId="3D73931F" w14:textId="663AE26F" w:rsidR="007F0E0D" w:rsidRDefault="007F0E0D" w:rsidP="007F0E0D">
      <w:pPr>
        <w:pStyle w:val="Naslov4"/>
      </w:pPr>
      <w:r>
        <w:t>Zaključek</w:t>
      </w:r>
    </w:p>
    <w:p w14:paraId="15DFD6E5" w14:textId="77777777" w:rsidR="007F0E0D" w:rsidRDefault="007F0E0D" w:rsidP="007F0E0D">
      <w:r>
        <w:t>Inšpekcijski nadzori elektromagnetne združljivosti so koristni v smislu ugotavljanja izpolnjevanja zahtev predpisa, ki velja za dajanje električne opreme na trg, kot tudi v smislu urejanja razmer na trgu. Nadzor izpolnjevanja administrativnih zahtev glede elektromagnetne združljivosti bomo tudi v prihodnje izvajali v okviru preverjanja izpolnjevanja zahtev za dajanje električne opreme na trg po nizkonapetostni direktivi, z odvzemom vzorcev na trgu pa bomo ugotavljali njihovo tehnično skladnost.</w:t>
      </w:r>
    </w:p>
    <w:p w14:paraId="41C63475" w14:textId="77777777" w:rsidR="00591DDC" w:rsidRPr="00603571" w:rsidRDefault="00591DDC" w:rsidP="00591DDC">
      <w:pPr>
        <w:pStyle w:val="Naslov3"/>
      </w:pPr>
      <w:bookmarkStart w:id="63" w:name="_Toc160105175"/>
      <w:bookmarkStart w:id="64" w:name="_Hlk159491478"/>
      <w:bookmarkStart w:id="65" w:name="_Hlk159491416"/>
      <w:r w:rsidRPr="00603571">
        <w:t>Emisije snovi v zrak iz malih kurilnih naprav</w:t>
      </w:r>
      <w:bookmarkEnd w:id="63"/>
    </w:p>
    <w:bookmarkEnd w:id="64"/>
    <w:p w14:paraId="1D1B42C4" w14:textId="42A14113" w:rsidR="003330FB" w:rsidRDefault="003330FB" w:rsidP="00252059">
      <w:pPr>
        <w:pStyle w:val="NavadenNZa"/>
      </w:pPr>
      <w:r>
        <w:t xml:space="preserve">Tudi v letu 2023 smo opravljali nadzor skladnosti kotlov na trdna goriva </w:t>
      </w:r>
      <w:r w:rsidR="009662F8">
        <w:t>-</w:t>
      </w:r>
      <w:r>
        <w:t xml:space="preserve"> malih kurilnih naprav, ki so konstrukcijsko izdelani na podlagi Pravilnika o varnosti strojev in sledijo zahtevam </w:t>
      </w:r>
      <w:proofErr w:type="spellStart"/>
      <w:r>
        <w:t>harmoniziranega</w:t>
      </w:r>
      <w:proofErr w:type="spellEnd"/>
      <w:r>
        <w:t xml:space="preserve"> standarda SIST EN 303-5:2012. Glede na okoljsko primerne zasnove in energijskega označevanja smo pri nadzorih preverjali tudi skladnost z določili Uredbe Komisije (EU) 2015/1189 </w:t>
      </w:r>
      <w:r w:rsidR="00252059">
        <w:t xml:space="preserve">o izvajanju Direktive 2009/125/ES Evropskega parlamenta in Sveta glede zahtev za okoljsko primerno zasnovo kotlov na trdno gorivo </w:t>
      </w:r>
      <w:r>
        <w:t xml:space="preserve">in </w:t>
      </w:r>
      <w:r w:rsidR="00252059" w:rsidRPr="00252059">
        <w:t>Delegiran</w:t>
      </w:r>
      <w:r w:rsidR="00252059">
        <w:t>e</w:t>
      </w:r>
      <w:r w:rsidR="00252059" w:rsidRPr="00252059">
        <w:t xml:space="preserve"> uredb</w:t>
      </w:r>
      <w:r w:rsidR="00252059">
        <w:t>e</w:t>
      </w:r>
      <w:r w:rsidR="00252059" w:rsidRPr="00252059">
        <w:t xml:space="preserve"> Komisije (EU) 2015/1187 z dne 27. aprila 2015 o dopolnitvi Direktive 2010/30/EU Evropskega parlamenta in Sveta v zvezi z označevanjem kotlov na trdno gorivo in kompletov kotla na trdno gorivo, dodatnih grelnikov, naprav za uravnavanje temperature in sončnih naprav z energijskimi nalepkami</w:t>
      </w:r>
      <w:r>
        <w:t>.</w:t>
      </w:r>
    </w:p>
    <w:p w14:paraId="39DD1406" w14:textId="0088FC8F" w:rsidR="003330FB" w:rsidRPr="00CB569C" w:rsidRDefault="003330FB" w:rsidP="003330FB">
      <w:pPr>
        <w:pStyle w:val="NavadenNZa"/>
      </w:pPr>
      <w:r w:rsidRPr="00CB569C">
        <w:t>Skupno smo opravili štiri inšpekcijske preglede in preverili skladnost štirih različnih modelov kotlov na trdna goriva različnih blagovnih znamk. Pri pregledih smo ugotovili nepravilnosti pri vseh</w:t>
      </w:r>
      <w:r w:rsidR="002A0471" w:rsidRPr="00CB569C">
        <w:t xml:space="preserve"> </w:t>
      </w:r>
      <w:r w:rsidRPr="00CB569C">
        <w:t xml:space="preserve">štirih pregledanih kotlih na trdna goriva, tako na področju, ki zajema določila Pravilnika o varnosti strojev (nepopolne ali nepravilne ES Izjave o skladnosti, nepopolna navodila in nepopolno označevanje), kot na področju okoljsko primerne zasnove ter energijskega označevanja (nepopolna poročila o opravljenih meritvah emisij dimnih plinov glede na zahteve Uredbe (EU) 2015/1189 in nepravilne ali nepopolne energijske nalepke glede na zahteve </w:t>
      </w:r>
      <w:r w:rsidR="00252059">
        <w:t>Delegirane u</w:t>
      </w:r>
      <w:r w:rsidRPr="00CB569C">
        <w:t>redbe (EU) 2015/1187).</w:t>
      </w:r>
    </w:p>
    <w:p w14:paraId="6BD74EE2" w14:textId="7155F435" w:rsidR="00591DDC" w:rsidRPr="00CB569C" w:rsidRDefault="003330FB" w:rsidP="003330FB">
      <w:pPr>
        <w:pStyle w:val="NavadenNZa"/>
      </w:pPr>
      <w:r w:rsidRPr="00CB569C">
        <w:t>Trije inšpekcijski postopki za tri pregledane modele kotlov na trdna goriva so že končani, medtem ko ugotavljanje skladnosti enega kotla na trdno gorivo še v teku, saj ugotovljene nepravilnosti še niso odpravljene. Zaradi ugotovljenih nepravilnosti sta bili izdani dve upravni odločbi.</w:t>
      </w:r>
    </w:p>
    <w:p w14:paraId="10861886" w14:textId="77777777" w:rsidR="00591DDC" w:rsidRPr="00A034ED" w:rsidRDefault="00591DDC" w:rsidP="00591DDC">
      <w:pPr>
        <w:pStyle w:val="Naslov3"/>
      </w:pPr>
      <w:bookmarkStart w:id="66" w:name="_Toc160105176"/>
      <w:bookmarkStart w:id="67" w:name="_Hlk159491442"/>
      <w:r w:rsidRPr="00A034ED">
        <w:t>Gradbeni proizvodi</w:t>
      </w:r>
      <w:bookmarkEnd w:id="66"/>
    </w:p>
    <w:bookmarkEnd w:id="67"/>
    <w:p w14:paraId="03679357" w14:textId="77777777" w:rsidR="00591DDC" w:rsidRDefault="00591DDC" w:rsidP="00591DDC">
      <w:r>
        <w:t>Gradbeni proizvod je vsak proizvod ali sklop proizvodov, ki je proizveden in dan na trg za trajno vgradnjo v gradbene objekte ali njihove dele ter katerega lastnosti spremenijo lastnosti gradbenih objektov glede na osnovne zahteve za gradbene objekte (objekte visoke in nizke gradnje).</w:t>
      </w:r>
    </w:p>
    <w:p w14:paraId="378C2F19" w14:textId="77777777" w:rsidR="00591DDC" w:rsidRDefault="00591DDC" w:rsidP="00591DDC">
      <w:pPr>
        <w:pStyle w:val="NavadenNPred"/>
      </w:pPr>
      <w:r>
        <w:t>Zahteve za dajanje gradbenih proizvodov na trg določata:</w:t>
      </w:r>
    </w:p>
    <w:p w14:paraId="17F7984B" w14:textId="16933C56" w:rsidR="00591DDC" w:rsidRDefault="00591DDC" w:rsidP="00591DDC">
      <w:pPr>
        <w:pStyle w:val="Nastevanje1"/>
      </w:pPr>
      <w:r>
        <w:t xml:space="preserve">Uredba (EU) 305/2011 Evropskega parlamenta in Sveta z dne 9. marca 2011 o določitvi usklajenih pogojev za trženje gradbenih proizvodov in razveljavitvi Direktive sveta </w:t>
      </w:r>
      <w:r>
        <w:lastRenderedPageBreak/>
        <w:t>89/106/EGS za tiste gradbene proizvode, za katere obstajajo harmonizirane (usklajene) evropske zahteve- harmonizirane gradbene proizvode in/ali</w:t>
      </w:r>
    </w:p>
    <w:p w14:paraId="109A304B" w14:textId="77777777" w:rsidR="00591DDC" w:rsidRDefault="00591DDC" w:rsidP="00591DDC">
      <w:pPr>
        <w:pStyle w:val="Nastevanje1"/>
      </w:pPr>
      <w:r>
        <w:t xml:space="preserve">Zakon o gradbenih proizvodih za gradbene proizvode, za katere ne obstajajo harmonizirane tehnične specifikacije - </w:t>
      </w:r>
      <w:proofErr w:type="spellStart"/>
      <w:r>
        <w:t>neharmonizirani</w:t>
      </w:r>
      <w:proofErr w:type="spellEnd"/>
      <w:r>
        <w:t xml:space="preserve"> gradbeni proizvodi.</w:t>
      </w:r>
    </w:p>
    <w:p w14:paraId="063B65D2" w14:textId="224D9D2B" w:rsidR="00591DDC" w:rsidRDefault="00591DDC" w:rsidP="00591DDC">
      <w:pPr>
        <w:pStyle w:val="NavadenNZa"/>
      </w:pPr>
      <w:r>
        <w:t>V letu 2023 smo izvedli 191 inšpekcijskih nadzorov na podlagi Zakona o gradbenih proizvodih in Uredbe (EU) 305/2011 o določitvi usklajenih pogojev za trženje gradbenih proizvodov, od katerih jih je bilo 61 načrtovanih in 130 nenačrtovanih.</w:t>
      </w:r>
    </w:p>
    <w:p w14:paraId="2FBDE216" w14:textId="77777777" w:rsidR="00591DDC" w:rsidRDefault="00591DDC" w:rsidP="00591DDC">
      <w:r>
        <w:t>Načrtovane in sistematično vodene administrativne nadzore smo izvajali za izbrane družine gradbenih proizvodov, in sicer za toplotnoizolacijske proizvode za stavbe in običajne cemente.</w:t>
      </w:r>
    </w:p>
    <w:p w14:paraId="229733B2" w14:textId="77777777" w:rsidR="00591DDC" w:rsidRDefault="00591DDC" w:rsidP="00591DDC">
      <w:r>
        <w:t>Nenačrtovane inšpekcijske nadzore smo tekom celega leta izvajali na podlagi prejetih informacij o stanju na trgu (informacije s strani carinskih organov, reklamacije, prijave) in osebne zaznave inšpektorjev.</w:t>
      </w:r>
    </w:p>
    <w:p w14:paraId="1DA6F501" w14:textId="154CFA6C" w:rsidR="00591DDC" w:rsidRDefault="00591DDC" w:rsidP="00591DDC">
      <w:r>
        <w:t>Preko sistema ICSMS smo v letu 2023 od nadzornega organa druge države članice prejeli tri zahtevke za predajo odgovornosti (</w:t>
      </w:r>
      <w:r w:rsidR="00CE03E7" w:rsidRPr="00CE03E7">
        <w:t>angl.</w:t>
      </w:r>
      <w:r w:rsidR="00CE03E7">
        <w:t xml:space="preserve"> </w:t>
      </w:r>
      <w:r w:rsidRPr="00CE03E7">
        <w:rPr>
          <w:rStyle w:val="Anglesko"/>
        </w:rPr>
        <w:t>Baton to be passed to</w:t>
      </w:r>
      <w:r>
        <w:t>) za harmonizirane gradbene proizvode slovenskih proizvajalcev, pri katerih so ugotovili formalno neskladnost.</w:t>
      </w:r>
    </w:p>
    <w:p w14:paraId="2911E9D4" w14:textId="77777777" w:rsidR="00591DDC" w:rsidRDefault="00591DDC" w:rsidP="00591DDC">
      <w:r>
        <w:t>S strani Finančne uprave RS smo zaradi odsotnosti Izjave o lastnostih in oznake CE prejeli devet obvestil o zadržanju sprostitve gradbenih proizvodov v prost promet. V treh primerih smo ugotovili, da gre za neskladne gradbene proizvode, zato njihovo sprostitev v prost promet nismo dovolili.</w:t>
      </w:r>
    </w:p>
    <w:p w14:paraId="2F4421EA" w14:textId="77777777" w:rsidR="00591DDC" w:rsidRDefault="00591DDC" w:rsidP="00591DDC">
      <w:pPr>
        <w:pStyle w:val="Naslov4"/>
      </w:pPr>
      <w:r>
        <w:t>Toplotnoizolacijski proizvodi za stavbe</w:t>
      </w:r>
    </w:p>
    <w:p w14:paraId="63D5D4D0" w14:textId="77777777" w:rsidR="00591DDC" w:rsidRDefault="00591DDC" w:rsidP="00591DDC">
      <w:pPr>
        <w:pStyle w:val="NavadenNPred"/>
      </w:pPr>
      <w:r>
        <w:t>Od marca do junija 2023 smo izvedli načrtovan nadzor administrativne skladnosti toplotnoizolacijskih proizvodov za stavbe, za katere obstajajo naslednji harmonizirani standardi:</w:t>
      </w:r>
    </w:p>
    <w:p w14:paraId="19174048" w14:textId="740F06E0" w:rsidR="0044211E" w:rsidRDefault="00591DDC" w:rsidP="00591DDC">
      <w:pPr>
        <w:pStyle w:val="Nastevanje1"/>
      </w:pPr>
      <w:r>
        <w:t xml:space="preserve">SIST EN 13162:2013+A1:2015 - Toplotnoizolacijski proizvodi za stavbe </w:t>
      </w:r>
      <w:r w:rsidR="009662F8">
        <w:t>-</w:t>
      </w:r>
      <w:r>
        <w:t xml:space="preserve"> Proizvodi iz mineralne volne (MW) </w:t>
      </w:r>
      <w:r w:rsidR="009662F8">
        <w:t>-</w:t>
      </w:r>
      <w:r>
        <w:t xml:space="preserve"> Specifikacija ali</w:t>
      </w:r>
    </w:p>
    <w:p w14:paraId="0EA56B8B" w14:textId="7F87AED4" w:rsidR="0044211E" w:rsidRDefault="00591DDC" w:rsidP="00591DDC">
      <w:pPr>
        <w:pStyle w:val="Nastevanje1"/>
      </w:pPr>
      <w:r>
        <w:t xml:space="preserve">SIST EN 13163:2013+A1:2015 - Toplotnoizolacijski proizvodi za stavbe </w:t>
      </w:r>
      <w:r w:rsidR="009662F8">
        <w:t>-</w:t>
      </w:r>
      <w:r>
        <w:t xml:space="preserve"> Proizvodi iz ekspandiranega polistirena (EPS) </w:t>
      </w:r>
      <w:r w:rsidR="009662F8">
        <w:t>-</w:t>
      </w:r>
      <w:r>
        <w:t xml:space="preserve"> Specifikacija ali</w:t>
      </w:r>
    </w:p>
    <w:p w14:paraId="649FB755" w14:textId="134AEF62" w:rsidR="00591DDC" w:rsidRDefault="00591DDC" w:rsidP="00591DDC">
      <w:pPr>
        <w:pStyle w:val="Nastevanje1"/>
      </w:pPr>
      <w:r>
        <w:t xml:space="preserve">SIST EN 13164:2013+A1:2015 - Toplotnoizolacijski proizvodi za stavbe </w:t>
      </w:r>
      <w:r w:rsidR="009662F8">
        <w:t>-</w:t>
      </w:r>
      <w:r>
        <w:t xml:space="preserve"> Proizvodi iz </w:t>
      </w:r>
      <w:proofErr w:type="spellStart"/>
      <w:r>
        <w:t>ekstrudiranega</w:t>
      </w:r>
      <w:proofErr w:type="spellEnd"/>
      <w:r>
        <w:t xml:space="preserve"> polistirena (XPS) </w:t>
      </w:r>
      <w:r w:rsidR="009662F8">
        <w:t>-</w:t>
      </w:r>
      <w:r>
        <w:t xml:space="preserve"> Specifikacija ali</w:t>
      </w:r>
    </w:p>
    <w:p w14:paraId="5E493648" w14:textId="3CCE3986" w:rsidR="00591DDC" w:rsidRDefault="00591DDC" w:rsidP="00591DDC">
      <w:pPr>
        <w:pStyle w:val="Nastevanje1"/>
      </w:pPr>
      <w:r>
        <w:t xml:space="preserve">SIST EN 13165:2013+A2:2016 - Toplotnoizolacijski proizvodi za stavbe </w:t>
      </w:r>
      <w:r w:rsidR="009662F8">
        <w:t>-</w:t>
      </w:r>
      <w:r>
        <w:t xml:space="preserve"> Proizvodi iz trde poliuretanske pene (PUR) </w:t>
      </w:r>
      <w:r w:rsidR="009662F8">
        <w:t>-</w:t>
      </w:r>
      <w:r>
        <w:t xml:space="preserve"> Specifikacija ali</w:t>
      </w:r>
    </w:p>
    <w:p w14:paraId="39B45268" w14:textId="4E81A8FD" w:rsidR="00591DDC" w:rsidRDefault="00591DDC" w:rsidP="00591DDC">
      <w:pPr>
        <w:pStyle w:val="Nastevanje1"/>
      </w:pPr>
      <w:r>
        <w:t xml:space="preserve">SIST EN 13166:2013+A2:2016 - Toplotnoizolacijski proizvodi za stavbe </w:t>
      </w:r>
      <w:r w:rsidR="009662F8">
        <w:t>-</w:t>
      </w:r>
      <w:r>
        <w:t xml:space="preserve"> Proizvodi iz fenolne pene (PF) </w:t>
      </w:r>
      <w:r w:rsidR="009662F8">
        <w:t>-</w:t>
      </w:r>
      <w:r>
        <w:t xml:space="preserve"> Specifikacija ali</w:t>
      </w:r>
    </w:p>
    <w:p w14:paraId="55CA28FC" w14:textId="5F3CCD8C" w:rsidR="00591DDC" w:rsidRDefault="00591DDC" w:rsidP="00591DDC">
      <w:pPr>
        <w:pStyle w:val="Nastevanje1"/>
      </w:pPr>
      <w:r>
        <w:t xml:space="preserve">SIST EN 13167:2013+A1:2015 - Toplotnoizolacijski proizvodi za stavbe </w:t>
      </w:r>
      <w:r w:rsidR="009662F8">
        <w:t>-</w:t>
      </w:r>
      <w:r>
        <w:t xml:space="preserve"> Proizvodi iz penjenega stekla (CG) </w:t>
      </w:r>
      <w:r w:rsidR="009662F8">
        <w:t>-</w:t>
      </w:r>
      <w:r>
        <w:t xml:space="preserve"> Specifikacija ali</w:t>
      </w:r>
    </w:p>
    <w:p w14:paraId="47933725" w14:textId="3AA65352" w:rsidR="00591DDC" w:rsidRDefault="00591DDC" w:rsidP="00591DDC">
      <w:pPr>
        <w:pStyle w:val="Nastevanje1"/>
      </w:pPr>
      <w:r>
        <w:t xml:space="preserve">SIST EN 13168:2013+A1:2015 - Toplotnoizolacijski proizvodi za stavbe </w:t>
      </w:r>
      <w:r w:rsidR="009662F8">
        <w:t>-</w:t>
      </w:r>
      <w:r>
        <w:t xml:space="preserve"> Proizvodi iz lesne volne (WW) </w:t>
      </w:r>
      <w:r w:rsidR="009662F8">
        <w:t>-</w:t>
      </w:r>
      <w:r>
        <w:t xml:space="preserve"> Specifikacija ali</w:t>
      </w:r>
    </w:p>
    <w:p w14:paraId="75B759FC" w14:textId="19D73401" w:rsidR="00591DDC" w:rsidRDefault="00591DDC" w:rsidP="00591DDC">
      <w:pPr>
        <w:pStyle w:val="Nastevanje1"/>
      </w:pPr>
      <w:r>
        <w:t xml:space="preserve">SIST EN 13169:2013+A1:2015 - Toplotnoizolacijski proizvodi za stavbe </w:t>
      </w:r>
      <w:r w:rsidR="009662F8">
        <w:t>-</w:t>
      </w:r>
      <w:r>
        <w:t xml:space="preserve"> Proizvodi iz ekspandiranega perlita (EPB) </w:t>
      </w:r>
      <w:r w:rsidR="009662F8">
        <w:t>-</w:t>
      </w:r>
      <w:r>
        <w:t xml:space="preserve"> Specifikacija ali</w:t>
      </w:r>
    </w:p>
    <w:p w14:paraId="160406B2" w14:textId="6FF2BB37" w:rsidR="00591DDC" w:rsidRDefault="00591DDC" w:rsidP="00591DDC">
      <w:pPr>
        <w:pStyle w:val="Nastevanje1"/>
      </w:pPr>
      <w:r>
        <w:t xml:space="preserve">SIST EN 13170:2013+A1:2015 - Toplotnoizolacijski proizvodi za stavbe </w:t>
      </w:r>
      <w:r w:rsidR="009662F8">
        <w:t>-</w:t>
      </w:r>
      <w:r>
        <w:t xml:space="preserve"> Proizvodi iz ekspandirane plute (ICB) </w:t>
      </w:r>
      <w:r w:rsidR="009662F8">
        <w:t>-</w:t>
      </w:r>
      <w:r>
        <w:t xml:space="preserve"> Specifikacija ali</w:t>
      </w:r>
    </w:p>
    <w:p w14:paraId="33818EBE" w14:textId="4E05174E" w:rsidR="00591DDC" w:rsidRDefault="00591DDC" w:rsidP="00591DDC">
      <w:pPr>
        <w:pStyle w:val="Nastevanje1"/>
      </w:pPr>
      <w:r>
        <w:t xml:space="preserve">SIST EN 13171:2013+A1:2015 - Toplotnoizolacijski proizvodi za stavbe </w:t>
      </w:r>
      <w:r w:rsidR="009662F8">
        <w:t>-</w:t>
      </w:r>
      <w:r>
        <w:t xml:space="preserve"> Proizvodi iz lesnih vlaken (WF) </w:t>
      </w:r>
      <w:r w:rsidR="009662F8">
        <w:t>-</w:t>
      </w:r>
      <w:r>
        <w:t xml:space="preserve"> Specifikacija.</w:t>
      </w:r>
    </w:p>
    <w:p w14:paraId="0C4DCBB8" w14:textId="345BDB96" w:rsidR="00591DDC" w:rsidRDefault="00591DDC" w:rsidP="00591DDC">
      <w:pPr>
        <w:pStyle w:val="NavadenNZa"/>
      </w:pPr>
      <w:r>
        <w:lastRenderedPageBreak/>
        <w:t>Za dajanje na trg toplotnoizolacijskih proizvodov za stavbe je poleg ustreznega</w:t>
      </w:r>
      <w:r w:rsidR="002A0471">
        <w:t xml:space="preserve"> </w:t>
      </w:r>
      <w:proofErr w:type="spellStart"/>
      <w:r>
        <w:t>harmoniziranega</w:t>
      </w:r>
      <w:proofErr w:type="spellEnd"/>
      <w:r>
        <w:t xml:space="preserve"> standarda potrebno upoštevati tudi zahteve Uredbe (EU) 305/2011 o določitvi usklajenih pogojev za trženje gradbenih proizvodov in Zakona o gradbenih proizvodih.</w:t>
      </w:r>
    </w:p>
    <w:p w14:paraId="63B7C23C" w14:textId="77777777" w:rsidR="0044211E" w:rsidRDefault="00591DDC" w:rsidP="00591DDC">
      <w:pPr>
        <w:pStyle w:val="NavadenNPred"/>
      </w:pPr>
      <w:r>
        <w:t>V inšpekcijskih nadzorih smo preverjali:</w:t>
      </w:r>
    </w:p>
    <w:p w14:paraId="00CFA3EE" w14:textId="7B1B5C7B" w:rsidR="00591DDC" w:rsidRDefault="00591DDC" w:rsidP="00591DDC">
      <w:pPr>
        <w:pStyle w:val="Nastevanje1"/>
      </w:pPr>
      <w:r>
        <w:t>označevanje toplotnoizolacijskih proizvodov za stavbe s predpisanimi podatki in oznako CE na proizvodu, embalaži ali v spremni dokumentaciji,</w:t>
      </w:r>
    </w:p>
    <w:p w14:paraId="63ADA9D1" w14:textId="77777777" w:rsidR="0044211E" w:rsidRDefault="00591DDC" w:rsidP="00591DDC">
      <w:pPr>
        <w:pStyle w:val="Nastevanje1"/>
      </w:pPr>
      <w:r>
        <w:t>prisotnost in vsebino izjave o lastnostih v slovenskem jeziku,</w:t>
      </w:r>
    </w:p>
    <w:p w14:paraId="1A432F08" w14:textId="77777777" w:rsidR="0044211E" w:rsidRDefault="00591DDC" w:rsidP="00591DDC">
      <w:pPr>
        <w:pStyle w:val="Nastevanje1"/>
      </w:pPr>
      <w:r>
        <w:t>vsebino tehnične dokumentacije ter</w:t>
      </w:r>
    </w:p>
    <w:p w14:paraId="58513676" w14:textId="18589B1C" w:rsidR="00591DDC" w:rsidRDefault="00591DDC" w:rsidP="00591DDC">
      <w:pPr>
        <w:pStyle w:val="Nastevanje1"/>
      </w:pPr>
      <w:r>
        <w:t>prisotnost Certifikata o nespremenljivosti lastnosti proizvoda ali Poročila o preskusu tipa (če sta</w:t>
      </w:r>
      <w:r w:rsidR="002A0471">
        <w:t xml:space="preserve"> </w:t>
      </w:r>
      <w:r>
        <w:t>bila zahtevana).</w:t>
      </w:r>
    </w:p>
    <w:p w14:paraId="49B06B69" w14:textId="77777777" w:rsidR="0044211E" w:rsidRDefault="00591DDC" w:rsidP="00591DDC">
      <w:pPr>
        <w:pStyle w:val="NavadenNZa"/>
      </w:pPr>
      <w:r>
        <w:t>Skupno smo opravili 35 inšpekcijskih nadzorov pri sedmih proizvajalcih, dveh uvoznikih in 26 distributerjih.</w:t>
      </w:r>
    </w:p>
    <w:p w14:paraId="2201FB8C" w14:textId="77777777" w:rsidR="0044211E" w:rsidRDefault="00591DDC" w:rsidP="00591DDC">
      <w:r>
        <w:t xml:space="preserve">V inšpekcijskih nadzorih smo pregledali 71 tipov toplotnoizolacijskih proizvodov za stavbe, od tega 12 tipov proizvodov iz mineralne volne, 33 tipov proizvodov iz ekspandiranega polistirena, 13 tipov proizvodov iz </w:t>
      </w:r>
      <w:proofErr w:type="spellStart"/>
      <w:r>
        <w:t>ekstrudiranega</w:t>
      </w:r>
      <w:proofErr w:type="spellEnd"/>
      <w:r>
        <w:t xml:space="preserve"> polistirena, 4 tipe proizvodov iz poliuretanske pene, 3 tipe proizvodov iz ekspandiranega perlita, 2 tipa proizvodov iz ekspandirane plute in 4 tipe proizvodov iz lesnih vlaken. Od vseh pregledanih tipov proizvodov je bilo administrativno neskladnih 24, kar predstavlja 33,8 % tipov pregledanih proizvodov. Pri 15 proizvodih je bilo označevanje proizvoda neustrezno. Izjava o lastnostih je bila pri 20 proizvodih neustrezna. Za en proizvod je bilo predloženo neustrezno Poročilo o preskusu tipa.</w:t>
      </w:r>
    </w:p>
    <w:p w14:paraId="6A53C0DF" w14:textId="77777777" w:rsidR="0044211E" w:rsidRDefault="00591DDC" w:rsidP="00591DDC">
      <w:r>
        <w:t>Na podlagi navedenih ugotovitev smo v upravnem postopku izdali eno odločbo in izrekli 16 opozoril ZIN. Zavezanci so pri 23 tipih toplotnoizolacijskih proizvodih za stavbe prostovoljno odpravili ugotovljene nepravilnosti in pomanjkljivosti. Na podlagi določil Zakona o prekrških smo izrekli 20 opozoril ZP-1.</w:t>
      </w:r>
    </w:p>
    <w:p w14:paraId="47CE431C" w14:textId="411C00B4" w:rsidR="00591DDC" w:rsidRDefault="00591DDC" w:rsidP="00591DDC">
      <w:pPr>
        <w:pStyle w:val="Naslov4"/>
      </w:pPr>
      <w:r>
        <w:t>Običajni cementi</w:t>
      </w:r>
    </w:p>
    <w:p w14:paraId="4EF151C7" w14:textId="31736EBC" w:rsidR="00591DDC" w:rsidRDefault="00591DDC" w:rsidP="00591DDC">
      <w:r>
        <w:t xml:space="preserve">Od julija do septembra 2023 smo izvedli koordiniran nadzor administrativne skladnosti običajnih cementov, za katere se uporablja harmoniziran standard SIST EN 197-1:2011 - Cement </w:t>
      </w:r>
      <w:r w:rsidR="009662F8">
        <w:t>-</w:t>
      </w:r>
      <w:r>
        <w:t xml:space="preserve"> 1. del: Sestava, zahteve in merila skladnosti za običajne cemente, ki glede na vrsto glavnih sestavin običajne cemente razvršča v 5 vrst: portlandske cemente (CEM I), portlandske cemente z mineralnimi dodatki (CEM II), žlindrine cemente (CEM III), </w:t>
      </w:r>
      <w:proofErr w:type="spellStart"/>
      <w:r>
        <w:t>pucolanske</w:t>
      </w:r>
      <w:proofErr w:type="spellEnd"/>
      <w:r>
        <w:t xml:space="preserve"> cemente (CEM IV) in mešane cemente (CEM V).</w:t>
      </w:r>
    </w:p>
    <w:p w14:paraId="1ADB1982" w14:textId="4303D193" w:rsidR="00591DDC" w:rsidRDefault="00591DDC" w:rsidP="00591DDC">
      <w:r>
        <w:t>Za dajanje na trg običajnih cementov je poleg obvezne uporabe tega standarda potrebno upoštevati tudi zahteve Uredbe (EU) 305/2011 o določitvi usklajenih pogojev za trženje gradbenih proizvodov in Zakona o gradbenih proizvodih.</w:t>
      </w:r>
    </w:p>
    <w:p w14:paraId="6B399DFC" w14:textId="77777777" w:rsidR="0044211E" w:rsidRDefault="00591DDC" w:rsidP="00591DDC">
      <w:pPr>
        <w:pStyle w:val="NavadenNPred"/>
      </w:pPr>
      <w:r>
        <w:t>V inšpekcijskih nadzorih smo preverjali:</w:t>
      </w:r>
    </w:p>
    <w:p w14:paraId="5DB26189" w14:textId="77777777" w:rsidR="0044211E" w:rsidRDefault="00591DDC" w:rsidP="00591DDC">
      <w:pPr>
        <w:pStyle w:val="Nastevanje1"/>
      </w:pPr>
      <w:r>
        <w:t>označevanje običajnih cementov s predpisanimi podatki in oznako CE na embalaži ali v spremni dokumentaciji,</w:t>
      </w:r>
    </w:p>
    <w:p w14:paraId="679ADA47" w14:textId="1C6EB214" w:rsidR="00591DDC" w:rsidRDefault="00591DDC" w:rsidP="00591DDC">
      <w:pPr>
        <w:pStyle w:val="Nastevanje1"/>
      </w:pPr>
      <w:r>
        <w:t>prisotnost in vsebino izjave o lastnostih v slovenskem jeziku ter</w:t>
      </w:r>
    </w:p>
    <w:p w14:paraId="3AB4B64D" w14:textId="77777777" w:rsidR="00591DDC" w:rsidRDefault="00591DDC" w:rsidP="00591DDC">
      <w:pPr>
        <w:pStyle w:val="Nastevanje1"/>
      </w:pPr>
      <w:r>
        <w:t>vsebino tehnične dokumentacije in prisotnost Certifikata o nespremenljivosti lastnosti proizvoda (če sta bila zahtevana).</w:t>
      </w:r>
    </w:p>
    <w:p w14:paraId="0EB41D0F" w14:textId="77777777" w:rsidR="0044211E" w:rsidRDefault="00591DDC" w:rsidP="00591DDC">
      <w:pPr>
        <w:pStyle w:val="NavadenNZa"/>
      </w:pPr>
      <w:r>
        <w:lastRenderedPageBreak/>
        <w:t>Skupno smo opravili 26 inšpekcijskih nadzorov pri enem proizvajalcu in 25 distributerjih. Predmet nadzora je bilo 31 tipov običajnih cementov, in sicer 11 tipov CEM I (Portlandski cement), 19 tipov CEM II (Portlandski cement z mineralnimi dodatki) ter en tip CEM III (Žlindrin cement).</w:t>
      </w:r>
    </w:p>
    <w:p w14:paraId="51384F6E" w14:textId="77777777" w:rsidR="0044211E" w:rsidRDefault="00591DDC" w:rsidP="00591DDC">
      <w:r>
        <w:t>Od 31 pregledanih tipov običajnih cementov je bilo administrativno neskladnih devet, kar predstavlja 29,0 % vseh tipov pregledanih običajnih cementov. Pri štirih proizvodih je bilo označevanje proizvoda neustrezno, za devet tipov običajnih cementov je bila predložena neustrezna izjava o lastnostih.</w:t>
      </w:r>
    </w:p>
    <w:p w14:paraId="197E80B0" w14:textId="77777777" w:rsidR="0044211E" w:rsidRDefault="00591DDC" w:rsidP="00591DDC">
      <w:r>
        <w:t xml:space="preserve">Na podlagi navedenih ugotovitev smo v upravnem inšpekcijskem postopku izrekli devet opozoril ZIN. Zavezanci so pri vseh devetih tipih običajnih cementov, pri katerih </w:t>
      </w:r>
      <w:r w:rsidR="00034340">
        <w:t xml:space="preserve">smo </w:t>
      </w:r>
      <w:r>
        <w:t>ugotov</w:t>
      </w:r>
      <w:r w:rsidR="00034340">
        <w:t>ili</w:t>
      </w:r>
      <w:r>
        <w:t xml:space="preserve"> formaln</w:t>
      </w:r>
      <w:r w:rsidR="00034340">
        <w:t>o</w:t>
      </w:r>
      <w:r>
        <w:t xml:space="preserve"> neskladnost, prostovoljno odpravili ugotovljene nepravilnosti. Na podlagi določil Zakona o prekrških smo izrekli 9 opozoril ZP-1.</w:t>
      </w:r>
    </w:p>
    <w:p w14:paraId="03ACBFCD" w14:textId="784C12EA" w:rsidR="00591DDC" w:rsidRDefault="00591DDC" w:rsidP="00591DDC">
      <w:pPr>
        <w:pStyle w:val="Naslov4"/>
      </w:pPr>
      <w:r>
        <w:t>Zaključek</w:t>
      </w:r>
    </w:p>
    <w:p w14:paraId="1546C8A8" w14:textId="2F197D5B" w:rsidR="00591DDC" w:rsidRDefault="00591DDC" w:rsidP="00591DDC">
      <w:r>
        <w:t>Načrtovani inšpekcijski nadzori gradbenih proizvodov so koristni v smislu seznanjanja gospodarskih subjektov z zahtevami predpisov, ki veljajo za dajanje na trg gradbenih proizvodov, kot tudi v smislu urejanja razmer na trgu. Administrativno neskladnost smo ugotovili pri</w:t>
      </w:r>
      <w:r w:rsidR="002A0471">
        <w:t xml:space="preserve"> </w:t>
      </w:r>
      <w:r>
        <w:t>33,8 % pregledanih tipih toplotnoizolacijskih proizvodov za stavbe ter 29,0 % tipih običajnih cementov, pri čemer so gospodarski subjekti v večini primerov ugotovljene nepravilnosti prostovoljno odpravili. Tudi v prihodnje bomo nadaljevali z izvajanjem inšpekcijskih nadzorov gradbenih proizvodov, zlasti z vidika ugotavljanja njihove skladnosti, požarne varnosti in varstva okolja.</w:t>
      </w:r>
    </w:p>
    <w:p w14:paraId="5800F4FD" w14:textId="51CD4EBA" w:rsidR="006102AA" w:rsidRPr="006102AA" w:rsidRDefault="006102AA" w:rsidP="006102AA">
      <w:pPr>
        <w:pStyle w:val="Naslov3"/>
      </w:pPr>
      <w:bookmarkStart w:id="68" w:name="_Toc160105177"/>
      <w:bookmarkStart w:id="69" w:name="_Hlk159491468"/>
      <w:r>
        <w:t>N</w:t>
      </w:r>
      <w:r w:rsidRPr="006102AA">
        <w:t>akup pod skrivno identiteto</w:t>
      </w:r>
      <w:bookmarkEnd w:id="68"/>
    </w:p>
    <w:p w14:paraId="1352C56C" w14:textId="01B6168C" w:rsidR="006102AA" w:rsidRPr="00CB569C" w:rsidRDefault="006102AA" w:rsidP="006102AA">
      <w:r w:rsidRPr="00CB569C">
        <w:t>Pri opravljanju nalog inšpekcijskega nadzora se praviloma vedno predstavimo in povemo, kakšen nadzor opravljamo. Ker zavezanec ve, kaj nadziramo, lahko izvede dejanja, ki jih drugače, pri običajnem kupcu, ne bi (na primer, pri nakupu izdelka ne priloži predpisanih listin, ne izda računa). Pri nakupu pod skrivno identiteto pa prodajalec ne ve, da je tak nakup predmet nadzora, in se do takšnega kupca obnaša tako kot do vseh ostalih kupcev. Zato lahko z nakupi pod skrivno identiteto odkrijemo nepravilnosti, ki jih kot inšpektorji ne bi mogli.</w:t>
      </w:r>
    </w:p>
    <w:p w14:paraId="5E221576" w14:textId="263C8D22" w:rsidR="006102AA" w:rsidRPr="00CB569C" w:rsidRDefault="006102AA" w:rsidP="006102AA">
      <w:r w:rsidRPr="00CB569C">
        <w:t xml:space="preserve">Leta 2023 smo pri šestih trgovcih kupili 11 izdelkov </w:t>
      </w:r>
      <w:r w:rsidR="003C7D35" w:rsidRPr="00CB569C">
        <w:t xml:space="preserve">z </w:t>
      </w:r>
      <w:r w:rsidRPr="00CB569C">
        <w:t>nakupo</w:t>
      </w:r>
      <w:r w:rsidR="003C7D35" w:rsidRPr="00CB569C">
        <w:t>m</w:t>
      </w:r>
      <w:r w:rsidRPr="00CB569C">
        <w:t xml:space="preserve"> pod skrivno identiteto. Nakupe smo izvedli s pogodbenim izvajalcem. </w:t>
      </w:r>
      <w:r w:rsidR="009465E4" w:rsidRPr="00CB569C">
        <w:t>Štiri vzorce (o</w:t>
      </w:r>
      <w:r w:rsidRPr="00CB569C">
        <w:t>sem izdelkov</w:t>
      </w:r>
      <w:r w:rsidR="009465E4" w:rsidRPr="00CB569C">
        <w:t>)</w:t>
      </w:r>
      <w:r w:rsidRPr="00CB569C">
        <w:t xml:space="preserve"> </w:t>
      </w:r>
      <w:r w:rsidR="003C7D35" w:rsidRPr="00CB569C">
        <w:t xml:space="preserve">s področja radijske opreme </w:t>
      </w:r>
      <w:r w:rsidRPr="00CB569C">
        <w:t>smo kupili za potrebe vzorčenja, t. j. nadzor dejanskega izpolnjevanja varnostnih in drugih predpisanih zahtev iz ustreznih tehničnih predpisov, tri izdelke pa smo kupili zaradi preverjanja izpolnjevanja določil Zakona o varstvu potrošnikov</w:t>
      </w:r>
      <w:r w:rsidR="003C7D35" w:rsidRPr="00CB569C">
        <w:t>:</w:t>
      </w:r>
      <w:r w:rsidRPr="00CB569C">
        <w:t xml:space="preserve"> kartuš</w:t>
      </w:r>
      <w:r w:rsidR="003C7D35" w:rsidRPr="00CB569C">
        <w:t>o</w:t>
      </w:r>
      <w:r w:rsidRPr="00CB569C">
        <w:t xml:space="preserve"> s polnilom za e-cigarete</w:t>
      </w:r>
      <w:r w:rsidR="003C7D35" w:rsidRPr="00CB569C">
        <w:t xml:space="preserve"> zaradi preverjanja </w:t>
      </w:r>
      <w:r w:rsidR="009465E4" w:rsidRPr="00CB569C">
        <w:t>identitete izdajatelja računa</w:t>
      </w:r>
      <w:r w:rsidR="00987E38" w:rsidRPr="00CB569C">
        <w:t xml:space="preserve"> (račun za kupljeno blago smo prejeli)</w:t>
      </w:r>
      <w:r w:rsidRPr="00CB569C">
        <w:t>, zaščitn</w:t>
      </w:r>
      <w:r w:rsidR="003C7D35" w:rsidRPr="00CB569C">
        <w:t>o</w:t>
      </w:r>
      <w:r w:rsidRPr="00CB569C">
        <w:t xml:space="preserve"> mask</w:t>
      </w:r>
      <w:r w:rsidR="003C7D35" w:rsidRPr="00CB569C">
        <w:t>o</w:t>
      </w:r>
      <w:r w:rsidRPr="00CB569C">
        <w:t xml:space="preserve"> in zaščitne rokavice</w:t>
      </w:r>
      <w:r w:rsidR="003C7D35" w:rsidRPr="00CB569C">
        <w:t xml:space="preserve"> pa zaradi </w:t>
      </w:r>
      <w:r w:rsidR="009465E4" w:rsidRPr="00CB569C">
        <w:t>preverjanja prilaganja predpisanih listin</w:t>
      </w:r>
      <w:r w:rsidR="00987E38" w:rsidRPr="00CB569C">
        <w:t xml:space="preserve"> (</w:t>
      </w:r>
      <w:r w:rsidR="0064324C" w:rsidRPr="00CB569C">
        <w:t>pri kupljenih proizvodih listine niso bile priložene</w:t>
      </w:r>
      <w:r w:rsidR="00987E38" w:rsidRPr="00CB569C">
        <w:t>)</w:t>
      </w:r>
      <w:r w:rsidRPr="00CB569C">
        <w:t>.</w:t>
      </w:r>
    </w:p>
    <w:p w14:paraId="5AD2E3D3" w14:textId="52388A65" w:rsidR="00591DDC" w:rsidRPr="00134138" w:rsidRDefault="00591DDC" w:rsidP="00591DDC">
      <w:pPr>
        <w:pStyle w:val="Naslov3"/>
      </w:pPr>
      <w:bookmarkStart w:id="70" w:name="_Toc160105178"/>
      <w:r w:rsidRPr="00134138">
        <w:t>Odpadna električna in elektronska oprema</w:t>
      </w:r>
      <w:bookmarkEnd w:id="70"/>
    </w:p>
    <w:bookmarkEnd w:id="69"/>
    <w:p w14:paraId="677B0990" w14:textId="77777777" w:rsidR="00591DDC" w:rsidRDefault="00591DDC" w:rsidP="00591DDC">
      <w:r>
        <w:t>Na podlagi Zakona o varstvu okolja je bila sprejeta Uredba o ravnanju z odpadno električno in elektronsko opremo, ki določa pravila ravnanja z odpadno električno in elektronsko opremo z namenom preprečevanja nastajanja odpadne opreme in zagotavljanja njene ponovne uporabe, recikliranja in drugih načinov predelave v skladu z Direktivo 2012/19/ES o odpadni električni in elektronski opremi.</w:t>
      </w:r>
    </w:p>
    <w:p w14:paraId="762AD970" w14:textId="77777777" w:rsidR="00591DDC" w:rsidRDefault="00591DDC" w:rsidP="00591DDC">
      <w:r>
        <w:lastRenderedPageBreak/>
        <w:t>V letu 2023 smo izvajali nadzor ustreznosti nameščanja znaka za ravnanje z odpadno električno in elektronsko opremo v sklopu administrativnih nadzorov in odvzemov vzorcev, kar se nanaša na področje nadzora po nizkonapetostni direktivi oziroma Pravilniku o električni opremi, ki je namenjena za uporabo znotraj določenih napetostnih mej, po Pravilniku o omogočanju dostopnosti električne opreme na trgu, ki je načrtovana za uporabo znotraj določenih napetostnih mej, po direktivi o elektromagnetni združljivosti oziroma Pravilniku o elektromagnetni združljivosti in po direktivi o radijski opremi oziroma po Pravilniku o radijski opremi. Preverili smo 295 različnih proizvodov, za katere je predpisano nameščanje tega znaka. Zaznali smo sedem nepravilnosti, ki pa so bile odpravljene že v času izvedbe nadzora.</w:t>
      </w:r>
    </w:p>
    <w:p w14:paraId="64E48EC1" w14:textId="77777777" w:rsidR="00591DDC" w:rsidRDefault="00591DDC" w:rsidP="00591DDC">
      <w:r>
        <w:t>Glede na izvedeni nadzor ugotavljamo, da proizvajalci na električno in elektronsko opremo nameščajo ustrezen znak za ravnanje z odpadno električno in elektronsko opremo. Kljub temu bomo tudi v letu 2024 izvajali nadzor ustreznosti nameščanja ustrezne oznake v okviru načrtovanih administrativnih nadzorov proizvodov električne, elektronske in radijske opreme na trgu.</w:t>
      </w:r>
    </w:p>
    <w:p w14:paraId="43DD9D5A" w14:textId="77777777" w:rsidR="00591DDC" w:rsidRPr="00A80B0A" w:rsidRDefault="00591DDC" w:rsidP="00591DDC">
      <w:pPr>
        <w:pStyle w:val="Naslov3"/>
      </w:pPr>
      <w:bookmarkStart w:id="71" w:name="_Toc160105179"/>
      <w:bookmarkStart w:id="72" w:name="_Hlk159491496"/>
      <w:r w:rsidRPr="00A80B0A">
        <w:t>Okoljsko primerna zasnova proizvodov</w:t>
      </w:r>
      <w:bookmarkEnd w:id="71"/>
    </w:p>
    <w:bookmarkEnd w:id="72"/>
    <w:p w14:paraId="27EA5738" w14:textId="77777777" w:rsidR="00591DDC" w:rsidRDefault="00591DDC" w:rsidP="00591DDC">
      <w:r>
        <w:t>V okviru mednarodnih projektov smo nadzor skladnosti proizvodov glede okoljsko primerne zasnove izvajali hkrati z nadzorom energijskega označevanja, zato je dejavnost na tem področju opisana v poglavju Označevanje z energijskimi nalepkami.</w:t>
      </w:r>
    </w:p>
    <w:p w14:paraId="6420CACB" w14:textId="77777777" w:rsidR="00591DDC" w:rsidRDefault="00591DDC" w:rsidP="00591DDC">
      <w:r>
        <w:t>Na tem področju smo opravili 21 pregledov in tri vzorčenja. Izdali smo dve upravni odločbi in eno opozorilo ZP-1.</w:t>
      </w:r>
    </w:p>
    <w:p w14:paraId="5910CA93" w14:textId="77777777" w:rsidR="00591DDC" w:rsidRDefault="00591DDC" w:rsidP="00591DDC">
      <w:r>
        <w:t>Področje okoljsko primerne zasnove lahko v fizičnih in spletnih prodajalnah nadziramo le v omejenem obsegu, saj je za nadzor potrebno pridobiti tehnično dokumentacijo. Ker se ta običajno nahaja le pri proizvajalcu, so postopki pridobivanja pogosto dolgotrajni. Za tehnično preverjanje skladnosti pa je potrebno uporabljati storitve ustrezno usposobljenih laboratorijev v tujini, saj ni domačih akreditiranih laboratorijev. Pri tem nam je v veliko pomoč sodelovanje v mednarodnih projektih, financiranih s strani EU, zato bomo tudi v prihodnje v skladu s svojimi možnostmi sodelovali v takih projektih.</w:t>
      </w:r>
    </w:p>
    <w:p w14:paraId="43460039" w14:textId="77777777" w:rsidR="00591DDC" w:rsidRPr="00E94A34" w:rsidRDefault="00591DDC" w:rsidP="00591DDC">
      <w:pPr>
        <w:pStyle w:val="Naslov3"/>
      </w:pPr>
      <w:bookmarkStart w:id="73" w:name="_Toc409688751"/>
      <w:bookmarkStart w:id="74" w:name="_Toc160105180"/>
      <w:bookmarkStart w:id="75" w:name="_Hlk159491425"/>
      <w:r w:rsidRPr="00E94A34">
        <w:t>Osebna varovalna oprema</w:t>
      </w:r>
      <w:bookmarkEnd w:id="73"/>
      <w:bookmarkEnd w:id="74"/>
    </w:p>
    <w:bookmarkEnd w:id="75"/>
    <w:p w14:paraId="14657884" w14:textId="77777777" w:rsidR="00227CB4" w:rsidRDefault="00227CB4" w:rsidP="00227CB4">
      <w:pPr>
        <w:pStyle w:val="NavadenNPred"/>
      </w:pPr>
      <w:r>
        <w:t>Področje osebne varovalne opreme je urejeno zlasti z naslednjimi predpisi:</w:t>
      </w:r>
    </w:p>
    <w:p w14:paraId="13CD0C50" w14:textId="58E5AF27" w:rsidR="00227CB4" w:rsidRDefault="00227CB4" w:rsidP="00227CB4">
      <w:pPr>
        <w:pStyle w:val="Nastevanje1"/>
      </w:pPr>
      <w:r>
        <w:t>Uredba (EU) 2016/425 Evropskega parlamenta in Sveta z dne 9. marca 2016 o osebni varovalni opremi in razveljavitvi Direktive Sveta 89/686/EGS</w:t>
      </w:r>
    </w:p>
    <w:p w14:paraId="3C5E20EB" w14:textId="2F5296D1" w:rsidR="00227CB4" w:rsidRDefault="00227CB4" w:rsidP="00227CB4">
      <w:pPr>
        <w:pStyle w:val="Nastevanje1"/>
      </w:pPr>
      <w:r>
        <w:t>Uredba o izvajanju Uredbe (EU) o osebni varovalni opremi (Uradni list RS, št. 33/18)</w:t>
      </w:r>
    </w:p>
    <w:p w14:paraId="62B4C97C" w14:textId="00F2C387" w:rsidR="00227CB4" w:rsidRDefault="00227CB4" w:rsidP="00227CB4">
      <w:pPr>
        <w:pStyle w:val="NavadenNZa"/>
      </w:pPr>
      <w:r>
        <w:t>Uredba (EU) 2016/425 določa zahteve za načrtovanje in izdelavo osebne varovalne opreme, katere dostopnost se omogoči na trgu, da se zagotovi varovanje zdravja in varnosti uporabnikov ter določijo pravila o prostem pretoku osebne varovalne opreme v EU. Omogočanje dostopnosti na trgu pomeni vsako dobavo osebne varovalne opreme za distribucijo ali uporabo na trgu EU v okviru gospodarske dejavnosti, bodisi v zameno za plačilo bodisi brezplačno, ki jo zagotovijo proizvajalec, pooblaščeni zastopnik, uvoznik in distributer. Osebna varovalna oprema mora izpolnjevati bistvene varnostne in zdravstvene zahteve, ki jih ureja Priloga II Uredbe EU 2016/425.</w:t>
      </w:r>
    </w:p>
    <w:p w14:paraId="30C1BAD9" w14:textId="77777777" w:rsidR="0044211E" w:rsidRDefault="00227CB4" w:rsidP="00227CB4">
      <w:pPr>
        <w:pStyle w:val="NavadenNPred"/>
      </w:pPr>
      <w:r>
        <w:lastRenderedPageBreak/>
        <w:t>Osebna varovalna oprema pomeni:</w:t>
      </w:r>
    </w:p>
    <w:p w14:paraId="4BC63F5D" w14:textId="77777777" w:rsidR="0044211E" w:rsidRDefault="00227CB4" w:rsidP="00227CB4">
      <w:pPr>
        <w:pStyle w:val="Nastevanje1"/>
      </w:pPr>
      <w:r>
        <w:t>opremo, ki je načrtovana in izdelana tako, da jo oseba nosi ali drži zaradi varovanja pred eno ali več nevarnostmi za njeno zdravje ali varnost,</w:t>
      </w:r>
    </w:p>
    <w:p w14:paraId="480E9CBF" w14:textId="77777777" w:rsidR="0044211E" w:rsidRDefault="00227CB4" w:rsidP="00227CB4">
      <w:pPr>
        <w:pStyle w:val="Nastevanje1"/>
      </w:pPr>
      <w:r>
        <w:t>zamenljive sestavne dele za opremo iz točke 1., ki so bistveni za njeno varovalno funkcijo,</w:t>
      </w:r>
    </w:p>
    <w:p w14:paraId="7B61882A" w14:textId="0F79A07D" w:rsidR="00227CB4" w:rsidRDefault="00227CB4" w:rsidP="00227CB4">
      <w:pPr>
        <w:pStyle w:val="Nastevanje1"/>
      </w:pPr>
      <w:r>
        <w:t>priključne sisteme za opremo iz točke 1., ki jih oseba ne nosi ali drži, ki so načrtovani za povezavo te opreme z zunanjo napravo ali z zanesljivo zunanjo točko pritrditve, ki niso načrtovani tako, da bi bili trajno pritrjeni, in ki pred uporabo ne zahtevajo pritrjevanja.</w:t>
      </w:r>
    </w:p>
    <w:p w14:paraId="63FFD9E0" w14:textId="7C43D434" w:rsidR="0044211E" w:rsidRDefault="00227CB4" w:rsidP="00227CB4">
      <w:pPr>
        <w:pStyle w:val="NavadenNZa"/>
      </w:pPr>
      <w:r>
        <w:t>Pristojni smo za nadzor nad izvajanjem Uredbe (EU) 2016/425 na trgu. Na tem področju izvajamo administrativne inšpekcijske nadzore in z metodami vzorčenj preverjamo izpolnjevanje zahtev skladnosti osebne varovalne opreme ter izvajamo ukrepe za zagotovitev, da so proizvodi skladni z bistvenimi zdravstvenimi in varnostnimi zahtevami. Izvajanje nadzora pomeni zagotavljanje urejenosti trga in s tem zagotovitev zaščite potrošnika pri aktivnostih ali dejavnostih v okoljih, kjer se uporablja osebna varovalna oprema.</w:t>
      </w:r>
    </w:p>
    <w:p w14:paraId="27558695" w14:textId="73A03435" w:rsidR="00227CB4" w:rsidRDefault="00227CB4" w:rsidP="00227CB4">
      <w:r>
        <w:t>Prisotnost organa pri nadzoru osebne varovalne opreme pri vseh pravnih subjektih v dobavni verigi na trgu je potreben in ključen, da na trgu ni prisotnih</w:t>
      </w:r>
      <w:r w:rsidR="002A0471">
        <w:t xml:space="preserve"> </w:t>
      </w:r>
      <w:r>
        <w:t>neskladnih proizvodov oziroma da jih je čim manj.</w:t>
      </w:r>
    </w:p>
    <w:p w14:paraId="1718C185" w14:textId="77777777" w:rsidR="00227CB4" w:rsidRDefault="00227CB4" w:rsidP="00227CB4">
      <w:r>
        <w:t xml:space="preserve">V okvir postopkov ugotavljanja skladnosti osebne varovalne opreme se uvrščajo harmonizirani standardi ali delom </w:t>
      </w:r>
      <w:proofErr w:type="spellStart"/>
      <w:r>
        <w:t>harmoniziranih</w:t>
      </w:r>
      <w:proofErr w:type="spellEnd"/>
      <w:r>
        <w:t xml:space="preserve"> standardov, katerih sklicevanja so objavljena v Uradnem listu Evropske unije, se domneva, da je v skladu z bistvenimi zdravstvenimi in varnostnimi zahtevami iz Priloge II, zajetimi v navedenih standardih ali delih standardov.</w:t>
      </w:r>
    </w:p>
    <w:p w14:paraId="2BC4D86B" w14:textId="5130B7A4" w:rsidR="00227CB4" w:rsidRDefault="00227CB4" w:rsidP="00227CB4">
      <w:r>
        <w:t>Uredba (EU) 2016/425 opremi razvršča osebno varovalno opremo v tri kategorije, ki so predmet različnih postopkov ugotavljanja skladnosti. Kategorija I vključuje zaščito pred minimalnimi nevarnostmi, kategorija II vključuje nevarnosti, ki niso navedene v kategorijah I in III, kategorija III vključuje nevarnosti, ki lahko povzročijo zelo hude posledice, kot je smrt ali trajna okvara zdravja.</w:t>
      </w:r>
    </w:p>
    <w:p w14:paraId="2FD5AE07" w14:textId="77777777" w:rsidR="0044211E" w:rsidRDefault="00227CB4" w:rsidP="00227CB4">
      <w:r>
        <w:t>Za vsako od kategorij nevarnosti morajo biti izvedeni postopki ugotavljanja skladnosti.</w:t>
      </w:r>
    </w:p>
    <w:p w14:paraId="21DDE965" w14:textId="5501F168" w:rsidR="0044211E" w:rsidRDefault="00227CB4" w:rsidP="00227CB4">
      <w:r>
        <w:t>Preden je tip osebne varovalne opreme dan na trg, mora imeti skladno s splošnimi načeli Uredbe (EU) 2016/425 nameščeno vidno, čitljivo in neizbrisno oznako CE. Kadar zaradi narave osebne varovalne opreme nameščanje oznake CE ni mogoče ali upravičeno namestiti na proizvod, se oznaka CE namesti na embalažo in na dokumente, ki so priloženi proizvodu.</w:t>
      </w:r>
    </w:p>
    <w:p w14:paraId="1357B2EA" w14:textId="33821EA2" w:rsidR="00227CB4" w:rsidRDefault="00227CB4" w:rsidP="00227CB4">
      <w:r>
        <w:t xml:space="preserve">Za proizvode kategorije I mora biti zagotovljen notranji nadzor proizvodnje po modulu A iz Priloge IV; za kategorijo II mora biti zagotovljen EU pregled tipa po modulu B iz Priloge V in izveden postopek po modulu C iz Priloge VI; za kategorijo III mora oznaki CE slediti štirimestna številka priglašenega organa za ugotavljanje skladnosti, vključenega v postopek ustreznosti, zagotovljen EU pregled tipa po modulu B iz Priloge V ali karkoli od naslednjega: (a) skladnost s tipom na podlagi notranjega nadzora proizvodnje in nadzorovanih preskusov proizvodov v naključno izbranih časovnih presledkih (modul C2) iz Priloge VII; (b) skladnost s tipom na podlagi zagotavljanja kakovosti proizvodnega procesa (modul D) iz Priloge VIII. Kadar ima osebna varovalna oprema eno ali več identifikacijskih ali prepoznavnih oznak, ki se neposredno ali posredno nanašajo na zdravje in varnost, morajo te identifikacijske ali prepoznavne oznake, če je mogoče, imeti obliko </w:t>
      </w:r>
      <w:proofErr w:type="spellStart"/>
      <w:r>
        <w:t>harmoniziranih</w:t>
      </w:r>
      <w:proofErr w:type="spellEnd"/>
      <w:r>
        <w:t xml:space="preserve"> </w:t>
      </w:r>
      <w:proofErr w:type="spellStart"/>
      <w:r>
        <w:t>piktogramov</w:t>
      </w:r>
      <w:proofErr w:type="spellEnd"/>
      <w:r>
        <w:t xml:space="preserve"> ali ideogramov, biti pa morajo tudi vidni in berljivi v vsej predvideni dobi trajanja osebne varovalne opreme. Osebni varovalni opremi morajo biti priložena navodila in informacije s spletnim naslovom, na katerem je možno najti Izjavo EU o </w:t>
      </w:r>
      <w:r>
        <w:lastRenderedPageBreak/>
        <w:t>skladnosti oziroma, če spletni naslov ni naveden, mora biti izjava EU o skladnosti priložena proizvodu. Izjava EU o skladnosti mora biti pripravljena ali prevedena v slovenski jezik.</w:t>
      </w:r>
    </w:p>
    <w:p w14:paraId="5D9BBF99" w14:textId="6B3F5CCF" w:rsidR="0044211E" w:rsidRDefault="00227CB4" w:rsidP="00227CB4">
      <w:r>
        <w:t>V letu 2023 smo na trgu izvajali nadzor skladnosti osebne varovalne opreme na administrativni ravni s pregledom označevanja osebne varovalne opreme, označevanja embalaže, priloženih dokumentov. V administrativnih nadzorih smo preverjali</w:t>
      </w:r>
      <w:r w:rsidR="002A0471">
        <w:t xml:space="preserve"> </w:t>
      </w:r>
      <w:r>
        <w:t>skladnosti osebne varovalne opreme, ki je uvrščena v II in III kategorijo nevarnosti v zvezi z zaščito pred snovmi in mešanicami, nevarnimi za zdravje ter pred škodljivimi biološkimi dejavniki ter za zaščito v okoljih, kateri učinki so primerljivi s tistimi pri temperaturi zraka - 50 °C ali manj oz</w:t>
      </w:r>
      <w:r w:rsidR="006C6FCD">
        <w:t xml:space="preserve">iroma </w:t>
      </w:r>
      <w:r>
        <w:t>najmanj 100 °C.</w:t>
      </w:r>
    </w:p>
    <w:p w14:paraId="42400AED" w14:textId="46971306" w:rsidR="0044211E" w:rsidRDefault="00227CB4" w:rsidP="00227CB4">
      <w:r>
        <w:t xml:space="preserve">Izvajali smo tudi nadzore skladnosti z metodo vzorčenja </w:t>
      </w:r>
      <w:proofErr w:type="spellStart"/>
      <w:r>
        <w:t>polobraznih</w:t>
      </w:r>
      <w:proofErr w:type="spellEnd"/>
      <w:r>
        <w:t xml:space="preserve"> mask za zaščito pred delci. Pri nadzorih skladnosti smo preverjali izpolnjevanje bistvenih zdravstvenih in varnostnih zahtev, ki so določene v Prilogi II Uredbe (EU) 2016/425.</w:t>
      </w:r>
    </w:p>
    <w:p w14:paraId="1E3E4EE6" w14:textId="3B1225C7" w:rsidR="00227CB4" w:rsidRDefault="00227CB4" w:rsidP="00227CB4">
      <w:r>
        <w:t>Nadzore smo izvajali tudi na podlagi prijav, osebnih zaznavah inšpektorjev, obvestil Finančne uprave RS in prejetih odstopov v zvezi s prodajo osebne varovalne opreme v fizičnih oziroma spletnih prodajalnah, pri proizvajalcih, pooblaščenih zastopnikih, uvoznikih in distributerjih.</w:t>
      </w:r>
    </w:p>
    <w:p w14:paraId="57657CC2" w14:textId="6B50BA0D" w:rsidR="00227CB4" w:rsidRDefault="00227CB4" w:rsidP="00227CB4">
      <w:r>
        <w:t>Skupno smo pri pravnih subjektih opravili 113</w:t>
      </w:r>
      <w:r w:rsidR="00B56A5A">
        <w:t xml:space="preserve"> </w:t>
      </w:r>
      <w:r>
        <w:t xml:space="preserve">inšpekcijskih nadzorov osebne varovalne opreme in dodatno </w:t>
      </w:r>
      <w:r w:rsidR="005F4057">
        <w:t>sedem</w:t>
      </w:r>
      <w:r>
        <w:t xml:space="preserve"> nadzorov </w:t>
      </w:r>
      <w:proofErr w:type="spellStart"/>
      <w:r>
        <w:t>polobraznih</w:t>
      </w:r>
      <w:proofErr w:type="spellEnd"/>
      <w:r>
        <w:t xml:space="preserve"> higienskih mask ki se ne uvrščajo med osebno varovalno opremo Pri nadzorih</w:t>
      </w:r>
      <w:r w:rsidR="002A0471">
        <w:t xml:space="preserve"> </w:t>
      </w:r>
      <w:r>
        <w:t>smo pregledali 167 različnih tipov proizvodov, za</w:t>
      </w:r>
      <w:r w:rsidR="002A0471">
        <w:t xml:space="preserve"> </w:t>
      </w:r>
      <w:r>
        <w:t xml:space="preserve">katere je bilo ugotovljeno, da so bili v 100 primerih administrativno neskladni in v </w:t>
      </w:r>
      <w:r w:rsidR="005F4057">
        <w:t>dveh</w:t>
      </w:r>
      <w:r>
        <w:t xml:space="preserve"> primerih v okviru izvedenih postopkih vzorčenj. Na podlagi ugotovljenih neskladnosti smo izrekli 39 opozoril ZIN, 26 opozoril ZP-1,</w:t>
      </w:r>
      <w:r w:rsidR="002A0471">
        <w:t xml:space="preserve"> </w:t>
      </w:r>
      <w:r>
        <w:t>12 opomino</w:t>
      </w:r>
      <w:r w:rsidR="005F4057">
        <w:t>v</w:t>
      </w:r>
      <w:r w:rsidR="002A0471">
        <w:t xml:space="preserve"> </w:t>
      </w:r>
      <w:r>
        <w:t xml:space="preserve">in </w:t>
      </w:r>
      <w:r w:rsidR="005F4057">
        <w:t>dve prekrškovni odločbi</w:t>
      </w:r>
      <w:r>
        <w:t xml:space="preserve"> z izrekom globe </w:t>
      </w:r>
      <w:r w:rsidR="005F4057">
        <w:t xml:space="preserve">ter opravili pet </w:t>
      </w:r>
      <w:r>
        <w:t xml:space="preserve">vnosov </w:t>
      </w:r>
      <w:r w:rsidR="000372E5">
        <w:t xml:space="preserve">v sistem </w:t>
      </w:r>
      <w:r>
        <w:t xml:space="preserve">ICSMS in </w:t>
      </w:r>
      <w:r w:rsidR="005F4057">
        <w:t xml:space="preserve">dva </w:t>
      </w:r>
      <w:r>
        <w:t xml:space="preserve">v </w:t>
      </w:r>
      <w:r w:rsidR="005F4057" w:rsidRPr="000372E5">
        <w:rPr>
          <w:rStyle w:val="Anglesko"/>
        </w:rPr>
        <w:t xml:space="preserve">Safety Gates </w:t>
      </w:r>
      <w:r w:rsidRPr="000372E5">
        <w:rPr>
          <w:rStyle w:val="Anglesko"/>
        </w:rPr>
        <w:t>RAPEX</w:t>
      </w:r>
      <w:r>
        <w:t>.</w:t>
      </w:r>
    </w:p>
    <w:p w14:paraId="6B7008F3" w14:textId="375F144C" w:rsidR="00227CB4" w:rsidRDefault="00227CB4" w:rsidP="00227CB4">
      <w:pPr>
        <w:pStyle w:val="Naslov4"/>
      </w:pPr>
      <w:r>
        <w:t>Osebna varovalna oprema za zaščito dihal</w:t>
      </w:r>
    </w:p>
    <w:p w14:paraId="44143063" w14:textId="63EDAFEE" w:rsidR="00227CB4" w:rsidRDefault="000372E5" w:rsidP="00227CB4">
      <w:r>
        <w:t>C</w:t>
      </w:r>
      <w:r w:rsidR="00227CB4">
        <w:t>elo leto 2023 smo skladno s pristojnostjo Uredbe o izvajanju Uredbe (EU) o osebni varovalni opremi in Uredbe (EU) 2016/425 izvajali administrativne nadzore skladnosti osebne varovalne opreme za zaščito pred snovmi in mešanicami, nevarnimi za zdravje, ter pred škodljivimi biološkimi dejavniki, kot so proizvodi za zaščito dihal, obraza, oči. Pri nadzorih smo preverjali ustreznost označevanja na proizvodih z oznako skladnosti CE in številko priglašenega organa za ugotavljanje skladnosti, dodatne identifikacijske in prepoznavne oznake na proizvodu in embalaži v povezavi s sklicevanji na skladnost v navodilu za uporabo, ustreznosti izjave EU o skladnosti, certifikata o EU pregledu tipa in skladnosti s tipom na podlagi notranjega nadzora proizvodnje in nadzorovanih preskusov proizvodov v naključno izbranih časovnih presledkih (modul C2) iz Priloge VII oziroma skladnost s tipom na podlagi zagotavljanja kakovosti proizvodnega procesa (modul D) iz Priloge VIII s sklicevanji na harmonizirani standard.</w:t>
      </w:r>
    </w:p>
    <w:p w14:paraId="69350323" w14:textId="248F0101" w:rsidR="0044211E" w:rsidRDefault="00227CB4" w:rsidP="00227CB4">
      <w:r>
        <w:t xml:space="preserve">Nadzore smo opravljali z vidika ustreznosti označevanja na proizvodih, kot je to oznaka skladnosti CE s številko priglašenega organa za ugotavljanje skladnosti, identifikacijske in prepoznavne oznake na proizvodu in embalaži v povezavi s sklicevanji na skladnost v navodilu za uporab, ustreznost izjave EU o skladnosti, certifikata o EU pregledu tipa in skladnosti s tipom na podlagi notranjega nadzora proizvodnje in nadzorovanih preskusov proizvodov v naključno izbranih časovnih presledkih (modul C2) iz Priloge VII oziroma skladnost s tipom na podlagi zagotavljanja kakovosti proizvodnega procesa (modul D) iz Priloge VIII s sklicevanji na harmonizirani standard SIST EN 149 Oprema za varovanje dihal </w:t>
      </w:r>
      <w:r w:rsidR="009662F8">
        <w:t>-</w:t>
      </w:r>
      <w:r>
        <w:t xml:space="preserve"> </w:t>
      </w:r>
      <w:proofErr w:type="spellStart"/>
      <w:r>
        <w:t>polobrazne</w:t>
      </w:r>
      <w:proofErr w:type="spellEnd"/>
      <w:r>
        <w:t xml:space="preserve"> maske za zaščito pred delci </w:t>
      </w:r>
      <w:r w:rsidR="009662F8">
        <w:t>-</w:t>
      </w:r>
      <w:r>
        <w:t xml:space="preserve"> zahteve, preskušanje, označevanje. Preverjali smo tudi ustreznost registracije po šifri Standardne klasifikacije dejavnosti 2008.</w:t>
      </w:r>
    </w:p>
    <w:p w14:paraId="3C4CEA32" w14:textId="2DEFF273" w:rsidR="00227CB4" w:rsidRDefault="00227CB4" w:rsidP="00227CB4">
      <w:r>
        <w:lastRenderedPageBreak/>
        <w:t>Opravili smo 45 inšpekcijskih nadzorov v fizični in spletni prodajalni. Pregledali smo 55 tipov proizvodov, pri katerih so bile v 44 primerih ugotovljene neskladnosti predvsem zaradi neustreznih, nepopolnih ali odsotnih navodil v slovenskem jeziku, pomanjkljive izjave EU o skladnosti, neustreznih informacijah o značilnosti proizvoda. Izvedenih je bilo devet umikov neskladnih tipov proizvodov iz prodaje.</w:t>
      </w:r>
    </w:p>
    <w:p w14:paraId="6DC163BE" w14:textId="27F707B0" w:rsidR="00227CB4" w:rsidRDefault="00227CB4" w:rsidP="00227CB4">
      <w:r>
        <w:t>Na podlagi ugotovljenih neskladnosti smo</w:t>
      </w:r>
      <w:r w:rsidR="002A0471">
        <w:t xml:space="preserve"> </w:t>
      </w:r>
      <w:r>
        <w:t xml:space="preserve">izrekli ali izdali 16 opozoril ZIN, 10 opozoril ZP-1, 10 prekrškovnih odločb z izrekom globe ter opravili en vnos v </w:t>
      </w:r>
      <w:r w:rsidR="000372E5">
        <w:t xml:space="preserve">sistem </w:t>
      </w:r>
      <w:r>
        <w:t>ICSMS.</w:t>
      </w:r>
    </w:p>
    <w:p w14:paraId="2F1C5939" w14:textId="0F85B051" w:rsidR="00227CB4" w:rsidRDefault="00227CB4" w:rsidP="00227CB4">
      <w:pPr>
        <w:pStyle w:val="Naslov4"/>
      </w:pPr>
      <w:r>
        <w:t>Osebna varovalna oprema za zaščito celega telesa ali njegovih delov</w:t>
      </w:r>
    </w:p>
    <w:p w14:paraId="6D97BA71" w14:textId="1CC0F606" w:rsidR="00227CB4" w:rsidRDefault="00227CB4" w:rsidP="00227CB4">
      <w:r>
        <w:t>Celo leto 2023 smo izvajali administrativni nadzor skladnosti osebne varovalne opreme za zaščito pred snovmi in mešanicami, nevarnimi za zdravje ter pred škodljivimi biološkimi dejavniki, ki so namenjeni zaščiti telesa, kot so varovalne obleke, varovalne rokavice, varovalna očala in obrazni ščitniki s kontrolo izpolnjevanja zahtev skladnost z Uredbo o izvajanju Uredbe (EU) o osebni varovalni opremi in z Uredbo (EU) 2016/425.</w:t>
      </w:r>
    </w:p>
    <w:p w14:paraId="70D87FFA" w14:textId="5D952E84" w:rsidR="00227CB4" w:rsidRDefault="00227CB4" w:rsidP="00227CB4">
      <w:r>
        <w:t xml:space="preserve">Pri nadzorih smo preverjali ustreznost označevanja na proizvodih z oznako skladnosti CE in s številko priglašenega organa za ugotavljanje skladnosti, dodatne identifikacijske in prepoznavne oznake na proizvodu in embalaži v povezavi s sklicevanji na skladnost v navodilu za uporabo, ustreznosti izjave EU o skladnosti, certifikata o EU pregledu tipa in skladnosti s tipom na podlagi notranjega nadzora proizvodnje in nadzorovanih preskusov proizvodov v naključno izbranih časovnih presledkih (modul C2) iz Priloge VII </w:t>
      </w:r>
      <w:r w:rsidR="006C6FCD">
        <w:t>oziroma</w:t>
      </w:r>
      <w:r>
        <w:t xml:space="preserve"> skladnost s tipom na podlagi zagotavljanja kakovosti proizvodnega procesa (modul D) iz Priloge VIII s sklicevanji na katerega od naslednjih </w:t>
      </w:r>
      <w:proofErr w:type="spellStart"/>
      <w:r>
        <w:t>harmoniziranih</w:t>
      </w:r>
      <w:proofErr w:type="spellEnd"/>
      <w:r>
        <w:t xml:space="preserve"> standardov: EN 14126:2003 in EN 14126:2003/AC:2004 Zahteve za izdelavo in preskusne metode za varovalno obleko proti povzročiteljem infekcije, za zaščito celega telesa ali njenih delov v povezavi z EN ISO 13688:2013 Varovalna obleka </w:t>
      </w:r>
      <w:r w:rsidR="009662F8">
        <w:t>-</w:t>
      </w:r>
      <w:r>
        <w:t xml:space="preserve"> Splošne zahteve (ISO 13688:2013), EN ISO 374-1:2016 Varovalne rokavice za zaščito pred nevarnimi kemikalijami in mikroorganizmi </w:t>
      </w:r>
      <w:r w:rsidR="009662F8">
        <w:t>-</w:t>
      </w:r>
      <w:r>
        <w:t xml:space="preserve"> 1. del: Izrazje in zahtevane lastnosti za zaščito pred kemičnimi tveganji (ISO 374-1:2016); EN ISO 374-5:2016 Varovalne rokavice za zaščito pred nevarnimi kemikalijami in mikroorganizmi </w:t>
      </w:r>
      <w:r w:rsidR="009662F8">
        <w:t>-</w:t>
      </w:r>
      <w:r>
        <w:t xml:space="preserve"> 5. del: Izrazje in zahtevane lastnosti za zaščito pred tveganji, povezanimi z mikroorganizmi (ISO 374-5:2016), z SIST EN 420:2003+A1:2010 Varovalne rokavice </w:t>
      </w:r>
      <w:r w:rsidR="009662F8">
        <w:t>-</w:t>
      </w:r>
      <w:r>
        <w:t xml:space="preserve"> Splošne zahteve in preskusne metode in z EN 166:2001 Osebno varovanje oči </w:t>
      </w:r>
      <w:r w:rsidR="009662F8">
        <w:t>-</w:t>
      </w:r>
      <w:r>
        <w:t xml:space="preserve"> Specifikacije. Pri nadzorih se je preverjala tudi ustreznost registracije po šifri Standardne klasifikacije dejavnosti 2008.</w:t>
      </w:r>
    </w:p>
    <w:p w14:paraId="3CB28EA2" w14:textId="3ED1360B" w:rsidR="00227CB4" w:rsidRDefault="00227CB4" w:rsidP="00346045">
      <w:r>
        <w:t>Opravili smo 27 inšpekcijskih nadzorov in pregledali 43 tipov proizvodov, pri katerih smo v</w:t>
      </w:r>
      <w:r w:rsidR="002A0471">
        <w:t xml:space="preserve"> </w:t>
      </w:r>
      <w:r>
        <w:t>29 primerih ugotovili neskladnosti. Nepravilnosti so bile predvsem zaradi nepopolnega označevanja in pomanjkljivih ali odsotnih navodil za uporabo v slovenskem jeziku.</w:t>
      </w:r>
    </w:p>
    <w:p w14:paraId="2916BD96" w14:textId="77777777" w:rsidR="00227CB4" w:rsidRDefault="00227CB4" w:rsidP="00227CB4">
      <w:r>
        <w:t>Zaradi ugotovljenih neskladnosti so zavezanci v devetih primerih iz spletne ponudbe izvedli prostovoljne umike 126.000 parov varovalnih rokavic in 11.393 kosov varovalnih oblačil, 6854 kosov zaščitnih kombinezonov pa vrnili dobavitelju, ki so bili oddani na uničenje.</w:t>
      </w:r>
    </w:p>
    <w:p w14:paraId="6873EA13" w14:textId="77777777" w:rsidR="00227CB4" w:rsidRDefault="00227CB4" w:rsidP="00227CB4">
      <w:r>
        <w:t>Na podlagi ugotovljenih neskladnosti smo izrekli 11 opozoril ZIN in šest opozoril ZP-1 ter izdali tri opomine in dve prekrškovni odločbi z izrekom globe.</w:t>
      </w:r>
    </w:p>
    <w:p w14:paraId="71A8E7B5" w14:textId="0C799C02" w:rsidR="00227CB4" w:rsidRDefault="00227CB4" w:rsidP="00227CB4">
      <w:pPr>
        <w:pStyle w:val="Naslov4"/>
      </w:pPr>
      <w:r>
        <w:t>Osebna varovalna oprema za gasilce</w:t>
      </w:r>
    </w:p>
    <w:p w14:paraId="77CE1225" w14:textId="54BAFDA0" w:rsidR="00227CB4" w:rsidRDefault="00227CB4" w:rsidP="00227CB4">
      <w:r>
        <w:t>Od junija do septembra 2023 smo izvajali administrativni nadzor skladnosti osebne varovalne opreme, ki je namenjena za delo v okoljih z visoko temperatur</w:t>
      </w:r>
      <w:r w:rsidR="00346045">
        <w:t>o</w:t>
      </w:r>
      <w:r>
        <w:t>, katerih učinki so primerljivi s tistimi pri temperaturi najmanj 1000 °C</w:t>
      </w:r>
      <w:r w:rsidR="00346045">
        <w:t xml:space="preserve"> (na primer, </w:t>
      </w:r>
      <w:r>
        <w:t xml:space="preserve">oprema za gasilce, za katere veljajo določila </w:t>
      </w:r>
      <w:r>
        <w:lastRenderedPageBreak/>
        <w:t xml:space="preserve">Uredbe o izvajanju Uredbe (EU) o osebni varovalni opremi v povezavi z Uredbo (EU) 2016/425. Pri nadzoru smo preverjali ustreznost navodil za uporabo, izjav EU o skladnosti, certifikatov o EU pregleda tipa v povezavi s sklicevanjem na posamezni harmonizirani standard: SIST EN 659:2003+A1:2008/AC:2009, SIST EN 659:2003+A1:2008 Zaščitne rokavice za gasilce v povezavi z SIST EN 420:2003+A1:2010 Varovalne rokavice - Splošne zahteve in preskusne metode, SIST EN 469:2020 Zaščitna obleka za gasilce - Zahtevane lastnosti za zaščitno obleko pri gašenju, SIST EN 1486:2017 Varovalna obleka za gasilce </w:t>
      </w:r>
      <w:r w:rsidR="009662F8">
        <w:t>-</w:t>
      </w:r>
      <w:r>
        <w:t xml:space="preserve"> preskusne metode in zahteve za odsevno obleko in posebne načine požarov v povezavi z EN ISO 13688:2013 Varovalna obleka </w:t>
      </w:r>
      <w:r w:rsidR="009662F8">
        <w:t>-</w:t>
      </w:r>
      <w:r>
        <w:t xml:space="preserve"> Splošne zahteve (ISO 13688:2013) in EN ISO in 13688:2013/A1:2021 Varovalna obleka </w:t>
      </w:r>
      <w:r w:rsidR="009662F8">
        <w:t>-</w:t>
      </w:r>
      <w:r>
        <w:t xml:space="preserve"> Splošne zahteve - Dopolnilo A1 (ISO 13688:2013/</w:t>
      </w:r>
      <w:proofErr w:type="spellStart"/>
      <w:r>
        <w:t>Amd</w:t>
      </w:r>
      <w:proofErr w:type="spellEnd"/>
      <w:r>
        <w:t xml:space="preserve"> 1:2021), SIST EN 15090:2012 Obutev za gasilce v povezavi z SIST EN ISO 20345:2012 Osebna varovalna oprema - Zaščitna obutev, SIST EN 443:2008 Gasilske čelade za gašenje v stavbah in drugih zgradbah.</w:t>
      </w:r>
    </w:p>
    <w:p w14:paraId="379B1E56" w14:textId="13A52720" w:rsidR="00227CB4" w:rsidRDefault="00227CB4" w:rsidP="00227CB4">
      <w:r>
        <w:t>Opravili smo 30 inšpekcijskih nadzorov in pregledali 53 tipov proizvodov, kot so obleke, rokavice, čelade in obutev, pri katerih so bile v 18 primerih ugotovljene neskladnosti. Nepravilnosti</w:t>
      </w:r>
      <w:r w:rsidR="002A0471">
        <w:t xml:space="preserve"> </w:t>
      </w:r>
      <w:r>
        <w:t>smo ugotovili predvsem zaradi nepopolnih navodil in informacij v slovenskem jeziku ter</w:t>
      </w:r>
      <w:r w:rsidR="002A0471">
        <w:t xml:space="preserve"> </w:t>
      </w:r>
      <w:r>
        <w:t>pomanjkljive izjave EU o skladnosti. Na podlagi ugotovljenih neskladnosti smo izrekli sedem opozoril ZIN in osem opozoril ZP-1.</w:t>
      </w:r>
    </w:p>
    <w:p w14:paraId="54E79DAF" w14:textId="67178899" w:rsidR="00227CB4" w:rsidRDefault="00227CB4" w:rsidP="00227CB4">
      <w:pPr>
        <w:pStyle w:val="Naslov4"/>
      </w:pPr>
      <w:r>
        <w:t xml:space="preserve">Vzorčenje </w:t>
      </w:r>
      <w:proofErr w:type="spellStart"/>
      <w:r>
        <w:t>polobraznih</w:t>
      </w:r>
      <w:proofErr w:type="spellEnd"/>
      <w:r>
        <w:t xml:space="preserve"> mask za zaščito pred delci</w:t>
      </w:r>
    </w:p>
    <w:p w14:paraId="5499379C" w14:textId="31AB0F55" w:rsidR="00227CB4" w:rsidRDefault="00227CB4" w:rsidP="00227CB4">
      <w:r>
        <w:t xml:space="preserve">Od aprila do decembra 2023 smo </w:t>
      </w:r>
      <w:r w:rsidR="00581DA9">
        <w:t xml:space="preserve">z metodo vzorčenja </w:t>
      </w:r>
      <w:r>
        <w:t>izvajali nadzor skladnosti osebne varovalne opreme za zaščito pred delci, ki ustreza bistvenim zdravstvenim in varnostnim</w:t>
      </w:r>
      <w:r w:rsidR="002A0471">
        <w:t xml:space="preserve"> </w:t>
      </w:r>
      <w:r>
        <w:t xml:space="preserve">zahtevam Uredbe (EU) 2016/425 in Uredbe o izvajanju Uredbe (EU) o osebni varovalni opremi v povezavi s </w:t>
      </w:r>
      <w:proofErr w:type="spellStart"/>
      <w:r>
        <w:t>harmoniziranim</w:t>
      </w:r>
      <w:proofErr w:type="spellEnd"/>
      <w:r>
        <w:t xml:space="preserve"> standardom SIST EN 149:2001+A1:2009 Oprema za varovanje dihal - </w:t>
      </w:r>
      <w:proofErr w:type="spellStart"/>
      <w:r>
        <w:t>polobrazne</w:t>
      </w:r>
      <w:proofErr w:type="spellEnd"/>
      <w:r>
        <w:t xml:space="preserve"> maske za zaščito pred delci - Zahteve, preskušanje, označevanje.</w:t>
      </w:r>
    </w:p>
    <w:p w14:paraId="14F7513D" w14:textId="16DF8853" w:rsidR="00227CB4" w:rsidRDefault="00227CB4" w:rsidP="00227CB4">
      <w:r>
        <w:t>Opravili smo sedem</w:t>
      </w:r>
      <w:r w:rsidR="002A0471">
        <w:t xml:space="preserve"> </w:t>
      </w:r>
      <w:r>
        <w:t xml:space="preserve">inšpekcijskih nadzorov z odvzemom šestih tipov zaščitnih mask z oznakami: CE s številko priglašenega organa za ugotavljanje skladnosti, imenom blagovne znamke ali identifikacije proizvajalca ali dobavitelja tipa proizvoda, </w:t>
      </w:r>
      <w:proofErr w:type="spellStart"/>
      <w:r>
        <w:t>harmoniziranega</w:t>
      </w:r>
      <w:proofErr w:type="spellEnd"/>
      <w:r>
        <w:t xml:space="preserve"> standarda EN 149:2001+A1:2009, razreda filtracije, vrste oziroma trajanja uporabe.</w:t>
      </w:r>
    </w:p>
    <w:p w14:paraId="1CF856CB" w14:textId="0A7810D7" w:rsidR="0044211E" w:rsidRDefault="00227CB4" w:rsidP="00227CB4">
      <w:r>
        <w:t>V okviru izvedenih analiz se je pri tipu maske glede na oznake preverjala skladnost z EN 149:2001+A1:2009</w:t>
      </w:r>
      <w:r w:rsidR="002A0471">
        <w:t xml:space="preserve"> </w:t>
      </w:r>
      <w:r>
        <w:t>in prepustnosti filtracije FFP2 oziroma FFP3 s točko 7.9.1 v povezavi s točko 8.5 in penetracijo filtracije materiala (na aerosole NaCl) s točko 7.9.2, v povezavi z Uredbo (EU) 2016/425 in Uredbe o izvajanju Uredbe (EU) o osebni varovalni opremi.</w:t>
      </w:r>
    </w:p>
    <w:p w14:paraId="21B91B09" w14:textId="77777777" w:rsidR="0044211E" w:rsidRDefault="00227CB4" w:rsidP="00227CB4">
      <w:r>
        <w:t xml:space="preserve">Iz rezultatov preizkušanj izhaja, da dva tipa </w:t>
      </w:r>
      <w:proofErr w:type="spellStart"/>
      <w:r>
        <w:t>polobraznih</w:t>
      </w:r>
      <w:proofErr w:type="spellEnd"/>
      <w:r>
        <w:t xml:space="preserve"> mask za zaščito pred delci razreda FFP2 NR, nista ustrezala prepustnosti filtracije in penetracije filtracije materiala s </w:t>
      </w:r>
      <w:proofErr w:type="spellStart"/>
      <w:r>
        <w:t>harmoniziranim</w:t>
      </w:r>
      <w:proofErr w:type="spellEnd"/>
      <w:r>
        <w:t xml:space="preserve"> standardom SIST EN 149:2001+A1:2009.</w:t>
      </w:r>
    </w:p>
    <w:p w14:paraId="4F9B65AD" w14:textId="77777777" w:rsidR="0044211E" w:rsidRDefault="00227CB4" w:rsidP="00227CB4">
      <w:r>
        <w:t>Zaradi ugotovljenih neskladnosti sta dva zavezanca prostovoljno umaknila proizvoda iz prodaje in o prostovoljnem odpoklicu obvestila vse svoje kupce.</w:t>
      </w:r>
    </w:p>
    <w:p w14:paraId="0308DA0D" w14:textId="554EEB08" w:rsidR="00227CB4" w:rsidRDefault="00227CB4" w:rsidP="00227CB4">
      <w:r>
        <w:t>Na podlagi ugotovljenih neskladnosti smo izrekli dve opozorili</w:t>
      </w:r>
      <w:r w:rsidR="002A0471">
        <w:t xml:space="preserve"> </w:t>
      </w:r>
      <w:r>
        <w:t>ZIN in dve opozorili ZP-1.</w:t>
      </w:r>
    </w:p>
    <w:p w14:paraId="05A1D08F" w14:textId="417380D5" w:rsidR="00227CB4" w:rsidRDefault="00227CB4" w:rsidP="00227CB4">
      <w:r>
        <w:t xml:space="preserve">Podatki o rezultatih preizkušanj zaščitnih mask so bili vneseni v sistem ICSMS. Zaradi neskladnosti in nevarnosti zaščitnih mask sta bila dva tipa zaščitnih mask vnesena v </w:t>
      </w:r>
      <w:r w:rsidR="00044C9C">
        <w:t xml:space="preserve">sistem </w:t>
      </w:r>
      <w:r w:rsidR="00044C9C" w:rsidRPr="000372E5">
        <w:rPr>
          <w:rStyle w:val="Anglesko"/>
        </w:rPr>
        <w:t xml:space="preserve">Safety Gate </w:t>
      </w:r>
      <w:r w:rsidRPr="000372E5">
        <w:rPr>
          <w:rStyle w:val="Anglesko"/>
        </w:rPr>
        <w:t>RAPEX</w:t>
      </w:r>
      <w:r>
        <w:t xml:space="preserve">. Informaciji o nevarnih zaščitnih maskah </w:t>
      </w:r>
      <w:r w:rsidR="00581DA9">
        <w:t xml:space="preserve">sta </w:t>
      </w:r>
      <w:r>
        <w:t>objavljen</w:t>
      </w:r>
      <w:r w:rsidR="00581DA9">
        <w:t>i tudi</w:t>
      </w:r>
      <w:r>
        <w:t xml:space="preserve"> na spletni</w:t>
      </w:r>
      <w:r w:rsidR="00581DA9">
        <w:t>h</w:t>
      </w:r>
      <w:r>
        <w:t xml:space="preserve"> stran</w:t>
      </w:r>
      <w:r w:rsidR="00581DA9">
        <w:t>eh GOV.SI</w:t>
      </w:r>
      <w:r>
        <w:t>.</w:t>
      </w:r>
    </w:p>
    <w:p w14:paraId="2BCABB65" w14:textId="7CCB788C" w:rsidR="00227CB4" w:rsidRDefault="00227CB4" w:rsidP="00227CB4">
      <w:pPr>
        <w:pStyle w:val="Naslov4"/>
      </w:pPr>
      <w:proofErr w:type="spellStart"/>
      <w:r>
        <w:lastRenderedPageBreak/>
        <w:t>Polobrazne</w:t>
      </w:r>
      <w:proofErr w:type="spellEnd"/>
      <w:r>
        <w:t xml:space="preserve"> maske, ki niso osebna varovalna oprema</w:t>
      </w:r>
    </w:p>
    <w:p w14:paraId="1B83DA11" w14:textId="6C7B24C4" w:rsidR="00227CB4" w:rsidRDefault="00227CB4" w:rsidP="00227CB4">
      <w:r>
        <w:t xml:space="preserve">Celo leto 2023 smo izvajali administrativni nadzor </w:t>
      </w:r>
      <w:proofErr w:type="spellStart"/>
      <w:r>
        <w:t>polobrazni</w:t>
      </w:r>
      <w:r w:rsidR="000372E5">
        <w:t>h</w:t>
      </w:r>
      <w:proofErr w:type="spellEnd"/>
      <w:r>
        <w:t xml:space="preserve"> higienskih mask, ki se ne uvrščajo med osebno varovalno opremo. Za nadzore higienskih mask veljajo naslednji predpisi: Zakon o varstvu potrošnikov, Uredba o izvajanju Uredbe (EU) o imenih tekstilnih vlaken, Uredba (EU) 1007/2011 Evropskega parlamenta in Sveta z dne 27. septembra 2011 o imenih tekstilnih vlaken in s tem povezanim etiketiranjem in označevanjem surovinske sestave tekstilnih izdelkov ter razveljavitvi Direktive Sveta 73/44/EGS in direktiv 96/73/ES in 2008/121/ES Evropskega parlamenta in Sveta v povezavi s Slovensko tehnično specifikacijo SIST-TS 1200 (junij 2020) Specifikacija za osebne </w:t>
      </w:r>
      <w:proofErr w:type="spellStart"/>
      <w:r>
        <w:t>polobrazne</w:t>
      </w:r>
      <w:proofErr w:type="spellEnd"/>
      <w:r>
        <w:t xml:space="preserve"> maske, Zakon o splošni varnosti proizvodov, Zakon o tehničnih zahtevah za proizvode in o ugotavljanju skladnosti in Zakon o preprečevanju dela in zaposlovanja na črno v povezavi s Standardno klasifikacijo dejavnosti 2008.</w:t>
      </w:r>
    </w:p>
    <w:p w14:paraId="2C51743D" w14:textId="36682852" w:rsidR="00227CB4" w:rsidRDefault="00227CB4" w:rsidP="00227CB4">
      <w:r>
        <w:t xml:space="preserve">Pri nadzorih smo preverjali ustreznost registracije pravne osebe po šifrah dejavnosti v povezavi s Kombinirano nomenklaturo v zvezi z izdelavo, trgovanjem, posredništvom in prodajo, spletne prodaje, v zvezi z navodili za uporabo po Zakonu o varstvu potrošnikov, ustreznosti označevanja in zagotavljanja informacij higienski maski v slovenskem jeziku z zahtevami Uredbe (EU) o imenih tekstilnih vlaken, ustreznosti v zvezi s specifikacijo osebne </w:t>
      </w:r>
      <w:proofErr w:type="spellStart"/>
      <w:r>
        <w:t>polobrazne</w:t>
      </w:r>
      <w:proofErr w:type="spellEnd"/>
      <w:r>
        <w:t xml:space="preserve"> maske (higienske) glede na slovensko tehnično specifikacijo SIST-TS 1200 (julij 2020).</w:t>
      </w:r>
    </w:p>
    <w:p w14:paraId="4BE510E1" w14:textId="5877C465" w:rsidR="00227CB4" w:rsidRDefault="00227CB4" w:rsidP="00227CB4">
      <w:r>
        <w:t>Opravili smo sedem inšpekcijskih nadzorov in pregledali 10 tipov higienskih mask, pri katerih smo v devetih primerih ugotovili nepravilnost pri označevanju ali odsotnosti navodil za uporabo. Zavezanci so v zvezi z nepravilnostmi izvedli pet prostovoljnih umikov iz prodaje.</w:t>
      </w:r>
    </w:p>
    <w:p w14:paraId="2DC55939" w14:textId="6135367C" w:rsidR="00227CB4" w:rsidRDefault="00227CB4" w:rsidP="00227CB4">
      <w:r>
        <w:t>Na podlagi ugotovljenih nepravilnosti smo izrekli tri opozorila ZIN ter dve opozorili ZP-1 in izdali dva opomina.</w:t>
      </w:r>
    </w:p>
    <w:p w14:paraId="06FCBAD3" w14:textId="741AFCA2" w:rsidR="00227CB4" w:rsidRDefault="00227CB4" w:rsidP="00227CB4">
      <w:pPr>
        <w:pStyle w:val="Naslov4"/>
      </w:pPr>
      <w:r>
        <w:t>Zaključek</w:t>
      </w:r>
    </w:p>
    <w:p w14:paraId="4FA1A7B2" w14:textId="77777777" w:rsidR="0044211E" w:rsidRDefault="00227CB4" w:rsidP="00227CB4">
      <w:r>
        <w:t>Izvajanje administrativne oblike inšpekcijskega nadzora, kot tudi nadzora z metodo vzorčenj osebne varovalne opreme na trgu je pokazalo, da so nekateri gospodarski subjekti omogočali dostopnost in dajanje na trg osebne varovalne opreme, ki ni ustrezala bistvenim zdravstvenim in varnostnim zahtevam.</w:t>
      </w:r>
    </w:p>
    <w:p w14:paraId="4D0CF9BE" w14:textId="3B2ABD3B" w:rsidR="0044211E" w:rsidRDefault="00227CB4" w:rsidP="00227CB4">
      <w:r>
        <w:t>Glede na ugotovljene neskladnosti so gospodarski subjekti v skladu s svojo vlogo v dobavni verigi odgovorni za to, da osebna varovalna oprema pri dajanju na trg izpolnjuje predpisane zahteve skladnosti, ki jih ureja Uredba (EU) 2016/425.</w:t>
      </w:r>
    </w:p>
    <w:p w14:paraId="7635F162" w14:textId="77777777" w:rsidR="0044211E" w:rsidRDefault="00227CB4" w:rsidP="00227CB4">
      <w:r>
        <w:t>Ugotovitve nadzorov potrjujejo, da bo s tovrstnimi nadzori potrebno nadaljevati tudi v prihodnje v fizičnih prodajalnah, kot tudi pri spletnih ponudnikih v okviru rednih nadzorov, načrta dela inšpektorata, na podlagi prejetih odstopov, informacij in prijav potrošnikov.</w:t>
      </w:r>
    </w:p>
    <w:p w14:paraId="0BBC281B" w14:textId="05D5CD69" w:rsidR="00591DDC" w:rsidRPr="00A549E6" w:rsidRDefault="00591DDC" w:rsidP="00591DDC">
      <w:pPr>
        <w:pStyle w:val="Naslov3"/>
      </w:pPr>
      <w:bookmarkStart w:id="76" w:name="_Toc160105181"/>
      <w:bookmarkStart w:id="77" w:name="_Hlk159491488"/>
      <w:r w:rsidRPr="00A549E6">
        <w:t>Označevanje z energijskimi nalepkami</w:t>
      </w:r>
      <w:bookmarkEnd w:id="76"/>
    </w:p>
    <w:bookmarkEnd w:id="77"/>
    <w:p w14:paraId="45A147D7" w14:textId="77777777" w:rsidR="00F14BA7" w:rsidRDefault="00F14BA7" w:rsidP="00F14BA7">
      <w:r>
        <w:t>V letu 2023 smo na področju nadzora energijskega označevanja izvajali nadzor v okviru več mednarodnih projektov, financiranih s strani EU.</w:t>
      </w:r>
    </w:p>
    <w:p w14:paraId="79340F76" w14:textId="77777777" w:rsidR="0044211E" w:rsidRDefault="00F14BA7" w:rsidP="00F14BA7">
      <w:pPr>
        <w:pStyle w:val="Naslov4"/>
      </w:pPr>
      <w:r>
        <w:t>Projekt ENERTP2020</w:t>
      </w:r>
    </w:p>
    <w:p w14:paraId="4AA69AF1" w14:textId="556A8F2A" w:rsidR="0044211E" w:rsidRDefault="00F14BA7" w:rsidP="00F14BA7">
      <w:r>
        <w:t xml:space="preserve">V okviru projekta ENERTP2020 smo izvajali nadzor skladnosti kuhinjskih nap. Predmet nadzora skladnosti je zajemal zahteve iz Uredbe Komisije (EU) 66/2014 z dne 14. januarja 2014 o </w:t>
      </w:r>
      <w:r>
        <w:lastRenderedPageBreak/>
        <w:t>izvajanju Direktive 2009/125/ES Evropskega parlamenta in Sveta glede zahtev za okoljsko primerno zasnovo gospodinjskih pečic, kuhalnih plošč in kuhinjskih nap in Delegirane uredbe Komisije (EU) 65/2014 z dne 1. oktobra 2013 o dopolnitvi Direktive 2010/30/EU Evropskega parlamenta in Sveta v zvezi z označevanjem gospodinjskih pečic in kuhinjskih nap z energijskimi nalepkam.</w:t>
      </w:r>
    </w:p>
    <w:p w14:paraId="374BCF1B" w14:textId="5D421182" w:rsidR="00F14BA7" w:rsidRDefault="00F14BA7" w:rsidP="00F14BA7">
      <w:r>
        <w:t>V okviru nadzora smo odvzeli 6 vzorcev kuhinjskih nap, ki so bili predani v preskus preskusnemu laboratoriju. Glede na prejeta testna poročila preskusnega laboratorija, je bilo vseh šest vzorcev neskladnih. Neskladnosti so zavezanci prostovoljno odpravili.</w:t>
      </w:r>
    </w:p>
    <w:p w14:paraId="43978CEC" w14:textId="77777777" w:rsidR="0044211E" w:rsidRDefault="00F14BA7" w:rsidP="00F14BA7">
      <w:r>
        <w:t>Poleg šestih nadzorov pri zavezancih, kjer so bili odvzeti vzorci, sta bila opravljena še dva nadzora pri prvem distributerju v Slovenij, ki sta odgovorna za dajanje proizvodov na trg Slovenije.</w:t>
      </w:r>
    </w:p>
    <w:p w14:paraId="45350EC3" w14:textId="7492ECE9" w:rsidR="00F14BA7" w:rsidRDefault="00F14BA7" w:rsidP="00F14BA7">
      <w:r>
        <w:t>V postopkih je bilo izdano eno opozorilo ZP-1 zaradi kršitve Zakona o varstvu potrošnikov glede obvezne garancije ter izrečeni dve opozorili ZIN zaradi kršitve Zakona o učinkoviti rabi energije glede ustreznosti</w:t>
      </w:r>
      <w:r w:rsidR="002A0471">
        <w:t xml:space="preserve"> </w:t>
      </w:r>
      <w:r>
        <w:t>energijskega označevanja in Zakona o varstvu potrošnikov glede vsebine garancijskega lista.</w:t>
      </w:r>
    </w:p>
    <w:p w14:paraId="1F842755" w14:textId="2FCCC22A" w:rsidR="00F14BA7" w:rsidRDefault="00F14BA7" w:rsidP="00F14BA7">
      <w:pPr>
        <w:pStyle w:val="Naslov4"/>
      </w:pPr>
      <w:r>
        <w:t>Projekt EEPLIANT3</w:t>
      </w:r>
    </w:p>
    <w:p w14:paraId="2BE5AF36" w14:textId="77777777" w:rsidR="00F14BA7" w:rsidRDefault="00F14BA7" w:rsidP="00F14BA7">
      <w:r>
        <w:t>V mednarodnem projektu EEPLIANT3 smo sodelovali v delovnih paketih WP11 (svetlobni viri) in WP12 (lokalni grelniki prostorov), v okviru katerih se je izvajal nadzor z vidika okoljsko primerne zasnove in energijskega označevanja.</w:t>
      </w:r>
    </w:p>
    <w:p w14:paraId="257F8176" w14:textId="77777777" w:rsidR="00F14BA7" w:rsidRDefault="00F14BA7" w:rsidP="00F14BA7">
      <w:r>
        <w:t xml:space="preserve">V obeh primerih je bil uporabljen pristop s širokim zajemom proizvodov, </w:t>
      </w:r>
      <w:proofErr w:type="spellStart"/>
      <w:r>
        <w:t>presejanjem</w:t>
      </w:r>
      <w:proofErr w:type="spellEnd"/>
      <w:r>
        <w:t xml:space="preserve"> kandidatov za podrobni pregled, podroben pregled tehnične dokumentacije in na podlagi tega izbor proizvodov za tehnično preverjanje v preskusnem laboratoriju.</w:t>
      </w:r>
    </w:p>
    <w:p w14:paraId="2796535A" w14:textId="0ED43BAA" w:rsidR="00F14BA7" w:rsidRDefault="00F14BA7" w:rsidP="00F14BA7">
      <w:r>
        <w:t>Na področju svetlobnih virov smo opravili podroben pregled tehnične dokumentacije za 16 svetlobnih virov. V tehnično preverjanje skladnosti smo odda</w:t>
      </w:r>
      <w:r w:rsidR="00835DB4">
        <w:t>li</w:t>
      </w:r>
      <w:r>
        <w:t xml:space="preserve"> šest vzorcev svetlobnih virov. Za en vzorec je bila ugotovljena neskladnost in je bil umaknjen s trga.</w:t>
      </w:r>
    </w:p>
    <w:p w14:paraId="4D08621C" w14:textId="77777777" w:rsidR="00F14BA7" w:rsidRDefault="00F14BA7" w:rsidP="00F14BA7">
      <w:r>
        <w:t>V celotnem projektu je delež izdelkov, za katere ni bilo mogoče zbrati informacij, 18 %, neskladnost nalepke, informacijskega lista in izjave o skladnosti 25 % in 37 % za tehnično dokumentacijo. V celoti je bila administrativna neskladnost ugotovljena za 98 % proizvodov, 70 % neskladnost vpisa v EPREL, 96 % neskladnost energijskega označevanja na spletu in 68 % tehnična neskladnost.</w:t>
      </w:r>
    </w:p>
    <w:p w14:paraId="55A8B1C6" w14:textId="499F1546" w:rsidR="00F14BA7" w:rsidRDefault="00F14BA7" w:rsidP="00F14BA7">
      <w:r>
        <w:t>Na področju lokalnih grelnikov smo opravili nadzor energijskega označevanja za šest spletnih prodajaln, podroben pregled tehnične dokumentacije je bil opravljen za štiri lokalne električne grelnike in šest lokalnih grelnikov na trda goriva.</w:t>
      </w:r>
      <w:r w:rsidR="002A0471">
        <w:t xml:space="preserve"> </w:t>
      </w:r>
      <w:r>
        <w:t xml:space="preserve">Za potrebe tehničnega preskušanja smo odvzeli vzorce treh električnih grelnikov in en lokalni grelnik na trda goriva. Za slednjega </w:t>
      </w:r>
      <w:r w:rsidR="00835DB4">
        <w:t>smo</w:t>
      </w:r>
      <w:r w:rsidR="00D80D51">
        <w:t xml:space="preserve"> </w:t>
      </w:r>
      <w:r>
        <w:t>ugotov</w:t>
      </w:r>
      <w:r w:rsidR="00835DB4">
        <w:t>ili</w:t>
      </w:r>
      <w:r>
        <w:t xml:space="preserve"> neskladnost in je bil prostovoljno umaknjen s trga.</w:t>
      </w:r>
    </w:p>
    <w:p w14:paraId="43B8DE75" w14:textId="77777777" w:rsidR="00F14BA7" w:rsidRDefault="00F14BA7" w:rsidP="00F14BA7">
      <w:r>
        <w:t>V celoti je bila administrativna neskladnost ugotovljena za 77 % proizvodov, 84 % neskladnost vpisa v EPREL, 100 % neskladnost energijskega označevanja na spletu in 24 % tehnična neskladnost.</w:t>
      </w:r>
    </w:p>
    <w:p w14:paraId="263B0D11" w14:textId="77777777" w:rsidR="00F14BA7" w:rsidRDefault="00F14BA7" w:rsidP="00F14BA7">
      <w:r>
        <w:t>V celoti smo v povezavi s projektom EEPLIANT3 opravili 81 inšpekcijskih pregledov, pri čemer smo izrekli 31 opozoril ZP-1 in 37 opozoril ZIN.</w:t>
      </w:r>
    </w:p>
    <w:p w14:paraId="0BD383F5" w14:textId="77777777" w:rsidR="0044211E" w:rsidRDefault="00F14BA7" w:rsidP="00F14BA7">
      <w:pPr>
        <w:pStyle w:val="Naslov4"/>
      </w:pPr>
      <w:r>
        <w:lastRenderedPageBreak/>
        <w:t xml:space="preserve">Projekt </w:t>
      </w:r>
      <w:r w:rsidRPr="00542BBF">
        <w:rPr>
          <w:rStyle w:val="Anglesko"/>
        </w:rPr>
        <w:t>Energy label compliance</w:t>
      </w:r>
    </w:p>
    <w:p w14:paraId="04532115" w14:textId="28061154" w:rsidR="00F14BA7" w:rsidRDefault="00F14BA7" w:rsidP="00F14BA7">
      <w:r>
        <w:t xml:space="preserve">V okviru projekta </w:t>
      </w:r>
      <w:r w:rsidRPr="000372E5">
        <w:rPr>
          <w:rStyle w:val="Anglesko"/>
        </w:rPr>
        <w:t>Energy label compliance</w:t>
      </w:r>
      <w:r>
        <w:t xml:space="preserve"> smo opravili administrativni nadzor 15 pralnih strojev in 15 hladilnikov na podlagi podatkov, pridobljenih s spletnih strani in podatkovne zbirke EPREL. Vzorčili smo 5 hladilnikov in tri pomivalne stroje. Poročil o preskušanju do priprave tega poročila še nismo prejeli. Doslej smo v okviru projekta opravili 18 inšpekcijskih pregledov in izrekli dve opozorili ZIN in dve opozorili ZP-1.</w:t>
      </w:r>
    </w:p>
    <w:p w14:paraId="00CE0F64" w14:textId="77777777" w:rsidR="0044211E" w:rsidRDefault="00F14BA7" w:rsidP="00F14BA7">
      <w:pPr>
        <w:pStyle w:val="Naslov4"/>
      </w:pPr>
      <w:r>
        <w:t>Projekt JAHARP 2021</w:t>
      </w:r>
    </w:p>
    <w:p w14:paraId="2F7686CA" w14:textId="4C7A0992" w:rsidR="00F14BA7" w:rsidRDefault="00F14BA7" w:rsidP="00F14BA7">
      <w:r>
        <w:t>V okviru projekta JAHARP 2021 smo pregledali tehnično dokumentacijo za 11 modelov televizijskih sprejemnikov.</w:t>
      </w:r>
      <w:r w:rsidR="002A0471">
        <w:t xml:space="preserve"> </w:t>
      </w:r>
      <w:r>
        <w:t>Vzorčeni so bili trije proizvodi. Poročil o preskušanju do priprave tega poročila še nismo prejeli.</w:t>
      </w:r>
    </w:p>
    <w:p w14:paraId="711DC594" w14:textId="679C056E" w:rsidR="00F14BA7" w:rsidRDefault="00F14BA7" w:rsidP="00F14BA7">
      <w:r>
        <w:t xml:space="preserve">Skupno smo na področju energijskega označevanja opravili 90 pregledov in </w:t>
      </w:r>
      <w:r w:rsidR="00542BBF">
        <w:t xml:space="preserve">sedem </w:t>
      </w:r>
      <w:r>
        <w:t>vzorčenj. Izdali smo dve upravni odločbi, dve opozorili ZP-1, 11 opominov in tri plačilne naloge.</w:t>
      </w:r>
    </w:p>
    <w:p w14:paraId="1E31A293" w14:textId="39DED880" w:rsidR="00F14BA7" w:rsidRDefault="00F14BA7" w:rsidP="00542BBF">
      <w:pPr>
        <w:pStyle w:val="Naslov4"/>
      </w:pPr>
      <w:r>
        <w:t>Zaključek</w:t>
      </w:r>
    </w:p>
    <w:p w14:paraId="713692C7" w14:textId="77777777" w:rsidR="00F14BA7" w:rsidRDefault="00F14BA7" w:rsidP="00F14BA7">
      <w:r>
        <w:t>Največ pomanjkljivosti na področju energijskega označevanja je pri zagotavljanju ustrezne vidnosti energijske nalepke in informacijskega lista v spletnih prodajalnah. Trenutno se posvečamo zagotavljanju zahtevanih informacij vsaj na straneh, kjer se potrošniki odločajo za nakup. V nadaljevanju pa bo potrebno urediti tudi zbirne strani in druge strani, kjer se pojavlja cena za določen proizvod.</w:t>
      </w:r>
    </w:p>
    <w:p w14:paraId="18201CAC" w14:textId="77777777" w:rsidR="00591DDC" w:rsidRDefault="00591DDC" w:rsidP="00591DDC">
      <w:pPr>
        <w:pStyle w:val="Naslov3"/>
      </w:pPr>
      <w:bookmarkStart w:id="78" w:name="_Toc160105182"/>
      <w:bookmarkStart w:id="79" w:name="_Hlk159491510"/>
      <w:r w:rsidRPr="00A82D44">
        <w:t>Pomorska oprema</w:t>
      </w:r>
      <w:bookmarkEnd w:id="78"/>
    </w:p>
    <w:p w14:paraId="03C2D70E" w14:textId="73D2C744" w:rsidR="00A406A5" w:rsidRPr="00CB569C" w:rsidRDefault="00A406A5" w:rsidP="00A406A5">
      <w:r w:rsidRPr="00CB569C">
        <w:t xml:space="preserve">Področje pomorske opreme je urejeno z Direktivo 2014/90/EU Evropskega parlamenta in Sveta z dne 23. julija 2014 o pomorski opremi in razveljavitvi Direktive Sveta 96/98/ES </w:t>
      </w:r>
      <w:r w:rsidR="000916D7">
        <w:t xml:space="preserve">ter </w:t>
      </w:r>
      <w:r w:rsidRPr="00CB569C">
        <w:t>Pravilnikom o pomorski opremi (Uradni list RS, št. 1/17 in 3/22)</w:t>
      </w:r>
    </w:p>
    <w:p w14:paraId="064A30E8" w14:textId="77777777" w:rsidR="0044211E" w:rsidRPr="00CB569C" w:rsidRDefault="00A406A5" w:rsidP="00A406A5">
      <w:r w:rsidRPr="00CB569C">
        <w:t>Direktiva 2014/90/EU se uporablja za opremo, ki je nameščena na ladji EU ali bo nanjo nameščena, in za katero je potrebna odobritev uprave države zastave v skladu z mednarodnimi instrumenti, ne glede na to, ali se ladja v času opremljanja nahaja v Uniji.</w:t>
      </w:r>
    </w:p>
    <w:p w14:paraId="0CDE8DDC" w14:textId="5FBD7EDF" w:rsidR="0044211E" w:rsidRPr="00CB569C" w:rsidRDefault="00A406A5" w:rsidP="00A406A5">
      <w:r w:rsidRPr="00CB569C">
        <w:t>Pravilnik o pomorski opremi v skladu z Direktivo 2014/90/EU, določa tehnične standarde za pomorsko opremo na plovilih, ki plujejo pod zastavo Republike Slovenije, postopke ugotavljanja skladnosti in priglašene organe. Nadzor nad izvajanjem tega pravilnika, na trgu Slovenije izvaja Tržni inšpektorat</w:t>
      </w:r>
      <w:r w:rsidR="000916D7">
        <w:t xml:space="preserve"> RS</w:t>
      </w:r>
      <w:r w:rsidRPr="00CB569C">
        <w:t>.</w:t>
      </w:r>
    </w:p>
    <w:p w14:paraId="23B73957" w14:textId="6742E881" w:rsidR="00A406A5" w:rsidRPr="00CB569C" w:rsidRDefault="00A406A5" w:rsidP="00A406A5">
      <w:r w:rsidRPr="00CB569C">
        <w:t>Pomorska oprema za katero je v skladu z ustreznimi postopki za ugotavljanje skladnosti dokazano, da izpolnjuje zahteve iz pravilnika, se namesti znak krmila. Z izjavo EU o skladnosti pa proizvajalec potrjuje izpolnjevanje relevantnih zahtev pravilnika.</w:t>
      </w:r>
    </w:p>
    <w:p w14:paraId="2102EC48" w14:textId="77777777" w:rsidR="00A406A5" w:rsidRPr="00CB569C" w:rsidRDefault="00A406A5" w:rsidP="00A406A5">
      <w:r w:rsidRPr="00CB569C">
        <w:t>V letu 2023 smo skladno s pristojnostjo izvedli en inšpekcijski nadzor skladnosti, z vidika označevanja proizvodov z oznako krmila, zagotavljanja listin skladnosti, kot je izjava EU o skladnosti s kontrolo dokumentov, ki so bili navedeni v izjavi. Pri nadzoru nepravilnosti ni bilo ugotovljenih.</w:t>
      </w:r>
    </w:p>
    <w:p w14:paraId="22F8C3A2" w14:textId="6EF8CB44" w:rsidR="00591DDC" w:rsidRPr="00CB569C" w:rsidRDefault="00A406A5" w:rsidP="00A406A5">
      <w:r w:rsidRPr="00CB569C">
        <w:lastRenderedPageBreak/>
        <w:t>V prihodnje bo</w:t>
      </w:r>
      <w:r w:rsidR="000916D7">
        <w:t>mo</w:t>
      </w:r>
      <w:r w:rsidRPr="00CB569C">
        <w:t xml:space="preserve"> skladno s pristojnostjo nadaljeval</w:t>
      </w:r>
      <w:r w:rsidR="000916D7">
        <w:t>i</w:t>
      </w:r>
      <w:r w:rsidRPr="00CB569C">
        <w:t xml:space="preserve"> z nadzori skladnosti pomorske opreme na trgu, ki jih bo</w:t>
      </w:r>
      <w:r w:rsidR="000916D7">
        <w:t>mo</w:t>
      </w:r>
      <w:r w:rsidRPr="00CB569C">
        <w:t xml:space="preserve"> izvajal</w:t>
      </w:r>
      <w:r w:rsidR="000916D7">
        <w:t>i</w:t>
      </w:r>
      <w:r w:rsidRPr="00CB569C">
        <w:t xml:space="preserve"> pri dobaviteljih, distributerjih in proizvajalcih, v okviru rednih nadzorov, načrta dela inšpektorata, na podlagi prejetih odstopov, informacij in prijav potrošnikov.</w:t>
      </w:r>
    </w:p>
    <w:p w14:paraId="78E90C4E" w14:textId="77777777" w:rsidR="00287053" w:rsidRDefault="00287053" w:rsidP="00287053">
      <w:pPr>
        <w:pStyle w:val="Naslov3"/>
      </w:pPr>
      <w:bookmarkStart w:id="80" w:name="_Toc160105183"/>
      <w:r w:rsidRPr="00D51C0D">
        <w:t>Proizvodi, za katera velja Zakon o splošni varnosti proizvodov</w:t>
      </w:r>
      <w:bookmarkEnd w:id="80"/>
    </w:p>
    <w:p w14:paraId="1F8A10D9" w14:textId="77777777" w:rsidR="00287053" w:rsidRDefault="00287053" w:rsidP="00287053">
      <w:pPr>
        <w:pStyle w:val="Naslov4"/>
      </w:pPr>
      <w:r>
        <w:t>Otroška igrala</w:t>
      </w:r>
    </w:p>
    <w:p w14:paraId="0EB5247C" w14:textId="0035325B" w:rsidR="00287053" w:rsidRDefault="00287053" w:rsidP="00287053">
      <w:r>
        <w:t>Za otroška igrala v javni uporabi (otroška igrala uporabljena v okviru izvajanja poslovne dejavnosti) veljajo zahteve Zakona o splošni varnosti proizvodov, ki med drugim določa, da mora proizvajalec zagotoviti, da proizvod (kot je</w:t>
      </w:r>
      <w:r w:rsidR="002773ED">
        <w:t>,</w:t>
      </w:r>
      <w:r>
        <w:t xml:space="preserve"> </w:t>
      </w:r>
      <w:r w:rsidR="002773ED">
        <w:t>na primer,</w:t>
      </w:r>
      <w:r>
        <w:t xml:space="preserve"> otroško igralo) v normalnih ali realno predvidljivih pogojih uporabe, vključno s svojo življenjsko dobo, ne predstavlja nikakršne nevarnosti ali pa samo minimalno nevarnost, ki se ob primerni uporabi proizvoda oceni za sprejemljivo in skladno z visoko ravnjo varnosti in zdravja oseb. Proizvajalec lahko da na trg samo varne proizvode, prav tako morajo biti varni tudi vsi proizvodi, ki so ponujeni v okviru opravljanja poslovne dejavnosti (kot na primer: gostinski obrati, turistične kmetije, trgovski centri, notranje igralnice, bencinske črpalke, živalski vrt in drugi). Konkretno to pomeni, da morajo zahteve Zakona o splošni varnosti proizvodov izpolnjevati tako otroška igrala, ki se prodajajo, kot tudi otroška igrala, ki se ponujajo v okviru opravljanja poslovnih dejavnosti.</w:t>
      </w:r>
    </w:p>
    <w:p w14:paraId="5D6C746A" w14:textId="54C78208" w:rsidR="0044211E" w:rsidRDefault="00287053" w:rsidP="00287053">
      <w:r>
        <w:t xml:space="preserve">Od aprila do junija 2023 smo v okviru nadzorov gostinske dejavnosti v prehrambnih in nastanitvenih obratih pri nadziranih subjektih, ki v okviru svoje dejavnosti ponujajo zunanja otroška igrala, hkrati opravili hitri ogled zunanjih otroških igral z namenom zbiranja informacij o zaznanih otroških igralih, ki so neprimerna za uporabo, ker so </w:t>
      </w:r>
      <w:r w:rsidR="002773ED">
        <w:t>na primer</w:t>
      </w:r>
      <w:r w:rsidR="00D80D51">
        <w:t xml:space="preserve"> </w:t>
      </w:r>
      <w:proofErr w:type="spellStart"/>
      <w:r>
        <w:t>nevzdrževana</w:t>
      </w:r>
      <w:proofErr w:type="spellEnd"/>
      <w:r>
        <w:t xml:space="preserve"> ali vidno poškodovana ali je pod in ob igralu nameščena neprimerna podlaga.</w:t>
      </w:r>
    </w:p>
    <w:p w14:paraId="3E76ECCA" w14:textId="50F4E11A" w:rsidR="00287053" w:rsidRDefault="00287053" w:rsidP="00287053">
      <w:r>
        <w:t>Na podlagi zbranih informacij smo nadalje pri enem zavezancu, ki je v okviru gostinskega obrata ponujal kombinirano nivojsko igralo, opravili inšpekcijski nadzor, v katerem smo ugotovili, da je zaščitna podlaga nameščena na premajhno površino in neprimerna. Na podlagi ugotovljenih nepravilnosti je zavezanec zunanje otroško igralo prostovoljno odstranil.</w:t>
      </w:r>
    </w:p>
    <w:p w14:paraId="327EB9B4" w14:textId="77777777" w:rsidR="00591DDC" w:rsidRDefault="00591DDC" w:rsidP="00591DDC">
      <w:pPr>
        <w:pStyle w:val="Naslov3"/>
      </w:pPr>
      <w:bookmarkStart w:id="81" w:name="_Toc160105184"/>
      <w:bookmarkStart w:id="82" w:name="_Hlk159491433"/>
      <w:bookmarkEnd w:id="79"/>
      <w:r w:rsidRPr="00A82D44">
        <w:t>Radijska oprema</w:t>
      </w:r>
      <w:bookmarkEnd w:id="81"/>
    </w:p>
    <w:bookmarkEnd w:id="82"/>
    <w:p w14:paraId="3A3DA0C5" w14:textId="39580B34" w:rsidR="008B50F9" w:rsidRDefault="000916D7" w:rsidP="008B50F9">
      <w:r>
        <w:t>N</w:t>
      </w:r>
      <w:r w:rsidR="008B50F9">
        <w:t xml:space="preserve">adzor skladnosti radijske opreme na slovenskem trgu </w:t>
      </w:r>
      <w:r>
        <w:t xml:space="preserve">redno izvajamo </w:t>
      </w:r>
      <w:r w:rsidR="008B50F9">
        <w:t>po Zakonu o tehničnih zahtevah za proizvode in o ugotavljanju skladnosti v povezavi s Pravilnikom o radijski opremi. Zagotavljanje urejenosti trga zahteva stalno prisotnost organa nadzora ter organiziran in aktiven nadzor nad prometom in uvozom radijske opreme pri vseh pravnih subjektih v dobavni verigi. Le na ta način je možno zagotavljati, da se na slovenskem tržišču pojavi čim manj neskladnih proizvodov oziroma takšnih, ki ne izpolnjujejo bistvenih zahtev iz navedenega pravilnika.</w:t>
      </w:r>
    </w:p>
    <w:p w14:paraId="694D6853" w14:textId="77777777" w:rsidR="008B50F9" w:rsidRDefault="008B50F9" w:rsidP="008B50F9">
      <w:r>
        <w:t>Za dosego zastavljenega cilja izvajamo usmerjen administrativni nadzor proizvodov na trgu in vzorčenje proizvodov. Odvzem vzorcev in preverjanje skladnosti v laboratoriju da rezultate glede izpolnjevanja bistvenih zahtev z vidika učinkovite uporabe frekvenčnega spektra, saj se v tem okviru izvedejo testiranja po standardih, ki so merodajni za vzorčen proizvod. Preko celega leta smo po prejetih obvestilih izvajali tudi nadzor v povezavi s carinskim delom Finančne uprave RS glede sproščanja/zavrnitve uvoza električne opreme.</w:t>
      </w:r>
    </w:p>
    <w:p w14:paraId="56BD2F8F" w14:textId="77777777" w:rsidR="0044211E" w:rsidRDefault="008B50F9" w:rsidP="008B50F9">
      <w:r>
        <w:t>V letu 2023 smo preko sistema ICSMS prejeli 18 obvestil o zaščitnih klavzulah.</w:t>
      </w:r>
    </w:p>
    <w:p w14:paraId="66CFCD3F" w14:textId="77777777" w:rsidR="0044211E" w:rsidRDefault="008B50F9" w:rsidP="008B50F9">
      <w:pPr>
        <w:pStyle w:val="Naslov4"/>
      </w:pPr>
      <w:r>
        <w:lastRenderedPageBreak/>
        <w:t>Administrativni nadzor radijske opreme</w:t>
      </w:r>
    </w:p>
    <w:p w14:paraId="5B217A2E" w14:textId="32D66AE6" w:rsidR="008B50F9" w:rsidRDefault="008B50F9" w:rsidP="008B50F9">
      <w:r>
        <w:t>Skladno z letnim načrtom smo od septembra do novembra 2023 izvedli nadzor administrativne skladnosti radijske opreme na slovenskem trgu: brezžičnih zvočnikov, brezžičnih slušalk in brezžičnih mikrofonov, za katere veljajo določila Zakona o tehničnih zahtevah za proizvode in o ugotavljanju skladnosti in Pravilnika o radijski opremi. Prav tako smo preverjali ustreznost garancijskega lista po Zakonu o varstvu potrošnikov ter nameščanje oznake za ravnanje z odpadno električno in elektronsko opremo.</w:t>
      </w:r>
    </w:p>
    <w:p w14:paraId="5CE02D24" w14:textId="77777777" w:rsidR="0044211E" w:rsidRDefault="008B50F9" w:rsidP="008B50F9">
      <w:r>
        <w:t>Opravili smo nadzor pri 89 pravnih subjektih, od tega pri enem nosilcu lastne blagovne znamke, dveh uvoznikih in 86 distributerjih.</w:t>
      </w:r>
    </w:p>
    <w:p w14:paraId="25A88AE6" w14:textId="77777777" w:rsidR="0044211E" w:rsidRDefault="008B50F9" w:rsidP="008B50F9">
      <w:r>
        <w:t>V nadzorih smo pregledali 152 različnih tipov proizvodov, po poreklu v večini iz Kitajske, od tega 59 brezžičnih zvočnikov, 89 brezžičnih slušalk in štiri brezžične mikrofone.</w:t>
      </w:r>
    </w:p>
    <w:p w14:paraId="67F9C9D4" w14:textId="1F3093F3" w:rsidR="008B50F9" w:rsidRDefault="008B50F9" w:rsidP="008B50F9">
      <w:r>
        <w:t>Ugotovili smo naslednje nepravilnosti oziroma pomanjkljivosti: na devetih proizvodih oznaka skladnosti CE ni bila nameščena, na dveh proizvodih oznaka skladnosti CE ni bila ustrezna, na 13 proizvodih so bili pomanjkljivi drugi podatki, na osmih proizvodih drugi podatki niso obstajali, na 40 proizvodih ni bilo opozoril na embalaži ali niso bila priložena, na sedmih proizvodih so bila opozorila na embalaži oziroma priložena pomanjkljiva, pri 29 proizvodih celotna Izjava EU o skladnosti ni bila ustrezna, pri treh proizvodih celotna Izjava EU o skladnosti ni bila prevedena v slovenski jezik, pri 15 proizvodih kratka Izjava EU o skladnosti ni bila ustrezna, k 43 proizvodom ni bila priložena niti kratka, niti celotna izjava o skladnosti, na tri proizvode ni bil nameščen znak za odpadno električno in elektronsko opremo, k 11 proizvodom niso bila priložena navodila, k 10 proizvodom so bila priložena navodila le v tujem jeziku, k 42 proizvodom so bila priložena pomanjkljiva navodila v slovenskem jeziku, za pet proizvodov je bil izdan pomanjkljiv garancijski list po Zakonu o varstvu potrošnikov, za štiri proizvode garancijski list po Zakonu o varstvu potrošnikov ni obstajal, za en proizvod garancijski list po Zakonu o varstvu potrošnikov ni bil ustrezen, za 17 proizvodov je bil izdan pomanjkljiv garancijski list po Zakonu o varstvu potrošnikov, za 13 proizvodov garancijski list po Zakonu o varstvu potrošnikov ni obstajal in za devet proizvodov garancijski list po Zakonu o varstvu potrošnikov ni bil ustrezen. Od vseh pregledanih proizvodov jih je bilo kar 109 neskladnih (71,7 %).</w:t>
      </w:r>
    </w:p>
    <w:p w14:paraId="74B43071" w14:textId="77777777" w:rsidR="0044211E" w:rsidRDefault="008B50F9" w:rsidP="008B50F9">
      <w:r>
        <w:t>Zaradi ugotovljenih nepravilnosti in pomanjkljivosti so gospodarski subjekti sprejeli za 41 proizvodov prostovoljni ukrep ureditev, 16 proizvodov je bilo prostovoljno umaknjenih s trga, en proizvod pa je bil predan na uničenje.</w:t>
      </w:r>
    </w:p>
    <w:p w14:paraId="27A1481B" w14:textId="23220A97" w:rsidR="008B50F9" w:rsidRDefault="008B50F9" w:rsidP="008B50F9">
      <w:r>
        <w:t xml:space="preserve">V upravnem postopku smo izrekli </w:t>
      </w:r>
      <w:r w:rsidR="00AD6C8F">
        <w:t xml:space="preserve">52 </w:t>
      </w:r>
      <w:r>
        <w:t xml:space="preserve">opozoril ZIN in izdali eno odločbo o prepovedi dajanja na trg do ureditve. V prekrškovnih postopkih </w:t>
      </w:r>
      <w:r w:rsidR="00AD6C8F">
        <w:t xml:space="preserve">pa </w:t>
      </w:r>
      <w:r>
        <w:t xml:space="preserve">smo izrekli </w:t>
      </w:r>
      <w:r w:rsidR="00AD6C8F">
        <w:t xml:space="preserve">39 </w:t>
      </w:r>
      <w:r>
        <w:t xml:space="preserve">opozoril ZP-1, </w:t>
      </w:r>
      <w:r w:rsidR="00AD6C8F">
        <w:t xml:space="preserve">devet </w:t>
      </w:r>
      <w:r>
        <w:t xml:space="preserve">opominov in </w:t>
      </w:r>
      <w:r w:rsidR="00AD6C8F">
        <w:t xml:space="preserve">en plačilni nalog in eno </w:t>
      </w:r>
      <w:r w:rsidR="00C7078A">
        <w:t xml:space="preserve">prekrškovno </w:t>
      </w:r>
      <w:r>
        <w:t>odločb</w:t>
      </w:r>
      <w:r w:rsidR="00AD6C8F">
        <w:t>o</w:t>
      </w:r>
      <w:r>
        <w:t xml:space="preserve"> </w:t>
      </w:r>
      <w:r w:rsidR="00AD6C8F">
        <w:t>z izrekom globe</w:t>
      </w:r>
      <w:r>
        <w:t>.</w:t>
      </w:r>
    </w:p>
    <w:p w14:paraId="71580E78" w14:textId="49089B21" w:rsidR="008B50F9" w:rsidRDefault="008B50F9" w:rsidP="008B50F9">
      <w:pPr>
        <w:pStyle w:val="Naslov4"/>
      </w:pPr>
      <w:r>
        <w:t>Vzorčenje radijske opreme</w:t>
      </w:r>
    </w:p>
    <w:p w14:paraId="5C7753AC" w14:textId="4583E125" w:rsidR="0044211E" w:rsidRDefault="008B50F9" w:rsidP="008B50F9">
      <w:r>
        <w:t xml:space="preserve">Vsako leto namenimo določena finančna sredstva za vzorčenje radijske opreme. S preverjanjem tehničnih lastnosti se lahko potrdi ali ovrže izpolnjevanje zahtev proizvodov, ki se nahajajo na slovenskem tržišču, zanje pa je proizvajalec izdal listino o skladnosti </w:t>
      </w:r>
      <w:r w:rsidR="009662F8">
        <w:t>-</w:t>
      </w:r>
      <w:r>
        <w:t xml:space="preserve"> Izjavo EU o skladnosti. S to listino proizvajalec ustvari domnevo o skladnosti proizvoda z veljavni predpisi in standardi ali tehničnimi specifikacijami, ki jih navede v njej.</w:t>
      </w:r>
    </w:p>
    <w:p w14:paraId="7FEB5F14" w14:textId="3FB34BFF" w:rsidR="008B50F9" w:rsidRPr="00CB569C" w:rsidRDefault="008B50F9" w:rsidP="008B50F9">
      <w:r w:rsidRPr="00CB569C">
        <w:t xml:space="preserve">V letu 2023 smo za ugotavljanje skladnosti radijske opreme z določili veljavnega predpisa predali na analize pet vzorcev, in sicer dvoje brezžičnih slušalk, dva brezžična zvočnika in en brezžični </w:t>
      </w:r>
      <w:r w:rsidRPr="00CB569C">
        <w:lastRenderedPageBreak/>
        <w:t>mikrofon.</w:t>
      </w:r>
      <w:r w:rsidR="008A1A27" w:rsidRPr="00CB569C">
        <w:t xml:space="preserve"> Štirje vzorci (vsak vzorec vsebuje dva proizvoda, od katerih je eden namenjen za preverjanje skladnosti, drugi pa za morebitno dodatno preverjanje skladnosti v primeru pritožbe) so bili kupljeni pod skrivno identiteto.</w:t>
      </w:r>
    </w:p>
    <w:p w14:paraId="03AB81F3" w14:textId="77777777" w:rsidR="008B50F9" w:rsidRDefault="008B50F9" w:rsidP="008B50F9">
      <w:pPr>
        <w:pStyle w:val="NavadenNPred"/>
      </w:pPr>
      <w:r>
        <w:t>Preverjanje skladnosti je izvedel akreditiran laboratorij SIQ. Skladno s sklenjeno pogodbo je bila njegova naloga, da preveri skladnost proizvodov po standardih v izdanih izjavah o skladnosti, oziroma v primeru navedbe napačnih standardov ali njene ne predložitve, po merodajnih standardih za predmetne proizvode, in se na osnovi ugotovitev opredeli do ugotovitev preskušanja:</w:t>
      </w:r>
    </w:p>
    <w:p w14:paraId="65A4E82B" w14:textId="6D6E97BE" w:rsidR="008B50F9" w:rsidRDefault="008B50F9" w:rsidP="008B50F9">
      <w:pPr>
        <w:pStyle w:val="Nastevanje1"/>
      </w:pPr>
      <w:r>
        <w:t>v okviru izvedenih preskušanj in pregledov ni bilo ugotovljenih neskladnosti,</w:t>
      </w:r>
    </w:p>
    <w:p w14:paraId="026BAFDD" w14:textId="5AF06C4D" w:rsidR="008B50F9" w:rsidRDefault="008B50F9" w:rsidP="008B50F9">
      <w:pPr>
        <w:pStyle w:val="Nastevanje1"/>
      </w:pPr>
      <w:r>
        <w:t>neskladen proizvod.</w:t>
      </w:r>
    </w:p>
    <w:p w14:paraId="3D723716" w14:textId="77777777" w:rsidR="008B50F9" w:rsidRDefault="008B50F9" w:rsidP="008B50F9">
      <w:pPr>
        <w:pStyle w:val="NavadenNZa"/>
      </w:pPr>
      <w:r>
        <w:t>V okviru preskušanj v laboratoriju je bilo ugotovljeno, da en vzorčeni proizvod ni izpolnjeval bistvenih zahtev, zato je bil spoznani za neskladnega. Pri administrativnem pregledu pa je bilo ugotovljeno, da so štirje proizvodi administrativno neskladni, od tega trije proizvodi, pri katerih tehnične neskladnosti v laboratoriju niso bile ugotovljene.</w:t>
      </w:r>
    </w:p>
    <w:p w14:paraId="61B820D4" w14:textId="1573648A" w:rsidR="008B50F9" w:rsidRDefault="008B50F9" w:rsidP="008B50F9">
      <w:r>
        <w:t>Glede na ugotovljene neskladnosti so trije zavezanci sprejeli prostovoljni ukrep in dva neskladna proizvoda umaknili s trga, dva zavezanca pa sta ugotovljene nepravilnosti</w:t>
      </w:r>
      <w:r w:rsidR="002A0471">
        <w:t xml:space="preserve"> </w:t>
      </w:r>
      <w:r>
        <w:t>odpravila.</w:t>
      </w:r>
    </w:p>
    <w:p w14:paraId="6FD05D0C" w14:textId="1AD4BB2F" w:rsidR="008B50F9" w:rsidRDefault="008B50F9" w:rsidP="008B50F9">
      <w:r>
        <w:t xml:space="preserve">V prekrškovnem postopku smo zavezancem izrekli </w:t>
      </w:r>
      <w:r w:rsidR="00AD6C8F">
        <w:t xml:space="preserve">tri </w:t>
      </w:r>
      <w:r>
        <w:t>opozoril</w:t>
      </w:r>
      <w:r w:rsidR="00AD6C8F">
        <w:t>a</w:t>
      </w:r>
      <w:r>
        <w:t xml:space="preserve"> ZP-1 in izdali en</w:t>
      </w:r>
      <w:r w:rsidR="00AD6C8F">
        <w:t xml:space="preserve"> opomin in eno</w:t>
      </w:r>
      <w:r>
        <w:t xml:space="preserve"> </w:t>
      </w:r>
      <w:r w:rsidR="00C7078A">
        <w:t xml:space="preserve">prekrškovno </w:t>
      </w:r>
      <w:r>
        <w:t xml:space="preserve">odločbo </w:t>
      </w:r>
      <w:r w:rsidR="008A1A27">
        <w:t>z izrekom globe</w:t>
      </w:r>
      <w:r>
        <w:t>.</w:t>
      </w:r>
    </w:p>
    <w:p w14:paraId="278E951D" w14:textId="18073EAC" w:rsidR="008B50F9" w:rsidRDefault="008B50F9" w:rsidP="008B50F9">
      <w:r>
        <w:t>Podatke o vseh preskušanih proizvodih in njihovih rezultatov smo vnesli v sistem ICSMS.</w:t>
      </w:r>
    </w:p>
    <w:p w14:paraId="23FB47D6" w14:textId="6AA5D355" w:rsidR="008B50F9" w:rsidRDefault="008B50F9" w:rsidP="008B50F9">
      <w:pPr>
        <w:pStyle w:val="Naslov4"/>
      </w:pPr>
      <w:r>
        <w:t>Zaključek</w:t>
      </w:r>
    </w:p>
    <w:p w14:paraId="79FFAF76" w14:textId="77777777" w:rsidR="008B50F9" w:rsidRDefault="008B50F9" w:rsidP="008B50F9">
      <w:r>
        <w:t>Inšpekcijski nadzori radijske opreme so koristni v smislu ugotavljanja izpolnjevanja zahtev iz predpisov, ki veljajo za dajanje tovrstne opreme na trg, kot tudi v smislu urejanja razmer na trgu, saj se v okviru nadzora administrativne skladnosti preverja izpolnjevanje bistvenih administrativnih zahtev za dajanje proizvodov na trg oziroma omogočanje njihove dostopnosti na trgu, v okviru preverjanja tehnične skladnosti proizvodov v laboratoriju, pa se preverja njihova skladnost s standardi. Tudi v prihodnje bomo izvajali nadzore administrativne in tehnične skladnosti radijske opreme na trgu. Poseben poudarek bomo dali izpolnjevanju administrativnih zahtev, saj je nadzor v letu 2023 pokazal veliko število pomanjkljivosti in nepravilnosti pri pregledanih proizvodih.</w:t>
      </w:r>
    </w:p>
    <w:p w14:paraId="232BFC33" w14:textId="77777777" w:rsidR="0038173C" w:rsidRPr="003F2DB4" w:rsidRDefault="0038173C" w:rsidP="00AF533A">
      <w:pPr>
        <w:pStyle w:val="Naslov3"/>
      </w:pPr>
      <w:bookmarkStart w:id="83" w:name="_Toc160105185"/>
      <w:r w:rsidRPr="003F2DB4">
        <w:t>Stroji</w:t>
      </w:r>
      <w:bookmarkEnd w:id="83"/>
    </w:p>
    <w:bookmarkEnd w:id="65"/>
    <w:p w14:paraId="3C1CC1AA" w14:textId="70732782" w:rsidR="00AD6C8F" w:rsidRDefault="00AD6C8F" w:rsidP="00AD6C8F">
      <w:r>
        <w:t>V letu 2023 smo na trgu izvajali nadzor skladnosti strojev, kot to predvidevajo določila Zakona o tehničnih zahtevah za proizvode in o ugotavljanju skladnosti, ter na njegovi podlagi sprejet</w:t>
      </w:r>
      <w:r w:rsidR="002A0471">
        <w:t xml:space="preserve"> </w:t>
      </w:r>
      <w:r>
        <w:t xml:space="preserve">Pravilnik o varnosti strojev. Nadzor smo izvajali z metodo vzorčenja, kjer smo skladnost strojev ugotavljali na podlagi določil </w:t>
      </w:r>
      <w:proofErr w:type="spellStart"/>
      <w:r>
        <w:t>harmoniziranih</w:t>
      </w:r>
      <w:proofErr w:type="spellEnd"/>
      <w:r>
        <w:t xml:space="preserve"> standardov v testnem laboratoriju.</w:t>
      </w:r>
    </w:p>
    <w:p w14:paraId="363E7219" w14:textId="77777777" w:rsidR="00AD6C8F" w:rsidRDefault="00AD6C8F" w:rsidP="00AD6C8F">
      <w:r>
        <w:t>Nadzore strojev opravljajo inšpektorji, ki so usposobljeni za tehnični nadzor na trgu. Pred vsakim nadzorom organiziramo izobraževanje, ki ga vodi nosilec področja strojev in ki je hkrati tudi koordinator takšnih nadzorov. Cilj nadzorov je, da so na trgu skladni stroji, za kar si s svojim delom nenehno prizadevamo.</w:t>
      </w:r>
    </w:p>
    <w:p w14:paraId="14ABECAC" w14:textId="77777777" w:rsidR="00AD6C8F" w:rsidRDefault="00AD6C8F" w:rsidP="00AD6C8F">
      <w:r>
        <w:t xml:space="preserve">Analize in preizkušanje strojev so bile v letu 2023 izvedene za </w:t>
      </w:r>
      <w:proofErr w:type="spellStart"/>
      <w:r>
        <w:t>zajeralne</w:t>
      </w:r>
      <w:proofErr w:type="spellEnd"/>
      <w:r>
        <w:t xml:space="preserve"> žage.</w:t>
      </w:r>
    </w:p>
    <w:p w14:paraId="22A32FD1" w14:textId="77777777" w:rsidR="00AD6C8F" w:rsidRDefault="00AD6C8F" w:rsidP="00AD6C8F">
      <w:r>
        <w:lastRenderedPageBreak/>
        <w:t xml:space="preserve">Na podlagi administrativnega nadzora </w:t>
      </w:r>
      <w:proofErr w:type="spellStart"/>
      <w:r>
        <w:t>zajeralnih</w:t>
      </w:r>
      <w:proofErr w:type="spellEnd"/>
      <w:r>
        <w:t xml:space="preserve"> žag smo ugotovili: v enem primeru je bila pomanjkljiva napisna ploščica, v treh primerih so bili pomanjkljivi garancijski listi, v dveh primerih so bila navodila za uporabo nepopolna, v vseh šestih primerih pa so bile ES izjave o skladnosti pomanjkljive.</w:t>
      </w:r>
    </w:p>
    <w:p w14:paraId="696E3AA4" w14:textId="77777777" w:rsidR="00AD6C8F" w:rsidRDefault="00AD6C8F" w:rsidP="00AD6C8F">
      <w:r>
        <w:t xml:space="preserve">Analize </w:t>
      </w:r>
      <w:proofErr w:type="spellStart"/>
      <w:r>
        <w:t>zajeralnih</w:t>
      </w:r>
      <w:proofErr w:type="spellEnd"/>
      <w:r>
        <w:t xml:space="preserve"> žag je opravil SIQ iz Ljubljane. Po končanih analizah so izdali poročila ter opravili oceno skladnosti strojev. Skupno smo na analizo poslali šest </w:t>
      </w:r>
      <w:proofErr w:type="spellStart"/>
      <w:r>
        <w:t>zajeralnih</w:t>
      </w:r>
      <w:proofErr w:type="spellEnd"/>
      <w:r>
        <w:t xml:space="preserve"> žag. Preizkusni laboratorij je ugotovil, da sta bili dve </w:t>
      </w:r>
      <w:proofErr w:type="spellStart"/>
      <w:r>
        <w:t>zajeralni</w:t>
      </w:r>
      <w:proofErr w:type="spellEnd"/>
      <w:r>
        <w:t xml:space="preserve"> žagi neskladni.</w:t>
      </w:r>
    </w:p>
    <w:p w14:paraId="44CC9DFD" w14:textId="77777777" w:rsidR="00AD6C8F" w:rsidRDefault="00AD6C8F" w:rsidP="00AD6C8F">
      <w:r>
        <w:t>Na podlagi ugotovljenih nepravilnosti smo izdali dva opomina.</w:t>
      </w:r>
    </w:p>
    <w:p w14:paraId="78D5C8C6" w14:textId="77777777" w:rsidR="00AD6C8F" w:rsidRDefault="00AD6C8F" w:rsidP="00AD6C8F">
      <w:r>
        <w:t xml:space="preserve">Vsi postopki so bili vodeni v skladu z veljavnimi predpisi, kar pomeni, da smo v primerih neskladnosti na podlagi Uredbe (EU) 2019/1020 Evropskega parlamenta in Sveta o nadzoru trga in skladnosti proizvodov obvestili tudi proizvajalce </w:t>
      </w:r>
      <w:proofErr w:type="spellStart"/>
      <w:r>
        <w:t>zajeralnih</w:t>
      </w:r>
      <w:proofErr w:type="spellEnd"/>
      <w:r>
        <w:t xml:space="preserve"> žag, ki so se primerno odzvali ter sodelovali pri odpravljanju ugotovljenih nepravilnosti ali pa so se odločili za umik proizvodov s trga.</w:t>
      </w:r>
    </w:p>
    <w:p w14:paraId="3C845A47" w14:textId="2CA05B78" w:rsidR="00AD6C8F" w:rsidRDefault="00AD6C8F" w:rsidP="00AD6C8F">
      <w:r>
        <w:t xml:space="preserve">Vse podatke o vzorčenih </w:t>
      </w:r>
      <w:proofErr w:type="spellStart"/>
      <w:r>
        <w:t>zajeralnih</w:t>
      </w:r>
      <w:proofErr w:type="spellEnd"/>
      <w:r>
        <w:t xml:space="preserve"> žagah</w:t>
      </w:r>
      <w:r w:rsidR="002A0471">
        <w:t xml:space="preserve"> </w:t>
      </w:r>
      <w:r>
        <w:t>smo vnesli tudi v sistem ICSMS.</w:t>
      </w:r>
    </w:p>
    <w:p w14:paraId="635B5DC5" w14:textId="3C88237F" w:rsidR="00211FFA" w:rsidRDefault="00AD6C8F" w:rsidP="00AD6C8F">
      <w:r>
        <w:t>Rezultati nadzorov kažejo, da so na trgu tudi stroji, katerih uporaba predstavlja za uporabnike določeno vrsto tveganja, zato bomo s podobnim nadzorom nadaljevali tudi v prihodnje.</w:t>
      </w:r>
    </w:p>
    <w:p w14:paraId="64154313" w14:textId="67F9281B" w:rsidR="00AD6C8F" w:rsidRDefault="00AD6C8F" w:rsidP="00AF533A">
      <w:pPr>
        <w:pStyle w:val="Naslov3"/>
      </w:pPr>
      <w:bookmarkStart w:id="84" w:name="_Toc160105186"/>
      <w:bookmarkStart w:id="85" w:name="_Hlk159491453"/>
      <w:r>
        <w:t>T</w:t>
      </w:r>
      <w:r w:rsidRPr="00AD6C8F">
        <w:t>ekstilni izdelk</w:t>
      </w:r>
      <w:r>
        <w:t>i</w:t>
      </w:r>
      <w:r w:rsidRPr="00AD6C8F">
        <w:t xml:space="preserve"> in obut</w:t>
      </w:r>
      <w:r>
        <w:t>e</w:t>
      </w:r>
      <w:r w:rsidRPr="00AD6C8F">
        <w:t>v</w:t>
      </w:r>
      <w:bookmarkEnd w:id="84"/>
    </w:p>
    <w:p w14:paraId="0114BAF8" w14:textId="33AAB1F5" w:rsidR="00AD6C8F" w:rsidRDefault="00AD6C8F" w:rsidP="00AD6C8F">
      <w:pPr>
        <w:pStyle w:val="Naslov4"/>
      </w:pPr>
      <w:r>
        <w:t>O</w:t>
      </w:r>
      <w:r w:rsidRPr="00AD6C8F">
        <w:t>značevanj</w:t>
      </w:r>
      <w:r>
        <w:t>e</w:t>
      </w:r>
      <w:r w:rsidRPr="00AD6C8F">
        <w:t xml:space="preserve"> tekstilnih izdelkov in obutve</w:t>
      </w:r>
    </w:p>
    <w:p w14:paraId="7F9BF825" w14:textId="615E7E00" w:rsidR="00AD6C8F" w:rsidRDefault="00AD6C8F" w:rsidP="00AD6C8F">
      <w:r>
        <w:t xml:space="preserve">Istočasno z nadzorom otroških oblačil smo izvedli tudi nadzor označevanja tekstilnih izdelkov in obutve. Tekstilni izdelki morajo imeti obvezno navedeno surovinsko sestavo, in sicer v slovenskem jeziku v skladu z Uredbo o izvajanju Uredbe (EU) o imenih tekstilnih vlaken. Obutev pa mora biti obvezno označena s </w:t>
      </w:r>
      <w:proofErr w:type="spellStart"/>
      <w:r>
        <w:t>piktogrami</w:t>
      </w:r>
      <w:proofErr w:type="spellEnd"/>
      <w:r>
        <w:t xml:space="preserve"> ali pisnimi oznakami glavnih sestavnih delov obutve in s </w:t>
      </w:r>
      <w:proofErr w:type="spellStart"/>
      <w:r>
        <w:t>piktogrami</w:t>
      </w:r>
      <w:proofErr w:type="spellEnd"/>
      <w:r>
        <w:t xml:space="preserve"> ali pisnimi oznakami materialov, ki se nanašajo na glavne sestavne dele obutve, kot je določeno s pravilnikom.</w:t>
      </w:r>
    </w:p>
    <w:p w14:paraId="1D8BB242" w14:textId="77777777" w:rsidR="00AD6C8F" w:rsidRDefault="00AD6C8F" w:rsidP="00AD6C8F">
      <w:r>
        <w:t>Nadzor smo opravili pri 193 zavezancih. Od tega je bilo 126 prodajalcev, trije distributerji, 49 prvih distributerjev, en uvoznik in 14 proizvajalcev. Skupno smo pregledali 834 tekstilnih izdelkov in 385 parov obutve.</w:t>
      </w:r>
    </w:p>
    <w:p w14:paraId="1342498C" w14:textId="77777777" w:rsidR="00AD6C8F" w:rsidRDefault="00AD6C8F" w:rsidP="00AD6C8F">
      <w:r>
        <w:t>Ugotovili smo, da od 834 tekstilnih izdelkov 51 ni imelo navedbe surovinske sestave v slovenskem jeziku, kar predstavlja 6,1 % neskladnih proizvodov. Pregledana obutev ni bila ustrezno označena v 8 primerih, kar predstavlja 2,1 % neskladne obutve.</w:t>
      </w:r>
    </w:p>
    <w:p w14:paraId="6B78C3B5" w14:textId="77777777" w:rsidR="0044211E" w:rsidRDefault="00AD6C8F" w:rsidP="00AD6C8F">
      <w:r>
        <w:t>Zavezance smo o vseh ugotovitvah nadzora seznanili in jih pozvali k nadaljnjem sodelovanju na način, da odpravijo ugotovljene neskladnosti.</w:t>
      </w:r>
    </w:p>
    <w:p w14:paraId="7E6D4124" w14:textId="2E2563F7" w:rsidR="00AD6C8F" w:rsidRDefault="00AD6C8F" w:rsidP="00AD6C8F">
      <w:r>
        <w:t>Na podlagi ugotovljenih kršitev smo izdali 15 opozoril ZIN in 19 opozoril ZP-1.</w:t>
      </w:r>
    </w:p>
    <w:p w14:paraId="4068F8D7" w14:textId="77D8044B" w:rsidR="00AD6C8F" w:rsidRDefault="00AD6C8F" w:rsidP="00AD6C8F">
      <w:pPr>
        <w:pStyle w:val="Naslov4"/>
      </w:pPr>
      <w:r>
        <w:t>Vzorčenje tekstilnih izdelkov</w:t>
      </w:r>
    </w:p>
    <w:p w14:paraId="161F2633" w14:textId="77777777" w:rsidR="00AD6C8F" w:rsidRDefault="00AD6C8F" w:rsidP="00AD6C8F">
      <w:r>
        <w:t xml:space="preserve">V letu 2023 smo v prodajalnah nadzirali tekstilne izdelke, in sicer skladnost surovinske sestave tekstilnih izdelkov s predloženimi informacijami o surovinski sestavi teh izdelkov v skladu z </w:t>
      </w:r>
      <w:r>
        <w:lastRenderedPageBreak/>
        <w:t>Uredbo o izvajanju Uredbe (EU) o imenih tekstilnih vlaken, ki med drugim določa, da morajo imeti tekstilni izdelki obvezno navedeno surovinsko sestavo.</w:t>
      </w:r>
    </w:p>
    <w:p w14:paraId="73AE2C2E" w14:textId="77777777" w:rsidR="0044211E" w:rsidRDefault="00AD6C8F" w:rsidP="00AD6C8F">
      <w:r>
        <w:t>Nadzor z vzorčenjem smo opravili pri 4 zavezancih, v okviru katerih smo pregledali skladnost surovinske sestave tekstilnih izdelkov s predloženimi informacijami o surovinski sestavi za štiri proizvode - oblačila, ki so v stiku s kožo.</w:t>
      </w:r>
    </w:p>
    <w:p w14:paraId="3211775A" w14:textId="12F8F3D0" w:rsidR="00AD6C8F" w:rsidRDefault="00AD6C8F" w:rsidP="00AD6C8F">
      <w:r>
        <w:t>Ugotovili smo, da en tekstilni izdelek ni bil skladen, to pomeni, da navedba surovinske sestave na etiketi ni ustrezala ugotovljeni surovinski sestavi izdelka. Izdelek je bil glede na navedeno prostovoljno umaknjen iz prodaje.</w:t>
      </w:r>
    </w:p>
    <w:p w14:paraId="0D5C970E" w14:textId="631C7330" w:rsidR="00AD6C8F" w:rsidRPr="00AD6C8F" w:rsidRDefault="00AD6C8F" w:rsidP="00AD6C8F">
      <w:r>
        <w:t>Tudi v prihodnje bomo v okviru svojih pristojnosti nadaljeval s tovrstnimi aktivnostmi.</w:t>
      </w:r>
    </w:p>
    <w:p w14:paraId="3A985893" w14:textId="3C3F510D" w:rsidR="0018516E" w:rsidRPr="00181E9E" w:rsidRDefault="00A82D44" w:rsidP="00AF533A">
      <w:pPr>
        <w:pStyle w:val="Naslov3"/>
      </w:pPr>
      <w:bookmarkStart w:id="86" w:name="_Toc160105187"/>
      <w:r>
        <w:t>T</w:t>
      </w:r>
      <w:r w:rsidR="0018516E" w:rsidRPr="00181E9E">
        <w:t>lačn</w:t>
      </w:r>
      <w:r>
        <w:t>a</w:t>
      </w:r>
      <w:r w:rsidR="0018516E" w:rsidRPr="00181E9E">
        <w:t xml:space="preserve"> </w:t>
      </w:r>
      <w:r>
        <w:t>oprema</w:t>
      </w:r>
      <w:bookmarkEnd w:id="86"/>
    </w:p>
    <w:bookmarkEnd w:id="85"/>
    <w:p w14:paraId="21A9B7C3" w14:textId="77777777" w:rsidR="0044211E" w:rsidRDefault="00B139F7" w:rsidP="00B139F7">
      <w:r>
        <w:t>V letu 2023 smo na trgu izvajali nadzor skladnosti varnostnih ventilov in razteznih posod, kot to določajo določila Zakona o tehničnih zahtevah za proizvode in o ugotavljanju skladnosti ter na njegovi podlagi sprejet Pravilnik o tlačni opremi, ki prenaša v slovenski pravni red direktivo 2014/68/EU.</w:t>
      </w:r>
    </w:p>
    <w:p w14:paraId="00A9F266" w14:textId="7BE1D4B2" w:rsidR="00B139F7" w:rsidRDefault="00B139F7" w:rsidP="00B139F7">
      <w:r>
        <w:t>Raztezne posode so posode, ki se proizvajajo v serijah, izdelane s postopki varjenja in so predvidene, da nanje deluje notranji relativni tlak, višji od 0,5 bara. Namenjene so za shranjevanje zraka ali dušika in niso predvidene za segrevanje z neposrednim plamenom.</w:t>
      </w:r>
    </w:p>
    <w:p w14:paraId="12C4EAF4" w14:textId="77777777" w:rsidR="00B139F7" w:rsidRDefault="00B139F7" w:rsidP="00B139F7">
      <w:r>
        <w:t>Varnostni ventili se uporabljajo za nadzorovanje in omejevanje tlaka v tlačnem sistemu vodovoda ali centralnega ogrevanja. Namenjen je preprečevanju prevelikega tlaka, ki bi lahko povzročil poškodbe ali okvare sistema.</w:t>
      </w:r>
    </w:p>
    <w:p w14:paraId="27765973" w14:textId="77777777" w:rsidR="00B139F7" w:rsidRDefault="00B139F7" w:rsidP="00B139F7">
      <w:r>
        <w:t>V skladu z letnim načrtom smo od septembra do decembra 2023 izvajali administrativni nadzor varnostnih ventilov in razteznih posod. Nadzor je potekal s pregledom označevanja enostavnih tlačnih posod in prilaganjem predpisanih listin pri prodajalcih, distributerjih, uvoznikih in pri pooblaščenem zastopniku.</w:t>
      </w:r>
    </w:p>
    <w:p w14:paraId="025268B6" w14:textId="77777777" w:rsidR="00B139F7" w:rsidRDefault="00B139F7" w:rsidP="00B139F7">
      <w:pPr>
        <w:pStyle w:val="NavadenNPred"/>
      </w:pPr>
      <w:r>
        <w:t>V postopku nadzora skladnosti varnostnih ventilov enostavnih tlačnih posod smo preverjali:</w:t>
      </w:r>
    </w:p>
    <w:p w14:paraId="2E87B45F" w14:textId="591F7DDA" w:rsidR="00B139F7" w:rsidRDefault="00B139F7" w:rsidP="00B139F7">
      <w:pPr>
        <w:pStyle w:val="Nastevanje1"/>
      </w:pPr>
      <w:r>
        <w:t>označevanje enostavnih varnostnih ventilov</w:t>
      </w:r>
      <w:r w:rsidR="002A0471">
        <w:t xml:space="preserve"> </w:t>
      </w:r>
      <w:r>
        <w:t>in razteznih posod (tip, serija in druge identifikacijske sestavine),</w:t>
      </w:r>
    </w:p>
    <w:p w14:paraId="271F5CB9" w14:textId="164D5B35" w:rsidR="00B139F7" w:rsidRDefault="00B139F7" w:rsidP="00B139F7">
      <w:pPr>
        <w:pStyle w:val="Nastevanje1"/>
      </w:pPr>
      <w:r>
        <w:t>navodila za uporabo, ki morajo biti priložena v slovenskem jeziku,</w:t>
      </w:r>
    </w:p>
    <w:p w14:paraId="7934DA84" w14:textId="051FC7CB" w:rsidR="00B139F7" w:rsidRDefault="00B139F7" w:rsidP="00B139F7">
      <w:pPr>
        <w:pStyle w:val="Nastevanje1"/>
      </w:pPr>
      <w:r>
        <w:t>tehnično dokumentacijo (kontrola certifikata o EU pregledu tipa),</w:t>
      </w:r>
    </w:p>
    <w:p w14:paraId="7BAFF013" w14:textId="530197DB" w:rsidR="00B139F7" w:rsidRDefault="00B139F7" w:rsidP="00B139F7">
      <w:pPr>
        <w:pStyle w:val="Nastevanje1"/>
      </w:pPr>
      <w:r>
        <w:t>garancijski list,</w:t>
      </w:r>
    </w:p>
    <w:p w14:paraId="279A03B6" w14:textId="44AD1EC5" w:rsidR="00B139F7" w:rsidRDefault="00B139F7" w:rsidP="00B139F7">
      <w:pPr>
        <w:pStyle w:val="Nastevanje1"/>
      </w:pPr>
      <w:r>
        <w:t>prisotnost oznake skladnosti CE,</w:t>
      </w:r>
    </w:p>
    <w:p w14:paraId="5A8D2BDE" w14:textId="5F0F8B13" w:rsidR="00B139F7" w:rsidRDefault="00B139F7" w:rsidP="00B139F7">
      <w:pPr>
        <w:pStyle w:val="Nastevanje1"/>
      </w:pPr>
      <w:r>
        <w:t>certifikate o pregledu tipa/načrta in</w:t>
      </w:r>
    </w:p>
    <w:p w14:paraId="74D8B9D0" w14:textId="18BCB970" w:rsidR="00B139F7" w:rsidRDefault="00B139F7" w:rsidP="00B139F7">
      <w:pPr>
        <w:pStyle w:val="Nastevanje1"/>
      </w:pPr>
      <w:r>
        <w:t>izjavo EU o skladnosti, ki mora biti prevedena v slovenski jezik.</w:t>
      </w:r>
    </w:p>
    <w:p w14:paraId="78973EFD" w14:textId="77777777" w:rsidR="0044211E" w:rsidRDefault="00B139F7" w:rsidP="00B139F7">
      <w:pPr>
        <w:pStyle w:val="NavadenNZa"/>
      </w:pPr>
      <w:r>
        <w:t>Opravili smo 35 inšpekcijskih nadzorov, in sicer pri enem pooblaščenem zastopniku, dveh uvoznikih in 32 distributerjih. Skupno smo pregledali devet varnostnih ventilov in 38 razteznih posod.</w:t>
      </w:r>
    </w:p>
    <w:p w14:paraId="5AE11CFA" w14:textId="06FB7A80" w:rsidR="00B139F7" w:rsidRDefault="00B139F7" w:rsidP="00B139F7">
      <w:r>
        <w:t xml:space="preserve">Pri administrativnem nadzoru varnostnih ventilov in razteznih posod smo ugotovili, da ena raztezna posoda ni bila označena z oznako skladnosti CE (manjkala je številka priglašenega organa), vsebina napisne ploščice je bila v sedmih primerih pomanjkljiva, pri varnostnemu ventilu </w:t>
      </w:r>
      <w:r>
        <w:lastRenderedPageBreak/>
        <w:t>napisne ploščice v enem primeru ni bilo. Pri nadzoru prilaganja navodil v slovenskem jeziku za raztezne posode smo ugotovili, da le-ta niso bila priložena v petih primerih, pomanjkljiva so bila v osmih primerih, navodila za varnostne ventile pa so bila pomanjkljiva v treh primerih. Pri nadzoru izjav EU o skladnosti za raztezne posode smo ugotovili, da je bila v enem primeru neustrezna, v devetih primerih pomanjkljiva in v enem primeru izjave ni bilo. Pri nadzoru izjave EU o skladnosti za varnostne ventile smo ugotovili, da je bila v enem primeru neustrezna, v dveh primerih pomanjkljiva, v štirih primerih pa izjave ni bilo. Pri pregledu garancijskega lista v skladu z določili starega Zakona o varstvu potrošnikov smo ugotovili, da je bil v enem primeru pomanjkljiv, pri pregledu garancijskega lista v skladu z novim Zakonom o varstvu potrošnikov pa je bilo ugotovljeno, da sta bila dva pomanjkljiva in dva neustrezna.</w:t>
      </w:r>
    </w:p>
    <w:p w14:paraId="21E0BC2B" w14:textId="77777777" w:rsidR="0044211E" w:rsidRDefault="00B139F7" w:rsidP="00B139F7">
      <w:r>
        <w:t>Na podlagi ugotovljenih nepravilnosti smo izdali 20 opozoril ZIN ter en opomin in 13 opozoril ZP-1.</w:t>
      </w:r>
    </w:p>
    <w:p w14:paraId="348C2941" w14:textId="5D585C7B" w:rsidR="00B139F7" w:rsidRDefault="00B139F7" w:rsidP="00B139F7">
      <w:r>
        <w:t>Administrativni nadzor varnostnih ventilov in razteznih posod po vsebini je pokazal, da so bila navodila za uporabo pomanjkljiva in niso dajala vseh informacij potrebnih za njihovo pravilno uporabo. Pomanjkljivosti so bile ugotovljene tudi pri nepopolnem označevanju, Izjavah EU o skladnostih in certifikatih varnostnih ventilov in razteznih posod. Na podlagi inšpekcijskih ukrepov so zavezanci odpravili ugotovljene pomanjkljivosti.</w:t>
      </w:r>
    </w:p>
    <w:p w14:paraId="00177557" w14:textId="77777777" w:rsidR="00B139F7" w:rsidRDefault="00B139F7" w:rsidP="00B139F7">
      <w:r>
        <w:t>Na podlagi opravljenih nadzorov varnostnih ventilov in razteznih posod smo ugotovili, da je na trgu določeno število tipov varnostnih ventilov in razteznih posod, ki so neskladni glede na zahteve Pravilnika o tlačni opremi, zato bomo v prihodnje tovrstne nadzore ponovili.</w:t>
      </w:r>
    </w:p>
    <w:p w14:paraId="1EFD2C1A" w14:textId="39297780" w:rsidR="00B139F7" w:rsidRDefault="00B139F7" w:rsidP="00B139F7">
      <w:r>
        <w:t>Nenačrtovane inšpekcijske nadzore smo tekom celega leta izvajali na podlagi prejetih informacij o stanju na trgu (prijave) in osebne zaznave inšpektorjev. Glede na prejete informacije o trženju neskladne posode za kuhanje pod tlakom, za katere veljajo določila Pravilnika o</w:t>
      </w:r>
      <w:r w:rsidR="002A0471">
        <w:t xml:space="preserve"> </w:t>
      </w:r>
      <w:r>
        <w:t>tlačni opremi, smo opravili sedem nadzorov in pregledali 10 posod za kuhanje pod tlakom.</w:t>
      </w:r>
    </w:p>
    <w:p w14:paraId="71919C56" w14:textId="77777777" w:rsidR="00B139F7" w:rsidRDefault="00B139F7" w:rsidP="00B139F7">
      <w:r>
        <w:t>Pri administrativnem nadzoru smo ugotovili naslednje nepravilnosti oziroma pomanjkljivosti: dva proizvoda sta bila označena pomanjkljivo, en proizvod je bil označen neustrezno, v enem primeru so bila priložena pomanjkljiva navodila za uporabo, v enem primeru so bila priložena neustrezna navodila za uporabo, v dveh primerih je bila priložena neustrezna in v šestih primerih pomanjkljiva izjava EU o skladnosti, v dveh primerih pa pomanjkljiv in v dveh primerih neustrezen certifikat o pregledu tipa/načrta.</w:t>
      </w:r>
    </w:p>
    <w:p w14:paraId="129168EF" w14:textId="77777777" w:rsidR="0044211E" w:rsidRDefault="00B139F7" w:rsidP="00B139F7">
      <w:r>
        <w:t>Zaradi ugotovljenih nepravilnosti in pomanjkljivosti smo v upravnem postopku subjektom izrekli štiri opozorila ZIN, v prekrškovnih postopkih pa smo izrekli tri opozorila ZP-1.</w:t>
      </w:r>
    </w:p>
    <w:p w14:paraId="5B6ED1E2" w14:textId="459F7D29" w:rsidR="00B139F7" w:rsidRDefault="00B139F7" w:rsidP="00B139F7">
      <w:r>
        <w:t>Na podlagi opravljenih nadzorov posod za kuhanje pod tlakom ugotavljamo, da je na trgu določeno število tipov posod, ki so neskladne glede na zahteve Pravilnika o tlačni opremi, zato bomo v prihodnje tovrstni nadzor ponovili.</w:t>
      </w:r>
    </w:p>
    <w:p w14:paraId="23934A2C" w14:textId="7578C52C" w:rsidR="00A82D44" w:rsidRDefault="00A82D44" w:rsidP="00AF533A">
      <w:pPr>
        <w:pStyle w:val="Naslov3"/>
      </w:pPr>
      <w:bookmarkStart w:id="87" w:name="_Toc160105188"/>
      <w:bookmarkStart w:id="88" w:name="_Hlk159491461"/>
      <w:r w:rsidRPr="00A82D44">
        <w:t>Varnostne komponente za dvigala</w:t>
      </w:r>
      <w:bookmarkEnd w:id="87"/>
    </w:p>
    <w:bookmarkEnd w:id="88"/>
    <w:p w14:paraId="1E46A66E" w14:textId="77777777" w:rsidR="00AD6C8F" w:rsidRDefault="00AD6C8F" w:rsidP="00AD6C8F">
      <w:r>
        <w:t xml:space="preserve">Od marca do konca junija 2023 smo na trgu opravili nadzor skladnosti varnostnih komponent za dvigala. Nadzor je potekal pri pooblaščenih zastopnikih, uvoznikih in distributerjih. Pravno podlago za izvedbo nadzora skladnosti varnostnih komponent za dvigala so v času nadzora omogočali naslednji predpisi: Zakon o tehničnih zahtevah za proizvode in o ugotavljanju </w:t>
      </w:r>
      <w:r>
        <w:lastRenderedPageBreak/>
        <w:t xml:space="preserve">skladnosti, Pravilnik o varnosti dvigal in Seznam </w:t>
      </w:r>
      <w:proofErr w:type="spellStart"/>
      <w:r>
        <w:t>harmoniziranih</w:t>
      </w:r>
      <w:proofErr w:type="spellEnd"/>
      <w:r>
        <w:t xml:space="preserve"> standardov, katerih uporaba ustvari domnevo o skladnosti proizvoda z zahtevami Pravilnika o varnosti dvigal.</w:t>
      </w:r>
    </w:p>
    <w:p w14:paraId="393F69BC" w14:textId="77777777" w:rsidR="0044211E" w:rsidRDefault="00AD6C8F" w:rsidP="00AD6C8F">
      <w:r>
        <w:t>V postopku nadzora varnostnih komponent za dvigala pri distributerjih, pooblaščenih zastopnikih in uvoznikih smo pregledovali naslednje: prisotnost oznake skladnosti CE, označevanje varnostnih komponent (tip, serija in druge identifikacijske sestavine), enotno Izjavo EU o skladnosti, ki mora biti prevedena v slovenski jezik, navodila za uporabo, ki morajo biti priložena v slovenskem jeziku in certifikat o pregledu tipa varnostne komponente v primeru suma neveljavnega certifikata navedenega na izjavi EU o skladnosti,</w:t>
      </w:r>
    </w:p>
    <w:p w14:paraId="2956F8F5" w14:textId="77777777" w:rsidR="0044211E" w:rsidRDefault="00AD6C8F" w:rsidP="00AD6C8F">
      <w:r w:rsidRPr="003F350B">
        <w:t>Na podlagi opravljenih nadzorov smo opravili 40 inšpekcijskih pregledov, pri 15 zavezancih pa smo ugotovili, da varnostnih komponent za dvigala niso imeli na zalogi. Vse preglede smo opravili pri distributerjih. Skupaj smo pregledali 28 tipov varnostnih komponent. Z inšpekcijskimi pregledi smo ugotovili, da ena varnostna komponenta za dvigala ni bila označena z oznako skladnosti CE (manjkala je tudi številka priglašenega organa), pri kontroli vsebine napisne ploščice pa smo ugotovili, da je bila v dveh primerih le-ta pomanjkljiva. Pri kontroli prilaganja navodil v slovenskem jeziku smo ugotovili, da le-ta niso bila priložena v slovenskem jeziku v osmih primerih. Kontrola izjav EU o skladnosti je pokazala, da je bila v enem primeru vsebina pomanjkljiva, v osmih primerih pa ni bila na voljo, tako da kontrolo ni bilo možno opraviti.</w:t>
      </w:r>
    </w:p>
    <w:p w14:paraId="38879976" w14:textId="50C82597" w:rsidR="00A82D44" w:rsidRPr="00A82D44" w:rsidRDefault="00AD6C8F" w:rsidP="00AD6C8F">
      <w:r>
        <w:t>Na podlagi ugotovljenih nepravilnosti smo izrekli štiri opozorila ZIN. Na podlagi določil Zakona o prekrških smo izdali 1 opomin in izrekli dve opozorili ZIN. Na podlagi opravljenih nadzorov varnostnih komponent za dvigala ugotavljamo, da je na trgu določeno število tipov varnostnih komponent za dvigala, ki so neskladna glede na zahteve Pravilnika o varnosti dvigal, zato bomo v prihodnje tovrstni nadzor ponovili.</w:t>
      </w:r>
    </w:p>
    <w:p w14:paraId="1F731FB1" w14:textId="77777777" w:rsidR="003F350B" w:rsidRPr="00AD6C8F" w:rsidRDefault="003F350B" w:rsidP="003F350B">
      <w:pPr>
        <w:pStyle w:val="Naslov3"/>
      </w:pPr>
      <w:bookmarkStart w:id="89" w:name="_Toc160105189"/>
      <w:r>
        <w:t>V</w:t>
      </w:r>
      <w:r w:rsidRPr="00AD6C8F">
        <w:t>rvice in vezalke na otroških oblačilih</w:t>
      </w:r>
      <w:bookmarkEnd w:id="89"/>
    </w:p>
    <w:p w14:paraId="1E93895E" w14:textId="0AEE61CF" w:rsidR="003F350B" w:rsidRDefault="003F350B" w:rsidP="003F350B">
      <w:r>
        <w:t xml:space="preserve">V letu 2023 smo skupaj z nadzorom označevanja tekstilnih izdelkov in obutve izvajali tudi nadzor otroških oblačil, in sicer prisotnost vrvic in vezalk na teh oblačilih. Varnost otroških oblačil posredno ureja Zakon o splošni varnosti proizvodov, ki opredeljuje pogoje, ki jih morajo izpolnjevati proizvodi, da so lahko dani na trg, in standard SIST EN 14682:2015: Varnost otroških oblačil </w:t>
      </w:r>
      <w:r w:rsidR="009662F8">
        <w:t>-</w:t>
      </w:r>
      <w:r>
        <w:t xml:space="preserve"> Vrvice in vezalke na otroških oblačilih </w:t>
      </w:r>
      <w:r w:rsidR="009662F8">
        <w:t>-</w:t>
      </w:r>
      <w:r>
        <w:t xml:space="preserve"> Specifikacije.</w:t>
      </w:r>
    </w:p>
    <w:p w14:paraId="1D099A3E" w14:textId="77777777" w:rsidR="003F350B" w:rsidRDefault="003F350B" w:rsidP="003F350B">
      <w:r>
        <w:t>Standard določa, da je otroško oblačilo tisto, ki je namenjeno za otroke do 14 let. Varnostne zahteve glede prisotnosti oziroma dolžin vrvic in vezalk na otroških oblačilih se v določenih primerih razlikujejo glede na starost otroka, ki mu je oblačilo namenjeno: mlajši otroci (starost do 7 let) in starejši otroci (starost od 7 let do 14 let). Oblačila za mlajše otroke ne smejo imeti vezalk ali funkcionalnih vrvic v predelu glave in vratu. Dekorativne vrvice so drugače dovoljene, če nimajo prostih koncev daljših od 7,5 cm, oziroma dekorativne vrvice niso dovoljene na kapuci ali na zadnji strani vratu. Naramni trakovi so dovoljeni pod pogojem, da so, ko so nošeni, iz neprekinjenega kosa materiala ali vrvice, ki je pritrjena na sprednjo in zadnjo stran oblačila. Oblačila z ovratnimi vrvicami ne smejo imeti prostih koncev v predelu glave in vratu. Pri oblačilih za starejše otroke vezalke v predelu glave in vratu ne smejo imeti prostih koncev, lahko pa imajo zanke. Ko vezalke niso zategnjene, na oblačilu ne sme biti izstopajočih zank. Ko so vezalke zategnjene, obseg zanke na vezalki ne sme biti večji kot 15 cm. Vrvice ne smejo imeti prostih koncev, daljših od 7,5 cm. Vrvice ne smejo biti elastične. Naramni trakovi so dovoljeni pod pogojem, da nimajo prostih koncev, daljših od 140 mm od točke, kjer naj bi bili zavezani. Oblačila z ovratnimi vrvicami morajo biti oblikovana tako, da v predelu glave in vratu nimajo prostih koncev.</w:t>
      </w:r>
    </w:p>
    <w:p w14:paraId="146EEDC1" w14:textId="77777777" w:rsidR="003F350B" w:rsidRDefault="003F350B" w:rsidP="003F350B">
      <w:r>
        <w:lastRenderedPageBreak/>
        <w:t>Nadzore smo opravili pri 193 zavezancih. Od tega je bilo 126 prodajalcev, trije distributerji, 49 prvih distributerjev, en uvoznik in 14 proizvajalcev.</w:t>
      </w:r>
    </w:p>
    <w:p w14:paraId="09933C48" w14:textId="77777777" w:rsidR="0044211E" w:rsidRDefault="003F350B" w:rsidP="003F350B">
      <w:r>
        <w:t>Skupno smo pregledali 326 otroških oblačil. Ugotovili smo, da sta od 326 otroških oblačil bili dve neskladni, kar predstavlja 0,6 % neskladnih.</w:t>
      </w:r>
    </w:p>
    <w:p w14:paraId="6D944154" w14:textId="77777777" w:rsidR="0044211E" w:rsidRDefault="003F350B" w:rsidP="003F350B">
      <w:r>
        <w:t>Zavezanci so bili o vseh ugotovitvah nadzora seznanjeni in pozvani k nadaljnjem sodelovanju na način, da odpravijo ugotovljene neskladnosti.</w:t>
      </w:r>
    </w:p>
    <w:p w14:paraId="54E68597" w14:textId="707C59F7" w:rsidR="003F350B" w:rsidRPr="00AD6C8F" w:rsidRDefault="003F350B" w:rsidP="003F350B">
      <w:r>
        <w:t>Čeprav je bilo na področju otroških oblačil odkritih relativno malo nepravilnosti, so nadzori na tem področju zelo dobrodošli. Po eni strani se z njimi urejajo razmere na trgu, po drugi pa se v samih nadzorih zavezanci seznanjajo z zahtevami predpisov. Zato bomo nadaljevali s tovrstnimi nadzori.</w:t>
      </w:r>
    </w:p>
    <w:p w14:paraId="746FEB63" w14:textId="68C4D37D" w:rsidR="0038173C" w:rsidRPr="00B30E36" w:rsidRDefault="0038173C" w:rsidP="00AF533A">
      <w:pPr>
        <w:pStyle w:val="Naslov3"/>
      </w:pPr>
      <w:bookmarkStart w:id="90" w:name="_Toc160105190"/>
      <w:r w:rsidRPr="00B30E36">
        <w:t>S</w:t>
      </w:r>
      <w:r w:rsidR="000E3AAE" w:rsidRPr="00B30E36">
        <w:t xml:space="preserve">odelovanje </w:t>
      </w:r>
      <w:r w:rsidR="00983B04">
        <w:t xml:space="preserve">s </w:t>
      </w:r>
      <w:r w:rsidR="000E3AAE" w:rsidRPr="00B30E36">
        <w:t>Finančn</w:t>
      </w:r>
      <w:r w:rsidR="00983B04">
        <w:t>o</w:t>
      </w:r>
      <w:r w:rsidRPr="00B30E36">
        <w:t xml:space="preserve"> uprav</w:t>
      </w:r>
      <w:r w:rsidR="00983B04">
        <w:t>o</w:t>
      </w:r>
      <w:r w:rsidRPr="00B30E36">
        <w:t xml:space="preserve"> pri nadzoru uvoza proizvodov iz tretjih držav</w:t>
      </w:r>
      <w:bookmarkEnd w:id="90"/>
    </w:p>
    <w:p w14:paraId="6293DF57" w14:textId="2E1E24BB" w:rsidR="00E26B3D" w:rsidRDefault="00E26B3D" w:rsidP="00E26B3D">
      <w:r>
        <w:t>Po vstopu Slovenije v EU se je na podlagi Uredbe Sveta 339/93/EGS o preverjanju skladnosti s pravili o varnosti proizvodov za izdelke, uvožene iz tretjih držav, okrepil nadzor nad uvozom proizvodov iz tretjih držav. Na podlagi te uredbe sodeluje</w:t>
      </w:r>
      <w:r w:rsidR="003C35B9">
        <w:t>mo</w:t>
      </w:r>
      <w:r>
        <w:t xml:space="preserve"> s carinskimi organi že od leta 2003.</w:t>
      </w:r>
    </w:p>
    <w:p w14:paraId="5DEBECF6" w14:textId="5A05DF80" w:rsidR="00E26B3D" w:rsidRDefault="00E26B3D" w:rsidP="00E26B3D">
      <w:r>
        <w:t>Dne 16. julija 2021 se je začela uporabljati Uredba (EU) 2019/1020 Evropskega parlamenta in Sveta z dne 20 junija 2019 o nadzoru trga in skladnosti proizvodov in spremembi Direktive 2004/42/ES ter uredb (ES) 765/2008 in (EU) 305/2011, ki ureja tudi nadzor proizvodov, ki vstopajo na trg unije in sodelovanje med pristojnimi organi. Z Uredbo o izvajanju Uredbe (EU) o nadzoru trga in skladnosti proizvodov je Finančna uprava RS določena kot organ, pristojen za nadzor proizvodov, ki vstopajo na trg EU.</w:t>
      </w:r>
    </w:p>
    <w:p w14:paraId="3EEE89D6" w14:textId="77777777" w:rsidR="00E26B3D" w:rsidRDefault="00E26B3D" w:rsidP="00093D87">
      <w:pPr>
        <w:pStyle w:val="NavadenNPred"/>
      </w:pPr>
      <w:r>
        <w:t>Za obveščanje Tržnega inšpektorata RS s strani Finančne uprave RS je pomembna določba prvega odstavka 26. člena Uredbe (EU) 2019/1020, ki določa, da se zadržanje sprostitve proizvoda v prosti promet izvede, če carinski organ ugotovi, da:</w:t>
      </w:r>
    </w:p>
    <w:p w14:paraId="602AA2DE" w14:textId="317AF489" w:rsidR="00E26B3D" w:rsidRDefault="00E26B3D" w:rsidP="00093D87">
      <w:pPr>
        <w:pStyle w:val="Nastevanje1"/>
      </w:pPr>
      <w:r>
        <w:t>proizvodu ni priložena dokumentacija, ki se zahteva v skladu z veljavnim pravom EU, ali pa se porajajo utemeljeni dvomi o pristnosti, točnosti ali popolnosti takšne dokumentacije,</w:t>
      </w:r>
    </w:p>
    <w:p w14:paraId="5EB70D77" w14:textId="32AB6940" w:rsidR="00E26B3D" w:rsidRDefault="00E26B3D" w:rsidP="00093D87">
      <w:pPr>
        <w:pStyle w:val="Nastevanje1"/>
      </w:pPr>
      <w:r>
        <w:t>proizvod ni označen v skladu s pravom EU, ki se zanj uporablja,</w:t>
      </w:r>
    </w:p>
    <w:p w14:paraId="2F8C80DF" w14:textId="5E002AC3" w:rsidR="00E26B3D" w:rsidRDefault="00E26B3D" w:rsidP="00093D87">
      <w:pPr>
        <w:pStyle w:val="Nastevanje1"/>
      </w:pPr>
      <w:r>
        <w:t>je proizvod označen z oznako CE ali drugo oznako, ki jo zahteva pravo EU, ki se zanj uporablja, vendar je oznaka pritrjena na napačen ali zavajajoč način,</w:t>
      </w:r>
    </w:p>
    <w:p w14:paraId="3C38C168" w14:textId="7DA63F61" w:rsidR="00E26B3D" w:rsidRDefault="00E26B3D" w:rsidP="00093D87">
      <w:pPr>
        <w:pStyle w:val="Nastevanje1"/>
      </w:pPr>
      <w:r>
        <w:t xml:space="preserve">ime, registrirano trgovsko ime ali registrirana trgovska znamka in kontaktni podatki, vključno s poštnim naslovom gospodarskega subjekta, ki opravlja naloge v zvezi s proizvodom, za katerega se uporablja določena </w:t>
      </w:r>
      <w:proofErr w:type="spellStart"/>
      <w:r>
        <w:t>harmonizacijska</w:t>
      </w:r>
      <w:proofErr w:type="spellEnd"/>
      <w:r>
        <w:t xml:space="preserve"> zakonodaja EU, niso navedeni ali jih ni mogoče razbrati v skladu s členom 4(4) ali</w:t>
      </w:r>
    </w:p>
    <w:p w14:paraId="686076D0" w14:textId="1D8BE141" w:rsidR="00E26B3D" w:rsidRDefault="00E26B3D" w:rsidP="00093D87">
      <w:pPr>
        <w:pStyle w:val="Nastevanje1"/>
      </w:pPr>
      <w:r>
        <w:t>zaradi katerega koli drugega razloga obstaja utemeljena domneva, da proizvod ne izpolnjuje zahtev iz prava EU, ki se zanj uporablja, ali predstavlja resno tveganje za zdravje, varnost, okolje ali druge vidike javnega interesa iz 1. člena,</w:t>
      </w:r>
    </w:p>
    <w:p w14:paraId="3D0AFA88" w14:textId="77777777" w:rsidR="00E26B3D" w:rsidRDefault="00E26B3D" w:rsidP="00E26B3D">
      <w:r>
        <w:t>o čemer carina takoj uradno obvesti organe za nadzor trga.</w:t>
      </w:r>
    </w:p>
    <w:p w14:paraId="693A07B3" w14:textId="7A08F8A0" w:rsidR="00E26B3D" w:rsidRDefault="00E26B3D" w:rsidP="00E26B3D">
      <w:r>
        <w:t xml:space="preserve">Od Finančne uprave RS smo tako prejeli 84 obvestil o zadržanju sprostitve proizvodov v prost promet, od katerih smo v 55 primerih ugotovili, da gre za neskladne proizvode in sprostitev nismo dovolili, v 22 primerih pa smo proizvode sprostili v prost promet. V preostalih </w:t>
      </w:r>
      <w:r w:rsidR="00093D87">
        <w:t>sedmih</w:t>
      </w:r>
      <w:r>
        <w:t xml:space="preserve"> primerih zadržanja proizvoda smo ugotovili, da nismo pristojni za obravnavo proizvoda, zato smo takšna obvestila odstopili pristojnim organom.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85" w:type="dxa"/>
          <w:bottom w:w="57" w:type="dxa"/>
          <w:right w:w="85" w:type="dxa"/>
        </w:tblCellMar>
        <w:tblLook w:val="01E0" w:firstRow="1" w:lastRow="1" w:firstColumn="1" w:lastColumn="1" w:noHBand="0" w:noVBand="0"/>
      </w:tblPr>
      <w:tblGrid>
        <w:gridCol w:w="2268"/>
        <w:gridCol w:w="851"/>
        <w:gridCol w:w="851"/>
        <w:gridCol w:w="851"/>
        <w:gridCol w:w="851"/>
        <w:gridCol w:w="851"/>
      </w:tblGrid>
      <w:tr w:rsidR="00093D87" w:rsidRPr="006064A6" w14:paraId="2365B0FE" w14:textId="77777777" w:rsidTr="00497676">
        <w:trPr>
          <w:cantSplit/>
          <w:trHeight w:val="227"/>
          <w:tblHeader/>
          <w:jc w:val="center"/>
        </w:trPr>
        <w:tc>
          <w:tcPr>
            <w:tcW w:w="2268" w:type="dxa"/>
            <w:shd w:val="clear" w:color="auto" w:fill="D9D9D9" w:themeFill="background1" w:themeFillShade="D9"/>
          </w:tcPr>
          <w:p w14:paraId="3C36B4A8" w14:textId="77777777" w:rsidR="00093D87" w:rsidRPr="006064A6" w:rsidRDefault="00093D87" w:rsidP="0073061B">
            <w:pPr>
              <w:pStyle w:val="Tabelanaslov"/>
            </w:pPr>
            <w:r w:rsidRPr="006064A6">
              <w:lastRenderedPageBreak/>
              <w:br w:type="page"/>
              <w:t>Leto</w:t>
            </w:r>
          </w:p>
        </w:tc>
        <w:tc>
          <w:tcPr>
            <w:tcW w:w="851" w:type="dxa"/>
            <w:shd w:val="clear" w:color="auto" w:fill="D9D9D9" w:themeFill="background1" w:themeFillShade="D9"/>
          </w:tcPr>
          <w:p w14:paraId="55FBF503" w14:textId="77777777" w:rsidR="00093D87" w:rsidRPr="006064A6" w:rsidRDefault="00093D87" w:rsidP="0073061B">
            <w:pPr>
              <w:pStyle w:val="Tabelanaslov"/>
            </w:pPr>
            <w:r w:rsidRPr="006064A6">
              <w:t>2019</w:t>
            </w:r>
          </w:p>
        </w:tc>
        <w:tc>
          <w:tcPr>
            <w:tcW w:w="851" w:type="dxa"/>
            <w:shd w:val="clear" w:color="auto" w:fill="D9D9D9" w:themeFill="background1" w:themeFillShade="D9"/>
          </w:tcPr>
          <w:p w14:paraId="3DF360D0" w14:textId="77777777" w:rsidR="00093D87" w:rsidRPr="006064A6" w:rsidRDefault="00093D87" w:rsidP="0073061B">
            <w:pPr>
              <w:pStyle w:val="Tabelanaslov"/>
            </w:pPr>
            <w:r w:rsidRPr="006064A6">
              <w:t>2020</w:t>
            </w:r>
          </w:p>
        </w:tc>
        <w:tc>
          <w:tcPr>
            <w:tcW w:w="851" w:type="dxa"/>
            <w:shd w:val="clear" w:color="auto" w:fill="D9D9D9" w:themeFill="background1" w:themeFillShade="D9"/>
          </w:tcPr>
          <w:p w14:paraId="3CD5D48B" w14:textId="77777777" w:rsidR="00093D87" w:rsidRPr="006064A6" w:rsidRDefault="00093D87" w:rsidP="0073061B">
            <w:pPr>
              <w:pStyle w:val="Tabelanaslov"/>
            </w:pPr>
            <w:r>
              <w:t>2021</w:t>
            </w:r>
          </w:p>
        </w:tc>
        <w:tc>
          <w:tcPr>
            <w:tcW w:w="851" w:type="dxa"/>
            <w:shd w:val="clear" w:color="auto" w:fill="D9D9D9" w:themeFill="background1" w:themeFillShade="D9"/>
          </w:tcPr>
          <w:p w14:paraId="7247AF2F" w14:textId="77777777" w:rsidR="00093D87" w:rsidRDefault="00093D87" w:rsidP="0073061B">
            <w:pPr>
              <w:pStyle w:val="Tabelanaslov"/>
            </w:pPr>
            <w:r>
              <w:t>2022</w:t>
            </w:r>
          </w:p>
        </w:tc>
        <w:tc>
          <w:tcPr>
            <w:tcW w:w="851" w:type="dxa"/>
            <w:shd w:val="clear" w:color="auto" w:fill="D9D9D9" w:themeFill="background1" w:themeFillShade="D9"/>
          </w:tcPr>
          <w:p w14:paraId="4318A459" w14:textId="77777777" w:rsidR="00093D87" w:rsidRDefault="00093D87" w:rsidP="0073061B">
            <w:pPr>
              <w:pStyle w:val="Tabelanaslov"/>
            </w:pPr>
            <w:r>
              <w:t>2023</w:t>
            </w:r>
          </w:p>
        </w:tc>
      </w:tr>
      <w:tr w:rsidR="00093D87" w:rsidRPr="005C58B6" w14:paraId="29F5B27A" w14:textId="77777777" w:rsidTr="00497676">
        <w:trPr>
          <w:cantSplit/>
          <w:trHeight w:val="227"/>
          <w:jc w:val="center"/>
        </w:trPr>
        <w:tc>
          <w:tcPr>
            <w:tcW w:w="2268" w:type="dxa"/>
          </w:tcPr>
          <w:p w14:paraId="0F43BEC4" w14:textId="77777777" w:rsidR="00093D87" w:rsidRPr="005C58B6" w:rsidRDefault="00093D87" w:rsidP="0073061B">
            <w:pPr>
              <w:pStyle w:val="Tabela"/>
            </w:pPr>
            <w:r w:rsidRPr="005C58B6">
              <w:t xml:space="preserve">Število obvestil </w:t>
            </w:r>
          </w:p>
        </w:tc>
        <w:tc>
          <w:tcPr>
            <w:tcW w:w="851" w:type="dxa"/>
          </w:tcPr>
          <w:p w14:paraId="296C56BE" w14:textId="77777777" w:rsidR="00093D87" w:rsidRPr="005C58B6" w:rsidRDefault="00093D87" w:rsidP="0073061B">
            <w:pPr>
              <w:pStyle w:val="Tabelasredina"/>
            </w:pPr>
            <w:r w:rsidRPr="005C58B6">
              <w:t>67</w:t>
            </w:r>
          </w:p>
        </w:tc>
        <w:tc>
          <w:tcPr>
            <w:tcW w:w="851" w:type="dxa"/>
          </w:tcPr>
          <w:p w14:paraId="3C4887CC" w14:textId="77777777" w:rsidR="00093D87" w:rsidRPr="005C58B6" w:rsidRDefault="00093D87" w:rsidP="0073061B">
            <w:pPr>
              <w:pStyle w:val="Tabelasredina"/>
            </w:pPr>
            <w:r w:rsidRPr="005C58B6">
              <w:t>183</w:t>
            </w:r>
          </w:p>
        </w:tc>
        <w:tc>
          <w:tcPr>
            <w:tcW w:w="851" w:type="dxa"/>
          </w:tcPr>
          <w:p w14:paraId="458E6F9B" w14:textId="77777777" w:rsidR="00093D87" w:rsidRPr="005C58B6" w:rsidRDefault="00093D87" w:rsidP="0073061B">
            <w:pPr>
              <w:pStyle w:val="Tabelasredina"/>
            </w:pPr>
            <w:r>
              <w:t>114</w:t>
            </w:r>
          </w:p>
        </w:tc>
        <w:tc>
          <w:tcPr>
            <w:tcW w:w="851" w:type="dxa"/>
          </w:tcPr>
          <w:p w14:paraId="045C66A1" w14:textId="7A93E4FB" w:rsidR="00093D87" w:rsidRDefault="00093D87" w:rsidP="0073061B">
            <w:pPr>
              <w:pStyle w:val="Tabelasredina"/>
            </w:pPr>
            <w:r>
              <w:t>64</w:t>
            </w:r>
          </w:p>
        </w:tc>
        <w:tc>
          <w:tcPr>
            <w:tcW w:w="851" w:type="dxa"/>
          </w:tcPr>
          <w:p w14:paraId="67D9CF61" w14:textId="06FCEEC9" w:rsidR="00093D87" w:rsidRDefault="00093D87" w:rsidP="0073061B">
            <w:pPr>
              <w:pStyle w:val="Tabelasredina"/>
            </w:pPr>
            <w:r>
              <w:t>84</w:t>
            </w:r>
          </w:p>
        </w:tc>
      </w:tr>
      <w:tr w:rsidR="00093D87" w:rsidRPr="005C58B6" w14:paraId="20761D92" w14:textId="77777777" w:rsidTr="00497676">
        <w:trPr>
          <w:cantSplit/>
          <w:trHeight w:val="227"/>
          <w:jc w:val="center"/>
        </w:trPr>
        <w:tc>
          <w:tcPr>
            <w:tcW w:w="2268" w:type="dxa"/>
          </w:tcPr>
          <w:p w14:paraId="51CCBDEC" w14:textId="77777777" w:rsidR="00093D87" w:rsidRPr="005C58B6" w:rsidRDefault="00093D87" w:rsidP="0073061B">
            <w:pPr>
              <w:pStyle w:val="Tabela"/>
            </w:pPr>
            <w:r w:rsidRPr="005C58B6">
              <w:t>Število prepovedi</w:t>
            </w:r>
          </w:p>
        </w:tc>
        <w:tc>
          <w:tcPr>
            <w:tcW w:w="851" w:type="dxa"/>
          </w:tcPr>
          <w:p w14:paraId="729AAAE6" w14:textId="77777777" w:rsidR="00093D87" w:rsidRPr="005C58B6" w:rsidRDefault="00093D87" w:rsidP="0073061B">
            <w:pPr>
              <w:pStyle w:val="Tabelasredina"/>
            </w:pPr>
            <w:r w:rsidRPr="005C58B6">
              <w:t>44</w:t>
            </w:r>
          </w:p>
        </w:tc>
        <w:tc>
          <w:tcPr>
            <w:tcW w:w="851" w:type="dxa"/>
          </w:tcPr>
          <w:p w14:paraId="329B3C75" w14:textId="77777777" w:rsidR="00093D87" w:rsidRPr="005C58B6" w:rsidRDefault="00093D87" w:rsidP="0073061B">
            <w:pPr>
              <w:pStyle w:val="Tabelasredina"/>
            </w:pPr>
            <w:r w:rsidRPr="005C58B6">
              <w:t>74</w:t>
            </w:r>
          </w:p>
        </w:tc>
        <w:tc>
          <w:tcPr>
            <w:tcW w:w="851" w:type="dxa"/>
          </w:tcPr>
          <w:p w14:paraId="086B1492" w14:textId="77777777" w:rsidR="00093D87" w:rsidRPr="005C58B6" w:rsidRDefault="00093D87" w:rsidP="0073061B">
            <w:pPr>
              <w:pStyle w:val="Tabelasredina"/>
            </w:pPr>
            <w:r>
              <w:t>72</w:t>
            </w:r>
          </w:p>
        </w:tc>
        <w:tc>
          <w:tcPr>
            <w:tcW w:w="851" w:type="dxa"/>
          </w:tcPr>
          <w:p w14:paraId="0F00E422" w14:textId="1ED3A590" w:rsidR="00093D87" w:rsidRDefault="00093D87" w:rsidP="0073061B">
            <w:pPr>
              <w:pStyle w:val="Tabelasredina"/>
            </w:pPr>
            <w:r>
              <w:t>32</w:t>
            </w:r>
          </w:p>
        </w:tc>
        <w:tc>
          <w:tcPr>
            <w:tcW w:w="851" w:type="dxa"/>
          </w:tcPr>
          <w:p w14:paraId="303C9D95" w14:textId="1DBEC834" w:rsidR="00093D87" w:rsidRDefault="00093D87" w:rsidP="0073061B">
            <w:pPr>
              <w:pStyle w:val="Tabelasredina"/>
            </w:pPr>
            <w:r>
              <w:t>55</w:t>
            </w:r>
          </w:p>
        </w:tc>
      </w:tr>
      <w:tr w:rsidR="00093D87" w:rsidRPr="005C58B6" w14:paraId="290A7072" w14:textId="77777777" w:rsidTr="00497676">
        <w:trPr>
          <w:cantSplit/>
          <w:trHeight w:val="227"/>
          <w:jc w:val="center"/>
        </w:trPr>
        <w:tc>
          <w:tcPr>
            <w:tcW w:w="2268" w:type="dxa"/>
          </w:tcPr>
          <w:p w14:paraId="6E59259B" w14:textId="77777777" w:rsidR="00093D87" w:rsidRPr="005C58B6" w:rsidRDefault="00093D87" w:rsidP="0073061B">
            <w:pPr>
              <w:pStyle w:val="Tabela"/>
            </w:pPr>
            <w:r w:rsidRPr="005C58B6">
              <w:t>Število sprostitev</w:t>
            </w:r>
          </w:p>
        </w:tc>
        <w:tc>
          <w:tcPr>
            <w:tcW w:w="851" w:type="dxa"/>
          </w:tcPr>
          <w:p w14:paraId="5D6539C2" w14:textId="77777777" w:rsidR="00093D87" w:rsidRPr="005C58B6" w:rsidRDefault="00093D87" w:rsidP="0073061B">
            <w:pPr>
              <w:pStyle w:val="Tabelasredina"/>
            </w:pPr>
            <w:r w:rsidRPr="005C58B6">
              <w:t>23</w:t>
            </w:r>
          </w:p>
        </w:tc>
        <w:tc>
          <w:tcPr>
            <w:tcW w:w="851" w:type="dxa"/>
          </w:tcPr>
          <w:p w14:paraId="0F65A61D" w14:textId="77777777" w:rsidR="00093D87" w:rsidRPr="005C58B6" w:rsidRDefault="00093D87" w:rsidP="0073061B">
            <w:pPr>
              <w:pStyle w:val="Tabelasredina"/>
            </w:pPr>
            <w:r w:rsidRPr="005C58B6">
              <w:t>109</w:t>
            </w:r>
          </w:p>
        </w:tc>
        <w:tc>
          <w:tcPr>
            <w:tcW w:w="851" w:type="dxa"/>
          </w:tcPr>
          <w:p w14:paraId="49A269D2" w14:textId="77777777" w:rsidR="00093D87" w:rsidRPr="005C58B6" w:rsidRDefault="00093D87" w:rsidP="0073061B">
            <w:pPr>
              <w:pStyle w:val="Tabelasredina"/>
            </w:pPr>
            <w:r>
              <w:t>41</w:t>
            </w:r>
          </w:p>
        </w:tc>
        <w:tc>
          <w:tcPr>
            <w:tcW w:w="851" w:type="dxa"/>
          </w:tcPr>
          <w:p w14:paraId="76C27B79" w14:textId="6A65C24A" w:rsidR="00093D87" w:rsidRDefault="00093D87" w:rsidP="0073061B">
            <w:pPr>
              <w:pStyle w:val="Tabelasredina"/>
            </w:pPr>
            <w:r>
              <w:t>29</w:t>
            </w:r>
          </w:p>
        </w:tc>
        <w:tc>
          <w:tcPr>
            <w:tcW w:w="851" w:type="dxa"/>
          </w:tcPr>
          <w:p w14:paraId="1E07B729" w14:textId="6D03BA0D" w:rsidR="00093D87" w:rsidRDefault="00093D87" w:rsidP="0073061B">
            <w:pPr>
              <w:pStyle w:val="Tabelasredina"/>
            </w:pPr>
            <w:r>
              <w:t>22</w:t>
            </w:r>
          </w:p>
        </w:tc>
      </w:tr>
    </w:tbl>
    <w:p w14:paraId="10888302" w14:textId="77777777" w:rsidR="00093D87" w:rsidRPr="006064A6" w:rsidRDefault="00093D87" w:rsidP="00093D87">
      <w:pPr>
        <w:pStyle w:val="Prazno"/>
      </w:pPr>
    </w:p>
    <w:p w14:paraId="6016A30A" w14:textId="5D725BB9" w:rsidR="00093D87" w:rsidRDefault="00093D87" w:rsidP="00093D87">
      <w:pPr>
        <w:pStyle w:val="Slika"/>
      </w:pPr>
      <w:bookmarkStart w:id="91" w:name="_Toc160105278"/>
      <w:r w:rsidRPr="006064A6">
        <w:t xml:space="preserve">Tabela </w:t>
      </w:r>
      <w:r w:rsidR="00BA7754">
        <w:fldChar w:fldCharType="begin"/>
      </w:r>
      <w:r w:rsidR="00BA7754">
        <w:instrText xml:space="preserve"> SEQ Slika \* ARABIC </w:instrText>
      </w:r>
      <w:r w:rsidR="00BA7754">
        <w:fldChar w:fldCharType="separate"/>
      </w:r>
      <w:r w:rsidR="00003F74">
        <w:rPr>
          <w:noProof/>
        </w:rPr>
        <w:t>12</w:t>
      </w:r>
      <w:r w:rsidR="00BA7754">
        <w:rPr>
          <w:noProof/>
        </w:rPr>
        <w:fldChar w:fldCharType="end"/>
      </w:r>
      <w:r w:rsidRPr="006064A6">
        <w:t>: Število zadev na podlagi obvestil carinskih organov</w:t>
      </w:r>
      <w:bookmarkEnd w:id="91"/>
    </w:p>
    <w:p w14:paraId="5B2B5372" w14:textId="56417EC1" w:rsidR="00306C64" w:rsidRPr="006064A6" w:rsidRDefault="00306C64" w:rsidP="00093D87">
      <w:pPr>
        <w:pStyle w:val="Slika2"/>
      </w:pPr>
      <w:r>
        <w:rPr>
          <w:noProof/>
        </w:rPr>
        <w:drawing>
          <wp:inline distT="0" distB="0" distL="0" distR="0" wp14:anchorId="2262D63E" wp14:editId="18436AC4">
            <wp:extent cx="5040000" cy="2656800"/>
            <wp:effectExtent l="0" t="0" r="8255" b="0"/>
            <wp:docPr id="7" name="Slika 7" descr="Grafični prikaz proizvodov po direktivah, kjer sprostitev v prosti promet v letu 2023 ni bila dovoljena: električna oprema v 34,5 %, stroji v 27,3 %, proizvodi glede elektromagnetne združljivosti v 10,9 %, osebna varovalna oprema v 9,1 %, gradbeni proizvodi v 7,3 %, radijska oprema v 7,3 %, baterije in akumulatorji v 1,8 % ter plinske naprave v 1,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ka 7" descr="Grafični prikaz proizvodov po direktivah, kjer sprostitev v prosti promet v letu 2023 ni bila dovoljena: električna oprema v 34,5 %, stroji v 27,3 %, proizvodi glede elektromagnetne združljivosti v 10,9 %, osebna varovalna oprema v 9,1 %, gradbeni proizvodi v 7,3 %, radijska oprema v 7,3 %, baterije in akumulatorji v 1,8 % ter plinske naprave v 1,8 %."/>
                    <pic:cNvPicPr>
                      <a:picLocks noChangeAspect="1" noChangeArrowheads="1"/>
                    </pic:cNvPicPr>
                  </pic:nvPicPr>
                  <pic:blipFill rotWithShape="1">
                    <a:blip r:embed="rId26">
                      <a:extLst>
                        <a:ext uri="{28A0092B-C50C-407E-A947-70E740481C1C}">
                          <a14:useLocalDpi xmlns:a14="http://schemas.microsoft.com/office/drawing/2010/main" val="0"/>
                        </a:ext>
                      </a:extLst>
                    </a:blip>
                    <a:srcRect l="13725" r="2018" b="15123"/>
                    <a:stretch/>
                  </pic:blipFill>
                  <pic:spPr bwMode="auto">
                    <a:xfrm>
                      <a:off x="0" y="0"/>
                      <a:ext cx="5040000" cy="2656800"/>
                    </a:xfrm>
                    <a:prstGeom prst="rect">
                      <a:avLst/>
                    </a:prstGeom>
                    <a:noFill/>
                    <a:ln>
                      <a:noFill/>
                    </a:ln>
                    <a:extLst>
                      <a:ext uri="{53640926-AAD7-44D8-BBD7-CCE9431645EC}">
                        <a14:shadowObscured xmlns:a14="http://schemas.microsoft.com/office/drawing/2010/main"/>
                      </a:ext>
                    </a:extLst>
                  </pic:spPr>
                </pic:pic>
              </a:graphicData>
            </a:graphic>
          </wp:inline>
        </w:drawing>
      </w:r>
    </w:p>
    <w:p w14:paraId="74976ECE" w14:textId="58798EEC" w:rsidR="00093D87" w:rsidRPr="00182F30" w:rsidRDefault="00093D87" w:rsidP="00093D87">
      <w:pPr>
        <w:pStyle w:val="Slika"/>
      </w:pPr>
      <w:bookmarkStart w:id="92" w:name="_Toc160105279"/>
      <w:r w:rsidRPr="00182F30">
        <w:t xml:space="preserve">Slika </w:t>
      </w:r>
      <w:r w:rsidR="00BA7754">
        <w:fldChar w:fldCharType="begin"/>
      </w:r>
      <w:r w:rsidR="00BA7754">
        <w:instrText xml:space="preserve"> SEQ Slika \* ARABIC </w:instrText>
      </w:r>
      <w:r w:rsidR="00BA7754">
        <w:fldChar w:fldCharType="separate"/>
      </w:r>
      <w:r w:rsidR="00003F74">
        <w:rPr>
          <w:noProof/>
        </w:rPr>
        <w:t>13</w:t>
      </w:r>
      <w:r w:rsidR="00BA7754">
        <w:rPr>
          <w:noProof/>
        </w:rPr>
        <w:fldChar w:fldCharType="end"/>
      </w:r>
      <w:r w:rsidRPr="00182F30">
        <w:t>: Pregled po direktivah, kjer sprostitev v prosti promet ni bila dovoljena</w:t>
      </w:r>
      <w:bookmarkEnd w:id="92"/>
    </w:p>
    <w:p w14:paraId="52BDFAE1" w14:textId="19F53657" w:rsidR="00E26B3D" w:rsidRDefault="00E26B3D" w:rsidP="00E26B3D">
      <w:r>
        <w:t>Sproti in ažurno smo obravnavali vsa obvestila o zadržanju uvoza blaga iz tretjih držav, ki nam jih je posredovala Finančna uprava RS.</w:t>
      </w:r>
      <w:r w:rsidR="00093D87">
        <w:t xml:space="preserve"> </w:t>
      </w:r>
      <w:r w:rsidR="00093D87" w:rsidRPr="00093D87">
        <w:t xml:space="preserve">Največ </w:t>
      </w:r>
      <w:r w:rsidR="00093D87">
        <w:t xml:space="preserve">zavrnitev sprostitve proizvodov v prosti promet </w:t>
      </w:r>
      <w:r w:rsidR="00093D87" w:rsidRPr="00093D87">
        <w:t>se je nanašalo na področje električne in elektronske opreme (34,5 %)</w:t>
      </w:r>
      <w:r w:rsidR="00093D87">
        <w:t xml:space="preserve"> in</w:t>
      </w:r>
      <w:r w:rsidR="00093D87" w:rsidRPr="00093D87">
        <w:t xml:space="preserve"> področje strojev (27,3 %).</w:t>
      </w:r>
    </w:p>
    <w:p w14:paraId="7EF1A631" w14:textId="451C28F8" w:rsidR="00E26B3D" w:rsidRPr="00CB569C" w:rsidRDefault="00E26B3D" w:rsidP="00E26B3D">
      <w:r w:rsidRPr="00CB569C">
        <w:t>Jeseni 2023 smo izvedli usposabljanje uslužbencev Finančne uprave RS in tržnih inšpektorjev s področja varnosti proizvodov na temo Izvajanja Uredbe (EU) 2019/1020 o nadzoru trga in skladnosti proizvodov pri nadzoru proizvodov, ki vstopajo na trg Unije. Poleg splošne predstavitve Ministrstva za gospodarstvo, turizem in šport, so bila predstavljena nekatera področja iz pristojnosti nadzora Tržnega inšpektorata, kot so električna oprema, radijska oprema, proizvodi, povezani z energijo, osebna varovalna oprema, stroji, enostavne tlačne posode, gradbeni proizvodi in informacije o nevarnih proizvodih (</w:t>
      </w:r>
      <w:r w:rsidRPr="003C35B9">
        <w:rPr>
          <w:rStyle w:val="Anglesko"/>
        </w:rPr>
        <w:t>Safety Gate RAPEX</w:t>
      </w:r>
      <w:r w:rsidRPr="00CB569C">
        <w:t>).</w:t>
      </w:r>
    </w:p>
    <w:p w14:paraId="3C9B93FE" w14:textId="5D4E5D22" w:rsidR="004D6C38" w:rsidRDefault="00E26B3D" w:rsidP="00E26B3D">
      <w:r>
        <w:t>Nadaljnje aktivnosti nadzora proizvodov ob uvozu se bodo izvajale v koordinaciji s Finančno upravo RS, Generalnim finančnim uradom in Upravo za carine.</w:t>
      </w:r>
    </w:p>
    <w:p w14:paraId="2C628C93" w14:textId="77777777" w:rsidR="0038173C" w:rsidRPr="00427CB3" w:rsidRDefault="002C14EF" w:rsidP="002C14EF">
      <w:pPr>
        <w:pStyle w:val="Naslov2"/>
      </w:pPr>
      <w:bookmarkStart w:id="93" w:name="_Toc160105191"/>
      <w:r w:rsidRPr="00427CB3">
        <w:t>DAVČNO POTRJEVANJE RAČUNOV</w:t>
      </w:r>
      <w:bookmarkEnd w:id="93"/>
    </w:p>
    <w:p w14:paraId="5E181567" w14:textId="77777777" w:rsidR="00BA4429" w:rsidRPr="00CB569C" w:rsidRDefault="00B61D50" w:rsidP="00B61D50">
      <w:r w:rsidRPr="00CB569C">
        <w:t xml:space="preserve">Zakon o davčnem potrjevanju računov, ki je </w:t>
      </w:r>
      <w:r w:rsidR="000A70F8" w:rsidRPr="00CB569C">
        <w:t xml:space="preserve">začel veljati v začetku leta 2016, je </w:t>
      </w:r>
      <w:r w:rsidRPr="00CB569C">
        <w:t xml:space="preserve">postavil zahtevo po potrjevanju izdanih računov z uporabo elektronske naprave za izdajo računov in potrditvijo računa v času njegove izdaje, oziroma z uporabo vezane knjige računov in naknadno potrditvijo izdanih računov preko elektronske povezave. Zavezanci so morali način izdaje računov opredeliti </w:t>
      </w:r>
      <w:r w:rsidRPr="00CB569C">
        <w:lastRenderedPageBreak/>
        <w:t>v svojih internih aktih in pri tem upoštevati, da v istem poslovnem prostoru ne morejo uporabljati obeh načinov hkrati.</w:t>
      </w:r>
    </w:p>
    <w:p w14:paraId="61DAABE6" w14:textId="0430C592" w:rsidR="00B61D50" w:rsidRDefault="00B61D50" w:rsidP="00B61D50">
      <w:r>
        <w:t>Od uveljavitve zakona dalje izvajamo kontinuiran nadzor izdajanja davčno potrjenih računov s strani zavezancev. V tem delu si pristojnost za nadzor delimo s Finančno upravo RS.</w:t>
      </w:r>
    </w:p>
    <w:p w14:paraId="1D018860" w14:textId="77777777" w:rsidR="00B61D50" w:rsidRDefault="00B61D50" w:rsidP="00B61D50">
      <w:pPr>
        <w:pStyle w:val="NavadenNPred"/>
      </w:pPr>
      <w:r>
        <w:t>Zavezanci za davčno potrjevanje računov so poslovni subjekti, ki kumulativno izpolnjujejo naslednje 3 pogoje:</w:t>
      </w:r>
    </w:p>
    <w:p w14:paraId="7ED58705" w14:textId="77777777" w:rsidR="00BA4429" w:rsidRDefault="00B61D50" w:rsidP="00B61D50">
      <w:pPr>
        <w:pStyle w:val="Nastevanje1"/>
      </w:pPr>
      <w:r>
        <w:t>obveza vodenja poslovnih knjig in evidenc,</w:t>
      </w:r>
    </w:p>
    <w:p w14:paraId="584FBA30" w14:textId="5CFA066E" w:rsidR="00B61D50" w:rsidRDefault="00B61D50" w:rsidP="00B61D50">
      <w:pPr>
        <w:pStyle w:val="Nastevanje1"/>
      </w:pPr>
      <w:r>
        <w:t>obveza izdajanja računa za dobavljeno blago ali storitev in</w:t>
      </w:r>
    </w:p>
    <w:p w14:paraId="05A69676" w14:textId="736D2596" w:rsidR="00B61D50" w:rsidRDefault="00B61D50" w:rsidP="00B61D50">
      <w:pPr>
        <w:pStyle w:val="Nastevanje1"/>
      </w:pPr>
      <w:r>
        <w:t>plačilo blaga ali storitve je opravljeno z gotovino.</w:t>
      </w:r>
    </w:p>
    <w:p w14:paraId="62E6EA3B" w14:textId="77777777" w:rsidR="00B61D50" w:rsidRDefault="00B61D50" w:rsidP="00B61D50">
      <w:pPr>
        <w:pStyle w:val="NavadenNZa"/>
      </w:pPr>
      <w:r>
        <w:t>Podrobneje te pogoje določajo davčni predpisi, zlasti Zakon o davčnem postopku in Zakon o davku na dodano vrednost s svojimi podzakonskimi predpisi. Omenjena zakona pa določata tudi izjeme od obveznosti vodenja knjig (na primer: kmečka gospodinjstva, osebno dopolnilno delo) in od izdaje računov (na primer: državni organi in organizacije, organi lokalnih skupnosti ter druge osebe javnega prava v zvezi z dejavnostmi ali transakcijami, ki jih opravljajo kot organi oblasti, prodaja vozovnic, kart in žetonov, periodičnega tiska, prodaja blaga iz avtomatov, društva pod določenimi pogoji).</w:t>
      </w:r>
    </w:p>
    <w:p w14:paraId="6A8E2B34" w14:textId="77777777" w:rsidR="00BA4429" w:rsidRDefault="00B61D50" w:rsidP="00B61D50">
      <w:r>
        <w:t>Izjeme od obveznega potrjevanja računov v nekaterih primerih določa tudi Zakon o davčnem potrjevanju računov (na primer: dobava blaga s strani zavezanca s sedežem izven Slovenije pri prodaji na daljavo, dobava telekomunikacijskih storitev, storitev oddajanja in elektronskih storitev, ki jih opravi zavezanec, ki nima sedeža v Sloveniji, osebi, ki ni davčni zavezanec, ter kontinuirana dobava blaga in storitev naročniku, v dejavnostih oskrbe z električno energijo, plinom in paro, oskrbe z vodo, ravnanja z odplakami in odpadki ter v telekomunikacijski dejavnosti).</w:t>
      </w:r>
    </w:p>
    <w:p w14:paraId="66B24388" w14:textId="60A9BB95" w:rsidR="00B61D50" w:rsidRDefault="00B61D50" w:rsidP="00B61D50">
      <w:r>
        <w:t>Z Zakonom o spremembah in dopolnitvah Zakona o davčnem potrjevanju računov (Uradni list RS, št. 40/2023), ki je začel veljati 18. aprila 2023, se je ponovno uvedla obveznost izročanja računa kupcu oziroma končnemu potrošniku za kupljeno blago oziroma opravljeno storitev (ne glede na način plačila). Račun se lahko izroči v papirni ali elektronski obliki, slednje se najpogosteje izvaja preko mobilnih aplikacij ali elektronske pošte. Ob plačilu z gotovino mora biti izročitev računa v papirni ali elektronski obliki izvedena preden kupec zapusti poslovni prostor prodajalca, v katerem je plačal in prevzel blago ali opravljeno storitev. Kupec je izročeni račun dolžan prevzeti in ga zadržati ob odhodu iz poslovnega prostora davčnega zavezanca (enako velja v primeru elektronskega računa). Na zahtevo ga mora predložiti pooblaščeni osebi davčnega ali tržnega organa.</w:t>
      </w:r>
    </w:p>
    <w:p w14:paraId="5FD5B815" w14:textId="77777777" w:rsidR="00B61D50" w:rsidRDefault="00B61D50" w:rsidP="00B61D50">
      <w:r>
        <w:t>Nadzor nad spoštovanjem določb Zakona o davčnem potrjevanju računov ne izvajamo samostojno, temveč ga vključujemo v druge inšpekcijske nadzore, ki so povezani z nakupom blaga in/ali opravljeno storitvijo, ki je plačana z gotovino.</w:t>
      </w:r>
    </w:p>
    <w:p w14:paraId="4F5C6645" w14:textId="2503EB40" w:rsidR="00B94C03" w:rsidRDefault="00B61D50" w:rsidP="00B61D50">
      <w:r>
        <w:t xml:space="preserve">V letu 2023 smo opravili 3437 pregledov spoštovanja določil Zakona o davčnem potrjevanju računov. V okviru opravljenih nadzorov smo v zvezi z ugotovljenimi kršitvami izdali tri prekrškovne odločbe z izrekom globe, tri plačilne naloge, pet opominov ter izrekli 83 opozoril ZP-1. Kršitve so se pretežno nanašale na </w:t>
      </w:r>
      <w:proofErr w:type="spellStart"/>
      <w:r>
        <w:t>neizdajo</w:t>
      </w:r>
      <w:proofErr w:type="spellEnd"/>
      <w:r>
        <w:t xml:space="preserve"> računa v roku, predpisanem po Zakonu o davčnem potrjevanju računov.</w:t>
      </w:r>
    </w:p>
    <w:p w14:paraId="32232DDC" w14:textId="77777777" w:rsidR="00FD2FF7" w:rsidRPr="00C22135" w:rsidRDefault="002D1B15" w:rsidP="002D1B15">
      <w:pPr>
        <w:pStyle w:val="Naslov2"/>
      </w:pPr>
      <w:bookmarkStart w:id="94" w:name="_Toc160105192"/>
      <w:r w:rsidRPr="00C22135">
        <w:lastRenderedPageBreak/>
        <w:t>REGISTRACIJA DEJAVNOSTI, VPIS DEJAVNOSTI V TEMELJNI AKT IN DOVOLJENJA ZA OPRAVLJANJE DEJAVNOSTI</w:t>
      </w:r>
      <w:bookmarkEnd w:id="94"/>
    </w:p>
    <w:p w14:paraId="3816FAD2" w14:textId="77777777" w:rsidR="00BA4429" w:rsidRDefault="001331F5" w:rsidP="001331F5">
      <w:pPr>
        <w:pStyle w:val="NavadenNPred"/>
      </w:pPr>
      <w:r>
        <w:t>Subjekti, ki želijo v Sloveniji zakonito opravljati dejavnost, se morajo registrirati. Samostojni podjetniki to storijo z vpisom v Poslovni register Slovenije, pravne osebe pa z vpisom v sodni register Slovenije. Podjetniki morajo dejavnost, ki jo opravljajo, vpisati v Poslovni register Slovenije, pravne osebe pa morajo to dejavnost določiti v ustanovitvenem aktu. Prav tako si morajo za opravljanje dejavnosti pridobiti posebno dovoljenje, če je s področnim predpisom tako predpisano. Poslovanje subjektov v nasprotju z navedenimi zahtevami sankcionira Zakon o preprečevanju dela in zaposlovanja na črno, in sicer se takšno opravljanje dejavnosti oziroma dela šteje kot delo na črno, če:</w:t>
      </w:r>
    </w:p>
    <w:p w14:paraId="1D5BE8FD" w14:textId="6B1C4F31" w:rsidR="001331F5" w:rsidRDefault="001331F5" w:rsidP="001331F5">
      <w:pPr>
        <w:pStyle w:val="Nastevanje1"/>
      </w:pPr>
      <w:r>
        <w:t>pravna oseba ali tuj pravni subjekt, ki je pravna oseba, opravlja dejavnost, ki ni vpisana v ustanovitveni akt, ali če nima z zakonom predpisanih listin o izpolnjevanju pogojev za opravljanje dejavnosti, določene v ustanovitvenem aktu,</w:t>
      </w:r>
    </w:p>
    <w:p w14:paraId="6A05FAAA" w14:textId="6035A24E" w:rsidR="001331F5" w:rsidRDefault="001331F5" w:rsidP="001331F5">
      <w:pPr>
        <w:pStyle w:val="Nastevanje1"/>
      </w:pPr>
      <w:r>
        <w:t>samozaposlena oseba ali tuj pravni subjekt, ki je samozaposlena oseba, opravlja dejavnost, ki ni vpisana v register, ali nima z zakonom predpisanih listin o izpolnjevanju pogojev za opravljanje te dejavnosti.</w:t>
      </w:r>
    </w:p>
    <w:p w14:paraId="58CA378D" w14:textId="77777777" w:rsidR="001331F5" w:rsidRDefault="001331F5" w:rsidP="001331F5">
      <w:pPr>
        <w:pStyle w:val="NavadenNZaPred"/>
      </w:pPr>
      <w:r>
        <w:t>Kot delo na črno se po tem zakonu šteje tudi, če:</w:t>
      </w:r>
    </w:p>
    <w:p w14:paraId="60C2081F" w14:textId="00F92AC5" w:rsidR="001331F5" w:rsidRDefault="001331F5" w:rsidP="001331F5">
      <w:pPr>
        <w:pStyle w:val="Nastevanje1"/>
      </w:pPr>
      <w:r>
        <w:t>tuj pravni subjekt opravlja dejavnost v Sloveniji brez registrirane podružnice ali brez predpisanega dovoljenja,</w:t>
      </w:r>
    </w:p>
    <w:p w14:paraId="0EBE6D53" w14:textId="49DE596C" w:rsidR="001331F5" w:rsidRDefault="001331F5" w:rsidP="001331F5">
      <w:pPr>
        <w:pStyle w:val="Nastevanje1"/>
      </w:pPr>
      <w:r>
        <w:t>pravni subjekt, ki ima sedež v državi članici EU, Evropskem gospodarskem prostoru ali Švicarski konfederaciji, ne opravlja dejavnosti storitev v skladu z zakonom, ki ureja storitve na notranjem trgu.</w:t>
      </w:r>
    </w:p>
    <w:p w14:paraId="2AAC0737" w14:textId="77777777" w:rsidR="001331F5" w:rsidRDefault="001331F5" w:rsidP="001331F5">
      <w:pPr>
        <w:pStyle w:val="NavadenNZa"/>
      </w:pPr>
      <w:r>
        <w:t>Delo na črno, kot bi sicer izhajalo iz laične interpretacije tega pojma, je torej delo posameznikov, ki nimajo urejenega statusa in je prav tako prepovedano s tem zakonom. Nadzor dela na črno sodi v pristojnost Finančne uprave RS.</w:t>
      </w:r>
    </w:p>
    <w:p w14:paraId="249D8FF1" w14:textId="77777777" w:rsidR="001331F5" w:rsidRDefault="001331F5" w:rsidP="001331F5">
      <w:r>
        <w:t>Opravljanje dela na črno je prepovedano in je z zakonom opredeljeno kot prekršek, hkrati je predvidena izdaja odločbe, s katero se delo na črno prepove.</w:t>
      </w:r>
    </w:p>
    <w:p w14:paraId="4BA7C48D" w14:textId="77777777" w:rsidR="001331F5" w:rsidRDefault="001331F5" w:rsidP="001331F5">
      <w:r>
        <w:t>Zakon ureja tudi omogočanje dela na črno, za kar se šteje dejanje, s katerim delodajalec ali posameznik omogoči opravljanje dela na črno eni ali več osebam, za katere ve, da opravljajo delo na črno, ali če delodajalec ali posameznik sklene pogodbo o opravljanju dela z drugo pravno osebo, tujim pravnim subjektom, samozaposleno osebo ali posameznikom, za katere ve, da opravljajo delo na črno. Ravnanje v nasprotju s tem členom predstavlja prekršek. Ugotavljanje odgovornosti takšnih prekrškov je težavno, saj mora prekrškovni organ dokazati, da je kršitelj vedel, da gre za delo na črno.</w:t>
      </w:r>
    </w:p>
    <w:p w14:paraId="7E2C314E" w14:textId="77777777" w:rsidR="001331F5" w:rsidRDefault="001331F5" w:rsidP="001331F5">
      <w:r>
        <w:t xml:space="preserve">Prepovedano je tudi oglaševanje dela na črno. Zakon ga opredeljuje kot nedovoljeno oglaševanje, kamor se uvršča naročanje, objavljanje ali posredovanje oglasov in oglasnih sporočil v časopisih, revijah, na radiu, televiziji in v drugih elektronskih medijih ali na drug način, ki je dostopen javnosti, če pravna oseba, tuj pravni subjekt, samozaposlena oseba, delodajalec ali posameznik ponuja ali oglašuje dejavnost ali delo, ki se šteje za delo na črno ali če delodajalec objavi potrebo po delavcu za delo, ki ni vezano na njegovo registrirano ali priglašeno dejavnost. Po drugi strani oglaševalska organizacija ne sme objaviti oglasa, če naročnik oglasa ne poda podatkov o firmi in sedežu firme ter osebnega imena odgovorne osebe ali osebnega imena in naslova naročnika ter izjave, da ima dejavnost, ki se nanaša na vsebino objave oglasa, </w:t>
      </w:r>
      <w:r>
        <w:lastRenderedPageBreak/>
        <w:t>opredeljeno v ustanovitvenem aktu oziroma vpisano v register. Oglaševalska organizacija mora nadzornim organom na njihovo zahtevo sporočiti podatke o naročniku oglasa.</w:t>
      </w:r>
    </w:p>
    <w:p w14:paraId="006C869C" w14:textId="77777777" w:rsidR="001331F5" w:rsidRDefault="001331F5" w:rsidP="001331F5">
      <w:r>
        <w:t>Praviloma pri vseh nadzorih ugotavljamo tudi vpis dejavnosti v ustanovitveni akt oziroma register. Izjeme so običajno subjekti, ki so bili že večkrat predmet našega nadzora. Nepravilnosti glede registracije dejavnosti ugotavljamo predvsem zato, ker zavezanci svoje dejavnosti ne znajo sami uvrstiti v pravilno šifro dejavnosti oziroma tega ne zna niti registrski organ ali ker so se z neko dejavnostjo pričeli ukvarjati, ko se jim je tekom poslovanja pokazala poslovna priložnost.</w:t>
      </w:r>
    </w:p>
    <w:p w14:paraId="5E74B928" w14:textId="77777777" w:rsidR="001331F5" w:rsidRDefault="001331F5" w:rsidP="001331F5">
      <w:r>
        <w:t xml:space="preserve">V okviru nadzora nad spoštovanjem določb Zakona o preprečevanju dela in zaposlovanja na črno preverjamo, ali so posamezni gospodarski subjekti vpisali šifro dejavnosti v ustanovitveni akt oziroma v register, kot tudi, ali imajo z zakonom predpisane listine o izpolnjevanju pogojev za opravljanje dejavnosti (posamezna dovoljenja). Še vedno pa zagovarjamo stališče, da je manko vpisa posamezne šifre dejavnosti bistveno manjša kršitev kot dejansko opravljanje dejavnosti brez ustreznega dovoljenja, saj se z listino dokazuje izpolnjevanje pogojev za posamezno dejavnost, medtem ko se je mogoče registrirati oziroma vpisati posamezno šifro v ustanovitveni akt brez dokazovanja o izpolnjevanju pogojev. Vpis dodatne šifre oziroma t. i. </w:t>
      </w:r>
      <w:proofErr w:type="spellStart"/>
      <w:r>
        <w:t>doregistracija</w:t>
      </w:r>
      <w:proofErr w:type="spellEnd"/>
      <w:r>
        <w:t xml:space="preserve"> je zgolj administrativne narave.</w:t>
      </w:r>
    </w:p>
    <w:p w14:paraId="3EF00CFF" w14:textId="77777777" w:rsidR="001331F5" w:rsidRDefault="001331F5" w:rsidP="001331F5">
      <w:r>
        <w:t>Poleg navedenega nadziramo tudi področne predpise, s katerimi so za opravljanje dejavnosti predpisana posebna dovoljenja, opravljanje dejavnosti brez takšnega dovoljenja pa predstavlja kršitev Zakona o preprečevanju dela in zaposlovanja na črno. Primer je Obrtni zakon, po katerem si mora subjekt za opravljanje nekaterih obrtnih dejavnosti pridobiti obrtno dovoljenje. Podrobneje o tem v poglavju o nadzoru obrti. Veliko dejavnosti, ki so v pristojnosti našega nadzora, pa je dereguliranih oziroma zanje niso (več) predpisana posebna dovoljenja.</w:t>
      </w:r>
    </w:p>
    <w:p w14:paraId="1A2F734C" w14:textId="00EBDFED" w:rsidR="001331F5" w:rsidRDefault="001331F5" w:rsidP="001331F5">
      <w:r>
        <w:t xml:space="preserve">V okviru nadzora Zakona o preprečevanju dela in zaposlovanja na črno smo opravili 5036 pregledov. Zaradi ugotovljenih kršitev smo z namenom odprave nepravilnosti izdali 88 upravnih odločb in 70 opozoril ZIN. V prekrškovnih postopkih pa smo izdali 18 </w:t>
      </w:r>
      <w:r w:rsidR="00C7078A">
        <w:t xml:space="preserve">prekrškovnih </w:t>
      </w:r>
      <w:r>
        <w:t>odločb z izrekom globe, 96 opominov in 185 opozoril ZP-1.</w:t>
      </w:r>
    </w:p>
    <w:p w14:paraId="2966EA3A" w14:textId="77777777" w:rsidR="001331F5" w:rsidRDefault="001331F5" w:rsidP="001331F5">
      <w:r>
        <w:t>V zasledovanju cilja čim večje urejenosti trga bomo tudi v prihodnje sistematično spremljali in nadzirali to področje.</w:t>
      </w:r>
    </w:p>
    <w:p w14:paraId="31BD603A" w14:textId="77777777" w:rsidR="0038173C" w:rsidRPr="00517D7C" w:rsidRDefault="0038173C" w:rsidP="00684DF6">
      <w:pPr>
        <w:pStyle w:val="Naslov2"/>
      </w:pPr>
      <w:bookmarkStart w:id="95" w:name="_Toc160105193"/>
      <w:r w:rsidRPr="00517D7C">
        <w:t>TRGOVINA</w:t>
      </w:r>
      <w:bookmarkEnd w:id="95"/>
    </w:p>
    <w:p w14:paraId="02DC5BE5" w14:textId="77777777" w:rsidR="00766A73" w:rsidRDefault="00766A73" w:rsidP="00766A73">
      <w:pPr>
        <w:pStyle w:val="NavadenNPred"/>
      </w:pPr>
      <w:r>
        <w:t>Pri opravljanju trgovinske dejavnosti, ki obsega nakupovanje blaga z namenom nadaljnje prodaje, je potrebno upoštevati določila (pri tem je izvzeta spletna trgovina, za katero veljajo določila Zakona o varstvu potrošnikov):</w:t>
      </w:r>
    </w:p>
    <w:p w14:paraId="5ABDFFCF" w14:textId="4AF78179" w:rsidR="00766A73" w:rsidRDefault="00766A73" w:rsidP="00766A73">
      <w:pPr>
        <w:pStyle w:val="Nastevanje1"/>
      </w:pPr>
      <w:r>
        <w:t>Zakona o trgovini in</w:t>
      </w:r>
    </w:p>
    <w:p w14:paraId="460B9B11" w14:textId="62D88BF2" w:rsidR="00766A73" w:rsidRDefault="00766A73" w:rsidP="00766A73">
      <w:pPr>
        <w:pStyle w:val="Nastevanje1"/>
      </w:pPr>
      <w:r>
        <w:t>Pravilnika o minimalnih tehničnih pogojih za opravljanje trgovinske dejavnosti.</w:t>
      </w:r>
    </w:p>
    <w:p w14:paraId="6EA5A880" w14:textId="77777777" w:rsidR="00766A73" w:rsidRDefault="00766A73" w:rsidP="00766A73">
      <w:pPr>
        <w:pStyle w:val="NavadenNZa"/>
      </w:pPr>
      <w:r>
        <w:t>Nadzor opravljanja trgovinske dejavnosti po določilih Zakona o trgovini običajno opravljamo sočasno z nadzorom drugih predpisov, kot na primer Zakona o varstvu potrošnikov, Zakona o davčnem potrjevanju računov, Zakona o tehničnih zahtevah za proizvode in o ugotavljanju skladnosti ter Zakona o preprečevanju dela in zaposlovanja na črno.</w:t>
      </w:r>
    </w:p>
    <w:p w14:paraId="643E35F3" w14:textId="77777777" w:rsidR="00766A73" w:rsidRDefault="00766A73" w:rsidP="00766A73">
      <w:r>
        <w:lastRenderedPageBreak/>
        <w:t>Inšpekcijske nadzore opravljamo v prodajnih objektih in zunaj njih - na tržnicah, sejmih in na premičnih stojnicah, pri gospodarskih družbah, samostojnih podjetnikih posameznikih in kmetijskih pridelovalcih.</w:t>
      </w:r>
    </w:p>
    <w:p w14:paraId="41A8AA6E" w14:textId="77777777" w:rsidR="00766A73" w:rsidRDefault="00766A73" w:rsidP="00766A73">
      <w:pPr>
        <w:pStyle w:val="NavadenNPred"/>
      </w:pPr>
      <w:r>
        <w:t>Pri tem izvajamo nadzor nad:</w:t>
      </w:r>
    </w:p>
    <w:p w14:paraId="7E9F212A" w14:textId="7857AE3C" w:rsidR="00766A73" w:rsidRDefault="00766A73" w:rsidP="00766A73">
      <w:pPr>
        <w:pStyle w:val="Nastevanje1"/>
      </w:pPr>
      <w:r>
        <w:t>izpolnjevanjem minimalnih tehničnih in drugih pogojev za opravljanje trgovinske dejavnosti,</w:t>
      </w:r>
    </w:p>
    <w:p w14:paraId="39C834FB" w14:textId="40A9CEB6" w:rsidR="00766A73" w:rsidRDefault="00766A73" w:rsidP="00766A73">
      <w:pPr>
        <w:pStyle w:val="Nastevanje1"/>
      </w:pPr>
      <w:r>
        <w:t>evidentiranjem poslovnih dogodkov v zvezi s stanjem blaga, opremljenosti blaga s predpisanimi listinami o skladnosti in spremnimi listinami, deklaracijami blaga v slovenskem jeziku, kjer je to s posebnimi predpisi določeno,</w:t>
      </w:r>
    </w:p>
    <w:p w14:paraId="50A54A3D" w14:textId="3E944E89" w:rsidR="00766A73" w:rsidRDefault="00766A73" w:rsidP="00766A73">
      <w:pPr>
        <w:pStyle w:val="Nastevanje1"/>
      </w:pPr>
      <w:r>
        <w:t>označenostjo blaga s cenami ter</w:t>
      </w:r>
    </w:p>
    <w:p w14:paraId="701DE3D1" w14:textId="3A6A2799" w:rsidR="00766A73" w:rsidRDefault="00766A73" w:rsidP="00766A73">
      <w:pPr>
        <w:pStyle w:val="Nastevanje1"/>
      </w:pPr>
      <w:r>
        <w:t>ali si je prodajalec za prodajo na določenem mestu pridobil pisno soglasje lastnika oziroma upravljavca prostora (pri prodaji zunaj prodajaln).</w:t>
      </w:r>
    </w:p>
    <w:p w14:paraId="03B08560" w14:textId="77777777" w:rsidR="00766A73" w:rsidRDefault="00766A73" w:rsidP="00766A73">
      <w:pPr>
        <w:pStyle w:val="NavadenNZa"/>
      </w:pPr>
      <w:r>
        <w:t>Skupno smo v letu 2023 na področju opravljanja trgovinske dejavnosti po določilih Zakona o trgovini opravili 1605 pregledov. V primeru ugotovljenih nepravilnosti smo ukrepali v skladu s pooblastili: z izdajo upravne odločbe, s katero smo kršitelju odredili odpravo ugotovljenih pomanjkljivosti ali pa mu prepovedali prodajo. Tako smo iz naslova opravljanja trgovinske dejavnosti izdali 26 upravnih odločb, zaradi ugotovljenih manjših pomanjkljivosti pa smo izrekli 257 opozoril ZIN.</w:t>
      </w:r>
    </w:p>
    <w:p w14:paraId="25F975D0" w14:textId="77777777" w:rsidR="00766A73" w:rsidRDefault="00766A73" w:rsidP="00766A73">
      <w:r>
        <w:t>Zaradi ugotovljenih prekrškov po Zakonu o trgovini smo izrekli tudi sankcije, in sicer: 20 prekrškovnih odločb z izrekom globe, 20 plačilnih nalogov in 55 opominov. Zaradi manjših kršitev smo izrekli še 217 opozoril ZP-1.</w:t>
      </w:r>
    </w:p>
    <w:p w14:paraId="6E298068" w14:textId="0EF70E78" w:rsidR="00766A73" w:rsidRDefault="00766A73" w:rsidP="00766A73">
      <w:pPr>
        <w:pStyle w:val="Naslov3"/>
      </w:pPr>
      <w:bookmarkStart w:id="96" w:name="_Toc160105194"/>
      <w:r>
        <w:t>Nadzor prodajnih avtomatov</w:t>
      </w:r>
      <w:bookmarkEnd w:id="96"/>
    </w:p>
    <w:p w14:paraId="492FF970" w14:textId="77777777" w:rsidR="00766A73" w:rsidRDefault="00766A73" w:rsidP="00766A73">
      <w:r>
        <w:t xml:space="preserve">V letu 2023 smo posebno pozornost namenili nadzoru prodajnih avtomatov, katerih v zadnjih letih nismo nadzirali v sklopu koordiniranega nadzora. Prodajne avtomate srečujemo na vsakem koraku. Nameščeni so tako na javnih mestih (zdravstveni domovi, bolnišnice, avtobusne in železniške postaje, upravne stavbe, tržnice, srednje šole...) kot v poslovnih prostorih različnih gospodarskih družb. Najbolj so razširjeni prodajni avtomati s prigrizki in pijačami ter toplimi napitki, v manjši meri pa se pojavljajo tudi avtomati z drugimi artikli, na primer </w:t>
      </w:r>
      <w:proofErr w:type="spellStart"/>
      <w:r>
        <w:t>svečomati</w:t>
      </w:r>
      <w:proofErr w:type="spellEnd"/>
      <w:r>
        <w:t>, avtomati za gorivo, avtomati z raznimi higienskimi potrebščinami. Vse več pa je opaziti tudi avtomatov s kmetijskimi pridelki oziroma izdelki (</w:t>
      </w:r>
      <w:proofErr w:type="spellStart"/>
      <w:r>
        <w:t>mlekomati</w:t>
      </w:r>
      <w:proofErr w:type="spellEnd"/>
      <w:r>
        <w:t xml:space="preserve">, </w:t>
      </w:r>
      <w:proofErr w:type="spellStart"/>
      <w:r>
        <w:t>jajcemati</w:t>
      </w:r>
      <w:proofErr w:type="spellEnd"/>
      <w:r>
        <w:t xml:space="preserve">, </w:t>
      </w:r>
      <w:proofErr w:type="spellStart"/>
      <w:r>
        <w:t>medomati</w:t>
      </w:r>
      <w:proofErr w:type="spellEnd"/>
      <w:r>
        <w:t xml:space="preserve"> …).</w:t>
      </w:r>
    </w:p>
    <w:p w14:paraId="508107A4" w14:textId="77777777" w:rsidR="00766A73" w:rsidRDefault="00766A73" w:rsidP="00766A73">
      <w:r>
        <w:t>Pri pregledih smo nadzirali spoštovanje določb Zakona o varstvu potrošnikov glede označevanja cen in upoštevanja označenih cen, Zakona o trgovini glede soglasja lastnika za postavitev prodajnega avtomata in minimalnih tehničnih pogojev (označitev prodajnega avtomata) ter Zakona o preprečevanju zaposlovanja in dela na črno glede registracije in vpisa dejavnosti v ustanovitveni akt oziroma v register.</w:t>
      </w:r>
    </w:p>
    <w:p w14:paraId="010F0323" w14:textId="77777777" w:rsidR="00766A73" w:rsidRDefault="00766A73" w:rsidP="00766A73">
      <w:r>
        <w:t>V sklopu koordiniranega nadzora, ki se je izvajal v začetku leta, smo opravili 559 pregledov.</w:t>
      </w:r>
    </w:p>
    <w:p w14:paraId="37F8000D" w14:textId="77777777" w:rsidR="00766A73" w:rsidRDefault="00766A73" w:rsidP="00766A73">
      <w:r>
        <w:t>Največ pomanjkljivosti smo ugotovili glede označevanja prodajnih avtomatov (navesti je potrebno ime in sedež trgovca ) in označevanja cen (cene blaga morajo biti vidno označene, potrošnik mora biti seznanjen s cenami blaga, preden se odloči za nakup).</w:t>
      </w:r>
    </w:p>
    <w:p w14:paraId="4026BE40" w14:textId="77777777" w:rsidR="00766A73" w:rsidRDefault="00766A73" w:rsidP="00766A73">
      <w:r>
        <w:t xml:space="preserve">Zaradi ugotovljenih nepravilnosti smo izrekli 209 opozoril ZIN, od tega največ (135) zaradi pomanjkljivosti pri označitvi prodajnega avtomata. Ker ni bilo ustreznega soglasja za postavitev </w:t>
      </w:r>
      <w:r>
        <w:lastRenderedPageBreak/>
        <w:t>prodajnega avtomata, smo izdali tudi tri upravne odločbe. Zaradi ugotovljenih kršitev smo izdali še 28 opominov in 154 opozoril ZP-1.</w:t>
      </w:r>
    </w:p>
    <w:p w14:paraId="295D8627" w14:textId="2AEA7FD6" w:rsidR="00766A73" w:rsidRDefault="00766A73" w:rsidP="00766A73">
      <w:r>
        <w:t xml:space="preserve">V enem primeru smo ugotovili, da se iz prodajnega avtomata prodajajo tudi alkoholne pijače (pivo), kar je v skladu z določili Zakona o omejevanju porabe alkohola prepovedano. Kršitelju smo izdali </w:t>
      </w:r>
      <w:r w:rsidR="00C7078A">
        <w:t xml:space="preserve">prekrškovno </w:t>
      </w:r>
      <w:r>
        <w:t xml:space="preserve">odločbo </w:t>
      </w:r>
      <w:r w:rsidR="00C7078A">
        <w:t>z izrekom globe</w:t>
      </w:r>
      <w:r>
        <w:t>.</w:t>
      </w:r>
    </w:p>
    <w:p w14:paraId="03F04509" w14:textId="77777777" w:rsidR="00766A73" w:rsidRDefault="00766A73" w:rsidP="00766A73">
      <w:r>
        <w:t>Kljub temu, da smo pri nadzoru ugotovili le manjše nepravilnosti, ki so jih zavezanci nemudoma odpravili, in da smo pregledali le manjši delež prodajnih avtomatov (nekateri zavezanci jih imajo po več tisoč), ocenjujemo, da je bil nadzor uspešen.</w:t>
      </w:r>
    </w:p>
    <w:p w14:paraId="33952CF5" w14:textId="61ADAC19" w:rsidR="00766A73" w:rsidRDefault="00766A73" w:rsidP="00766A73">
      <w:pPr>
        <w:pStyle w:val="Naslov3"/>
      </w:pPr>
      <w:bookmarkStart w:id="97" w:name="_Toc160105195"/>
      <w:r>
        <w:t>Nadzor prodaje sadja in zelenjave na stojnicah ob cesti</w:t>
      </w:r>
      <w:bookmarkEnd w:id="97"/>
    </w:p>
    <w:p w14:paraId="7CEA7FCD" w14:textId="77777777" w:rsidR="00766A73" w:rsidRDefault="00766A73" w:rsidP="00766A73">
      <w:r>
        <w:t>Posebno pozornost smo tudi v letu 2023 namenili nadzoru prodaje sadja in zelenjave na stojnicah ob cestah. Nadzor smo pričeli takoj, ko so se ob cestah pojavili prvi prodajalci jagod in špargljev. Istočasno se je začel tudi koordiniran nadzor prodaje sadja in zelenjave na stojnicah ob cestah s strani Inšpekcije RS za varno hrano, veterinarstvo in varstvo rastlin, pri katerem je poleg Finančne uprave RS, Urada RS za meroslovje, Inšpekcije RS za kmetijstvo, gozdarstvo lovstvo in ribištvo ter Inšpekcije RS za infrastrukturo sodeloval tudi Tržni inšpektorat RS.</w:t>
      </w:r>
    </w:p>
    <w:p w14:paraId="4B35E2A5" w14:textId="77777777" w:rsidR="00766A73" w:rsidRDefault="00766A73" w:rsidP="00766A73">
      <w:r>
        <w:t>Pri nadzoru prodajalcev sadja in zelenjave na stojnicah ob cesti, poleg preverjanja ustrezne registracije, nadziramo še označevanje cen in upoštevanje označenih cen v skladu z določili Zakona o varstvu potrošnikov, izdajanje računov v skladu z določili Zakona o davčnem potrjevanju računov ter soglasje za prodajo, označenost stojnic in prisotnost podatkov o stanju blaga v skladu z določili Zakona o trgovini.</w:t>
      </w:r>
    </w:p>
    <w:p w14:paraId="6D44A17D" w14:textId="77777777" w:rsidR="00766A73" w:rsidRDefault="00766A73" w:rsidP="00766A73">
      <w:r>
        <w:t>Tako smo od sredine aprila do konca septembra 2023 opravili 86 inšpekcijskih pregledov. Večina prodajalcev ob cestah je registriranih trgovcev (</w:t>
      </w:r>
      <w:proofErr w:type="spellStart"/>
      <w:r>
        <w:t>s.p</w:t>
      </w:r>
      <w:proofErr w:type="spellEnd"/>
      <w:r>
        <w:t>. oziroma d.o.o.), ki sadje in zelenjavo kupijo z namenom nadaljnje prodaje. Gre predvsem za stojnice družb, ki se na trgu vsako leto pojavijo na novo (nova družba, novo ime) in poslujejo eno sezono, potem pa poniknejo. V ozadju pa so vseskozi isti ljudje in tudi način poslovanja je že več let isti: direktor je običajno tujec, s stalnim prebivališčem v tujini, kar otežuje vročanje dokumentov in s tem izvedbo postopka. Prav tako ne moremo dobiti podatka o odgovorni osebi, ki v Sloveniji vodi posle, ker se skrivajo. Na sedežu, kjer ima družba poslovni naslov, je nameščen samo hišni predalčnik, v katerega se vročajo vsa pisanja. Izrečene globe se ne plačujejo.</w:t>
      </w:r>
    </w:p>
    <w:p w14:paraId="7CF43889" w14:textId="77777777" w:rsidR="00766A73" w:rsidRDefault="00766A73" w:rsidP="00766A73">
      <w:r>
        <w:t>Največkrat smo ugotovili, da zavezanci za prodajo na stojnicah niso pridobili ustreznega soglasja (nimajo soglasja za mesto, na katerem je postavljena stojnica).</w:t>
      </w:r>
    </w:p>
    <w:p w14:paraId="4029D0FD" w14:textId="57DDBCAA" w:rsidR="00766A73" w:rsidRDefault="00766A73" w:rsidP="00766A73">
      <w:r>
        <w:t xml:space="preserve">Zaradi ugotovljenih nepravilnosti smo izdali ali izrekli 19 opozoril ZIN, s katerimi smo zavezancem naložili odpravo nepravilnosti (označiti stojnice, zagotoviti podatke o stanju blaga) in 15 upravnih odločb, s katerimi smo prepovedali opravljanje trgovinske dejavnosti (v 13 primerih ni bilo soglasja, v </w:t>
      </w:r>
      <w:r w:rsidR="00922DAE">
        <w:t>enem</w:t>
      </w:r>
      <w:r>
        <w:t xml:space="preserve"> primeru ni bilo podatkov o stanju blaga, v enem primeru cene niso bile vidno označene).</w:t>
      </w:r>
    </w:p>
    <w:p w14:paraId="1F433F12" w14:textId="47CAB1BD" w:rsidR="00766A73" w:rsidRDefault="00766A73" w:rsidP="00766A73">
      <w:r>
        <w:t xml:space="preserve">Obenem smo zaradi kršitev določb Zakona o trgovini izdali 11 plačilnih nalogov in eno </w:t>
      </w:r>
      <w:r w:rsidR="00C7078A">
        <w:t xml:space="preserve">prekrškovno </w:t>
      </w:r>
      <w:r>
        <w:t>odločbo z izrekom globe.</w:t>
      </w:r>
    </w:p>
    <w:p w14:paraId="71D7621D" w14:textId="77777777" w:rsidR="00766A73" w:rsidRDefault="00766A73" w:rsidP="00766A73">
      <w:r>
        <w:t xml:space="preserve">Zaradi informacij o preseženih vrednosti pesticidov v mandarinah hrvaškega porekla, je Uprava RS za varno hrano in veterinarstvo in varstvo rastlin v začetku novembra poostrila nadzor prodaje </w:t>
      </w:r>
      <w:r>
        <w:lastRenderedPageBreak/>
        <w:t>mandarin, obenem pa zaprosila tudi druge nadzorne organe, da v okviru svojih pristojnosti poostrijo nadzor nad prodajo mandarin na stojnicah ob cestah, kjer se tudi pojavljajo hrvaški pridelovalci in prodajalci hrvaških mandarin.</w:t>
      </w:r>
    </w:p>
    <w:p w14:paraId="6EDBE4CC" w14:textId="77777777" w:rsidR="00766A73" w:rsidRDefault="00766A73" w:rsidP="00766A73">
      <w:r>
        <w:t>Nekaj nadzorov stojnic z mandarinami ob cestah smo opravili že v oktobru, z nadzori pa smo nadaljevali tudi v novembru.</w:t>
      </w:r>
    </w:p>
    <w:p w14:paraId="04E56677" w14:textId="709B9A33" w:rsidR="00766A73" w:rsidRDefault="00766A73" w:rsidP="00766A73">
      <w:r>
        <w:t xml:space="preserve">Skupaj smo opravili 23 nadzorov. Od tega so prodajo mandarin na 16 stojnicah izvajali kmetijski pridelovalci iz Hrvaške (vsi iz </w:t>
      </w:r>
      <w:proofErr w:type="spellStart"/>
      <w:r>
        <w:t>Komina</w:t>
      </w:r>
      <w:proofErr w:type="spellEnd"/>
      <w:r>
        <w:t xml:space="preserve">, razen enega iz </w:t>
      </w:r>
      <w:proofErr w:type="spellStart"/>
      <w:r>
        <w:t>Metkovićev</w:t>
      </w:r>
      <w:proofErr w:type="spellEnd"/>
      <w:r>
        <w:t>). Le-ti morajo za prodajo v naši državi najprej izpolnjevati pogoje v svoji državi. V ta namen predložijo na vpogled dokazilo iz svoje države, da so kmetijski pridelovalci. Poleg tega mora hrvaški kmetijski pridelovalec še pred prodajo lastnih pridelkov v Sloveniji pri Finančni upravi RS vložiti zahtevek za izdajo identifikacijske številke za DDV in nato za prodano blago izdajati račune, ki se davčno potrdijo. Obenem morajo upoštevati tudi določbe Zakona o varstvu potrošnikov (označiti cene, upoštevati označene cene) in Zakona o trgovini (pridobiti soglasje za prodajo, označiti stojnico …).</w:t>
      </w:r>
    </w:p>
    <w:p w14:paraId="6F989C8C" w14:textId="77777777" w:rsidR="00766A73" w:rsidRDefault="00766A73" w:rsidP="00766A73">
      <w:r>
        <w:t>Pri nadzoru smo ugotovili le manjše nepravilnosti. Dvema zavezancema smo z opozorilom ZIN naložili odpravo nepravilnosti (označiti cene, zagotoviti podatke o stanju blaga). Obenem smo izrekli tudi tri opozorila ZP-1.</w:t>
      </w:r>
    </w:p>
    <w:p w14:paraId="4CBAA556" w14:textId="77777777" w:rsidR="00766A73" w:rsidRDefault="00766A73" w:rsidP="00766A73">
      <w:r>
        <w:t>Pri tem je potrebno omeniti, da so bile pomanjkljivosti ugotovljene le pri enem hrvaškem pridelovalcu (niso bile vidno označene cene), pri ostalih nepravilnosti niso bile ugotovljene. Gre za pridelovalce, ki pridejo v tem času v Slovenijo prodajat svoje pridelke (predvsem mandarine, prodajajo pa še limone, česen, suhe fige, granatna jabolka , razne marmelade …) že več let.</w:t>
      </w:r>
    </w:p>
    <w:p w14:paraId="2F65C576" w14:textId="624B8BD2" w:rsidR="00766A73" w:rsidRDefault="00766A73" w:rsidP="00766A73">
      <w:pPr>
        <w:pStyle w:val="Naslov3"/>
      </w:pPr>
      <w:bookmarkStart w:id="98" w:name="_Toc160105196"/>
      <w:r>
        <w:t>Nadzor prodaje cvetja, cvetličnih aranžmajev in sveč</w:t>
      </w:r>
      <w:bookmarkEnd w:id="98"/>
    </w:p>
    <w:p w14:paraId="12647526" w14:textId="77777777" w:rsidR="00BA4429" w:rsidRDefault="00766A73" w:rsidP="00766A73">
      <w:r>
        <w:t>V času pred Dnevom spomina na mrtve smo izvajali nadzor prodaje cvetja, cvetličnih aranžmajev in sveč, predvsem zunaj prodajaln, saj se v tem času močno poveča prodaja tovrstnega blaga tako na tržnicah kot v okolici pokopališč. Prodajo opravljajo trgovci, cvetličarji, vrtnarji, kmetje, pa tudi posamezniki, ki imajo vpisano osebno dopolnilno delo.</w:t>
      </w:r>
    </w:p>
    <w:p w14:paraId="4EABCA40" w14:textId="64A1130B" w:rsidR="00766A73" w:rsidRDefault="00766A73" w:rsidP="00766A73">
      <w:r>
        <w:t>Na celotnem območju Slovenije smo opravili 241 inšpekcijskih pregledov. Pomanjkljivosti smo ugotovili pri označevanju cen, označevanju stojnic, zagotavljanju podatkov o stanju blaga, kot tudi glede izdajanja računov in namestitve obvestil glede obvezne izdaje računa.</w:t>
      </w:r>
    </w:p>
    <w:p w14:paraId="2F7AC95A" w14:textId="77777777" w:rsidR="00766A73" w:rsidRDefault="00766A73" w:rsidP="00766A73">
      <w:r>
        <w:t xml:space="preserve">Zaradi ugotovljenih pomanjkljivosti smo izrekli 34 opozoril ZIN, s katerimi smo zavezancem naložili odpravo nepravilnosti. Zavezanci so ugotovljene pomanjkljivosti nemudoma odpravili, zato smo izrekli 41 opozoril ZP-1. Zaradi </w:t>
      </w:r>
      <w:proofErr w:type="spellStart"/>
      <w:r>
        <w:t>neizdaje</w:t>
      </w:r>
      <w:proofErr w:type="spellEnd"/>
      <w:r>
        <w:t xml:space="preserve"> oziroma naknadne izdaje računa smo izdali dva opomina.</w:t>
      </w:r>
    </w:p>
    <w:p w14:paraId="148B3BD8" w14:textId="116E89AB" w:rsidR="00766A73" w:rsidRDefault="00766A73" w:rsidP="00766A73">
      <w:pPr>
        <w:pStyle w:val="Naslov3"/>
      </w:pPr>
      <w:bookmarkStart w:id="99" w:name="_Toc160105197"/>
      <w:r>
        <w:t>Nadzor stojnic na božično novoletnih sejmih</w:t>
      </w:r>
      <w:bookmarkEnd w:id="99"/>
    </w:p>
    <w:p w14:paraId="3C837F26" w14:textId="77777777" w:rsidR="00766A73" w:rsidRDefault="00766A73" w:rsidP="00766A73">
      <w:r>
        <w:t>V decembru smo ponovno izvajali nadzor prodaje na stojnicah na božično novoletnih sejmih, ki so organizirani v vseh večjih mestih, pa tudi v manjših krajih po Sloveniji. Nadzirali smo spoštovanje določb Zakona o varstvu potrošnikov, Zakona o trgovini, Zakona o preprečevanju zaposlovanja in dela na črno ter Zakona o davčnem potrjevanju računov.</w:t>
      </w:r>
    </w:p>
    <w:p w14:paraId="1BB198B1" w14:textId="728EDBD1" w:rsidR="00766A73" w:rsidRDefault="00766A73" w:rsidP="00766A73">
      <w:r>
        <w:t xml:space="preserve">Na stojnicah božično novoletnih sejmov so prodajo izvajali večinoma proizvajalci v različnih statusnih oblikah, od samostojnih podjetnikov, gospodarskih družb, društev, posameznikov v </w:t>
      </w:r>
      <w:r>
        <w:lastRenderedPageBreak/>
        <w:t>okviru osebnega dopolnilnega dela in nosilcev dopolnilnih dejavnosti na kmetiji, ki so prodajali predvsem svoje lastne izdelke (</w:t>
      </w:r>
      <w:r w:rsidR="002773ED">
        <w:t>na primer,</w:t>
      </w:r>
      <w:r w:rsidR="00D80D51">
        <w:t xml:space="preserve"> </w:t>
      </w:r>
      <w:r>
        <w:t>razni tekstilni izdelki, leseni izdelki, nakit, medeni izdelki, kmetijski izdelki …). Preglede smo izvajali tudi na stojnicah izven sejmov.</w:t>
      </w:r>
    </w:p>
    <w:p w14:paraId="073B8782" w14:textId="77777777" w:rsidR="00766A73" w:rsidRDefault="00766A73" w:rsidP="00766A73">
      <w:r>
        <w:t>Na celotnem območju Slovenije smo pri prodajalcih na stojnicah opravili 163 inšpekcijskih pregledov.</w:t>
      </w:r>
    </w:p>
    <w:p w14:paraId="11CA4B77" w14:textId="77777777" w:rsidR="00766A73" w:rsidRDefault="00766A73" w:rsidP="00766A73">
      <w:r>
        <w:t>Pri samih nadzorih smo ugotovili le manjše pomanjkljivosti pri označevanju cen, zagotavljanju podatkov o stanju blaga in minimalnih tehničnih pogojih. Zaradi ugotovljenih nepravilnosti smo izrekli 20 opozoril ZIN, s katerimi smo naložili odpravo nepravilnosti.</w:t>
      </w:r>
    </w:p>
    <w:p w14:paraId="18BDC16A" w14:textId="082191E1" w:rsidR="00766A73" w:rsidRDefault="00766A73" w:rsidP="00766A73">
      <w:pPr>
        <w:pStyle w:val="Naslov3"/>
      </w:pPr>
      <w:bookmarkStart w:id="100" w:name="_Toc160105198"/>
      <w:r>
        <w:t>Zaključek</w:t>
      </w:r>
      <w:bookmarkEnd w:id="100"/>
    </w:p>
    <w:p w14:paraId="42B1C74A" w14:textId="77777777" w:rsidR="00766A73" w:rsidRDefault="00766A73" w:rsidP="00AB0602">
      <w:r>
        <w:t>Problem prodajalcev sadja in zelenjave na stojnicah ob cestah je sistemski problem, ki je prisoten že vrsto let in ga zaznavajo tudi drugi nadzorni organi: Finančna uprava RS s finančnega oziroma davčnega vidika, kar vodi v oškodovanje države (tvegane družbe računov iz vezane knjige računov ne potrjujejo, uporabljajo napačne davčne številke, ne izdelujejo letnih poročil, nimajo transakcijskih računov, ne plačujejo izrečenih kazni …) in Uprava RS za varno hrano, veterinarstvo in varstvo rastlin z vidika higienskih pogojev ter porekla sadja in zelenjave.</w:t>
      </w:r>
    </w:p>
    <w:p w14:paraId="39373C2C" w14:textId="1DD0D86B" w:rsidR="00766A73" w:rsidRDefault="00766A73" w:rsidP="00AB0602">
      <w:r>
        <w:t>Na omenjeno problematiko že dlje časa opozarjamo pristojna ministrstva z namenom, da se poiščejo ustrezne rešitve, predvsem glede ustanavljanja družb, določanja zakonitih zastopnikov (tujci) in neplačevanja obveznosti, razen manjših sprememb v Zakonu o gospodarskih družbah, do konkretnejših rešitev še ni prišlo.</w:t>
      </w:r>
    </w:p>
    <w:p w14:paraId="20D02CAC" w14:textId="77777777" w:rsidR="0038173C" w:rsidRPr="00F27796" w:rsidRDefault="0038173C" w:rsidP="00684DF6">
      <w:pPr>
        <w:pStyle w:val="Naslov2"/>
      </w:pPr>
      <w:bookmarkStart w:id="101" w:name="_Toc160105199"/>
      <w:r w:rsidRPr="00F27796">
        <w:t>GOSTINSTVO</w:t>
      </w:r>
      <w:bookmarkEnd w:id="101"/>
    </w:p>
    <w:p w14:paraId="2048D194" w14:textId="77777777" w:rsidR="00B96BA7" w:rsidRDefault="00B96BA7" w:rsidP="00B96BA7">
      <w:pPr>
        <w:pStyle w:val="NavadenNPred"/>
      </w:pPr>
      <w:r>
        <w:t>Opravljanje gostinske dejavnosti je urejeno z:</w:t>
      </w:r>
    </w:p>
    <w:p w14:paraId="249CEFA7" w14:textId="2E479ADB" w:rsidR="00B96BA7" w:rsidRDefault="00B96BA7" w:rsidP="00B96BA7">
      <w:pPr>
        <w:pStyle w:val="Nastevanje1"/>
      </w:pPr>
      <w:r>
        <w:t>Zakonom o gostinstvu,</w:t>
      </w:r>
    </w:p>
    <w:p w14:paraId="33A29C8B" w14:textId="5A7AE9AD" w:rsidR="00B96BA7" w:rsidRDefault="00B96BA7" w:rsidP="00B96BA7">
      <w:pPr>
        <w:pStyle w:val="Nastevanje1"/>
      </w:pPr>
      <w:r>
        <w:t>Pravilnikom o minimalnih tehničnih pogojih in o obsegu storitev za opravljanje gostinske dejavnosti,</w:t>
      </w:r>
    </w:p>
    <w:p w14:paraId="005C4B8A" w14:textId="58BF9544" w:rsidR="00B96BA7" w:rsidRDefault="00B96BA7" w:rsidP="00B96BA7">
      <w:pPr>
        <w:pStyle w:val="Nastevanje1"/>
      </w:pPr>
      <w:r>
        <w:t>Pravilnikom o merilih za določitev obratovalnega časa gostinskih obratov in kmetij, na katerih se opravlja gostinska dejavnost in</w:t>
      </w:r>
    </w:p>
    <w:p w14:paraId="6FCAB074" w14:textId="27948EBD" w:rsidR="00B96BA7" w:rsidRDefault="00B96BA7" w:rsidP="00B96BA7">
      <w:pPr>
        <w:pStyle w:val="Nastevanje1"/>
      </w:pPr>
      <w:r>
        <w:t>Pravilnikom o kategorizaciji nastanitvenih obratov.</w:t>
      </w:r>
    </w:p>
    <w:p w14:paraId="30105DA9" w14:textId="77777777" w:rsidR="00B96BA7" w:rsidRDefault="00B96BA7" w:rsidP="00B96BA7">
      <w:pPr>
        <w:pStyle w:val="NavadenNZa"/>
      </w:pPr>
      <w:r>
        <w:t>Poleg navedenih predpisov inšpekcijske nadzore v gostinskih obratih izvajamo tudi v povezavi z drugimi predpisi: Zakonom o varstvu potrošnikov, Zakonom o davčnem potrjevanju računov, Zakonom o preprečevanju dela in zaposlovanju na črno, Zakonom o omejevanju uporabe tobačnih in povezanih izdelkov, Zakonom o zdravstveni ustreznosti živil in izdelkov ter snovi, ki prihajajo v stik z živili in Zakonom o kolektivnem upravljanju avtorske in sorodnih pravic.</w:t>
      </w:r>
    </w:p>
    <w:p w14:paraId="7EE5D8A2" w14:textId="77777777" w:rsidR="00B96BA7" w:rsidRDefault="00B96BA7" w:rsidP="00B96BA7">
      <w:r>
        <w:t xml:space="preserve">Nadzor opravljanja gostinske dejavnosti smo izvajalec celo leto, in sicer tako v okviru načrtovanih akcij, kot po prijavah in na podlagi lastnih zaznav. Tako smo pri zavezancih, ki opravljajo gostinsko dejavnost, ugotavljali, ali so za opravljanje gostinske dejavnosti ustrezno registrirani, ali imajo dejavnost, ki jo opravljajo, določeno v ustanovitvenem aktu oziroma vpisano v registru, ali izpolnjujejo vse pogoje po navedenih pravilnikih, ali imajo označene cene gostinskih storitev, ali upoštevajo označene cene, ali gostom izdajajo račune za opravljeno storitev, ali so računi </w:t>
      </w:r>
      <w:r>
        <w:lastRenderedPageBreak/>
        <w:t>davčno potrjeni, ali oglašujejo alkoholne pijače, tobak, tobačne in povezane izdelke ter ali spoštujejo avtorske in sorodne pravice.</w:t>
      </w:r>
    </w:p>
    <w:p w14:paraId="52B4C08D" w14:textId="77777777" w:rsidR="00B96BA7" w:rsidRDefault="00B96BA7" w:rsidP="00B96BA7">
      <w:r>
        <w:t>V letu 2023 smo tekom celega leta izvajali načrtovane nadzore prehrambnih gostinskih obratov in obratovanje gostinskih obratov v nočnem času, v zimski sezoni smo preverjali gostinske obrate ob drsališčih in smučiščih, v drugi polovici leta pa kategorizacijo nastanitvenih obratov, prvenstveno hotelov.</w:t>
      </w:r>
    </w:p>
    <w:p w14:paraId="7B4BCB3E" w14:textId="3721A551" w:rsidR="00B96BA7" w:rsidRPr="00CB569C" w:rsidRDefault="00EE11A5" w:rsidP="00B96BA7">
      <w:r w:rsidRPr="00CB569C">
        <w:t xml:space="preserve">Po Zakonu o gostinstvu </w:t>
      </w:r>
      <w:r w:rsidR="00B96BA7" w:rsidRPr="00CB569C">
        <w:t xml:space="preserve">smo </w:t>
      </w:r>
      <w:r w:rsidRPr="00CB569C">
        <w:t xml:space="preserve">v letu 2023 </w:t>
      </w:r>
      <w:r w:rsidR="00B96BA7" w:rsidRPr="00CB569C">
        <w:t>opravili 2811 pregledov. Ob ugotovljenih kršitvah gostinske zakonodaje smo zoper kršitelje ukrepali z izdajo 24 upravnih odločb, s katerimi smo gostincem odredili odpravo ugotovljenih pomanjkljivosti in nepravilnosti, v primeru manjših kršitev pa izrekli še 673 opozoril ZIN. Zoper kršitelje smo ukrepali tudi prekrškovno, in sicer smo izdali ali izrekli 67 prekrškovnih odločb z izrekom globe, 15 plačilnih nalogov, 207 opominov in zaradi manjših kršitev 721 opozoril ZP-1.</w:t>
      </w:r>
    </w:p>
    <w:p w14:paraId="25C10A8D" w14:textId="19EA01CE" w:rsidR="00B96BA7" w:rsidRDefault="00B96BA7" w:rsidP="00B96BA7">
      <w:pPr>
        <w:pStyle w:val="Naslov3"/>
      </w:pPr>
      <w:bookmarkStart w:id="102" w:name="_Toc160105200"/>
      <w:r>
        <w:t>Nadzor obratovanja gostinskih obratov ob smučiščih in drsališčih</w:t>
      </w:r>
      <w:bookmarkEnd w:id="102"/>
    </w:p>
    <w:p w14:paraId="79BE94F7" w14:textId="77777777" w:rsidR="00B96BA7" w:rsidRDefault="00B96BA7" w:rsidP="00B96BA7">
      <w:r>
        <w:t>V času zimske sezone smo od januarja do marca opravljali poostrene nadzore gostinske dejavnosti, kjer se je izvajala strežba jedi in pijač v gostinskem obratu ali zunaj njega na lokacijah ob drsališčih in smučiščih z vidika določb Zakona o gostinstvu, Pravilnika o merilih za določitev obratovalnega časa gostinskih obratov in kmetij, na katerih se opravlja gostinska dejavnost, Pravilnika o minimalnih tehničnih pogojih in o obsegu storitev za opravljanje gostinske dejavnosti v povezavi z Zakonom o varstvu potrošnikov, Zakonom o davčnem potrjevanju računov in Zakonom o preprečevanju dela in zaposlovanju na črno.</w:t>
      </w:r>
    </w:p>
    <w:p w14:paraId="1F65CE74" w14:textId="77777777" w:rsidR="00B96BA7" w:rsidRDefault="00B96BA7" w:rsidP="00B96BA7">
      <w:r>
        <w:t>V sklopu tega nadzora smo pregledali 93 zavezancev na območju celotne Slovenije. Posebno pozornost smo namenili ustrezni registraciji pravne osebe ali samostojnega podjetnika posameznika za opravljanje dejavnosti gostinskega obrata strežbe jedi in pijač, označevanju pri vhodu (naziv firme in sedež gostinca, vrsto in ime obrata ter obratovalni čas), obratovalnemu času, ki ga gostinec prijavi, objavi in posluje v okviru prijavljenega časa (z izjemami praznikov, ko lahko dan pred njimi obratuje dlje), označevanju cen gostinskih storitev, upoštevanju označenih cen ter izdajanju in davčnem potrjevanju računov.</w:t>
      </w:r>
    </w:p>
    <w:p w14:paraId="1FAE0266" w14:textId="77777777" w:rsidR="00B96BA7" w:rsidRDefault="00B96BA7" w:rsidP="00B96BA7">
      <w:r>
        <w:t>Opravili smo 131 inšpekcijskih pregledov v 93 gostinskih obratih, pri katerih smo zaradi neupoštevanja določb Zakona o gostinstvu in drugih predpisov ugotovili kršitve glede označitev cen storitev, poslovanja v nasprotju s prijavljenim oziroma objavljenim obratovalnim časom oziroma poslovanja brez prijavljenega obratovalnega časa, pomanjkljive označitve gostinskega obrata, oglaševanja alkohola in tobaka, vsebine in izdaje računa, pomanjkljive registracije dejavnosti ter avtorskih pravic pri javnem predvajanju glasbe.</w:t>
      </w:r>
    </w:p>
    <w:p w14:paraId="719EB6C1" w14:textId="7F78FBDC" w:rsidR="00B96BA7" w:rsidRDefault="00B96BA7" w:rsidP="00B96BA7">
      <w:r>
        <w:t xml:space="preserve">Zaradi ugotovljenih kršitev smo izrekli ali izdali 33 opozoril ZIN, </w:t>
      </w:r>
      <w:r w:rsidR="00EE11A5">
        <w:t xml:space="preserve">eno </w:t>
      </w:r>
      <w:r>
        <w:t>upravno odločbo, 25 prekrškovnih opozoril ZP-1, devet opominov, en plačilni nalog in eno prekrškovno odločbo z izrekom globe. Pri 51 zavezancih ni bilo ugotovljenih nepravilnosti in je bil postopek ustavljen na zapisnik.</w:t>
      </w:r>
    </w:p>
    <w:p w14:paraId="70D5F0B0" w14:textId="77777777" w:rsidR="00B96BA7" w:rsidRDefault="00B96BA7" w:rsidP="00B96BA7">
      <w:r>
        <w:t>S tovrstnimi nadzori smo na vseh obratujočih slovenskih smučiščih in ob drsališčih, kjer je na voljo tudi dodatna gostinska ponudba, z izvedenimi inšpekcijskimi nadzori prispevali k urejenosti trga, s čimer smo pripomogli k spoštovanju določb predpisov, varstvu potrošnikov in kakovostni turistični ponudbi v Sloveniji.</w:t>
      </w:r>
    </w:p>
    <w:p w14:paraId="5A7F8367" w14:textId="6DCD5275" w:rsidR="00B96BA7" w:rsidRDefault="00B96BA7" w:rsidP="00B96BA7">
      <w:pPr>
        <w:pStyle w:val="Naslov3"/>
      </w:pPr>
      <w:bookmarkStart w:id="103" w:name="_Toc160105201"/>
      <w:r>
        <w:lastRenderedPageBreak/>
        <w:t>Nadzor božično novoletnih sejmov</w:t>
      </w:r>
      <w:bookmarkEnd w:id="103"/>
    </w:p>
    <w:p w14:paraId="68E0DCCF" w14:textId="77777777" w:rsidR="00B96BA7" w:rsidRDefault="00B96BA7" w:rsidP="00B96BA7">
      <w:r>
        <w:t>V času decembrskih božično novoletnih sejmov smo v različnih krajih po Sloveniji izvajali tudi nadzor stojnic, kjer se je opravljala gostinska dejavnost.</w:t>
      </w:r>
    </w:p>
    <w:p w14:paraId="1583DB9A" w14:textId="77777777" w:rsidR="00B96BA7" w:rsidRDefault="00B96BA7" w:rsidP="00B96BA7">
      <w:r>
        <w:t>Preverjali smo status in dejavnost zavezanca glede opravljanja gostinske dejavnosti, ustrezno označenost stojnic, minimalne tehnične pogoje in urejenost zunanjih površin, minimalen obseg storitev za določeno vrsto gostinskega obrata ter označitev cen.</w:t>
      </w:r>
    </w:p>
    <w:p w14:paraId="7E8C53B8" w14:textId="77777777" w:rsidR="00B96BA7" w:rsidRDefault="00B96BA7" w:rsidP="00B96BA7">
      <w:r>
        <w:t>Pri ponudnikih gostinskih storitev na stojnicah smo opravili 33 pregledov, pri katerih ni bilo ugotovljenih večjih nepravilnosti. Zaradi ugotovljene pomanjkljivosti iz naslova minimalnih tehničnih pogojev smo izrekli eno opozorilo ZIN in eno opozorilo ZP-1.</w:t>
      </w:r>
    </w:p>
    <w:p w14:paraId="14C84A04" w14:textId="77777777" w:rsidR="00BA4429" w:rsidRDefault="00B96BA7" w:rsidP="00E9495C">
      <w:pPr>
        <w:pStyle w:val="Naslov3"/>
      </w:pPr>
      <w:bookmarkStart w:id="104" w:name="_Toc160105202"/>
      <w:r>
        <w:t>Nadzor obratovanja prehrambnih gostinskih obratov</w:t>
      </w:r>
      <w:bookmarkEnd w:id="104"/>
    </w:p>
    <w:p w14:paraId="627F3FC1" w14:textId="32EEF8B7" w:rsidR="00B96BA7" w:rsidRDefault="00B96BA7" w:rsidP="00B96BA7">
      <w:r>
        <w:t>Tekom celega leta smo v prehrambnih gostinskih obratih preverjali spoštovanje določil Zakona o gostinstvu v povezavi s Pravilnikom o merilih za določitev obratovalnega časa gostinskih obratov in kmetij, na katerih se opravlja gostinska dejavnost ter Pravilnikom o minimalnih tehničnih pogojih in o obsegu storitev za opravljanje gostinske dejavnosti, Zakona o varstvu potrošnikov, Zakona o davčnem potrjevanju računov, Zakona o preprečevanju dela in zaposlovanju na črno, Zakona o omejevanju uporabe tobačnih in povezanih izdelkov, Zakona o zdravstveni ustreznosti živil in izdelkov ter snovi, ki prihajajo v stik z živili, Zakona o kolektivnem upravljanju avtorske in sorodnih pravic ter Zakona o javni rabi slovenščine.</w:t>
      </w:r>
    </w:p>
    <w:p w14:paraId="46BDC427" w14:textId="77777777" w:rsidR="00B96BA7" w:rsidRDefault="00B96BA7" w:rsidP="00B96BA7">
      <w:r>
        <w:t>Z inšpekcijskimi nadzori smo preverjali status in dejavnost zavezanca za opravljanje gostinske dejavnosti, obratovanje v prijavljenem in objavljenem obratovalnem času, ustrezno označenost, minimalne prostorske pogoje, urejenost zunanjih površin, minimalen obseg storitev za določeno vrsto gostinskega obrata, upoštevanje omejitev prodaje tobačnih izdelkov in omejitve prodaje in ponujanja alkoholnih pijač, urejenost avtorske in sorodnih pravic za javno predvajanje glasbe ter spoštovanje slovenskega jezika.</w:t>
      </w:r>
    </w:p>
    <w:p w14:paraId="791ADB5D" w14:textId="72A7D277" w:rsidR="00B96BA7" w:rsidRDefault="00B96BA7" w:rsidP="00B96BA7">
      <w:r>
        <w:t>Opravljeno je bilo 1708 inšpekcijskih pregledov v 1334 gostinskih obratih, pri katerih smo zaradi neupoštevanja določb Zakona o gostinstvu in drugih predpisov ugotovili kršitve glede označitev cen storitev, minimalnih tehničnih pogojev, poslovanja v nasprotju s prijavljenim oziroma objavljenim obratovalnim časom oziroma poslovanja brez prijavljenega obratovalnega časa, opravljanja dejavnosti, nedoločene v ustanovitvenem aktu oz</w:t>
      </w:r>
      <w:r w:rsidR="003F2FE8">
        <w:t>iroma</w:t>
      </w:r>
      <w:r>
        <w:t xml:space="preserve"> vpisane v register, prodaje tobačnih izdelkov brez dovoljenja, oglaševanja alkoholnih pijač in tobaka, uporabe avtorskih del, rabe slovenskega jezika in neupoštevanja označenih cen.</w:t>
      </w:r>
    </w:p>
    <w:p w14:paraId="165E7EC4" w14:textId="079BEE57" w:rsidR="00B96BA7" w:rsidRDefault="00B96BA7" w:rsidP="00B96BA7">
      <w:r>
        <w:t>Zaradi ugotovljenih kršitev smo izrekli ali izdali 540 opozoril ZIN, 15 upravnih odločb, 777 opozoril ZP-1, 161 opominov, dva plačilna naloga in 27 prekrškovnih odločb z izrekom globe.</w:t>
      </w:r>
    </w:p>
    <w:p w14:paraId="4231E1F8" w14:textId="4A0E34AA" w:rsidR="00B96BA7" w:rsidRDefault="00B96BA7" w:rsidP="00B96BA7">
      <w:pPr>
        <w:pStyle w:val="Naslov3"/>
      </w:pPr>
      <w:bookmarkStart w:id="105" w:name="_Toc160105203"/>
      <w:r>
        <w:t>Nadzor obratovanja gostinskih obratov v nočnem času</w:t>
      </w:r>
      <w:bookmarkEnd w:id="105"/>
    </w:p>
    <w:p w14:paraId="0EB6CCDA" w14:textId="77777777" w:rsidR="00B96BA7" w:rsidRDefault="00B96BA7" w:rsidP="00B96BA7">
      <w:r>
        <w:t>Obratovanje gostinskih obratov nadziramo tudi v nočnem času in ugotavljamo morebitne kršitve skozi celo leto - tako po lastni zaznavi kot tudi na predlog policijskih postaj in prijav občanov.</w:t>
      </w:r>
    </w:p>
    <w:p w14:paraId="15DD6DF0" w14:textId="77777777" w:rsidR="00B96BA7" w:rsidRDefault="00B96BA7" w:rsidP="00B96BA7">
      <w:r>
        <w:t xml:space="preserve">Opravili smo poostrene nadzore nad obratovanjem gostinskih lokalov v nočnem času in preverjali spoštovanje določil Zakona o gostinstvu v povezavi s Pravilnikom o merilih za določitev obratovalnega časa gostinskih obratov in kmetij, na katerih se opravlja gostinska dejavnost ter </w:t>
      </w:r>
      <w:r>
        <w:lastRenderedPageBreak/>
        <w:t>Pravilnikom o minimalnih tehničnih pogojih in o obsegu storitev za opravljanje gostinske dejavnosti, Zakona o varstvu potrošnikov, Zakona o davčnem potrjevanju računov in Zakona o preprečevanju dela in zaposlovanju na črno.</w:t>
      </w:r>
    </w:p>
    <w:p w14:paraId="6ACF4024" w14:textId="77777777" w:rsidR="00B96BA7" w:rsidRDefault="00B96BA7" w:rsidP="00B96BA7">
      <w:r>
        <w:t>Z inšpekcijskimi nadzori smo tako tekom celega leta preverjali urejen status in vpisano dejavnost zavezanca za opravljanje gostinske dejavnosti, obratovanje v prijavljenem in objavljenem obratovalnem času, označitev največjega števila obiskovalcev, ki jih obrat z mehansko in živo glasbo lahko hkrati sprejme (kapaciteta) in tekoče spremljanje števila obiskovalcev gostinskega obrata, vidno označen naziv in sedež gostinca ter vrsto in ime obrata na vhodu, označitev cen gostinskih storitev in upoštevanje označenih cen ter spoštovanje obveznosti davčnega potrjevanja računa v informacijskem sistemu davčnega zavezanca.</w:t>
      </w:r>
    </w:p>
    <w:p w14:paraId="516D0CE3" w14:textId="661A9119" w:rsidR="00BA4429" w:rsidRDefault="00B96BA7" w:rsidP="00B96BA7">
      <w:r>
        <w:t xml:space="preserve">Opravili smo 258 pregledov v 223 gostinskih obratih, pri katerih smo zaradi neupoštevanja določb Zakona o gostinstvu in drugih predpisov ugotovili kršitve glede označitev cen storitev, minimalnih tehničnih pogojev, poslovanja v nasprotju s prijavljenim oziroma objavljenim obratovalnim časom oziroma poslovanja brez prijavljenega obratovalnega časa, prodaje tobačnih izdelkov brez dovoljenja, oglaševanja alkoholnih pijač in tobačnih izdelkov, </w:t>
      </w:r>
      <w:proofErr w:type="spellStart"/>
      <w:r>
        <w:t>neizdaje</w:t>
      </w:r>
      <w:proofErr w:type="spellEnd"/>
      <w:r>
        <w:t xml:space="preserve"> računov, uporabe avtorskih del, opravljanja dejavnosti, nedoločene v ustanovitvenem aktu </w:t>
      </w:r>
      <w:r w:rsidR="006C6FCD">
        <w:t>oziroma</w:t>
      </w:r>
      <w:r>
        <w:t xml:space="preserve"> vpisane v register.</w:t>
      </w:r>
    </w:p>
    <w:p w14:paraId="466DBE90" w14:textId="041342AC" w:rsidR="00B96BA7" w:rsidRDefault="00B96BA7" w:rsidP="00B96BA7">
      <w:r>
        <w:t>Zaradi ugotovljenih kršitev smo izrekli ali izdali 30 opozoril ZIN, dve upravni odločbi, 36 opozoril ZP-1, štiri opomine, štiri plačilne naloge in dve prekrškovni odločbi z izrekom globe.</w:t>
      </w:r>
    </w:p>
    <w:p w14:paraId="54D850A5" w14:textId="77777777" w:rsidR="00BA4429" w:rsidRDefault="00B96BA7" w:rsidP="00B96BA7">
      <w:pPr>
        <w:pStyle w:val="Naslov3"/>
      </w:pPr>
      <w:bookmarkStart w:id="106" w:name="_Toc160105204"/>
      <w:r>
        <w:t>Nadzor kategorizacije nastanitvenih gostinskih obratov</w:t>
      </w:r>
      <w:bookmarkEnd w:id="106"/>
    </w:p>
    <w:p w14:paraId="28C2D209" w14:textId="5F943C40" w:rsidR="00B96BA7" w:rsidRDefault="00B96BA7" w:rsidP="00B96BA7">
      <w:r>
        <w:t>V drugi polovici leta smo opravljali inšpekcijske nadzore glede kategorizacije nastanitvenih obratov v skladu s Pravilnikom o kategorizaciji nastanitvenih obratov, Pravilnikom o minimalnih tehničnih pogojih in o obsegu storitev za opravljanje gostinske dejavnosti in Pravilnikom o merilih za določitev obratovalnega časa gostinskih obratov in kmetij, na katerih se opravlja gostinska dejavnost, sprejetimi na podlagi Zakona o gostinstvu. Hkrati s tem smo opravljali tudi nadzor spoštovanja določb Zakona o varstvu potrošnikov, Zakona o davčnem potrjevanju računov, Zakona o preprečevanju dela in zaposlovanju na črno, Zakona o omejevanju porabe alkohola, Zakona o omejevanju uporabe tobačnih in povezanih izdelkov, Zakona o zdravstveni ustreznosti živil in izdelkov ter snovi, ki prihajajo v stik z živili ter Zakona o kolektivnem upravljanju avtorske in sorodnih pravic.</w:t>
      </w:r>
    </w:p>
    <w:p w14:paraId="55007910" w14:textId="77777777" w:rsidR="00B96BA7" w:rsidRDefault="00B96BA7" w:rsidP="00B96BA7">
      <w:r>
        <w:t>Prioriteta inšpekcijskih nadzorov so bili nastanitveni gostinski obrati vrste hotel z namenom, da se odpravijo nepravilnosti in pomanjkljivosti, s ciljem zagotavljanja čim višje kakovosti storitev, ki predstavljajo pomemben del turistične ponudbe Slovenije. Hkrati se s tovrstnimi nadzori izvaja tudi varstvo potrošnikov, ki za svoj denar dobijo tudi kvalitetno storitev in se radi vračajo, hkrati pa dobro izkušnjo delijo tudi z drugimi.</w:t>
      </w:r>
    </w:p>
    <w:p w14:paraId="0E3133D5" w14:textId="77777777" w:rsidR="00B96BA7" w:rsidRDefault="00B96BA7" w:rsidP="00B96BA7">
      <w:r>
        <w:t>Objekt, v katerem zavezanec izvaja nastanitveno dejavnost, mora biti ustrezno kategoriziran in označen, upoštevati mora minimalne tehnične pogoje ter obseg storitev za določeno vrsto gostinskega obrata in mora po vrsti, kakovosti, opremljenosti in storitvah zagotavljati standard uvrščene kategorije. Tako smo z nadzori pri zavezancih, ki opravljajo nastanitveno dejavnost, preverjali veljavnost in ustreznost opravljene kategorizacije, status in vpis dejavnosti, objavo obratovalnega časa, označenost, minimalne prostorske pogoje, urejenost zunanjih površin, minimalen obseg storitev za določeno vrsto gostinskega obrata, upoštevanje označenih cen, omejitev prodaje tobačnih izdelkov in omejitve prodaje in ponujanja alkoholnih pijač ter urejenost avtorske in sorodnih pravic za javno predvajanje glasbe.</w:t>
      </w:r>
    </w:p>
    <w:p w14:paraId="0DA97466" w14:textId="5548DFC3" w:rsidR="00BA4429" w:rsidRPr="00CB569C" w:rsidRDefault="00B96BA7" w:rsidP="00B96BA7">
      <w:r w:rsidRPr="00CB569C">
        <w:lastRenderedPageBreak/>
        <w:t xml:space="preserve">Opravili smo 177 inšpekcijskih pregledov v 165 nastanitvenih obratih, pri katerih smo zaradi </w:t>
      </w:r>
      <w:r w:rsidR="00076581" w:rsidRPr="00CB569C">
        <w:t xml:space="preserve">ugotovljenih kršitev </w:t>
      </w:r>
      <w:r w:rsidRPr="00CB569C">
        <w:t>izdali ali izrekli 73 opozoril ZIN, 10 upravnih odločb, 100 opozoril ZP-1 ter 20 opominov.</w:t>
      </w:r>
    </w:p>
    <w:p w14:paraId="7DCE02C8" w14:textId="77777777" w:rsidR="00BA4429" w:rsidRDefault="00B96BA7" w:rsidP="00B96BA7">
      <w:r>
        <w:t>Na splošno ugotavljamo, da se ponudniki trudijo nuditi kvalitetno storitev, zaradi katere se bodo gostje vračali.</w:t>
      </w:r>
    </w:p>
    <w:p w14:paraId="23A348A2" w14:textId="38E329F9" w:rsidR="00B96BA7" w:rsidRDefault="00B96BA7" w:rsidP="00B96BA7">
      <w:pPr>
        <w:pStyle w:val="Naslov3"/>
      </w:pPr>
      <w:bookmarkStart w:id="107" w:name="_Toc160105205"/>
      <w:r>
        <w:t>Zaključek</w:t>
      </w:r>
      <w:bookmarkEnd w:id="107"/>
    </w:p>
    <w:p w14:paraId="4A263AFA" w14:textId="77777777" w:rsidR="00B96BA7" w:rsidRDefault="00B96BA7" w:rsidP="00B96BA7">
      <w:r>
        <w:t>Ker ponudniki gostinskih storitev pomembno prispevajo k rasti in ugledu slovenskega turističnega gospodarstva je pomembno, da je področje gostinstva, ki predstavlja viden segment turistične ponudbe Slovenije, urejeno. Tako tuji kot tudi domači gosti si deželo in kraje zapomnijo tudi po gostinski ponudbi in Slovenijo lahko štejemo med kulinarično bogato in turistično zanimivo destinacijo. Vsled navedenega bomo tudi v prihodnje z namenom zagotovitve urejenosti na področju gostinstva, nadaljevali z inšpekcijskimi nadzori gostinskih obratov.</w:t>
      </w:r>
    </w:p>
    <w:p w14:paraId="23A74CC3" w14:textId="7D08AF27" w:rsidR="0038173C" w:rsidRPr="007C4734" w:rsidRDefault="0038173C" w:rsidP="00684DF6">
      <w:pPr>
        <w:pStyle w:val="Naslov2"/>
      </w:pPr>
      <w:bookmarkStart w:id="108" w:name="_Toc160105206"/>
      <w:r w:rsidRPr="007C4734">
        <w:t>OBRT</w:t>
      </w:r>
      <w:r w:rsidR="00CA6CF9" w:rsidRPr="007C4734">
        <w:t>NA DEJAVNOST</w:t>
      </w:r>
      <w:bookmarkEnd w:id="108"/>
    </w:p>
    <w:p w14:paraId="6228283D" w14:textId="77777777" w:rsidR="00E47837" w:rsidRDefault="00E47837" w:rsidP="00E47837">
      <w:r>
        <w:t xml:space="preserve">Obrtna dejavnost je pridobitna proizvodna ali storitvena dejavnost, ki se opravlja na podlagi individualnih naročil, v majhnih serijah, se opravlja trajno s stroji, orodji in tehničnimi napravami, ki so primerne za opravljanje le-te in nimajo značaja tekočih trakov ali avtomatiziranega delovnega procesa. Tipične obrtne dejavnosti so frizerske, kozmetične storitve, pekarstvo, popravila in vzdrževanje strojev, gradnja stanovanjskih in </w:t>
      </w:r>
      <w:proofErr w:type="spellStart"/>
      <w:r>
        <w:t>nestanovanjskih</w:t>
      </w:r>
      <w:proofErr w:type="spellEnd"/>
      <w:r>
        <w:t xml:space="preserve"> stavb in podobno.</w:t>
      </w:r>
    </w:p>
    <w:p w14:paraId="399C9FED" w14:textId="77777777" w:rsidR="00E47837" w:rsidRDefault="00E47837" w:rsidP="00E47837">
      <w:r>
        <w:t>Pogoji za opravljane obrtne dejavnosti so določeni v Obrtnem zakonu. Za opravljanje nekaterih dejavnosti je zaradi varovanja življenja, zdravja in premoženja ljudi ali zaradi zagotavljanja varstva okolja potrebna ustrezna poklicna usposobljenost, posledično pa tudi pridobitev obrtnega dovoljenja. Za ostale dejavnosti, ki se opravljajo na obrten način, pa obrtnega dovoljenja ni potrebno pridobiti.</w:t>
      </w:r>
    </w:p>
    <w:p w14:paraId="48B012ED" w14:textId="799FA100" w:rsidR="00E47837" w:rsidRDefault="00E47837" w:rsidP="00E47837">
      <w:r>
        <w:t>V letu 2023 smo v okviru nadzora urejenosti delovanja poslovnih subjektov glede na vse predpise, za katere smo pristojni, nadzore usmerili predvsem na subjekte, ki opravljajo obrtno dejavnost.</w:t>
      </w:r>
      <w:r w:rsidR="00766A73">
        <w:t xml:space="preserve"> </w:t>
      </w:r>
      <w:r>
        <w:t>Z nadzori se je preverjalo predvsem ali je subjekt ustrezno registriran za opravljanje dejavnosti in ali ima pridobljeno ustrezno obrtno dovoljenje ter zaposlenega nosilca obrtnega dovoljenja, označevanje cen izdelkov in storitev, upoštevanje označenih cen, izdajanje računov, izdajanje garancij za opravljene storitve in prodano blago, izpolnjevanje minimalnih tehničnih pogojev za opravljane trgovinske dejavnosti, izpolnjevanje pogojev za javno predvajanje glasbe in raba slovenskega jezika.</w:t>
      </w:r>
    </w:p>
    <w:p w14:paraId="25D2E10C" w14:textId="3617AAB3" w:rsidR="00E47837" w:rsidRDefault="00E47837" w:rsidP="00E47837">
      <w:r>
        <w:t>V okviru akcije, ki je trajala od februarja do novembra, smo pregledali 1369 gospodarskih subjektov, pri katerih smo opravili 1936 inšpekcijskih pregledov po 21 različnih zakonih in uredbah. Kršitev poslovanja smo ugotovili pri 437 oziroma eni tretjini subjektov. Na</w:t>
      </w:r>
      <w:r w:rsidR="00766A73">
        <w:t xml:space="preserve"> </w:t>
      </w:r>
      <w:r>
        <w:t>podlagi Obrtnega zakona smo opravili 1178 inšpekcijskih pregledov in zavezancem zaradi kršitev določb Obrtnega zakona izrekli</w:t>
      </w:r>
      <w:r w:rsidR="00766A73">
        <w:t xml:space="preserve"> </w:t>
      </w:r>
      <w:r>
        <w:t xml:space="preserve">22 ukrepov, in sicer 11 upravnih odločb, pet opozoril ZP-1, štiri opomine in dve </w:t>
      </w:r>
      <w:r w:rsidR="00C7078A">
        <w:t xml:space="preserve">prekrškovni </w:t>
      </w:r>
      <w:r>
        <w:t>odločbi z izrekom globe. Ukrepe smo izrekli zaradi opravljanja dejavnosti brez obrtnega dovoljenja in zaradi odsotnosti nosilca obrtne dejavnosti.</w:t>
      </w:r>
    </w:p>
    <w:p w14:paraId="26103FC2" w14:textId="77777777" w:rsidR="00E47837" w:rsidRDefault="00E47837" w:rsidP="00E47837">
      <w:r>
        <w:lastRenderedPageBreak/>
        <w:t>Število ukrepov na podlagi Obrtnega zakona je sicer višje kot v letu 2022, vendar relativno majhno, na kar vpliva tudi dejstvo, da se je število dejavnosti, za katere je potrebno obrtno dovoljenje kot dokazilo o ustrezni usposobljenosti za opravljanje dejavnosti, z leti precej zmanjšalo. Ali imajo obrtniki pridobljena obrtna dovoljenja, se preverja kontinuirano vse od uveljavitve zakona, na terenu pa vsako leto zaznamo posamezne subjekte, ki dovoljenja nimajo oziroma nimajo več zaposlenega nosilca obrtnega dovoljenja. Več kršitev pri obrtnikih je na drugih področjih dela, predvsem na področju varstva potrošnikov.</w:t>
      </w:r>
    </w:p>
    <w:p w14:paraId="0384CE58" w14:textId="586ACA5F" w:rsidR="00A27F8A" w:rsidRDefault="00E47837" w:rsidP="00E47837">
      <w:r>
        <w:t>Tudi v prihodnosti bomo spremljali in nadzirali obrtne dejavnosti tako domačih kot tujih obrtnikov, saj stalna prisotnost nadzora na trgu zagotavlja večjo urejenost.</w:t>
      </w:r>
    </w:p>
    <w:p w14:paraId="67F4DB8B" w14:textId="77777777" w:rsidR="0038173C" w:rsidRPr="007C4734" w:rsidRDefault="0038173C" w:rsidP="00684DF6">
      <w:pPr>
        <w:pStyle w:val="Naslov2"/>
      </w:pPr>
      <w:bookmarkStart w:id="109" w:name="_Toc160105207"/>
      <w:r w:rsidRPr="007C4734">
        <w:t>NEPREMIČNINSKO POSREDOVANJE</w:t>
      </w:r>
      <w:bookmarkEnd w:id="109"/>
    </w:p>
    <w:p w14:paraId="68B9D897" w14:textId="77777777" w:rsidR="00B56130" w:rsidRDefault="00B56130" w:rsidP="00B56130">
      <w:pPr>
        <w:pStyle w:val="NavadenNZa"/>
      </w:pPr>
      <w:r>
        <w:t>Na področju nepremičninskega posredovanja smo v letu 2023 opravili 203 preglede pri nepremičninskih družbah. Nadzore smo opravili na podlagi določil Zakona o nepremičninskem posredovanju, Zakona o varstvu potrošnikov in tudi po drugih zakonih iz naše pristojnosti. S področja Zakona o nepremičninskem posredovanju je bila najpogosteje kršeno določilo, ki določa najvišje dovoljeno plačilo za posredovanje in ki določa tudi komu se plačilo lahko zaračuna. S področja Zakona o varstvu potrošnikov pa je bilo najpogosteje kršeno določilo, ki se nanaša na uporabo nepoštenih pogodbenih pogojev. V prekrškovnem postopku smo izrekli 38 opozoril ZP-1, šest opominov in dve globi.</w:t>
      </w:r>
    </w:p>
    <w:p w14:paraId="1F816B3B" w14:textId="3CB70461" w:rsidR="006A6D90" w:rsidRDefault="00B56130" w:rsidP="00B56130">
      <w:pPr>
        <w:pStyle w:val="NavadenNZa"/>
      </w:pPr>
      <w:r>
        <w:t>Zakon o nepremičninskem posredovanju je bil z odločbo Ustavnega sodišča št. U-I-205/19-31 z dne 26. oktobra 2023 razveljavljen v delu tretjega odstavka 25.a člena, ki je določal najvišji dopustni znesek dejanskih stroškov v višini 150 evrov, ker je takšna določba nesorazmerno posegala v pravico do svobodne gospodarske pobude. Ustavno sodišče je delno razveljavilo tudi prvi in drugi odstavek 5. člena Zakona o nepremičninskem posredovanju, v kolikor se ne nanašata na pogodbe o posredovanju v prometu z nepremičninami, katerih predmet je enostanovanjska stavba, stanovanje ali bivalna enota, s fizično osebo kot kupcem ali najemnikom. Ustavno sodišče je namreč odločilo, da je javna korist glede omejitve plačila za posredovanje izkazana le v primeru posredovanja, ki se nanaša na potrošnika (kupec ali najemnik, ki blago pridobiva oziroma uporablja) in v zvezi s stanovanjskimi nepremičninami, kot jih opredeljuje Stanovanjski zakon. Navedeno pomeni, da omejitev provizije z novo ureditvijo velja le, kadar naročitelj kot fizična oseba sklene pogodbo o posredovanju z nepremičninsko družbo in nastopa kot kupec ali najemnik stanovanjske nepremičnine.</w:t>
      </w:r>
    </w:p>
    <w:p w14:paraId="4AF9B834" w14:textId="4D4EF6E6" w:rsidR="00E81656" w:rsidRDefault="00E81656" w:rsidP="00684DF6">
      <w:pPr>
        <w:pStyle w:val="Naslov2"/>
      </w:pPr>
      <w:bookmarkStart w:id="110" w:name="_Toc160105208"/>
      <w:r>
        <w:t>TURIZEM</w:t>
      </w:r>
      <w:bookmarkEnd w:id="110"/>
    </w:p>
    <w:p w14:paraId="28BC1F0D" w14:textId="77777777" w:rsidR="00E81656" w:rsidRDefault="00E81656" w:rsidP="00E81656">
      <w:pPr>
        <w:pStyle w:val="NavadenNPred"/>
      </w:pPr>
      <w:r>
        <w:t>Področje turizma je urejeno zlasti z naslednjima predpisoma:</w:t>
      </w:r>
    </w:p>
    <w:p w14:paraId="54000CDD" w14:textId="1B74BC2D" w:rsidR="00E81656" w:rsidRDefault="00E81656" w:rsidP="00E81656">
      <w:pPr>
        <w:pStyle w:val="Nastevanje1"/>
      </w:pPr>
      <w:r>
        <w:t>Zakonom o spodbujanju razvoja turizma (opravljanje turistične dejavnosti),</w:t>
      </w:r>
    </w:p>
    <w:p w14:paraId="20FA5DA4" w14:textId="579840C0" w:rsidR="00E81656" w:rsidRDefault="00E81656" w:rsidP="00E81656">
      <w:pPr>
        <w:pStyle w:val="Nastevanje1"/>
      </w:pPr>
      <w:r>
        <w:t>Zakonom o varstvu potrošnikov (pogodbe o paketnem potovanju).</w:t>
      </w:r>
    </w:p>
    <w:p w14:paraId="234AC21D" w14:textId="77777777" w:rsidR="00E81656" w:rsidRDefault="00E81656" w:rsidP="00E81656">
      <w:pPr>
        <w:pStyle w:val="NavadenNZa"/>
      </w:pPr>
      <w:r>
        <w:t xml:space="preserve">Na področju turizma preverjamo predvsem, ali organizatorji in prodajalci turističnih aranžmajev izpolnjujejo zakonske pogoje za opravljanje teh dejavnosti (na primer: razpolagajo z veljavno licenco, imajo sklenjeno veljavno zavarovalno pogodbo za zavarovanje likvidnostnih težav), se dejavnost turističnega vodenja izvaja skladno s predpisi, obravnava prijave in reklamacije potrošnikov v zvezi z izvedbo pogodbe o paketnem potovanju, preverja morebitno uporabo </w:t>
      </w:r>
      <w:r>
        <w:lastRenderedPageBreak/>
        <w:t>nepoštene poslovne prakse ali nepoštenih pogodbenih pogojev, izvaja nadzor na področju zagotavljanja vseh potrebnih informacij o paketnem potovanju potrošniku pred podpisom pogodbe in podobno.</w:t>
      </w:r>
    </w:p>
    <w:p w14:paraId="0605A9FB" w14:textId="77777777" w:rsidR="00E81656" w:rsidRDefault="00E81656" w:rsidP="00E81656">
      <w:r>
        <w:t>V zvezi z obravnavo reklamacij izvedbe turističnega aranžmaja moramo pojasniti, da nam trenutno veljavna zakonodaja ne omogoča, da organizatorju potovanja naložimo, da potrošniku vrne (sorazmerni) del kupnine, ampak lahko, če ugotovimo določene kršitve, zoper organizatorja le prekrškovno ukrepamo. Potrošnik mora, če ne pride do dogovora, svoje pravice uveljavljati po sodni poti.</w:t>
      </w:r>
    </w:p>
    <w:p w14:paraId="2256B4B0" w14:textId="1E572FF4" w:rsidR="00E81656" w:rsidRDefault="00E81656" w:rsidP="00E81656">
      <w:pPr>
        <w:pStyle w:val="Naslov3"/>
      </w:pPr>
      <w:bookmarkStart w:id="111" w:name="_Toc160105209"/>
      <w:r>
        <w:t>Nadzor turističnih vodnikov</w:t>
      </w:r>
      <w:bookmarkEnd w:id="111"/>
    </w:p>
    <w:p w14:paraId="735E87BF" w14:textId="77777777" w:rsidR="00E81656" w:rsidRDefault="00E81656" w:rsidP="00E81656">
      <w:r>
        <w:t>V letu 2023 smo posebno pozornost namenili področju turističnega vodenja in na tem področju izvajali številne preventivne aktivnosti. V preteklih letih smo namreč preko prejetih prijav zaznali, da lahko obstajajo primeri, ko se dejavnost turističnega vodenja, zlasti v Ljubljani, opravlja nezakonito oziroma v nasprotju z določbami Zakona o spodbujanju razvoja turizma. Turistično vodenje naj bi namreč izvajali tudi vodniki, ki ne izpolnjujejo pogojev za opravljanje te dejavnosti v Sloveniji.</w:t>
      </w:r>
    </w:p>
    <w:p w14:paraId="0C8A92FD" w14:textId="77777777" w:rsidR="00E81656" w:rsidRDefault="00E81656" w:rsidP="00E81656">
      <w:r>
        <w:t>Zavedamo se pomena turizma za Slovenijo in dejstva, da bi lahko tuji gostje, ki obiščejo slovenska mesta s turističnimi vodniki, zaradi strogih postopkovnih pravil, ki veljajo za inšpekcijske postopke, dobili negativne občutke o Sloveniji. Zato smo nadzor na tem področju izvajali s pregledi in pojasnili glede izpolnjevanja pogojev za opravljanje te dejavnosti na terenu ter ustnim opozarjanjem na morebitne nepravilnosti. Tako smo že pred začetkom letošnje glavne poletne turistične sezone izvedli določene preventivne aktivnosti, vse z namenom, da zagotovimo spoštovanje zakonodaje na področju turističnega vodenja v Sloveniji. Vsem predstavništvom Slovenije v tujini smo posredovali poziv, da vse zadevne subjekte v državi, kjer ima Slovenija svoja predstavništva, seznanijo s slovensko zakonodajo na področju opravljanja storitev turističnega vodenja po Sloveniji. Prav tako smo poziv z natančnimi pojasnili glede zakonodaje na tem področju posredovali tudi tujim predstavništvom v Sloveniji. Podobna pojasnila glede zakonske urejenosti tega področja so prejele tudi številne tuje turistične agencije, za katere smo bili seznanjeni, da svojim gostom nudijo vodenje po Sloveniji.</w:t>
      </w:r>
    </w:p>
    <w:p w14:paraId="33AE97E2" w14:textId="77777777" w:rsidR="00BA4429" w:rsidRDefault="00E81656" w:rsidP="00E81656">
      <w:r>
        <w:t>Skozi celotno glavno turistično sezono smo izvajali tudi preglede na terenu, kjer smo preverjali turistične vodnike, ki so v času nadzora na območju, ki se je nadzorovalo, opravljali storitev turističnega vodenja. Pri tem nismo izbirali samo slovenskih turističnih vodnikov, ampak vse vodnike, ki so v času nadzora na nadzorovanem območju opravljali te storitve.</w:t>
      </w:r>
    </w:p>
    <w:p w14:paraId="17AAACE0" w14:textId="634D9DE0" w:rsidR="00E81656" w:rsidRDefault="00E81656" w:rsidP="00E81656">
      <w:r>
        <w:t>Trenutno veljavna zakonodajo določa, da lahko v Sloveniji storitve turističnega vodenja brez slovenskega vodniškega izpita občasno (t. j. nekajkrat na leto) opravljajo samo tisti posamezniki, ki so državljani držav članic EU in so v svojih državah že turistični vodniki (razpolagajo z dokazilom, da so v svoji državi turistični vodniki). Državljani tretjih držav (t. j. držav, ki niso članice EU), ki bi želeli v Sloveniji opravljati storitve turističnega vodenja, pa za to potrebujejo slovenski vodniški izpit, opravljen pri Turistično gostinski zbornici Slovenije v slovenskem jeziku.</w:t>
      </w:r>
    </w:p>
    <w:p w14:paraId="09B6D8AE" w14:textId="22F7AC8D" w:rsidR="00E81656" w:rsidRDefault="00E81656" w:rsidP="00E81656">
      <w:r>
        <w:t>Nadzore na terenu smo opravljali v Ljubljani, Mariboru, Kopru, Slovenj Gradcu, Velenju in Slovenskih Konjicah. Skupaj smo opravili 43 pregledov, pri čemer večjih nepravilnosti nismo ugotovili. Turistične vodnike smo v večini primerov opozarjali zlasti na nujnost nošenja licence na vidnem mestu.</w:t>
      </w:r>
    </w:p>
    <w:p w14:paraId="46A353BE" w14:textId="6A4B637A" w:rsidR="00E81656" w:rsidRDefault="00E81656" w:rsidP="00E81656">
      <w:pPr>
        <w:pStyle w:val="Naslov3"/>
      </w:pPr>
      <w:bookmarkStart w:id="112" w:name="_Toc160105210"/>
      <w:r>
        <w:lastRenderedPageBreak/>
        <w:t>Nadzor ponujanja turističnih aranžmajev za maturante</w:t>
      </w:r>
      <w:bookmarkEnd w:id="112"/>
    </w:p>
    <w:p w14:paraId="02D07346" w14:textId="77777777" w:rsidR="00E81656" w:rsidRDefault="00E81656" w:rsidP="00E81656">
      <w:r>
        <w:t>V letu 2023 smo izvajali tudi koordiniran nadzor na področju ponujanja turističnih aranžmajev za maturante. Turistične agencije namreč vsako leto pripravijo posebne aranžmaje za maturante, pri čemer velja, da je potrebno tudi pri teh aranžmajih zagotoviti, da so spoštovane vse zakonske zahteve, ki sicer veljajo za turistične aranžmaje. V okviru nadzora nismo preverjali splošnih pogojev, ampak smo želeli ugotoviti, ali turistične agencije pri aranžmajih za maturante spoštujejo vse zakonske zahteve glede časovnega in vsebinskega zagotavljanja informacij.</w:t>
      </w:r>
    </w:p>
    <w:p w14:paraId="11E2F057" w14:textId="086CA95E" w:rsidR="00E81656" w:rsidRDefault="00E81656" w:rsidP="00E81656">
      <w:r>
        <w:t xml:space="preserve">V okviru nadzora je bilo skupaj opravljenih </w:t>
      </w:r>
      <w:r w:rsidR="00457FB4">
        <w:t xml:space="preserve">sedem </w:t>
      </w:r>
      <w:r>
        <w:t xml:space="preserve">inšpekcijskih pregledov, pri čemer smo ugotovili, da se s ponujanjem aranžmajev za maturante ukvarja manj turističnih agencij, kot v časih pred epidemijo </w:t>
      </w:r>
      <w:r w:rsidR="009662F8">
        <w:t>COVID-19</w:t>
      </w:r>
      <w:r>
        <w:t>.</w:t>
      </w:r>
    </w:p>
    <w:p w14:paraId="4A2AFE04" w14:textId="77777777" w:rsidR="00E81656" w:rsidRDefault="00E81656" w:rsidP="00E81656">
      <w:r>
        <w:t>Pri turističnih agencijah, ki so v letu 2023 ponujale aranžmaje za maturante, smo ugotovili zlasti, da pred sklenitvijo pogodbe sicer zagotavljajo vse potrebne informacije, vendar pa nekatere niso podane na jasen in viden način, določene informacije manjkajo na pogodbi, poleg tega pa ni bilo navedenih informacij o izvajalcu izvensodnega reševanja potrošniških sporov oziroma informacij, da se ne priznava nobenega izvajalca izvensodnega reševanja potrošniških sporov ter o platformi za spletno reševanje potrošniških sporov.</w:t>
      </w:r>
    </w:p>
    <w:p w14:paraId="08904B04" w14:textId="77777777" w:rsidR="00BA4429" w:rsidRDefault="00E81656" w:rsidP="00E81656">
      <w:r>
        <w:t>Ker so bile vse ugotovljene nepravilnosti nemudoma odpravljene, smo kršiteljem izrekli opozorila ZP-1.</w:t>
      </w:r>
    </w:p>
    <w:p w14:paraId="6BD826F2" w14:textId="4C057618" w:rsidR="00E81656" w:rsidRPr="00E81656" w:rsidRDefault="00E81656" w:rsidP="00E81656">
      <w:pPr>
        <w:pStyle w:val="Naslov3"/>
      </w:pPr>
      <w:bookmarkStart w:id="113" w:name="_Toc160105211"/>
      <w:r w:rsidRPr="00E81656">
        <w:t>Zaključek</w:t>
      </w:r>
      <w:bookmarkEnd w:id="113"/>
    </w:p>
    <w:p w14:paraId="0A31A464" w14:textId="5E5B0F6B" w:rsidR="00E81656" w:rsidRPr="00E81656" w:rsidRDefault="00E81656" w:rsidP="00457FB4">
      <w:r>
        <w:t>Glede na velik pomen turizma in željo predstaviti Slovenijo kot turistično zanimivo destinacijo, je potrebno tudi na tem področju zagotoviti spoštovanje zakonodaje. Zato bomo tudi v prihodnje nadaljevali s preventivnimi aktivnostmi na področju turističnega vodenja in vseh ostalih področjih, kjer je predvidena pristojnost Tržnega inšpektorata RS.</w:t>
      </w:r>
    </w:p>
    <w:p w14:paraId="50FB10EB" w14:textId="5EB81E75" w:rsidR="001B032E" w:rsidRDefault="001B032E" w:rsidP="00E81656">
      <w:pPr>
        <w:pStyle w:val="Naslov2"/>
      </w:pPr>
      <w:bookmarkStart w:id="114" w:name="_Toc160105212"/>
      <w:r w:rsidRPr="001B032E">
        <w:t>ADMINISTRATIVNO DOLOČENE CENE</w:t>
      </w:r>
      <w:bookmarkEnd w:id="114"/>
    </w:p>
    <w:p w14:paraId="75EA20A4" w14:textId="77777777" w:rsidR="001B032E" w:rsidRDefault="001B032E" w:rsidP="001B032E">
      <w:pPr>
        <w:pStyle w:val="NavadenNPred"/>
      </w:pPr>
      <w:r>
        <w:t>Cene blaga in storitev udeleženci na trgu svobodno oblikujejo na podlagi ponudbe in povpraševanja ter drugih konkurenčnih dejavnikov. Izjema je blago in storitve, za katere se uporabljajo ukrepi kontrole cen in jih taksativno našteva Zakon o kontroli cen oziroma na njegovi podlagi sprejeti podzakonski predpisi:</w:t>
      </w:r>
    </w:p>
    <w:p w14:paraId="31F31AE8" w14:textId="28D7CD73" w:rsidR="001B032E" w:rsidRDefault="001B032E" w:rsidP="001B032E">
      <w:pPr>
        <w:pStyle w:val="Nastevanje1"/>
      </w:pPr>
      <w:r>
        <w:t>Uredba o določitvi cen električne energije,</w:t>
      </w:r>
    </w:p>
    <w:p w14:paraId="565BFC57" w14:textId="4080B186" w:rsidR="001B032E" w:rsidRDefault="001B032E" w:rsidP="001B032E">
      <w:pPr>
        <w:pStyle w:val="Nastevanje1"/>
      </w:pPr>
      <w:r>
        <w:t>Uredba o določitvi cene električne energije za nekatere pravne osebe javnega prava, za izvajalce javno veljavnih programov vzgoje in izobraževanja ter za izvajalce socialno varstvenih storitev, socialnovarstvenih programov in programov v podporo družini,</w:t>
      </w:r>
    </w:p>
    <w:p w14:paraId="21EC6914" w14:textId="0DFB47D2" w:rsidR="001B032E" w:rsidRDefault="001B032E" w:rsidP="001B032E">
      <w:pPr>
        <w:pStyle w:val="Nastevanje1"/>
      </w:pPr>
      <w:r>
        <w:t xml:space="preserve">Uredba o določitvi cene električne energije za </w:t>
      </w:r>
      <w:proofErr w:type="spellStart"/>
      <w:r>
        <w:t>mikro</w:t>
      </w:r>
      <w:proofErr w:type="spellEnd"/>
      <w:r>
        <w:t>, mala in srednja podjetja,</w:t>
      </w:r>
    </w:p>
    <w:p w14:paraId="0587E515" w14:textId="02D42645" w:rsidR="001B032E" w:rsidRDefault="001B032E" w:rsidP="001B032E">
      <w:pPr>
        <w:pStyle w:val="Nastevanje1"/>
      </w:pPr>
      <w:r>
        <w:t>Uredba o določitvi cen zemeljskega plina iz plinskega sistema,</w:t>
      </w:r>
    </w:p>
    <w:p w14:paraId="496C0EAD" w14:textId="12178D1A" w:rsidR="001B032E" w:rsidRDefault="001B032E" w:rsidP="001B032E">
      <w:pPr>
        <w:pStyle w:val="Nastevanje1"/>
      </w:pPr>
      <w:r>
        <w:t>Uredba o določitvi cene zemeljskega plina iz plinskega sistema za nekatere pravne osebe javnega prava, za izvajalce javno veljavnih programov vzgoje in izobraževanja, za izvajalce socialno varstvenih storitev, socialnovarstvenih programov in programov v podporo družini,</w:t>
      </w:r>
    </w:p>
    <w:p w14:paraId="1FF3C43F" w14:textId="77777777" w:rsidR="00BA4429" w:rsidRDefault="001B032E" w:rsidP="001B032E">
      <w:pPr>
        <w:pStyle w:val="Nastevanje1"/>
      </w:pPr>
      <w:r>
        <w:t>Uredba o dopolnitvi Uredbe o listi blaga in storitev, za katere se uporabljajo ukrepi kontrole cen</w:t>
      </w:r>
    </w:p>
    <w:p w14:paraId="170AA668" w14:textId="229A9931" w:rsidR="001B032E" w:rsidRDefault="001B032E" w:rsidP="001B032E">
      <w:pPr>
        <w:pStyle w:val="Nastevanje1"/>
      </w:pPr>
      <w:r>
        <w:t>Uredba o določitvi najvišje cene premije dopolnilnega zdravstvenega zavarovanja in</w:t>
      </w:r>
    </w:p>
    <w:p w14:paraId="0E9EA280" w14:textId="3BC83BF0" w:rsidR="001B032E" w:rsidRDefault="001B032E" w:rsidP="001B032E">
      <w:pPr>
        <w:pStyle w:val="Nastevanje1"/>
      </w:pPr>
      <w:r>
        <w:lastRenderedPageBreak/>
        <w:t>Odredba o obveznem pošiljanju podatkov o cenah kmetijskih pridelkov oziroma živilskih proizvodov.</w:t>
      </w:r>
    </w:p>
    <w:p w14:paraId="2785154C" w14:textId="77777777" w:rsidR="001B032E" w:rsidRDefault="001B032E" w:rsidP="001B032E">
      <w:pPr>
        <w:pStyle w:val="NavadenNZaPred"/>
      </w:pPr>
      <w:r>
        <w:t>V letu 2023 smo v okviru organiziranih akcij in na podlagi posameznih prijav opravili nadzor spoštovanja ukrepov kontrole cen Zakona o kontroli cen in na njegovi podlagi sprejetih podzakonskih aktov:</w:t>
      </w:r>
    </w:p>
    <w:p w14:paraId="378EBE61" w14:textId="6CB52D07" w:rsidR="001B032E" w:rsidRDefault="001B032E" w:rsidP="001B032E">
      <w:pPr>
        <w:pStyle w:val="Nastevanje1"/>
      </w:pPr>
      <w:r>
        <w:t>oblikovanja cen električne energije,</w:t>
      </w:r>
    </w:p>
    <w:p w14:paraId="7A2A6ACC" w14:textId="33EFA8DC" w:rsidR="001B032E" w:rsidRDefault="001B032E" w:rsidP="001B032E">
      <w:pPr>
        <w:pStyle w:val="Nastevanje1"/>
      </w:pPr>
      <w:r>
        <w:t>oblikovanja cen zemeljskega plina,</w:t>
      </w:r>
    </w:p>
    <w:p w14:paraId="05715B24" w14:textId="77777777" w:rsidR="00BA4429" w:rsidRDefault="001B032E" w:rsidP="001B032E">
      <w:pPr>
        <w:pStyle w:val="Nastevanje1"/>
      </w:pPr>
      <w:r>
        <w:t>oblikovanja cen dopolnilnega zdravstvenega zavarovanja in</w:t>
      </w:r>
    </w:p>
    <w:p w14:paraId="42F45523" w14:textId="62DA84EA" w:rsidR="001B032E" w:rsidRDefault="001B032E" w:rsidP="001B032E">
      <w:pPr>
        <w:pStyle w:val="Nastevanje1"/>
      </w:pPr>
      <w:r>
        <w:t xml:space="preserve">pošiljanja podatkov o cenah kmetijskih pridelkov </w:t>
      </w:r>
      <w:r w:rsidR="006C6FCD">
        <w:t>oziroma</w:t>
      </w:r>
      <w:r>
        <w:t xml:space="preserve"> živilskih proizvodov.</w:t>
      </w:r>
    </w:p>
    <w:p w14:paraId="0074E768" w14:textId="4AD0A2E6" w:rsidR="001B032E" w:rsidRDefault="001B032E" w:rsidP="001B032E">
      <w:pPr>
        <w:pStyle w:val="NavadenNZa"/>
      </w:pPr>
      <w:r>
        <w:t xml:space="preserve">Skupno smo v letu 2023 na področju </w:t>
      </w:r>
      <w:r w:rsidR="00DA5374" w:rsidRPr="00CB569C">
        <w:t xml:space="preserve">nadzora </w:t>
      </w:r>
      <w:r>
        <w:t>reguliranih cen opravili 415 pregledov. V primeru ugotovljenih nepravilnosti smo ukrepali v skladu s posameznimi zakonskimi določili z izdajo odločbe, s katero smo kršitelju odredili odpravo ugotovljenih pomanjkljivosti pri oblikovanju cen storitev. Zaradi ugotovljenih nepravilnosti smo izrekli ali izdali 15 opozoril ZIN, 25 opozoril ZP-1 in 15 opominov.</w:t>
      </w:r>
    </w:p>
    <w:p w14:paraId="1FDE3F93" w14:textId="5D74DAF6" w:rsidR="001B032E" w:rsidRDefault="001B032E" w:rsidP="001B032E">
      <w:pPr>
        <w:pStyle w:val="Naslov3"/>
      </w:pPr>
      <w:bookmarkStart w:id="115" w:name="_Toc160105213"/>
      <w:r>
        <w:t>Nadzor cen električne energije</w:t>
      </w:r>
      <w:bookmarkEnd w:id="115"/>
    </w:p>
    <w:p w14:paraId="2C39A61F" w14:textId="73556C03" w:rsidR="001B032E" w:rsidRDefault="001B032E" w:rsidP="001B032E">
      <w:r>
        <w:t xml:space="preserve">Vlada RS je zaradi draginje in energetske krize na podlagi določb Zakona o kontroli cen že 2022 izdala Uredbo o določitvi cen električne energije, Uredbo o določitvi mehanizma oblikovanja cene električne energije za poslovne odjemalce, Uredbo o določitvi cene električne energije za nekatere pravne osebe javnega prava, za izvajalce javno veljavnih programov vzgoje in izobraževanja ter za izvajalce socialno varstvenih storitev, socialnovarstvenih programov in programov v podporo družini ter Uredbo o določitvi cene električne energije za </w:t>
      </w:r>
      <w:proofErr w:type="spellStart"/>
      <w:r>
        <w:t>mikro</w:t>
      </w:r>
      <w:proofErr w:type="spellEnd"/>
      <w:r>
        <w:t>, mala in srednja podjetja najvišjo dovoljeno ceno električne energije za posamezne skupine odjemalcev električne energije.</w:t>
      </w:r>
    </w:p>
    <w:p w14:paraId="3AA6CFB0" w14:textId="77777777" w:rsidR="001B032E" w:rsidRDefault="001B032E" w:rsidP="001B032E">
      <w:r>
        <w:t xml:space="preserve">Z izdanimi uredbami so se določile obveznosti dobaviteljem električne energije (ne smejo prenehati z dobavo, ne smejo odkloniti sklenitve pogodbe o dobavi, odjemalci ne izgubijo pravice do menjave dobavitelja) in omejile cene električne energije (za gospodinjske odjemalce, za porabo v skupnih prostorih večstanovanjskih stavb in skupnih prostorih v mešanih večstanovanjsko poslovnih stavbah, za male poslovne odjemalce, za velike poslovne odjemalce, za javne zavode, javne gospodarske zavode, javne agencije, javne sklade, občine, izvajalce javno veljavnih programov vzgoje in izobraževanja, izvajalce socialno varstvenih storitev, socialnovarstvenih programov in programov v podporo družini ter za </w:t>
      </w:r>
      <w:proofErr w:type="spellStart"/>
      <w:r>
        <w:t>mikro</w:t>
      </w:r>
      <w:proofErr w:type="spellEnd"/>
      <w:r>
        <w:t>, mala in srednja podjetja).</w:t>
      </w:r>
    </w:p>
    <w:p w14:paraId="2C7A5BA8" w14:textId="77777777" w:rsidR="001B032E" w:rsidRDefault="001B032E" w:rsidP="001B032E">
      <w:r>
        <w:t xml:space="preserve">Na podlagi določb Zakona o kontroli cen imamo pristojnost za nadzor in ukrepanje glede upoštevanja z uredbami določenih cen za dobavljeno električno energijo in glede morebitnega prenehanja z dobavo ali </w:t>
      </w:r>
      <w:proofErr w:type="spellStart"/>
      <w:r>
        <w:t>nesklenitve</w:t>
      </w:r>
      <w:proofErr w:type="spellEnd"/>
      <w:r>
        <w:t xml:space="preserve"> pogodbe o dobavi.</w:t>
      </w:r>
    </w:p>
    <w:p w14:paraId="7DAA8AC7" w14:textId="77777777" w:rsidR="00BA4429" w:rsidRDefault="001B032E" w:rsidP="001B032E">
      <w:r>
        <w:t xml:space="preserve">V letu 2023 smo opravili koordinirane nadzore zaračunavanja cen električne energije za </w:t>
      </w:r>
      <w:proofErr w:type="spellStart"/>
      <w:r>
        <w:t>mikro</w:t>
      </w:r>
      <w:proofErr w:type="spellEnd"/>
      <w:r>
        <w:t>, mala in srednja podjetja pri vseh takrat 16 dobaviteljih električne energije, pri katerih nismo ugotovili neupoštevanja določb uredbe.</w:t>
      </w:r>
    </w:p>
    <w:p w14:paraId="41E3CC0A" w14:textId="68C23650" w:rsidR="001B032E" w:rsidRDefault="001B032E" w:rsidP="001B032E">
      <w:r>
        <w:t xml:space="preserve">Že v letu 2022 smo opravili številne inšpekcijske nadzore po vprašanju upoštevanja reguliranih cen električne energije ter podali številne odgovore na prejeta zaprosila tako dobaviteljev kot tudi končnih uporabnikov električne energije, s čimer smo prispevali k spoštovanju določb uredb in ureditvi trga. Verjetno tudi zato v letu 2023 nismo prejeli prijav in pritožb v zvezi z neupoštevanjem </w:t>
      </w:r>
      <w:r>
        <w:lastRenderedPageBreak/>
        <w:t>reguliranih cen električne energije oziroma drugih kršitev uredb o določitvi cen električne energije, ki bi bile podlaga za izvedbo inšpekcijskih nadzorov.</w:t>
      </w:r>
    </w:p>
    <w:p w14:paraId="5B17722C" w14:textId="615E4532" w:rsidR="001B032E" w:rsidRDefault="001B032E" w:rsidP="001B032E">
      <w:pPr>
        <w:pStyle w:val="Naslov3"/>
      </w:pPr>
      <w:bookmarkStart w:id="116" w:name="_Toc160105214"/>
      <w:r>
        <w:t>Nadzor cen zemeljskega plina</w:t>
      </w:r>
      <w:bookmarkEnd w:id="116"/>
    </w:p>
    <w:p w14:paraId="2D83FA52" w14:textId="2F1DA03C" w:rsidR="001B032E" w:rsidRDefault="001B032E" w:rsidP="001B032E">
      <w:r>
        <w:t>Vlada RS je zaradi draginje in energetske krize z izdajo Uredbe o določitvi cen zemeljskega plina iz plinskega sistema in Uredbe o določitvi cene zemeljskega plina iz plinskega sistema za nekatere pravne osebe javnega prava, za izvajalce javno veljavnih programov vzgoje in izobraževanja, za izvajalce socialno varstvenih storitev, socialnovarstvenih programov in programov v podporo družini določila najvišjo dovoljeno ceno za posamezne skupine odjemalcev zemeljskega plina, in sicer za gospodinjske odjemalce, skupne gospodinjske odjemalce, distributerje toplote za proizvodnjo toplote za gospodinjske odjemalce, za nadomestno in osnovno oskrbo z zemeljskim plinom za gospodinjske in skupne gospodinjske odjemalce, za izvajalce zdravstvene dejavnosti z nastanitvenimi prostori (bolnišnice), za dijaške in študentske domove, za izvajalce socialnovarstvenih storitev institucionalnega varstva s stalno ali začasno nastanitvijo varovancev, za zapore, vrtce, osnovne šole, zdravstvene domove, za nadomestno in osnovno oskrbo z zemeljskim plinom za osnovne šole, zdravstvene domove in za male poslovne odjemalce, za male poslovne odjemalce z letno porabo do 100.000 kWh in za javne zavode, javne gospodarske zavode, javne agencije, javne sklade, občine, izvajalce javno veljavnih programov vzgoje in izobraževanja, izvajalce socialno varstvenih storitev, socialnovarstvenih programov in programov v podporo družini.</w:t>
      </w:r>
    </w:p>
    <w:p w14:paraId="3B26EAB0" w14:textId="77777777" w:rsidR="001B032E" w:rsidRDefault="001B032E" w:rsidP="001B032E">
      <w:r>
        <w:t xml:space="preserve">Uredbi sta izdani na podlagi določb Zakona o kontroli cen, po katerih imamo pristojnost za nadzor in ukrepanje glede upoštevanja z uredbo določenih cen za dobavljen zemeljski plin in glede morebitnega prenehanja z dobavo ali </w:t>
      </w:r>
      <w:proofErr w:type="spellStart"/>
      <w:r>
        <w:t>nesklenitve</w:t>
      </w:r>
      <w:proofErr w:type="spellEnd"/>
      <w:r>
        <w:t xml:space="preserve"> pogodbe o dobavi plina.</w:t>
      </w:r>
    </w:p>
    <w:p w14:paraId="5F06460A" w14:textId="77777777" w:rsidR="001B032E" w:rsidRDefault="001B032E" w:rsidP="001B032E">
      <w:r>
        <w:t>Izvedeni izredni inšpekcijski nadzori pri vseh dobaviteljih zemeljskega plina leta 2022 so bili uspešni in koristni v smislu prisotnosti in seznanjanja z zahtevami predpisov, ki veljajo za regulirane cene zemeljskega plina, zaradi česar smo 2023 izvedli le en kompleksen inšpekcijski nadzor pri večjem dobavitelju, pri katerem pa nepravilnosti nismo ugotovili. S strani končnih odjemalcev v letu 2023 nismo prejeli prijav v zvezi z neupoštevanjem reguliranih cen.</w:t>
      </w:r>
    </w:p>
    <w:p w14:paraId="0EB9E140" w14:textId="785AFE6B" w:rsidR="001B032E" w:rsidRDefault="001B032E" w:rsidP="001B032E">
      <w:pPr>
        <w:pStyle w:val="Naslov3"/>
      </w:pPr>
      <w:bookmarkStart w:id="117" w:name="_Toc160105215"/>
      <w:r>
        <w:t>Nadzor cen dopolnilnega zdravstvenega zavarovanja</w:t>
      </w:r>
      <w:bookmarkEnd w:id="117"/>
    </w:p>
    <w:p w14:paraId="0C031225" w14:textId="77777777" w:rsidR="001B032E" w:rsidRDefault="001B032E" w:rsidP="001B032E">
      <w:r>
        <w:t xml:space="preserve">Marca 2023 je, kot prva na slovenskem trgu, dvig premije dopolnilnega zdravstvenega zavarovanja napovedala Zavarovalnica Generali </w:t>
      </w:r>
      <w:proofErr w:type="spellStart"/>
      <w:r>
        <w:t>d.d</w:t>
      </w:r>
      <w:proofErr w:type="spellEnd"/>
      <w:r>
        <w:t xml:space="preserve">., in sicer za več kot 10 evrov. Temu dvigu je sledila tudi Triglav zdravstvena zavarovalnica </w:t>
      </w:r>
      <w:proofErr w:type="spellStart"/>
      <w:r>
        <w:t>d.d</w:t>
      </w:r>
      <w:proofErr w:type="spellEnd"/>
      <w:r>
        <w:t xml:space="preserve">., ki je napovedala enak dvig premije dopolnilnega zdravstvenega zavarovanja. Kot zadnja se ja za takšen dvig na koncu odločila tudi Vzajemna </w:t>
      </w:r>
      <w:proofErr w:type="spellStart"/>
      <w:r>
        <w:t>d.v.z</w:t>
      </w:r>
      <w:proofErr w:type="spellEnd"/>
      <w:r>
        <w:t>., ki je največja ponudnico omenjenih zavarovanj.</w:t>
      </w:r>
    </w:p>
    <w:p w14:paraId="6CDBCA43" w14:textId="111F2830" w:rsidR="001B032E" w:rsidRDefault="001B032E" w:rsidP="001B032E">
      <w:r>
        <w:t>Vlada RS je sprejela ukrep, s katerim je omejila višino premije dopolnilnega zdravstvenega zavarovanja. Dne 13. aprila 2023 je bila tako sprejeta Uredba o dopolnitvi Uredbe o listi blaga in storitev, za katere se uporabljajo ukrepi kontrole cen, dan kasneje pa še Uredba o določitvi najvišje cene premije dopolnilnega zdravstvenega zavarovanja, ki je višino premije omejila na znesek 35,67 evrov.</w:t>
      </w:r>
    </w:p>
    <w:p w14:paraId="46EB6EB7" w14:textId="77777777" w:rsidR="001B032E" w:rsidRDefault="001B032E" w:rsidP="001B032E">
      <w:r>
        <w:t xml:space="preserve">Ker sta bili uredbi sprejeti na podlagi Zakona o kontroli cen, smo opravili inšpekcijske nadzore pri vseh treh ponudnikih dopolnilnega zdravstvenega zavarovanja. Skladno s pridobljenimi dokazili, </w:t>
      </w:r>
      <w:r>
        <w:lastRenderedPageBreak/>
        <w:t>kršitve zgoraj navedenih predpisov nismo ugotovili, saj so zavarovalnice sledile omejitvi premije za vse zavarovance, ki so bili redno vključeni v dopolnilno zdravstveno zavarovanje.</w:t>
      </w:r>
    </w:p>
    <w:p w14:paraId="51033E6B" w14:textId="0FD54E32" w:rsidR="001B032E" w:rsidRDefault="001B032E" w:rsidP="001B032E">
      <w:pPr>
        <w:pStyle w:val="Naslov3"/>
      </w:pPr>
      <w:bookmarkStart w:id="118" w:name="_Toc160105216"/>
      <w:r>
        <w:t>Nadzor pošiljanja podatkov o cenah kmetijskih pridelkov oziroma živilskih proizvodov</w:t>
      </w:r>
      <w:bookmarkEnd w:id="118"/>
    </w:p>
    <w:p w14:paraId="047E63D8" w14:textId="77777777" w:rsidR="001B032E" w:rsidRDefault="001B032E" w:rsidP="001B032E">
      <w:r>
        <w:t>Od avgusta do konca leta 2023 smo na podlagi določb Odredbe o obveznem pošiljanju podatkov o cenah kmetijskih pridelkov oziroma živilskih proizvodov opravili inšpekcijske nadzore v zvezi s pošiljanjem podatkov o ponderiranih cenah, količinah ter poreklu določenih kmetijskih pridelkov in živilskih proizvodov, ki so jih zavezanci pošiljali v informacijski sistem, vzpostavljen na Agenciji RS za kmetijske trge in razvoj podeželja.</w:t>
      </w:r>
    </w:p>
    <w:p w14:paraId="7FC90831" w14:textId="77777777" w:rsidR="001B032E" w:rsidRDefault="001B032E" w:rsidP="001B032E">
      <w:r>
        <w:t>Odredba je bila sprejeta na podlagi Zakona o kontroli cen za namen spremljanja, analiziranja in kontrole gibanja cen kmetijskih pridelkov oziroma živilskih proizvodov in za ugotovitev morebitnih hudih motenj na trgu pri gibanju cen.</w:t>
      </w:r>
    </w:p>
    <w:p w14:paraId="5E4C3EE1" w14:textId="77777777" w:rsidR="001B032E" w:rsidRDefault="001B032E" w:rsidP="001B032E">
      <w:r>
        <w:t>V skladu z določbami odredbe so se zbirale ponderirane odkupne in prodajne cene, odkupljene in prodane količine ter poreklo v sektorjih žit, mesa, mleka, jajc, sadja in zelenjave, ki so ji poročali pridelovalci, posredniki, predelovalci in trgovci.</w:t>
      </w:r>
    </w:p>
    <w:p w14:paraId="5CA2A978" w14:textId="77777777" w:rsidR="00BA4429" w:rsidRDefault="001B032E" w:rsidP="001B032E">
      <w:r>
        <w:t>Skladno z odredbo smo pri trgovcih, ki so bili zavezanci za poročanje podatkov, preverjali, ali so bili podatki poslani, ali so bili poslani v določenem roku ter za izbrane skupine kmetijskih pridelkov oziroma živilskih proizvodov tudi pravilnost poslanih podatkov v informacijski sistem na način preverbe upoštevanja v maloprodaji zavezanca popisanih podatkov.</w:t>
      </w:r>
    </w:p>
    <w:p w14:paraId="7A92564C" w14:textId="129AEDD4" w:rsidR="001B032E" w:rsidRDefault="001B032E" w:rsidP="001B032E">
      <w:r>
        <w:t xml:space="preserve">Opravili smo 130 inšpekcijskih pregledov pri 39 zavezancih, pri katerih so bile glede upoštevanja določb odredbe ugotovljene kršitve iz naslova </w:t>
      </w:r>
      <w:proofErr w:type="spellStart"/>
      <w:r>
        <w:t>neposlanih</w:t>
      </w:r>
      <w:proofErr w:type="spellEnd"/>
      <w:r>
        <w:t xml:space="preserve"> podatkov v informacijski sistem ali prepozno poslanih podatkov, zaradi katerih je bilo na podlagi Zakona o kontroli cen izdanih ali izrečenih: 13 opozoril ZIN, 21 opozoril ZP-1 in 10 opominov.</w:t>
      </w:r>
    </w:p>
    <w:p w14:paraId="5B059094" w14:textId="77777777" w:rsidR="001B032E" w:rsidRDefault="001B032E" w:rsidP="001B032E">
      <w:r>
        <w:t>V petih primerih je bilo ugotovljeno, da trgovci niso zavezanci po odredbi, ker ne tržijo živilskih proizvodov, ki so predmet poročanja, zaradi česar so podali izjavo na Agencijo RS za kmetijske trge in razvoj podeželja. V enem primeru je bilo podjetje neodzivno in brez hišnega predalčnika. V sredini leta je bilo prodano drugemu podjetju, katerega zakoniti zastopnik je v bil tujini in hkrati zastopnik tudi 27 drugih družb. Zaradi tega smo o tem podjetju seznanili še Finančno upravo RS in Urad RS za preprečevanje pranja denarja.</w:t>
      </w:r>
    </w:p>
    <w:p w14:paraId="7F88580D" w14:textId="77777777" w:rsidR="001B032E" w:rsidRDefault="001B032E" w:rsidP="001B032E">
      <w:r>
        <w:t>Zaradi neugotovljenih nepravilnosti smo tekom inšpekcijskega nadzora 31 postopkov ustavili, zavezancem pa smo po odpravi ugotovljenih nepravilnosti izdali 19 sklepov o ustavitvi postopka.</w:t>
      </w:r>
    </w:p>
    <w:p w14:paraId="2CA6E635" w14:textId="77777777" w:rsidR="001B032E" w:rsidRDefault="001B032E" w:rsidP="001B032E">
      <w:r>
        <w:t>Odredba je prenehala veljati konec leta 2023. Na podlagi Zakona o kmetijstvu, po katerem imamo po novem pristojnost nadzora pošiljanja podatkov s strani trgovcev, pa je bila sprejeta Odredba o zbiranju podatkov v verigi preskrbe s hrano, ki je začela veljati z začetkom leta 2024. Na podlagi te odredbe bomo nadaljevali z nadzori preverjanja pošiljanja podatkov za živilske proizvode s strani trgovcev.</w:t>
      </w:r>
    </w:p>
    <w:p w14:paraId="7E3191EE" w14:textId="0C692A35" w:rsidR="009A7F53" w:rsidRPr="00937C91" w:rsidRDefault="00DA5374" w:rsidP="00DA5374">
      <w:pPr>
        <w:pStyle w:val="Naslov2"/>
      </w:pPr>
      <w:bookmarkStart w:id="119" w:name="_Toc160105217"/>
      <w:r w:rsidRPr="00937C91">
        <w:lastRenderedPageBreak/>
        <w:t>OGLAŠEVANJE IN PRODAJA TOBAČNIH IZDELKOV</w:t>
      </w:r>
      <w:bookmarkEnd w:id="119"/>
    </w:p>
    <w:p w14:paraId="3A690DB7" w14:textId="77777777" w:rsidR="008F3323" w:rsidRDefault="008F3323" w:rsidP="008F3323">
      <w:pPr>
        <w:pStyle w:val="NavadenNPred"/>
      </w:pPr>
      <w:r>
        <w:t>Označevanje, oglaševanje ter prodajo tobaka, tobačnih in povezanih izdelkov, ki je v naši pristojnosti nadzora, urejajo:</w:t>
      </w:r>
    </w:p>
    <w:p w14:paraId="6B3FE8B0" w14:textId="682B8B14" w:rsidR="008F3323" w:rsidRDefault="008F3323" w:rsidP="008F3323">
      <w:pPr>
        <w:pStyle w:val="Nastevanje1"/>
      </w:pPr>
      <w:r>
        <w:t>Zakon o omejevanju uporabe tobačnih in povezanih izdelkov,</w:t>
      </w:r>
    </w:p>
    <w:p w14:paraId="0DCEA585" w14:textId="73F3BAA2" w:rsidR="008F3323" w:rsidRDefault="008F3323" w:rsidP="008F3323">
      <w:pPr>
        <w:pStyle w:val="Nastevanje1"/>
      </w:pPr>
      <w:r>
        <w:t>Pravilnik o zdravstvenih opozorilih za tobačne izdelke,</w:t>
      </w:r>
    </w:p>
    <w:p w14:paraId="4BB0A347" w14:textId="41769863" w:rsidR="008F3323" w:rsidRDefault="008F3323" w:rsidP="008F3323">
      <w:pPr>
        <w:pStyle w:val="Nastevanje1"/>
      </w:pPr>
      <w:r>
        <w:t>Pravilnik o dovoljenjih za prodajo tobaka, tobačnih in povezanih izdelkov ter</w:t>
      </w:r>
    </w:p>
    <w:p w14:paraId="5274AAF7" w14:textId="6BC3446E" w:rsidR="008F3323" w:rsidRDefault="008F3323" w:rsidP="008F3323">
      <w:pPr>
        <w:pStyle w:val="Nastevanje1"/>
      </w:pPr>
      <w:r>
        <w:t>Pravilnik o enotni embalaži tobačnih izdelkov.</w:t>
      </w:r>
    </w:p>
    <w:p w14:paraId="1A349E2D" w14:textId="77777777" w:rsidR="008F3323" w:rsidRDefault="008F3323" w:rsidP="008F3323">
      <w:pPr>
        <w:pStyle w:val="NavadenNZa"/>
      </w:pPr>
      <w:r>
        <w:t>Cilj vseh ukrepov, ki jih je uvedel Zakon o omejevanju uporabe tobačnih in povezanih izdelkov, je preprečiti začetek in nadaljevanje kajenja med otroki, mladostniki in mladimi odraslimi, spodbujati opuščanje kajenja, zmanjševati izpostavljenost tobačnemu dimu in posledično zmanjšati obolevnost in prezgodnjo umrljivost ter družbene stroške zaradi rabe tobaka.</w:t>
      </w:r>
    </w:p>
    <w:p w14:paraId="6FA4E89B" w14:textId="77777777" w:rsidR="008F3323" w:rsidRDefault="008F3323" w:rsidP="008F3323">
      <w:pPr>
        <w:pStyle w:val="NavadenNPred"/>
      </w:pPr>
      <w:r>
        <w:t>V okviru zakona smo pristojni za nadzor:</w:t>
      </w:r>
    </w:p>
    <w:p w14:paraId="247C6E5B" w14:textId="5345F494" w:rsidR="008F3323" w:rsidRDefault="008F3323" w:rsidP="008F3323">
      <w:pPr>
        <w:pStyle w:val="Nastevanje1"/>
      </w:pPr>
      <w:r>
        <w:t>pogojev, ki jih morajo izpolnjevati tobak in tobačni izdelki (označevanje in embalaža),</w:t>
      </w:r>
    </w:p>
    <w:p w14:paraId="54A27033" w14:textId="3D348844" w:rsidR="008F3323" w:rsidRDefault="008F3323" w:rsidP="008F3323">
      <w:pPr>
        <w:pStyle w:val="Nastevanje1"/>
      </w:pPr>
      <w:r>
        <w:t>pogojev, ki jih morajo izpolnjevati elektronske cigarete (navodilo za uporabo, seznam sestavin, opozorilo),</w:t>
      </w:r>
    </w:p>
    <w:p w14:paraId="76B737E1" w14:textId="2B1941E3" w:rsidR="008F3323" w:rsidRDefault="008F3323" w:rsidP="008F3323">
      <w:pPr>
        <w:pStyle w:val="Nastevanje1"/>
      </w:pPr>
      <w:r>
        <w:t>pogojev, ki jih morajo izpolnjevati zeliščni izdelki za kajenje,</w:t>
      </w:r>
    </w:p>
    <w:p w14:paraId="6DE7AD65" w14:textId="69322489" w:rsidR="008F3323" w:rsidRDefault="008F3323" w:rsidP="008F3323">
      <w:pPr>
        <w:pStyle w:val="Nastevanje1"/>
      </w:pPr>
      <w:r>
        <w:t>prepovedi prodaje tobaka za oralno uporabo,</w:t>
      </w:r>
    </w:p>
    <w:p w14:paraId="6BF3E2DE" w14:textId="64D05C82" w:rsidR="008F3323" w:rsidRDefault="008F3323" w:rsidP="008F3323">
      <w:pPr>
        <w:pStyle w:val="Nastevanje1"/>
      </w:pPr>
      <w:r>
        <w:t>prepovedi sponzoriranja in oglaševanja tobaka, tobačnih izdelkov in povezanih izdelkov,</w:t>
      </w:r>
    </w:p>
    <w:p w14:paraId="06533D23" w14:textId="636BE9C6" w:rsidR="008F3323" w:rsidRDefault="008F3323" w:rsidP="008F3323">
      <w:pPr>
        <w:pStyle w:val="Nastevanje1"/>
      </w:pPr>
      <w:r>
        <w:t>prepovedi prodaje mladoletnim iz avtomatskih naprav, preko interneta… ter</w:t>
      </w:r>
    </w:p>
    <w:p w14:paraId="425D1D24" w14:textId="5FBFA3B2" w:rsidR="008F3323" w:rsidRDefault="008F3323" w:rsidP="008F3323">
      <w:pPr>
        <w:pStyle w:val="Nastevanje1"/>
      </w:pPr>
      <w:r>
        <w:t>prodaje tobaka, tobačnih izdelkov in povezanih izdelkov brez dovoljenja.</w:t>
      </w:r>
    </w:p>
    <w:p w14:paraId="1FB7D482" w14:textId="086882A0" w:rsidR="008F3323" w:rsidRDefault="008F3323" w:rsidP="00DA5374">
      <w:pPr>
        <w:pStyle w:val="Naslov3"/>
      </w:pPr>
      <w:bookmarkStart w:id="120" w:name="_Toc160105218"/>
      <w:r>
        <w:t>Enotna embalaža za cigarete in tobak za zvijanje</w:t>
      </w:r>
      <w:bookmarkEnd w:id="120"/>
    </w:p>
    <w:p w14:paraId="6A6030D4" w14:textId="281649E1" w:rsidR="008F3323" w:rsidRDefault="008F3323" w:rsidP="008F3323">
      <w:r>
        <w:t xml:space="preserve">Zakon o omejevanju uporabe tobačnih in povezanih izdelkov določa pogoje, ki jih morajo izpolnjevati tobak, tobačni in povezani izdelki. To pomeni, da morajo biti tobačni in povezani izdelki ustrezno označeni </w:t>
      </w:r>
      <w:r w:rsidR="009662F8">
        <w:t>-</w:t>
      </w:r>
      <w:r>
        <w:t xml:space="preserve"> opremljeni z ustreznimi zdravstvenimi opozorili, katerih vsebina, velikost, oblika, mesto namestitve </w:t>
      </w:r>
      <w:r w:rsidR="002773ED">
        <w:t>in podobno</w:t>
      </w:r>
      <w:r>
        <w:t xml:space="preserve"> so določeni v zakonu oziroma podzakonskih predpisih. Prav tako je določen tudi videz embalaže cigaret in tobaka za zvijanje ter videz cigaret </w:t>
      </w:r>
      <w:r w:rsidR="009662F8">
        <w:t>-</w:t>
      </w:r>
      <w:r>
        <w:t xml:space="preserve"> enotna embalaža. Enotna embalaža predvsem pomeni, da je s predpisom določena barva zavojčkov, zunanje embalaže in notranjih površin zavojčkov, katera besedila se lahko navajajo na zavojčkih in zunanji embalaži, v kakšni barvi, velikosti in obliki so ta besedila, kje in kolikokrat se lahko pojavljajo </w:t>
      </w:r>
      <w:r w:rsidR="002773ED">
        <w:t>in podobno.</w:t>
      </w:r>
    </w:p>
    <w:p w14:paraId="073E184D" w14:textId="7B42219A" w:rsidR="008F3323" w:rsidRDefault="008F3323" w:rsidP="008F3323">
      <w:r>
        <w:t>Ker smo pri nadzoru v preteklem letu ugotovili, da se na trgu še vedno pojavljajo tobačni izdelki - cigarete, katerih zdravstvena opozorila niso bila dovolj široka (vsaj 20 mm), smo v sklopu koordiniranega nadzora</w:t>
      </w:r>
      <w:r w:rsidR="00766A73">
        <w:t xml:space="preserve"> </w:t>
      </w:r>
      <w:r>
        <w:t>preverjali le zdravstvena opozorila (informativno sporočilo in splošno opozorilo) na cigaretah: namestitev, vsebina, velikost, širina …</w:t>
      </w:r>
    </w:p>
    <w:p w14:paraId="7436E8EF" w14:textId="77777777" w:rsidR="008F3323" w:rsidRDefault="008F3323" w:rsidP="008F3323">
      <w:r>
        <w:t>Po določilih Zakona o omejevanju uporabe tobačnih in povezanih izdelkov je prekršek storjen, če zavezanec daje na trg tobačne izdelke in brezdimne tobačne izdelke, ki ne izpolnjujejo pogojev glede označevanja, embalaže, splošnih opozoril, informativnih sporočil in sestavljenih zdravstvenih opozoril. Poleg globe se izreče tudi obvezni odvzem tobaka, tobačnih izdelkov in povezanih izdelkov, ki so predmet prekrška.</w:t>
      </w:r>
    </w:p>
    <w:p w14:paraId="7993040B" w14:textId="77777777" w:rsidR="008F3323" w:rsidRDefault="008F3323" w:rsidP="008F3323">
      <w:pPr>
        <w:pStyle w:val="NavadenNPred"/>
      </w:pPr>
      <w:r>
        <w:lastRenderedPageBreak/>
        <w:t>Nadzori so se izvajali v dveh fazah:</w:t>
      </w:r>
    </w:p>
    <w:p w14:paraId="180F1781" w14:textId="08AE44BB" w:rsidR="008F3323" w:rsidRDefault="008F3323" w:rsidP="008F3323">
      <w:pPr>
        <w:pStyle w:val="Nastevanje7"/>
      </w:pPr>
      <w:r>
        <w:t>V času od 29. maja do 2. junija 2023 je bilo opravljenih 29 nadzorov pri 12 različnih trgovcih. V 10 prodajalnah je bilo ugotovljeno, da se v prodaji nahajajo t. im. »</w:t>
      </w:r>
      <w:proofErr w:type="spellStart"/>
      <w:r>
        <w:t>slim</w:t>
      </w:r>
      <w:proofErr w:type="spellEnd"/>
      <w:r>
        <w:t>« cigarete različnih proizvajalcev, katerih širina zdravstvenih opozoril ni bila v skladu z določbami Zakona o omejevanju uporabe tobačnih in povezanih izdelkov. Širina teh zdravstvenih opozoril (splošno opozorilo in informativno sporočilo, ki se nahajata na spodnjem delu stranskih površin zavojčka) ni bila 20 mm, kot določa zakon, ampak manj, od 11 do 17 mm. Zaradi ugotovljenih nepravilnosti so bili</w:t>
      </w:r>
      <w:r w:rsidR="00766A73">
        <w:t xml:space="preserve"> </w:t>
      </w:r>
      <w:r>
        <w:t xml:space="preserve">zavojčki s </w:t>
      </w:r>
      <w:proofErr w:type="spellStart"/>
      <w:r>
        <w:t>slim</w:t>
      </w:r>
      <w:proofErr w:type="spellEnd"/>
      <w:r>
        <w:t xml:space="preserve"> cigaretami odvzeti. Skupaj je bilo odvzetih 4789 zavojčkov cigaret desetih različnih znamk štirih različnih proizvajalcev.</w:t>
      </w:r>
    </w:p>
    <w:p w14:paraId="16056CEF" w14:textId="6EDF0CC3" w:rsidR="008F3323" w:rsidRDefault="008F3323" w:rsidP="008F3323">
      <w:pPr>
        <w:pStyle w:val="Nastevanje7"/>
      </w:pPr>
      <w:r>
        <w:t>Glede na veliko število ugotovljenih kršitev smo nadzor v poletnih mesecih ponovili, pri istih trgovcih v drugih prodajalnah. Opravljenih je bilo 18 nadzorov, pri čemer so se v štirih prodajalnah (dva trgovca) v prodaji še vedno nahajale cigarete, katerih širina zdravstvenih opozoril je bila manjša od 20 mm (od 14 do 17 mm). Šlo je za štiri različne znamke dveh proizvajalcev. Zaradi ugotovljenih kršitev je bilo odvzetih 372 zavojčkov cigaret.</w:t>
      </w:r>
    </w:p>
    <w:p w14:paraId="0E84B931" w14:textId="77777777" w:rsidR="008F3323" w:rsidRDefault="008F3323" w:rsidP="008F3323">
      <w:pPr>
        <w:pStyle w:val="NavadenNZa"/>
      </w:pPr>
      <w:r>
        <w:t>V sklopu koordiniranega nadzora nad označevanjem in embalažo tobačnih izdelkov smo torej v letu 2023 nadzore opravili v 47 prodajalnah različnih trgovcev. Kršitve, vezane na širino zdravstvenih opozoril, smo ugotovili v 14 prodajalnah, v katerih smo opravili tudi zasege cigaret. Skupaj smo zasegli 5161 zavojčkov cigaret različnih blagovnih znamk različnih proizvajalcev.</w:t>
      </w:r>
    </w:p>
    <w:p w14:paraId="14C13E42" w14:textId="22BD724D" w:rsidR="008F3323" w:rsidRDefault="008F3323" w:rsidP="008F3323">
      <w:r>
        <w:t xml:space="preserve">Vsem kršiteljem smo izdali </w:t>
      </w:r>
      <w:r w:rsidR="00C7078A">
        <w:t xml:space="preserve">prekrškovne </w:t>
      </w:r>
      <w:r>
        <w:t xml:space="preserve">odločbe </w:t>
      </w:r>
      <w:r w:rsidR="00C7078A">
        <w:t>z izrekom globe</w:t>
      </w:r>
      <w:r>
        <w:t>, odvzeti izdelki pa se po pravnomočnosti odločb komisijsko uničijo.</w:t>
      </w:r>
    </w:p>
    <w:p w14:paraId="547E18F5" w14:textId="5C94BD1B" w:rsidR="008F3323" w:rsidRDefault="008F3323" w:rsidP="00DA5374">
      <w:pPr>
        <w:pStyle w:val="Naslov3"/>
      </w:pPr>
      <w:bookmarkStart w:id="121" w:name="_Toc160105219"/>
      <w:r>
        <w:t>Prodaja tobačnih izdelkov osebam, mlajšim od 18 let</w:t>
      </w:r>
      <w:bookmarkEnd w:id="121"/>
    </w:p>
    <w:p w14:paraId="04904493" w14:textId="77777777" w:rsidR="008F3323" w:rsidRDefault="008F3323" w:rsidP="008F3323">
      <w:r>
        <w:t>Zakon o omejevanju uporabe tobačnih in povezanih izdelkov prepoveduje prodajo tobačnih izdelkov osebam, mlajšim od 18 let. Tobačnih izdelkov tudi ne smejo prodajati osebe, mlajše od 18 let.</w:t>
      </w:r>
    </w:p>
    <w:p w14:paraId="2DA37F83" w14:textId="77777777" w:rsidR="008F3323" w:rsidRDefault="008F3323" w:rsidP="008F3323">
      <w:r>
        <w:t>Prodajo tobačnih izdelkov mladoletnim osebam je, tako kot prodajo alkoholnih pijač, težko ugotoviti, saj mora biti inšpektor ob pravem času na pravem mestu. Prodajo tobačnih izdelkov mladoletnim osebam namreč ugotavljamo z neposredno osebno zaznavo, kar pomeni, da moramo kršitev, prodajo tobačnega izdelka mladoletni osebi, neposredno ugotoviti.</w:t>
      </w:r>
    </w:p>
    <w:p w14:paraId="745FA2B2" w14:textId="77777777" w:rsidR="008F3323" w:rsidRDefault="008F3323" w:rsidP="008F3323">
      <w:r>
        <w:t>S spremembo zakona v letu 2017 nam je dana možnost, da pri nadzoru prepovedi prodaje tobačnih izdelkov mladoletnim osebam sodelujemo z osebo, ki je mlajša od 18 let. V ta namen sodelujemo z nevladnimi organizacijami, ki tudi sicer na področju tobaka izvajajo razne delavnice v šolah in ozaveščajo mlade o škodljivosti kajenja.</w:t>
      </w:r>
    </w:p>
    <w:p w14:paraId="13F18C44" w14:textId="77777777" w:rsidR="008F3323" w:rsidRDefault="008F3323" w:rsidP="008F3323">
      <w:r>
        <w:t>Tako smo v sodelovanju z mladoletnimi osebami nevladnih organizacij opravili 62 pregledov v 16 krajih po Sloveniji pri 12 različnih trgovcih.</w:t>
      </w:r>
    </w:p>
    <w:p w14:paraId="349EBB16" w14:textId="25F7CF27" w:rsidR="008F3323" w:rsidRDefault="008F3323" w:rsidP="008F3323">
      <w:r>
        <w:t>Glede prodaje tobačnih izdelkov (cigaret) je bilo opravljenih 44 nadzorov v prodajalnah in v enem gostinskem obratu. V 25 primerih je bila prodaja tobačnega izdelka (zavojčka cigaret)</w:t>
      </w:r>
      <w:r w:rsidR="00766A73">
        <w:t xml:space="preserve"> </w:t>
      </w:r>
      <w:r>
        <w:t>zavrnjena, v 19 (43,1 %) primerih pa so bili tobačni izdelki mladoletni osebi prodani.</w:t>
      </w:r>
      <w:r w:rsidR="00766A73">
        <w:t xml:space="preserve"> </w:t>
      </w:r>
      <w:r>
        <w:t>Obenem je bilo opravljenih tudi 18 nadzorov pri prodajalcih elektronskih cigaret (povezani izdelki). Nakup elektronske cigarete je bil mladoletni osebi zavrnjen v 10 primerih, v 8 (44,4 %) primerih pa je bil povezani izdelek (elektronska cigareta) mladoletni osebi prodan.</w:t>
      </w:r>
    </w:p>
    <w:p w14:paraId="487BFF2D" w14:textId="429EE097" w:rsidR="008F3323" w:rsidRDefault="008F3323" w:rsidP="008F3323">
      <w:r>
        <w:lastRenderedPageBreak/>
        <w:t>Skupaj smo opravili 62 nadzorov glede prodaje tobačnih in povezanih izdelkov osebam</w:t>
      </w:r>
      <w:r w:rsidR="00AB0602">
        <w:t>,</w:t>
      </w:r>
      <w:r>
        <w:t xml:space="preserve"> mlajšim od 18 let. Prodaja le-teh je bila zavrnjena v 35 primerih. V 27 (43,5 %) primerih pa je bil tobačni oziroma povezani izdelek osebi</w:t>
      </w:r>
      <w:r w:rsidR="00835DB4">
        <w:t>,</w:t>
      </w:r>
      <w:r>
        <w:t xml:space="preserve"> mlajši od 18 let</w:t>
      </w:r>
      <w:r w:rsidR="00835DB4">
        <w:t>,</w:t>
      </w:r>
      <w:r>
        <w:t xml:space="preserve"> prodan.</w:t>
      </w:r>
    </w:p>
    <w:p w14:paraId="57F9466D" w14:textId="77777777" w:rsidR="008F3323" w:rsidRDefault="008F3323" w:rsidP="008F3323">
      <w:r>
        <w:t>Zoper vse kršitelje smo izvedli prekrškovne postopke. Izdali smo 2 opomina, 24 plačilnih nalogov in eno prekrškovno odločbo z izrekom globe.</w:t>
      </w:r>
    </w:p>
    <w:p w14:paraId="110F9EB7" w14:textId="77777777" w:rsidR="008F3323" w:rsidRDefault="008F3323" w:rsidP="008F3323">
      <w:r>
        <w:t>Poleg tega smo ob začetku šolskega leta tudi sami izvajali nadzor nad prodajo tobačnih izdelkov mladoletnim osebam (skupaj z nadzorom prodaje alkoholnih pijač mladoletnim osebam), pri čemer smo se osredotočili na prodajalne v okolici šol ter avtobusnih in železniških postaj, zlasti v času malic in po koncu pouka. Opravili smo 300 pregledov. Prodaje tobačnih izdelkov mladoletni osebi nismo zaznali, smo pa s tem delovali preventivno, saj smo trgovce seznanjali z nadzorom in zakonskimi določili.</w:t>
      </w:r>
    </w:p>
    <w:p w14:paraId="1F48812A" w14:textId="77777777" w:rsidR="008F3323" w:rsidRDefault="008F3323" w:rsidP="008F3323">
      <w:r>
        <w:t>Kljub vsemu ugotavljamo, da se trgovci zavedajo svoje obveznosti, da tobačnih izdelkov ne smejo prodajati mladoletnim osebam, da morajo preverjati starost. V primeru ugotovljenih kršitev jim namreč Ministrstvo za zdravje začasno prepove prodajo tobačnih izdelkov v prodajalni, kjer je bila ugotovljena kršitev. Trgovci so v pomoč prodajalcem na blagajnah namestili razne opomnike, ki opomnijo prodajalca, da gre za tobačni izdelek, da je potrebno preveriti starost, imajo naveden kritični datum, vendar pa prodajalci kljub temu napačno izračunajo starost.</w:t>
      </w:r>
    </w:p>
    <w:p w14:paraId="3B8FE1F4" w14:textId="1134C364" w:rsidR="008F3323" w:rsidRDefault="008F3323" w:rsidP="00DA5374">
      <w:pPr>
        <w:pStyle w:val="Naslov3"/>
      </w:pPr>
      <w:bookmarkStart w:id="122" w:name="_Toc160105220"/>
      <w:r>
        <w:t>Oglaševanje tobačnih in povezanih izdelkov</w:t>
      </w:r>
      <w:bookmarkEnd w:id="122"/>
    </w:p>
    <w:p w14:paraId="19DC223D" w14:textId="77777777" w:rsidR="008F3323" w:rsidRDefault="008F3323" w:rsidP="008F3323">
      <w:r>
        <w:t>Kakršnokoli oglaševanje tobaka, tobačnih in povezanih izdelkov je prepovedano. Tobak, tobačni in povezani izdelki v prodajalnah tudi ne smejo biti vidni potrošnikom.</w:t>
      </w:r>
    </w:p>
    <w:p w14:paraId="2D1A3469" w14:textId="65CC1F52" w:rsidR="008F3323" w:rsidRDefault="008F3323" w:rsidP="008F3323">
      <w:r>
        <w:t>Nadzor nad oglaševanjem tobačnih in povezanih izdelkov smo izvajali v sklopu drugih nadzorov (trgovina in gostinstvo). Opravili smo 738 pregledov. Zaradi ugotovljenih kršitev, ki so se nanašale na oglaševanje povezanih izdelkov (elektronskih cigaret) v prodajalni, na spletnih straneh in</w:t>
      </w:r>
      <w:r w:rsidR="00766A73">
        <w:t xml:space="preserve"> </w:t>
      </w:r>
      <w:r>
        <w:t xml:space="preserve">na socialnih obrežjih, smo izdali sedem opominov in eno </w:t>
      </w:r>
      <w:r w:rsidR="00C7078A">
        <w:t xml:space="preserve">prekrškovno </w:t>
      </w:r>
      <w:r>
        <w:t xml:space="preserve">odločbo </w:t>
      </w:r>
      <w:r w:rsidR="00C7078A">
        <w:t>z izrekom globe</w:t>
      </w:r>
      <w:r>
        <w:t>.</w:t>
      </w:r>
    </w:p>
    <w:p w14:paraId="6159671A" w14:textId="146EB1E0" w:rsidR="008F3323" w:rsidRDefault="008F3323" w:rsidP="00DA5374">
      <w:pPr>
        <w:pStyle w:val="Naslov3"/>
      </w:pPr>
      <w:bookmarkStart w:id="123" w:name="_Toc160105221"/>
      <w:r>
        <w:t>Dovoljenje za prodajo tobačnih izdelkov</w:t>
      </w:r>
      <w:bookmarkEnd w:id="123"/>
    </w:p>
    <w:p w14:paraId="3DD52ACF" w14:textId="77777777" w:rsidR="008F3323" w:rsidRDefault="008F3323" w:rsidP="008F3323">
      <w:r>
        <w:t>Tobak, tobačne in povezane izdelke lahko prodaja, kdor ima dovoljenje za prodajo v poslovnem prostoru. Dovoljenje izda Ministrstvo za zdravje in velja 5 let. V poslovnem prostoru mora biti nameščeno na vidnem mestu.</w:t>
      </w:r>
    </w:p>
    <w:p w14:paraId="35D82349" w14:textId="17A6EDF5" w:rsidR="008F3323" w:rsidRDefault="008F3323" w:rsidP="008F3323">
      <w:r>
        <w:t>Glede dovoljenj smo vzporedno z nadzori v gostinstvu in trgovini opravili 908 pregledov. Prodaj</w:t>
      </w:r>
      <w:r w:rsidR="00835DB4">
        <w:t>o</w:t>
      </w:r>
      <w:r>
        <w:t xml:space="preserve"> tobačnih izdelkov brez dovoljena Ministrstva za zdravje </w:t>
      </w:r>
      <w:r w:rsidR="00835DB4">
        <w:t xml:space="preserve">smo </w:t>
      </w:r>
      <w:r>
        <w:t>ugotov</w:t>
      </w:r>
      <w:r w:rsidR="00835DB4">
        <w:t>ili</w:t>
      </w:r>
      <w:r>
        <w:t xml:space="preserve"> predvsem v gostinskih obratih. Gostinci so si dovoljenja nemudoma pridobili. Zaradi ugotovljenih kršitev </w:t>
      </w:r>
      <w:r w:rsidR="00835DB4">
        <w:t xml:space="preserve">smo </w:t>
      </w:r>
      <w:r>
        <w:t>izda</w:t>
      </w:r>
      <w:r w:rsidR="00835DB4">
        <w:t>li</w:t>
      </w:r>
      <w:r>
        <w:t xml:space="preserve"> sedem opominov. Ker dovoljenje v poslovnem prostoru ni bilo nameščeno na vidnem mestu, smo izdali pet opominov in dve</w:t>
      </w:r>
      <w:r w:rsidR="00766A73">
        <w:t xml:space="preserve"> </w:t>
      </w:r>
      <w:r w:rsidR="00C7078A">
        <w:t xml:space="preserve">prekrškovni </w:t>
      </w:r>
      <w:r>
        <w:t xml:space="preserve">odločbi </w:t>
      </w:r>
      <w:r w:rsidR="00C7078A">
        <w:t>z izrekom globe</w:t>
      </w:r>
      <w:r>
        <w:t>.</w:t>
      </w:r>
    </w:p>
    <w:p w14:paraId="3FCE8A6D" w14:textId="055B0FFB" w:rsidR="008F3323" w:rsidRDefault="008F3323" w:rsidP="00DA5374">
      <w:pPr>
        <w:pStyle w:val="Naslov3"/>
      </w:pPr>
      <w:bookmarkStart w:id="124" w:name="_Toc160105222"/>
      <w:r>
        <w:t>Zaključek</w:t>
      </w:r>
      <w:bookmarkEnd w:id="124"/>
    </w:p>
    <w:p w14:paraId="71A14871" w14:textId="77777777" w:rsidR="008F3323" w:rsidRDefault="008F3323" w:rsidP="00AB0602">
      <w:r>
        <w:t>Poostren nadzor na področju tobaka, tobačnih in povezanih izdelkov bomo izvajali tudi v prihodnje, zlasti na področju povezanih izdelkov, katerih razvoj in uporaba sta v porastu, zlasti med mladimi.</w:t>
      </w:r>
    </w:p>
    <w:p w14:paraId="0DF45854" w14:textId="3935B562" w:rsidR="0038173C" w:rsidRPr="000D1D10" w:rsidRDefault="00DA5374" w:rsidP="00DA5374">
      <w:pPr>
        <w:pStyle w:val="Naslov2"/>
      </w:pPr>
      <w:bookmarkStart w:id="125" w:name="_Toc160105223"/>
      <w:r w:rsidRPr="000D1D10">
        <w:lastRenderedPageBreak/>
        <w:t>OGLAŠEVANJE IN PRODAJA ALKOHOLNIH PIJAČ</w:t>
      </w:r>
      <w:bookmarkEnd w:id="125"/>
    </w:p>
    <w:p w14:paraId="43B0FF42" w14:textId="77777777" w:rsidR="008F3323" w:rsidRDefault="008F3323" w:rsidP="008F3323">
      <w:pPr>
        <w:pStyle w:val="NavadenNPred"/>
      </w:pPr>
      <w:r>
        <w:t>Oglaševanje in prodajo alkoholnih pijač urejata:</w:t>
      </w:r>
    </w:p>
    <w:p w14:paraId="783D5366" w14:textId="3C965D0A" w:rsidR="008F3323" w:rsidRDefault="008F3323" w:rsidP="008F3323">
      <w:pPr>
        <w:pStyle w:val="Nastevanje1"/>
      </w:pPr>
      <w:r>
        <w:t>Zakon o omejevanju porabe alkohola,</w:t>
      </w:r>
    </w:p>
    <w:p w14:paraId="63B57ABF" w14:textId="092C2328" w:rsidR="008F3323" w:rsidRDefault="008F3323" w:rsidP="008F3323">
      <w:pPr>
        <w:pStyle w:val="Nastevanje1"/>
      </w:pPr>
      <w:r>
        <w:t>Zakon o zdravstveni ustreznosti živil in izdelkov ter snovi, ki prihajajo v stik z živili.</w:t>
      </w:r>
    </w:p>
    <w:p w14:paraId="6CED3341" w14:textId="2AB67B41" w:rsidR="008F3323" w:rsidRDefault="008F3323" w:rsidP="00DA5374">
      <w:pPr>
        <w:pStyle w:val="Naslov3"/>
      </w:pPr>
      <w:bookmarkStart w:id="126" w:name="_Toc160105224"/>
      <w:r>
        <w:t>Prodaja alkoholnih pijač</w:t>
      </w:r>
      <w:bookmarkEnd w:id="126"/>
    </w:p>
    <w:p w14:paraId="62D4432A" w14:textId="77777777" w:rsidR="008F3323" w:rsidRDefault="008F3323" w:rsidP="008F3323">
      <w:r>
        <w:t>V skladu z Zakonom o omejevanju porabe alkohola smo pristojni za nadzor prodaje alkoholnih pijač v prodajalnah osebam, mlajšim od 18 let, osebam, ki kažejo očitne znake opitosti od alkohola, kot tudi osebam, za katere se upravičeno domneva, da jih bodo posredovale osebam, mlajšim od 18 let.</w:t>
      </w:r>
    </w:p>
    <w:p w14:paraId="04219A86" w14:textId="77777777" w:rsidR="008F3323" w:rsidRDefault="008F3323" w:rsidP="008F3323">
      <w:r>
        <w:t>Prodajo alkoholnih pijač mladoletnim osebam je težko ugotoviti, saj mora biti inšpektor ob pravem času na pravem mestu. Prodajo alkohola mladoletnim osebam namreč ugotavljamo z neposredno osebno zaznavo, kar pomeni, da moramo kršitev, prodajo alkoholne pijače mladoletni osebi, neposredno ugotoviti.</w:t>
      </w:r>
    </w:p>
    <w:p w14:paraId="1831A840" w14:textId="77777777" w:rsidR="008F3323" w:rsidRDefault="008F3323" w:rsidP="008F3323">
      <w:r>
        <w:t>S spremembo zakona v letu 2017 nam je dana možnost, da pri nadzoru prepovedi prodaje alkoholnih pijač mladoletnim osebam sodelujemo z osebo, mlajšo od 18 let. V ta namen sodelujemo z nevladnimi organizacijami, ki tudi sicer na področju alkohola izvajajo razne delavnice v šolah in ozaveščajo mlade o škodljivosti pitja alkohola.</w:t>
      </w:r>
    </w:p>
    <w:p w14:paraId="4410611D" w14:textId="7DF53064" w:rsidR="008F3323" w:rsidRDefault="008F3323" w:rsidP="008F3323">
      <w:r>
        <w:t xml:space="preserve">Tako smo v sodelovanju z nevladnima organizacijama skupaj izvedli 59 nadzorov v 14 krajih po Sloveniji pri 12 različnih trgovcih. V 27 primerih so prodajalci prodajo alkoholne pijače mladoletni osebi zavrnili, v 32 primerih pa so alkoholno pijačo mladoletni osebi prodali. Zaradi ugotovljenih kršitev smo izdali 15 plačilnih nalogov, štiri prekrškovne odločbe </w:t>
      </w:r>
      <w:r w:rsidR="00C7078A">
        <w:t xml:space="preserve">z izrekom globe </w:t>
      </w:r>
      <w:r>
        <w:t>in tri opomine.</w:t>
      </w:r>
    </w:p>
    <w:p w14:paraId="436A6269" w14:textId="77777777" w:rsidR="008F3323" w:rsidRDefault="008F3323" w:rsidP="008F3323">
      <w:r>
        <w:t>Poleg tega smo ob začetku šolskega leta tudi sami izvajali nadzor, pri čemer smo se osredotočili na prodajalne v okolici šol ter avtobusnih in železniških postaj, zlasti v času malic in po koncu pouka. Opravili smo 300 pregledov. Prodaje alkoholne pijače mladoletni osebi nismo zaznali, smo pa delovali preventivno, saj smo trgovce seznanjali z nadzorom in zakonskimi določili.</w:t>
      </w:r>
    </w:p>
    <w:p w14:paraId="4BAA502A" w14:textId="4C48FBDB" w:rsidR="008F3323" w:rsidRDefault="008F3323" w:rsidP="00DA5374">
      <w:pPr>
        <w:pStyle w:val="Naslov3"/>
      </w:pPr>
      <w:bookmarkStart w:id="127" w:name="_Toc160105225"/>
      <w:r>
        <w:t>Oglaševanje alkoholnih pijač</w:t>
      </w:r>
      <w:bookmarkEnd w:id="127"/>
    </w:p>
    <w:p w14:paraId="5FD23565" w14:textId="77777777" w:rsidR="008F3323" w:rsidRDefault="008F3323" w:rsidP="008F3323">
      <w:r>
        <w:t>Oglaševanje alkoholnih pijač ureja Zakon o zdravstveni ustreznosti živil in izdelkov ter snovi, ki prihajajo v stik z živili, ki v celoti prepoveduje oglaševanje alkoholnih pijač z več kot 15 volumenskimi odstotki alkohola. Alkoholne pijače z manjšo vsebnostjo alkohola je dovoljeno oglaševati pod zakonsko določenimi pogoji. V primerih, ko se na nosilcih, določenih v Zakonu o zdravstveni ustreznosti živil in izdelkov ter snovi, ki prihajajo v stik z živili, objavlja le ime ali firma proizvajalca, s katero gospodarska družba posluje na trgu oziroma je firma registrirana, ne gre za oglaševalsko sporočilo, ki bi moralo izpolnjevati pogoje iz tega zakona.</w:t>
      </w:r>
    </w:p>
    <w:p w14:paraId="1E57513D" w14:textId="77777777" w:rsidR="008F3323" w:rsidRDefault="008F3323" w:rsidP="008F3323">
      <w:r>
        <w:t>Nadzor nad oglaševanjem alkoholnih pijač smo izvajali celo leto 2023 skupaj z nadzorom gostinske in trgovinske dejavnosti kot tudi pri nadzoru spletnih trgovin.</w:t>
      </w:r>
    </w:p>
    <w:p w14:paraId="16D45A11" w14:textId="77777777" w:rsidR="008F3323" w:rsidRDefault="008F3323" w:rsidP="008F3323">
      <w:r>
        <w:t xml:space="preserve">Tako smo po določilih Zakona o zdravstveni ustreznosti živil in izdelkov ter snovi, ki prihajajo v stik z živili skupaj opravili 1024 pregledov. Kršitve, povezane z nedovoljenim oglaševanjem, smo ugotovili pri oglaševanju alkoholnih pijač v gostinskih obratih in na spletnih straneh ter družabnih </w:t>
      </w:r>
      <w:r>
        <w:lastRenderedPageBreak/>
        <w:t>omrežjih ponudnikov alkoholnih pijač. Nanašajo se predvsem na odsotnost oziroma neustreznost opozoril ministra za zdravje pri alkoholnih pijačah z vsebnostjo 15 in manj volumenskih odstotkov alkohola, oglaševanje alkoholnih pijač z več kot 15 volumenskimi odstotki alkohola in na opise alkoholnih pijač v spletni trgovini, ki so presegli opise, navedene na originalni embalaži v slovenskem jeziku.</w:t>
      </w:r>
    </w:p>
    <w:p w14:paraId="6B900DE6" w14:textId="1A5F36BD" w:rsidR="008F3323" w:rsidRDefault="008F3323" w:rsidP="008F3323">
      <w:r>
        <w:t xml:space="preserve">Zaradi ugotovljenih nepravilnosti smo izdali dve upravni odločbi, s katerima smo prepovedali oglaševanje alkoholnih pijač, ter izrekli 34 opozoril ZIN, s katerimi smo naložili odpravo nepravilnosti. Obenem smo zaradi kršitev določb Zakona o zdravstveni ustreznosti živil in izdelkov ter snovi, ki prihajajo v stik z živili izdali dve </w:t>
      </w:r>
      <w:r w:rsidR="00DA5374">
        <w:t xml:space="preserve">prekrškovni </w:t>
      </w:r>
      <w:r>
        <w:t>odločbi z izrekom globe, šest opominov</w:t>
      </w:r>
      <w:r w:rsidR="00766A73">
        <w:t xml:space="preserve"> </w:t>
      </w:r>
      <w:r>
        <w:t>in 37 opozoril ZP-1.</w:t>
      </w:r>
    </w:p>
    <w:p w14:paraId="10721496" w14:textId="4963E632" w:rsidR="008F3323" w:rsidRDefault="008F3323" w:rsidP="00DA5374">
      <w:pPr>
        <w:pStyle w:val="Naslov3"/>
      </w:pPr>
      <w:bookmarkStart w:id="128" w:name="_Toc160105226"/>
      <w:r>
        <w:t>Zaključek</w:t>
      </w:r>
      <w:bookmarkEnd w:id="128"/>
    </w:p>
    <w:p w14:paraId="038C84DB" w14:textId="3C06B192" w:rsidR="008F3323" w:rsidRDefault="008F3323" w:rsidP="00AB0602">
      <w:r>
        <w:t>Nadzore nad prodajo alkoholnih pijač mladoletnim osebam v sodelovanju z nevladnimi organizacijami bomo nadaljevali, saj je odstotek</w:t>
      </w:r>
      <w:r w:rsidR="00766A73">
        <w:t xml:space="preserve"> </w:t>
      </w:r>
      <w:r>
        <w:t>ugotovljenih kršitev zelo visok (54,2</w:t>
      </w:r>
      <w:r w:rsidR="00B56130">
        <w:t> </w:t>
      </w:r>
      <w:r>
        <w:t>%) in se z leti bistveno ne zmanjšuje. Prav tako bomo v sklopu nadzora gostinstva, trgovinske dejavnosti in spletne prodaje nadaljevali z nadzorom oglaševanja alkoholnih pijač.</w:t>
      </w:r>
    </w:p>
    <w:p w14:paraId="5C7C4E09" w14:textId="77777777" w:rsidR="00DA5374" w:rsidRPr="00E81656" w:rsidRDefault="00DA5374" w:rsidP="00DA5374">
      <w:pPr>
        <w:pStyle w:val="Naslov2"/>
      </w:pPr>
      <w:bookmarkStart w:id="129" w:name="_Toc160105227"/>
      <w:r w:rsidRPr="00E81656">
        <w:t>OSTALE VRSTE NADZORA</w:t>
      </w:r>
      <w:bookmarkEnd w:id="129"/>
    </w:p>
    <w:p w14:paraId="37C381BE" w14:textId="7B928233" w:rsidR="00787C8B" w:rsidRDefault="0038173C" w:rsidP="00815D0A">
      <w:pPr>
        <w:pStyle w:val="Naslov3"/>
      </w:pPr>
      <w:bookmarkStart w:id="130" w:name="_Toc160105228"/>
      <w:r w:rsidRPr="006064A6">
        <w:t>Avtorske pravice</w:t>
      </w:r>
      <w:bookmarkEnd w:id="130"/>
    </w:p>
    <w:p w14:paraId="6B409E89" w14:textId="1347E9CC" w:rsidR="00CA29D6" w:rsidRPr="00CB569C" w:rsidRDefault="00CA29D6" w:rsidP="00CA29D6">
      <w:pPr>
        <w:pStyle w:val="NavadenNPred"/>
      </w:pPr>
      <w:bookmarkStart w:id="131" w:name="_Hlk158641317"/>
      <w:r w:rsidRPr="00CB569C">
        <w:t xml:space="preserve">Avtorsko in sorodne pravice </w:t>
      </w:r>
      <w:r w:rsidR="00980C78" w:rsidRPr="00CB569C">
        <w:t xml:space="preserve">v Sloveniji </w:t>
      </w:r>
      <w:r w:rsidRPr="00CB569C">
        <w:t>urejata:</w:t>
      </w:r>
    </w:p>
    <w:p w14:paraId="290ECFDA" w14:textId="77777777" w:rsidR="00CA29D6" w:rsidRPr="00CB569C" w:rsidRDefault="00CA29D6" w:rsidP="00CA29D6">
      <w:pPr>
        <w:pStyle w:val="Nastevanje1"/>
      </w:pPr>
      <w:r w:rsidRPr="00CB569C">
        <w:t>Zakon o avtorski in sorodnih pravicah in</w:t>
      </w:r>
    </w:p>
    <w:p w14:paraId="3848AF32" w14:textId="77777777" w:rsidR="00CA29D6" w:rsidRPr="00CB569C" w:rsidRDefault="00CA29D6" w:rsidP="00CA29D6">
      <w:pPr>
        <w:pStyle w:val="Nastevanje1"/>
      </w:pPr>
      <w:r w:rsidRPr="00CB569C">
        <w:t>Zakon o kolektivnem upravljanju avtorske in sorodnih pravic.</w:t>
      </w:r>
    </w:p>
    <w:p w14:paraId="0FBDB9DF" w14:textId="7AF24C6E" w:rsidR="000053DC" w:rsidRPr="00CB569C" w:rsidRDefault="00CA29D6" w:rsidP="00CA29D6">
      <w:pPr>
        <w:pStyle w:val="NavadenNZa"/>
      </w:pPr>
      <w:r w:rsidRPr="00CB569C">
        <w:t>Zakon o avtorski in sorodnih pravicah določa, da so a</w:t>
      </w:r>
      <w:r w:rsidR="000053DC" w:rsidRPr="00CB569C">
        <w:t xml:space="preserve">vtorska dela individualne intelektualne stvaritve s področja književnosti, znanosti in umetnosti, ki so na kakršenkoli način izražene, če ni z zakonom drugače določeno. </w:t>
      </w:r>
      <w:r w:rsidRPr="00CB569C">
        <w:t xml:space="preserve">S samo stvaritvijo avtorskega dela pripadajo avtorju </w:t>
      </w:r>
      <w:r w:rsidR="000A0593" w:rsidRPr="00CB569C">
        <w:t>moralne (</w:t>
      </w:r>
      <w:r w:rsidRPr="00CB569C">
        <w:t xml:space="preserve">ga </w:t>
      </w:r>
      <w:r w:rsidR="000A0593" w:rsidRPr="00CB569C">
        <w:t xml:space="preserve">varujejo glede njegovih duhovnih in osebnih vezi do dela) in materialne (varujejo </w:t>
      </w:r>
      <w:r w:rsidRPr="00CB569C">
        <w:t xml:space="preserve">njegove </w:t>
      </w:r>
      <w:r w:rsidR="000A0593" w:rsidRPr="00CB569C">
        <w:t>premoženjske interese)</w:t>
      </w:r>
      <w:r w:rsidRPr="00CB569C">
        <w:t xml:space="preserve"> pravice</w:t>
      </w:r>
      <w:r w:rsidR="000A0593" w:rsidRPr="00CB569C">
        <w:t xml:space="preserve">. </w:t>
      </w:r>
      <w:r w:rsidRPr="00CB569C">
        <w:t xml:space="preserve">Avtor se moralnim pravicam ne more odpovedati, medtem ko lahko nekatere ali vse materialne pravice prenese na nekoga drugega (imetnik pravic). </w:t>
      </w:r>
      <w:r w:rsidR="000053DC" w:rsidRPr="00CB569C">
        <w:t xml:space="preserve">Za avtorska dela velja, da je njihova uporaba dopustna le, če je avtor </w:t>
      </w:r>
      <w:r w:rsidR="005132A8" w:rsidRPr="00CB569C">
        <w:t xml:space="preserve">ali imetnik pravic </w:t>
      </w:r>
      <w:r w:rsidR="000053DC" w:rsidRPr="00CB569C">
        <w:t>v skladu z zakonom in pod pogoji, ki jih je sam določil, prenesel ustrezno materialno avtorsko pravico na uporabnika avtorskega dela.</w:t>
      </w:r>
    </w:p>
    <w:p w14:paraId="6EAE2E0B" w14:textId="1F82810F" w:rsidR="00CA29D6" w:rsidRPr="00CB569C" w:rsidRDefault="005132A8" w:rsidP="005132A8">
      <w:r w:rsidRPr="00CB569C">
        <w:t xml:space="preserve">Avtorske pravice se upravljajo za vsako posamezno avtorsko delo posebej (individualno) ali za več avtorskih del več avtorjev hkrati (kolektivno). </w:t>
      </w:r>
      <w:r w:rsidR="00CA29D6" w:rsidRPr="00CB569C">
        <w:t xml:space="preserve">Zakon o kolektivnem upravljanju avtorske in sorodnih pravic </w:t>
      </w:r>
      <w:r w:rsidRPr="00CB569C">
        <w:t xml:space="preserve">tako </w:t>
      </w:r>
      <w:r w:rsidR="00CA29D6" w:rsidRPr="00CB569C">
        <w:t xml:space="preserve">ureja kolektivno upravljanje avtorske in sorodnih pravic. </w:t>
      </w:r>
      <w:r w:rsidRPr="00CB569C">
        <w:t xml:space="preserve">Zakon določa, da mora imetnik pravic svoje pravice na že objavljenih avtorskih delih upravljati le preko ustrezne kolektivne organizacije, če gre za priobčitev javnosti </w:t>
      </w:r>
      <w:proofErr w:type="spellStart"/>
      <w:r w:rsidRPr="00CB569C">
        <w:t>neodrskih</w:t>
      </w:r>
      <w:proofErr w:type="spellEnd"/>
      <w:r w:rsidRPr="00CB569C">
        <w:t xml:space="preserve"> glasbenih in pisanih del, ponovno prodajo izvirnikov likovnih del, reproduciranje avtorskih del za privatno in drugo lastno uporabo ter njihovo fotokopiranje, kabelsko ali drugo radiodifuzno </w:t>
      </w:r>
      <w:proofErr w:type="spellStart"/>
      <w:r w:rsidRPr="00CB569C">
        <w:t>retransmisijo</w:t>
      </w:r>
      <w:proofErr w:type="spellEnd"/>
      <w:r w:rsidRPr="00CB569C">
        <w:t xml:space="preserve"> avtorskih del in pravico do dodatnega letnega nadomestila, priobčitev javnosti avdiovizualnih del in </w:t>
      </w:r>
      <w:proofErr w:type="spellStart"/>
      <w:r w:rsidRPr="00CB569C">
        <w:t>videogramov</w:t>
      </w:r>
      <w:proofErr w:type="spellEnd"/>
      <w:r w:rsidRPr="00CB569C">
        <w:t xml:space="preserve"> ter na njih posnetih izvedb, pravico do nadomestila pri poučevanju z uporabo elektronskih sredstev, na </w:t>
      </w:r>
      <w:r w:rsidRPr="00CB569C">
        <w:lastRenderedPageBreak/>
        <w:t>daljavo ali čezmejno, pravico do primernega deleža prihodka, ki ga prejme založnik medijske publikacije za njeno uporabo.</w:t>
      </w:r>
    </w:p>
    <w:p w14:paraId="7CCAA3A7" w14:textId="61F0D1D1" w:rsidR="001E1962" w:rsidRPr="00CB569C" w:rsidRDefault="001E1962" w:rsidP="001E1962">
      <w:pPr>
        <w:pStyle w:val="NavadenNZa"/>
      </w:pPr>
      <w:r w:rsidRPr="00CB569C">
        <w:t>Leta 2023 smo na podlagi Zakona o avtorski in sorodnih pravicah opravili 270 pregledov. Zaradi ugotovljenih kršitev smo izrekli ali izdali dve upravni odločbi, šest opozoril ZP-1 in štiri opomine.</w:t>
      </w:r>
    </w:p>
    <w:p w14:paraId="684A4E39" w14:textId="4B6583FD" w:rsidR="001E1962" w:rsidRPr="00CB569C" w:rsidRDefault="001E1962" w:rsidP="001E1962">
      <w:pPr>
        <w:pStyle w:val="NavadenNZa"/>
      </w:pPr>
      <w:r w:rsidRPr="00CB569C">
        <w:t xml:space="preserve">Na podlagi Zakona o kolektivnem upravljanju avtorske in sorodnih pravic pa smo opravili 1479 inšpekcijskih pregledov, medtem ko smo zaradi ugotovljenih kršitev izrekli ali izdali </w:t>
      </w:r>
      <w:r w:rsidR="000053DC" w:rsidRPr="00CB569C">
        <w:t xml:space="preserve">eno upravno odločbo, 137 opozoril ZP-1, 25 opominov, en plačilni nalog in </w:t>
      </w:r>
      <w:r w:rsidR="00B37386" w:rsidRPr="00CB569C">
        <w:t xml:space="preserve">šest </w:t>
      </w:r>
      <w:r w:rsidR="00C7078A" w:rsidRPr="00CB569C">
        <w:t xml:space="preserve">prekrškovnih </w:t>
      </w:r>
      <w:r w:rsidR="000053DC" w:rsidRPr="00CB569C">
        <w:t>odločb z izrekom globe.</w:t>
      </w:r>
    </w:p>
    <w:p w14:paraId="2DBB2524" w14:textId="58A64F0C" w:rsidR="00B56130" w:rsidRDefault="00980C78" w:rsidP="00B56130">
      <w:pPr>
        <w:pStyle w:val="Naslov4"/>
      </w:pPr>
      <w:bookmarkStart w:id="132" w:name="_Hlk158641324"/>
      <w:bookmarkEnd w:id="131"/>
      <w:r>
        <w:t>Pošiljanje p</w:t>
      </w:r>
      <w:r w:rsidRPr="00980C78">
        <w:t>odatk</w:t>
      </w:r>
      <w:r>
        <w:t>ov</w:t>
      </w:r>
      <w:r w:rsidRPr="00980C78">
        <w:t xml:space="preserve"> o uporabi avtorskih del </w:t>
      </w:r>
      <w:r>
        <w:t>kolektivnim organizacijam</w:t>
      </w:r>
    </w:p>
    <w:bookmarkEnd w:id="132"/>
    <w:p w14:paraId="05BF30B0" w14:textId="0BC55E31" w:rsidR="00B56130" w:rsidRDefault="00B56130" w:rsidP="00B56130">
      <w:r>
        <w:t>Zakon o kolektivnem upravljanju avtorske in sorodnih pravic določa, da morajo uporabniki avtorskih del iz repertoarja kolektivne organizacije v roku in obliki, določenima v tem zakonu ali skupnem sporazumu, poslati kolektivni organizaciji podatke o uporabi avtorskih del iz njenega repertoarja, ki so potrebni za zbiranje in delitev avtorskih honorarjev. Kolektivna organizacija na podlagi sporočenih podatkov namreč zavezancu izračuna dolžno nadomestilo ter tako zbrana sredstva razdeli imetnikom pravic v skladu z vnaprej določenimi pravili o delitvi avtorskih honorarjev.</w:t>
      </w:r>
    </w:p>
    <w:p w14:paraId="12BB9699" w14:textId="77777777" w:rsidR="00B56130" w:rsidRDefault="00B56130" w:rsidP="00B56130">
      <w:r>
        <w:t>Pri uporabnikih avtorskih del s področja glasbe smo v celotnem letu 2023 preverjali, ali ti sporočajo podatke o uporabi avtorskih del pristojni kolektivni organizaciji skladno z določbami zakona. Skupno smo opravili 1478 pregledov.</w:t>
      </w:r>
    </w:p>
    <w:p w14:paraId="418D2A13" w14:textId="77777777" w:rsidR="00B56130" w:rsidRDefault="00B56130" w:rsidP="00B56130">
      <w:r>
        <w:t>Eni od RTV organizacij smo izdali upravno odločbo, s katero smo ji naložili, da na svoji spletni strani javno objavi sporede oddajanih avtorskih del iz repertoarja kolektivne organizacije. RTV organizacija je sicer redno sporočala sporede oddajanih avtorskih del pristojnim kolektivnim organizacijam, pri čemer pa le-teh ni enkrat mesečno objavila tudi na svoji spletni strani. Namen javne objave sporedov oddajanih varovanih del je namreč zagotavljanje dodatne preglednosti poslovanja in delovanja kolektivne organizacije ter tudi možnost zunanjega nadzora s strani imetnikov pravic in državnih organov.</w:t>
      </w:r>
    </w:p>
    <w:p w14:paraId="6BA7851B" w14:textId="1F8A0D12" w:rsidR="00F95026" w:rsidRPr="00CB569C" w:rsidRDefault="00B56130" w:rsidP="00B56130">
      <w:r w:rsidRPr="00CB569C">
        <w:t xml:space="preserve">V </w:t>
      </w:r>
      <w:r w:rsidR="004235F6" w:rsidRPr="00CB569C">
        <w:t xml:space="preserve">okviru nadzora smo v </w:t>
      </w:r>
      <w:r w:rsidRPr="00CB569C">
        <w:t xml:space="preserve">prekrškovnem postopku izdali ali izrekli 134 opozoril ZP-1, 25 opominov, en plačilni nalog in šest </w:t>
      </w:r>
      <w:r w:rsidR="00C7078A" w:rsidRPr="00CB569C">
        <w:t xml:space="preserve">prekrškovnih </w:t>
      </w:r>
      <w:r w:rsidRPr="00CB569C">
        <w:t>odločb z izrekom globe.</w:t>
      </w:r>
    </w:p>
    <w:p w14:paraId="20F33719" w14:textId="77777777" w:rsidR="00591DDC" w:rsidRDefault="00591DDC" w:rsidP="00591DDC">
      <w:pPr>
        <w:pStyle w:val="Naslov3"/>
      </w:pPr>
      <w:bookmarkStart w:id="133" w:name="_Toc160105229"/>
      <w:r>
        <w:t>I</w:t>
      </w:r>
      <w:r w:rsidRPr="00F9277F">
        <w:t xml:space="preserve">zjava o skladnosti, ki jo </w:t>
      </w:r>
      <w:proofErr w:type="spellStart"/>
      <w:r w:rsidRPr="00F9277F">
        <w:t>embalerji</w:t>
      </w:r>
      <w:proofErr w:type="spellEnd"/>
      <w:r w:rsidRPr="00F9277F">
        <w:t xml:space="preserve"> uporabljajo za embaliranje blaga</w:t>
      </w:r>
      <w:bookmarkEnd w:id="133"/>
    </w:p>
    <w:p w14:paraId="2D9583BD" w14:textId="77777777" w:rsidR="00591DDC" w:rsidRDefault="00591DDC" w:rsidP="00591DDC">
      <w:r>
        <w:t xml:space="preserve">Uredba o embalaži in odpadni embalaži, ki velja od januarja 2022, določa, da lahko </w:t>
      </w:r>
      <w:proofErr w:type="spellStart"/>
      <w:r>
        <w:t>embaler</w:t>
      </w:r>
      <w:proofErr w:type="spellEnd"/>
      <w:r>
        <w:t xml:space="preserve"> uporablja embalažo za embaliranje blaga, če je zanjo pridobil izjavo o skladnosti embalaže. Uredba tudi določa, da mora </w:t>
      </w:r>
      <w:proofErr w:type="spellStart"/>
      <w:r>
        <w:t>embaler</w:t>
      </w:r>
      <w:proofErr w:type="spellEnd"/>
      <w:r>
        <w:t xml:space="preserve"> kopijo izjave o skladnosti embalaže predložiti pristojnemu inšpektorju na njegovo zahtevo. Uredba nadalje še določa, da proizvajalec embalaže in pridobitelj embalaže dokazujeta izpolnjevanje zahtev iz uredbe za proizvedeno oziroma uvoženo embalažo z izjavo o skladnosti embalaže.</w:t>
      </w:r>
    </w:p>
    <w:p w14:paraId="5BEBB257" w14:textId="77777777" w:rsidR="00591DDC" w:rsidRDefault="00591DDC" w:rsidP="00591DDC">
      <w:r>
        <w:t xml:space="preserve">Za namene predhodnega ugotavljanja izpolnjevanja predpisanih zahtev uredbe smo junija 2023 v zvezi z izjavami 30 naključno izbranim </w:t>
      </w:r>
      <w:proofErr w:type="spellStart"/>
      <w:r>
        <w:t>embalerjem</w:t>
      </w:r>
      <w:proofErr w:type="spellEnd"/>
      <w:r>
        <w:t xml:space="preserve"> poslali ustrezne pisne vprašalnike. Kot odgovor smo od </w:t>
      </w:r>
      <w:proofErr w:type="spellStart"/>
      <w:r>
        <w:t>embalerjev</w:t>
      </w:r>
      <w:proofErr w:type="spellEnd"/>
      <w:r>
        <w:t xml:space="preserve"> prejeli 31 izjav o skladnosti embalaže 30 različnih proizvajalcev embalaže.</w:t>
      </w:r>
    </w:p>
    <w:p w14:paraId="7C2594C9" w14:textId="77777777" w:rsidR="00591DDC" w:rsidRDefault="00591DDC" w:rsidP="00591DDC">
      <w:r>
        <w:lastRenderedPageBreak/>
        <w:t>Preko vprašalnikov med drugim tudi zagotavljamo, da se zavezanci seznanijo z zahtevami predpisov.</w:t>
      </w:r>
    </w:p>
    <w:p w14:paraId="4996C2B3" w14:textId="4D8B8B35" w:rsidR="00591DDC" w:rsidRDefault="00591DDC" w:rsidP="00591DDC">
      <w:pPr>
        <w:pStyle w:val="Naslov3"/>
      </w:pPr>
      <w:bookmarkStart w:id="134" w:name="_Toc160105230"/>
      <w:r w:rsidRPr="00591DDC">
        <w:t>Nadzor naključnih subjektov</w:t>
      </w:r>
      <w:bookmarkEnd w:id="134"/>
    </w:p>
    <w:p w14:paraId="35322A0C" w14:textId="77777777" w:rsidR="00090057" w:rsidRDefault="00090057" w:rsidP="00090057">
      <w:r>
        <w:t>V letu 2023 smo izvedli nadzor naključno izbranih subjektov. Namen nadzora je ugotoviti, kako v povprečju pri svojem poslovanju gospodarski subjekti spoštujejo zakonske in podzakonske predpise. S takšnim načinom nadzora preverimo naključno izbrane subjekte, ki se ukvarjajo z določeno izbrano dejavnostjo. Na ta način ugotavljamo, kakšno je v tej določeni dejavnosti stanje glede spoštovanja zakonskih in podzakonskih predpisov, za katere nadzor smo pristojni.</w:t>
      </w:r>
    </w:p>
    <w:p w14:paraId="6083DE88" w14:textId="77777777" w:rsidR="00090057" w:rsidRDefault="00090057" w:rsidP="00090057">
      <w:r>
        <w:t>Nadzor urejenosti delovanja poslovnih subjektov je potekal od februarja do novembra 2023 pri subjektih, katera glavna dejavnost spada med obrtno dejavnost. Subjekti nadzora so bili računalniško naključno izbrani na podlagi statistične analize gospodarskih subjektov, ki so bili na dan 1. januarja 2023 vpisani v Poslovni register subjektov PRS pri Agenciji RS za javnopravne evidence in storitve.</w:t>
      </w:r>
    </w:p>
    <w:p w14:paraId="2B652806" w14:textId="77777777" w:rsidR="00090057" w:rsidRDefault="00090057" w:rsidP="00090057">
      <w:r>
        <w:t>V času trajanja akcije smo pregledali 1369 gospodarskih subjektov, pri katerih smo opravili 1936 inšpekcijskih pregledov po 21 različnih zakonih in uredbah (pri vsakem subjektu je bil pregled v povprečju opravljen po 2,6 različnih predpisih) in njihovih ustreznih podzakonskih predpisih. Največ pregledov (1297) smo opravili po Zakonu o preprečevanju dela in zaposlovanja na črno, ki mu sledijo Zakon o varstvu potrošnikov (1109 pregledov), Obrtni zakon (992 pregledov), Zakon o davčnem potrjevanju računov (776 pregledov) in Zakon o gospodarskih družbah (390 pregledov).</w:t>
      </w:r>
    </w:p>
    <w:p w14:paraId="62BD3270" w14:textId="77777777" w:rsidR="00090057" w:rsidRDefault="00090057" w:rsidP="00090057">
      <w:r>
        <w:t>Od 1369 pregledanih subjektov smo kršitev poslovanja ugotovili pri 437 (31,9 %) subjektih. Tem subjektom smo v upravnem postopku izrekli ali izdali 198 opozoril ZIN (največ, v 48,6 % primerih, zaradi neoznačenih cen) in 51 upravnih odločb (največ, v 79,7 % primerih, zaradi opravljanja dejavnosti brez ustrezne registracije dejavnosti). V prekrškovnem postopku smo izrekli ali izdali 321 opozoril ZP-1 (največ, v 25,5 % primerih, zaradi opravljanja dejavnosti brez ustrezne registracije dejavnosti), 76 opominov (največ, v 60,0 % primerih, zaradi opravljanja dejavnosti brez ustrezne registracije dejavnosti), 19 plačilnih nalogov (največ, v 85,0 % primerih, zaradi nespoštovanja ukrepov inšpektorja) in sedem prekrškovnih odločb z izrekom globe (največ, v 37,5 % primerih, zaradi opravljanja dejavnosti brez ustrezne registracije dejavnosti).</w:t>
      </w:r>
    </w:p>
    <w:p w14:paraId="272872C9" w14:textId="1025FEBC" w:rsidR="00591DDC" w:rsidRPr="00591DDC" w:rsidRDefault="00090057" w:rsidP="00090057">
      <w:r>
        <w:t xml:space="preserve">Iz rezultatov izhaja, da več kot dve tretjini v Sloveniji registriranih subjektov opravlja gospodarsko dejavnost v skladu s tisto veljavno zakonodajo, za katere nadzor smo zadolženi. Po drugi strani pa </w:t>
      </w:r>
      <w:r w:rsidR="00835DB4">
        <w:t xml:space="preserve">smo </w:t>
      </w:r>
      <w:r>
        <w:t>kršitev vsaj enega predpisa iz naše pristojnosti ugotov</w:t>
      </w:r>
      <w:r w:rsidR="00835DB4">
        <w:t>ili</w:t>
      </w:r>
      <w:r>
        <w:t xml:space="preserve"> pri skoraj eni tretjini subjektov, kar je največ od leta 2007, odkar opravljamo tovrstni nadzor, in tudi za 5,4 odstotne točke več od dolgoletnega povprečja. Zato bomo z nadzorom naključno izbranih subjektov nadaljevali v letu 2024.</w:t>
      </w:r>
    </w:p>
    <w:p w14:paraId="60C40F79" w14:textId="5941B458" w:rsidR="00591DDC" w:rsidRDefault="00591DDC" w:rsidP="00591DDC">
      <w:pPr>
        <w:pStyle w:val="Naslov3"/>
      </w:pPr>
      <w:bookmarkStart w:id="135" w:name="_Toc160105231"/>
      <w:r w:rsidRPr="00591DDC">
        <w:t>Slovenski jezik</w:t>
      </w:r>
      <w:bookmarkEnd w:id="135"/>
    </w:p>
    <w:p w14:paraId="39A3880B" w14:textId="77777777" w:rsidR="0044211E" w:rsidRDefault="00243F6E" w:rsidP="00243F6E">
      <w:pPr>
        <w:pStyle w:val="NavadenNPred"/>
      </w:pPr>
      <w:r>
        <w:t>Pri poslovanju in medsebojnem sporazumevanju morajo podjetja, z vidika rabe jezika, s potrošniki na območju Slovenije, upoštevati in slediti določilom:</w:t>
      </w:r>
    </w:p>
    <w:p w14:paraId="02340443" w14:textId="6B9B233B" w:rsidR="00243F6E" w:rsidRDefault="00243F6E" w:rsidP="00243F6E">
      <w:pPr>
        <w:pStyle w:val="Nastevanje1"/>
      </w:pPr>
      <w:r>
        <w:t>Zakona o javni rabi slovenščine,</w:t>
      </w:r>
    </w:p>
    <w:p w14:paraId="09F95B5A" w14:textId="77777777" w:rsidR="0044211E" w:rsidRDefault="00243F6E" w:rsidP="00243F6E">
      <w:pPr>
        <w:pStyle w:val="Nastevanje1"/>
      </w:pPr>
      <w:r>
        <w:t>Zakona o varstvu potrošnikov.</w:t>
      </w:r>
    </w:p>
    <w:p w14:paraId="6941C122" w14:textId="5B7014E9" w:rsidR="00243F6E" w:rsidRDefault="00243F6E" w:rsidP="00243F6E">
      <w:pPr>
        <w:pStyle w:val="NavadenNZa"/>
      </w:pPr>
      <w:r>
        <w:lastRenderedPageBreak/>
        <w:t>Temeljni zakon, ki ureja področje rabe slovenskega jezika kot uradnega jezika v Sloveniji, predstavlja Zakon o javni rabi slovenščine, dodatno pa, upoštevajoč posebnosti posameznega področja, javno rabo slovenskega jezika v okviru javnega sporazumevanja podrobneje določajo tudi področni zakoni. V razmerju do potrošnika področje rabe slovenskega jezika tako ureja Zakon o varstvu potrošnikov, sicer pa so posamezna vprašanja (</w:t>
      </w:r>
      <w:r w:rsidR="002773ED">
        <w:t>na primer,</w:t>
      </w:r>
      <w:r w:rsidR="00D80D51">
        <w:t xml:space="preserve"> </w:t>
      </w:r>
      <w:r>
        <w:t>oglaševanje, besedila ob prodajnih izdelkih) v obeh navedenih zakonih urejena na skoraj identičen način. Pristojnost za izvedo nadzora na področju rabe slovenščine je v Sloveniji deljena med več organi. Nad določbami Zakona o varstvu potrošnikov tako vršijo nadzor Tržni inšpektorat RS in drugi inšpekcijski organi vsak na svojem področju dela, medtem ko nadzor nad določbami Zakona o javni rabi slovenščine poleg Tržnega inšpektorata RS izvajajo še Inšpektorat RS za kulturo in medije, Inšpektorat RS za delo in Inšpektorat RS za notranje zadeve.</w:t>
      </w:r>
    </w:p>
    <w:p w14:paraId="1A9B345C" w14:textId="07EDD361" w:rsidR="00243F6E" w:rsidRDefault="00243F6E" w:rsidP="00243F6E">
      <w:r>
        <w:t xml:space="preserve">Skladno z zakonskimi določili, ki se nanašajo na slovenski jezik in njegovo uporabo pri javnem sporazumevanju, redno opozarjamo in osveščamo podjetja k dosledni rabi slovenskega jezika pri poslovanju s potrošniki, tako v okviru preventivnega delovanja kot tudi v okviru inšpekcijskih nadzorov. Pri tem zasledujemo cilj zagotovitve spoštovanja vseh določil Zakona o varstvu potrošnikov, ki uzakonjajo rabo slovenskega jezika, kot </w:t>
      </w:r>
      <w:r w:rsidR="002773ED">
        <w:t>na primer,</w:t>
      </w:r>
      <w:r w:rsidR="00D80D51">
        <w:t xml:space="preserve"> </w:t>
      </w:r>
      <w:r>
        <w:t xml:space="preserve">da mora podjetje s potrošniki poslovati v slovenskem jeziku, na območjih italijanske in madžarske narodne skupnosti pa tudi v jeziku narodne skupnosti ter da mora podjetje pri oglaševanju in označevanju izdelkov uporabljati jezik, ki je potrošnikom na območju Slovenije lahko razumljiv, pri čemer lahko za označevanje izdelkov podjetje uporablja tudi splošno razumljive simbole in slike. Kljub precej togim določbam, katerih namen je zagotoviti uporabo slovenskega jezika, Zakon o javni rabi slovenščine dopušča, da podjetja na območju Slovenije poleg slovenščine, kadar je njihovo poslovanje in/ali oglaševanje namenjeno tudi tujcem, uporabljajo tudi tuji jezik, pri čemer pa pri oglaševanju različica s slovenščini ne sme biti manj poudarjena. Glede na to, da je slovenski trg vse bolj dostopen in odprt tudi za tuja podjetja, istočasno pa je Slovenija vedno bolj prepoznavna kot izjemno zanimiva turistična destinacija, postaja uporaba tujega jezika v Sloveniji v odnosu podjetje-potrošnik vse bolj pereča, saj se želijo ponudniki blaga in storitev tudi z uporabo jezika približati svoji ciljni skupini. Pri tem pa se seveda ne sme pozabiti na materni jezik </w:t>
      </w:r>
      <w:r w:rsidR="009662F8">
        <w:t>-</w:t>
      </w:r>
      <w:r>
        <w:t xml:space="preserve"> slovenski jezik.</w:t>
      </w:r>
    </w:p>
    <w:p w14:paraId="4F345C54" w14:textId="77777777" w:rsidR="00243F6E" w:rsidRDefault="00243F6E" w:rsidP="00243F6E">
      <w:r>
        <w:t>Nadzor nad spoštovanjem določb Zakona o varstvu potrošnikov in Zakona o javni rabi slovenščine smo v letu 2023 vršili na podlagi prejetih prijav ter v okviru splošnih nadzorov poslovanja podjetij s potrošniki. Pri nadzoru smo, upoštevajoč določila Zakona o varstvu potrošnikov, preverjali zlasti oglaševalska sporočila, ki morajo biti v jeziku, ki je potrošnikom lahko razumljiv, ustreznost navodil za uporabo in garancijskega lista, saj morajo biti ti dokumenti v slovenskem jeziku, medtem ko smo skladno z določili Zakona o javni rabi slovenščine preverjali imena obratov, prodajaln, gostinskih in drugih lokalov ali drugih poslovnih prostorov ter oglaševanje izdelkov in storitev, ki morajo biti v slovenskem jeziku.</w:t>
      </w:r>
    </w:p>
    <w:p w14:paraId="26C6D11E" w14:textId="05E5E874" w:rsidR="00243F6E" w:rsidRDefault="00243F6E" w:rsidP="00243F6E">
      <w:r>
        <w:t>Skupaj smo na področju poslovanja podjetij s potrošniki v slovenskem jeziku opravili 606 pregledov. Zaradi ugotovljenih nepravilnosti smo v upravnih postopkih izdali eno upravno odločbo, 97 opozoril ZIN, pet opozoril ZP-1. V prekrškovnih postopkih smo izdali 15 opominov</w:t>
      </w:r>
      <w:r w:rsidR="00600F5C">
        <w:t xml:space="preserve"> in eno </w:t>
      </w:r>
      <w:r>
        <w:t>prekrškovn</w:t>
      </w:r>
      <w:r w:rsidR="00600F5C">
        <w:t>o</w:t>
      </w:r>
      <w:r>
        <w:t xml:space="preserve"> odločb</w:t>
      </w:r>
      <w:r w:rsidR="00600F5C">
        <w:t>o</w:t>
      </w:r>
      <w:r>
        <w:t xml:space="preserve"> z izrekom globe.</w:t>
      </w:r>
    </w:p>
    <w:p w14:paraId="34513421" w14:textId="77777777" w:rsidR="00243F6E" w:rsidRDefault="00243F6E" w:rsidP="00243F6E">
      <w:r>
        <w:t>Nadzor uporabe slovenskega jezika smo nadzirali tudi v okviru poizvedb nevarnih proizvodov v prodajalnah, in sicer z vidika prilaganja garancijskega lista in navodil za uporabo v slovenskem jeziku pri naključno izbranih proizvodih.</w:t>
      </w:r>
    </w:p>
    <w:p w14:paraId="2A49B3BA" w14:textId="77777777" w:rsidR="00243F6E" w:rsidRDefault="00243F6E" w:rsidP="00243F6E">
      <w:r>
        <w:lastRenderedPageBreak/>
        <w:t>Nadzor smo opravili pri 162 zavezancih, od tega je bilo 125 prodajalcev, 35 prvih distributerjev in dva proizvajalca, v okviru katerih smo pregledali ustreznost garancijskega lista in navodila za uporabo v slovenskem jeziku za 486 proizvodov.</w:t>
      </w:r>
    </w:p>
    <w:p w14:paraId="6880A2F6" w14:textId="77777777" w:rsidR="00243F6E" w:rsidRDefault="00243F6E" w:rsidP="00243F6E">
      <w:r>
        <w:t>Ugotovili smo, da 10 proizvodov (2,1 %) ni imelo ustreznih navodil za uporabo v slovenskem jeziku, 27 proizvodov (5,6 %) pa ni imelo ustreznega garancijskega lista.</w:t>
      </w:r>
    </w:p>
    <w:p w14:paraId="29F8A0A5" w14:textId="77777777" w:rsidR="00243F6E" w:rsidRDefault="00243F6E" w:rsidP="00243F6E">
      <w:r>
        <w:t>Glede na to, da so bila podjetja v večini primerov že ob izvedbi nadzora pripravljena odpraviti ugotovljene kršitve oziroma nepravilnosti, smo pretežno izrekali opozorila ZIN, s katerim smo podjetju naložili odpravo nepravilnosti in rok za odpravo le-teh. Če so bile nepravilnosti odpravljene skoraj nemudoma, smo izrekli le opozorila ZP-1. Tako je bilo izrečenih 30 opozoril ZIN in 26 opozoril ZP-1.</w:t>
      </w:r>
    </w:p>
    <w:p w14:paraId="42379549" w14:textId="77777777" w:rsidR="00243F6E" w:rsidRDefault="00243F6E" w:rsidP="00243F6E">
      <w:r>
        <w:t>Je pa bilo v letu 2023 še vedno precej aktualno tudi vprašanje glede jezika uporabniških vmesnikov v avtomobilih in mobilnih aparatih določene znamke, pri čemer se je trenutno veljavna ureditev izkazala za pomanjkljivo. Z namenom ureditve tega področja se je pristopilo k spremembi Zakona o javni rabi slovenščine, katerega sprejetje se pričakuje v letu 2024.</w:t>
      </w:r>
    </w:p>
    <w:p w14:paraId="2B910368" w14:textId="39A7BE77" w:rsidR="00243F6E" w:rsidRDefault="00243F6E" w:rsidP="00243F6E">
      <w:r>
        <w:t>Tudi v prihodnje bomo opravljali nadzore na področju uporabe slovenskega jezika pri poslovanju s potrošniki, saj se v praksi pojavlja vedno več primerov, ko se podjetja v želji po čim večji prilagoditvi svoje dejavnosti zahtevam tujih trgov oziroma tujim obiskovalcem, poslužujejo uporabe tujega jezika, pri tem pa zanemarijo oziroma pozabijo na istočasno in enakovredno uporabo slovenskega jezika. Nadzori na tem področju bomo izvajali tudi skupaj z nadzori na drugih področjih, kjer je podana naša pristojnost nadzora (</w:t>
      </w:r>
      <w:r w:rsidR="002773ED">
        <w:t>na primer,</w:t>
      </w:r>
      <w:r w:rsidR="00D80D51">
        <w:t xml:space="preserve"> </w:t>
      </w:r>
      <w:r>
        <w:t xml:space="preserve">v okviru nadzorov gostinstva, trgovine, oglaševanja, </w:t>
      </w:r>
      <w:r w:rsidR="00044C9C" w:rsidRPr="003F7E87">
        <w:rPr>
          <w:rStyle w:val="Anglesko"/>
        </w:rPr>
        <w:t xml:space="preserve">Safety Gate </w:t>
      </w:r>
      <w:r w:rsidRPr="003F7E87">
        <w:rPr>
          <w:rStyle w:val="Anglesko"/>
        </w:rPr>
        <w:t>RAPEX</w:t>
      </w:r>
      <w:r>
        <w:t xml:space="preserve"> in podobno).</w:t>
      </w:r>
    </w:p>
    <w:p w14:paraId="3CD533CD" w14:textId="6A79E145" w:rsidR="00591DDC" w:rsidRDefault="00591DDC" w:rsidP="00591DDC">
      <w:pPr>
        <w:pStyle w:val="Naslov3"/>
      </w:pPr>
      <w:bookmarkStart w:id="136" w:name="_Toc160105232"/>
      <w:r>
        <w:t>S</w:t>
      </w:r>
      <w:r w:rsidRPr="00BE4FAA">
        <w:t>prejemanje gotovine pri prodaji blaga, digitalne vsebine in storitev</w:t>
      </w:r>
      <w:bookmarkEnd w:id="136"/>
    </w:p>
    <w:p w14:paraId="5A3115DD" w14:textId="07732C95" w:rsidR="00591DDC" w:rsidRDefault="00591DDC" w:rsidP="00591DDC">
      <w:r>
        <w:t xml:space="preserve">Vse od leta 2007, ko je pričel veljati Zakon o uvedbi eura, se v Sloveniji kot valuta in zakonito plačilno sredstvo uporablja evro. Slednji je edina valuta, ki je veljavna v naši državi, plačila v evrih pa se lahko izvajajo z različnimi sredstvi, vse od izročitve klasične gotovine, pa do negotovinskih plačil, kot so plačilo s kreditno kartico, z uporabo sistema </w:t>
      </w:r>
      <w:proofErr w:type="spellStart"/>
      <w:r>
        <w:t>Paypal</w:t>
      </w:r>
      <w:proofErr w:type="spellEnd"/>
      <w:r>
        <w:t>, preko aplikacije.</w:t>
      </w:r>
    </w:p>
    <w:p w14:paraId="2820A9AF" w14:textId="77777777" w:rsidR="00591DDC" w:rsidRDefault="00591DDC" w:rsidP="00591DDC">
      <w:r>
        <w:t xml:space="preserve">Prav zaradi hitrega in znatnega tehnološkega napredka se je v zadnjih letih plačevanje z gotovino, to je </w:t>
      </w:r>
      <w:proofErr w:type="spellStart"/>
      <w:r>
        <w:t>evrobankovci</w:t>
      </w:r>
      <w:proofErr w:type="spellEnd"/>
      <w:r>
        <w:t xml:space="preserve"> in </w:t>
      </w:r>
      <w:proofErr w:type="spellStart"/>
      <w:r>
        <w:t>evrokovanci</w:t>
      </w:r>
      <w:proofErr w:type="spellEnd"/>
      <w:r>
        <w:t>, vedno bolj opuščalo, prednost pa so dobile druge oblike plačil, saj se je s tem poenostavilo tudi življenje potrošnikov. A vsak napredek ima tudi svoje posledice in tako se je dojemanje pomembnosti gotovine (bankovcev in kovanec) kot osnovnega plačilnega sredstva spremenilo oziroma se je dostop do gotovine ponekod izjemno omejil, s tem pa se je omejila pravica kupcev do njene uporabe.</w:t>
      </w:r>
    </w:p>
    <w:p w14:paraId="081A75B8" w14:textId="61D0A073" w:rsidR="00591DDC" w:rsidRDefault="00591DDC" w:rsidP="00591DDC">
      <w:r>
        <w:t>Zakon o uvedbi eura določa, da se z dnem uvedbe e</w:t>
      </w:r>
      <w:r w:rsidR="003F7E87">
        <w:t>v</w:t>
      </w:r>
      <w:r>
        <w:t>ra v Sloveniji kot zakonito plačilno sredstvo uporabljajo bankovci in kovanci, ki se glasijo na evro. To pomeni, da mora biti potrošnikom in drugim kupcem zagotovljena pravica do plačila blaga, storitev ali digitalne vsebine z gotovino kot tako. Slednja je namreč edino plačilno sredstvo, ki omogoča neposredna osebna plačila s takojšnjo poravnavo in brez posredovanja tretje osebe ali uporabe elektronske opreme.</w:t>
      </w:r>
    </w:p>
    <w:p w14:paraId="7A22D0D5" w14:textId="77777777" w:rsidR="00591DDC" w:rsidRDefault="00591DDC" w:rsidP="00591DDC">
      <w:r>
        <w:t xml:space="preserve">Da zavračanje sprejema </w:t>
      </w:r>
      <w:proofErr w:type="spellStart"/>
      <w:r>
        <w:t>evrobankovcev</w:t>
      </w:r>
      <w:proofErr w:type="spellEnd"/>
      <w:r>
        <w:t xml:space="preserve"> in </w:t>
      </w:r>
      <w:proofErr w:type="spellStart"/>
      <w:r>
        <w:t>evrokovancev</w:t>
      </w:r>
      <w:proofErr w:type="spellEnd"/>
      <w:r>
        <w:t xml:space="preserve"> načeloma ni dovoljeno, izhaja tudi iz sodb Evropskega sodišča, in sicer C-422/19 ter C-423/19, ki se nanašata na obveznost sprejemanja gotovine (</w:t>
      </w:r>
      <w:proofErr w:type="spellStart"/>
      <w:r>
        <w:t>evrobankovcev</w:t>
      </w:r>
      <w:proofErr w:type="spellEnd"/>
      <w:r>
        <w:t xml:space="preserve"> in </w:t>
      </w:r>
      <w:proofErr w:type="spellStart"/>
      <w:r>
        <w:t>evrokovancev</w:t>
      </w:r>
      <w:proofErr w:type="spellEnd"/>
      <w:r>
        <w:t xml:space="preserve">) v vsakodnevnem plačilnem prometu s strani podjetij in iz katerih izhaja, da veljavni predpisi načeloma ne dopuščajo zavračanja </w:t>
      </w:r>
      <w:r>
        <w:lastRenderedPageBreak/>
        <w:t xml:space="preserve">plačevanja z </w:t>
      </w:r>
      <w:proofErr w:type="spellStart"/>
      <w:r>
        <w:t>evrobankovci</w:t>
      </w:r>
      <w:proofErr w:type="spellEnd"/>
      <w:r>
        <w:t xml:space="preserve"> in </w:t>
      </w:r>
      <w:proofErr w:type="spellStart"/>
      <w:r>
        <w:t>evrokovanci</w:t>
      </w:r>
      <w:proofErr w:type="spellEnd"/>
      <w:r>
        <w:t xml:space="preserve"> kot zakonitim plačilnim sredstvom, razen če države članice ob izpolnjevanju določenih pogojev slednje omejijo.</w:t>
      </w:r>
    </w:p>
    <w:p w14:paraId="24B2760A" w14:textId="77777777" w:rsidR="00591DDC" w:rsidRDefault="00591DDC" w:rsidP="00591DDC">
      <w:r>
        <w:t>Na podlagi zaznave povečanega števila podjetij, ki pri svojem poslovanju ne sprejemajo gotovine za plačilo blaga, storitev ali digitalne vsebine, smo z novembrom 2023 pričeli izvajati koordinirane nadzore nad spoštovanjem določil Zakona o uvedbi eura, medtem ko smo predhodno že izvajali posamične nadzore glede na prejete prijave. Skupaj smo opravili 45 pregledov iz tega naslova, pri čemer smo izdali tri opozorila ZP-1, tri opomine ter eno prekrškovno odločbo z izrekom globe. Nekateri inšpekcijski postopki pa so še v teku.</w:t>
      </w:r>
    </w:p>
    <w:p w14:paraId="6D671E71" w14:textId="748D3CC2" w:rsidR="00591DDC" w:rsidRPr="00BE4FAA" w:rsidRDefault="00591DDC" w:rsidP="00591DDC">
      <w:r>
        <w:t xml:space="preserve">Glede na novodobni razvoj tržnega gospodarstva in izjemno hiter tehnološki napredek bomo preverjanje zagotavljanja pravice do plačevanja z gotovino preverjali tudi v prihodnje, pri čemer se v letu 2024 oziroma 2025 pričakuje sprejem in uveljavitev uredbe, ki bo </w:t>
      </w:r>
      <w:proofErr w:type="spellStart"/>
      <w:r>
        <w:t>evrobankovce</w:t>
      </w:r>
      <w:proofErr w:type="spellEnd"/>
      <w:r>
        <w:t xml:space="preserve"> in </w:t>
      </w:r>
      <w:proofErr w:type="spellStart"/>
      <w:r>
        <w:t>evrokovance</w:t>
      </w:r>
      <w:proofErr w:type="spellEnd"/>
      <w:r>
        <w:t xml:space="preserve"> opredelila kot zakonito plačilno sredstvo, njena določila pa bodo veljala za vse države članice EU.</w:t>
      </w:r>
    </w:p>
    <w:p w14:paraId="47AC2872" w14:textId="178E6BB8" w:rsidR="00591DDC" w:rsidRDefault="00591DDC" w:rsidP="00C82E5E">
      <w:pPr>
        <w:pStyle w:val="Naslov3"/>
      </w:pPr>
      <w:bookmarkStart w:id="137" w:name="_Toc160105233"/>
      <w:r w:rsidRPr="00591DDC">
        <w:t>Ukrepi za zmanjšanje porabe nekaterih plastičnih proizvodov za enkratno uporabo na javnih prireditvah oziroma pri ponudnikih pijače in hrane</w:t>
      </w:r>
      <w:bookmarkEnd w:id="137"/>
    </w:p>
    <w:p w14:paraId="49E48CF2" w14:textId="77777777" w:rsidR="00AD6C8F" w:rsidRDefault="00AD6C8F" w:rsidP="00AD6C8F">
      <w:r>
        <w:t>Januarja 2023 je med drugim začel veljati 4. člen Uredbe o zmanjšanju vpliva nekaterih plastičnih proizvodov na okolje, ki med drugim določa, da mora ponudnik pijače in hrane za namene doseganja zmanjšanja porabe plastičnih proizvodov za enkratno uporabo, če to dopuščajo okoliščine dogodka, lokacije in kjer je to iz higienskih razlogov mogoče, sprejeti naslednje ukrepe: zmanjšati ponudbo plastičnih proizvodov za enkratno uporabo in jih nadomeščati z alternativnimi proizvodi, ki se lahko večkrat uporabijo, ali proizvodi, ki vsebujejo manj ali nič plastike, lahko tudi z možnostjo uporabe depozitnega načina vračanja rabljenega proizvoda, ter potrošniku namesto uporabe plastičnih proizvodov za enkratno uporabo omogočiti uporabo lastnega proizvoda, ki ga lahko večkrat uporabi; obveščati potrošnike o ponudbi alternativnih proizvodov; ozaveščati potrošnike o vplivih smetenja na okolje s plastičnimi proizvodi za enkratno uporabo.</w:t>
      </w:r>
    </w:p>
    <w:p w14:paraId="60000058" w14:textId="77777777" w:rsidR="00AD6C8F" w:rsidRDefault="00AD6C8F" w:rsidP="00AD6C8F">
      <w:r>
        <w:t>Nadzore smo opravili pri 22 zavezancih, ki so bili ponudniki pijače in hrane. Ugotovili smo, da pri dveh ponudnikih ni bilo sprejetih ukrepov za zmanjšanje ponudbe plastičnih proizvodov za enkratno uporabo oziroma sedem ponudnikov pijače in hrane potrošnike ni obveščalo o ponudbi alternativnih proizvodov.</w:t>
      </w:r>
    </w:p>
    <w:p w14:paraId="27219E81" w14:textId="77777777" w:rsidR="0044211E" w:rsidRDefault="00AD6C8F" w:rsidP="00AD6C8F">
      <w:r>
        <w:t>Po izreku opozorila po ZIN , s katerim smo ponudnikom naložili odpravo nepravilnosti, so ti že ob izvedbi nadzora odpravili ugotovljene kršitve oziroma nepravilnosti.</w:t>
      </w:r>
    </w:p>
    <w:p w14:paraId="356688CA" w14:textId="3E3234D5" w:rsidR="00AD6C8F" w:rsidRDefault="00AD6C8F" w:rsidP="00AD6C8F">
      <w:r>
        <w:t>Na podlagi ugotovljenih kršitev smo izrekli sedem opozoril po ZP-1.</w:t>
      </w:r>
    </w:p>
    <w:p w14:paraId="6DCCB6FE" w14:textId="399A764A" w:rsidR="00591DDC" w:rsidRDefault="00AD6C8F" w:rsidP="00AD6C8F">
      <w:r>
        <w:t>Čeprav je bilo na navedenem področju odkritih relativno malo nepravilnosti, bomo nadzore na tem področju, predvsem zaradi pozitivnih učinkov na okolje, nadaljevali. Preko nadzorov namreč tudi zagotavljamo, da se zavezanci seznanijo z zahtevami novo sprejetih predpisov.</w:t>
      </w:r>
    </w:p>
    <w:p w14:paraId="428B07F2" w14:textId="77777777" w:rsidR="00B046EA" w:rsidRDefault="00B046EA" w:rsidP="00AD6C8F"/>
    <w:p w14:paraId="14ED22F7" w14:textId="77777777" w:rsidR="00B046EA" w:rsidRPr="00591DDC" w:rsidRDefault="00B046EA" w:rsidP="00AD6C8F"/>
    <w:p w14:paraId="48A3777F" w14:textId="77777777" w:rsidR="0038173C" w:rsidRPr="00462AC1" w:rsidRDefault="0038173C" w:rsidP="00E15877">
      <w:pPr>
        <w:pStyle w:val="Naslov1"/>
      </w:pPr>
      <w:bookmarkStart w:id="138" w:name="_Toc160105234"/>
      <w:r w:rsidRPr="00462AC1">
        <w:lastRenderedPageBreak/>
        <w:t>DRUGE DEJAVNOSTI</w:t>
      </w:r>
      <w:bookmarkEnd w:id="138"/>
    </w:p>
    <w:p w14:paraId="422C133C" w14:textId="715AD8E8" w:rsidR="00485ED9" w:rsidRDefault="00485ED9" w:rsidP="00CB1BF9">
      <w:pPr>
        <w:pStyle w:val="Naslov2"/>
      </w:pPr>
      <w:bookmarkStart w:id="139" w:name="_Toc410308858"/>
      <w:bookmarkStart w:id="140" w:name="_Toc160105235"/>
      <w:r w:rsidRPr="00462AC1">
        <w:t>PREDLAGANE SPREMEMBE PREDPISOV</w:t>
      </w:r>
      <w:bookmarkEnd w:id="139"/>
      <w:bookmarkEnd w:id="140"/>
    </w:p>
    <w:p w14:paraId="09664433" w14:textId="7BD708B1" w:rsidR="002910A8" w:rsidRDefault="002910A8" w:rsidP="002910A8">
      <w:pPr>
        <w:pStyle w:val="Naslov3"/>
      </w:pPr>
      <w:bookmarkStart w:id="141" w:name="_Toc160105236"/>
      <w:r>
        <w:t>Zakon o varstvu potrošnikov</w:t>
      </w:r>
      <w:bookmarkEnd w:id="141"/>
    </w:p>
    <w:p w14:paraId="3352FB72" w14:textId="77777777" w:rsidR="002910A8" w:rsidRDefault="002910A8" w:rsidP="002910A8">
      <w:r>
        <w:t>Zakon o varstvu potrošnikov v 15. in 16. členu določa pravila glede označevanja prejšnje in znižane cene blaga v primerih, ko se podjetje odloči za znižanje cen. Za prejšnjo ceno se v skladu z drugim odstavkom 15. člena šteje najnižja cena, ki jo je podjetje uporabljalo v zadnjih 30 dneh pred uporabo znižane cene, drugačna pravila v zvezi z določitvijo prejšnje cene pa ta zakon med drugim postavlja za hitro pokvarljivo blago. Tako določa, da se pri prodaji hitro pokvarljivega blaga po znižani ceni za prejšnjo ceno šteje cena, ki jo je podjetje uporabljalo neposredno pred uporabo znižane cene.</w:t>
      </w:r>
    </w:p>
    <w:p w14:paraId="1185109F" w14:textId="77777777" w:rsidR="002910A8" w:rsidRDefault="002910A8" w:rsidP="002910A8">
      <w:r>
        <w:t xml:space="preserve">V kategorijo hitro pokvarljivega blaga v veliki večini sodijo hitro pokvarljiva živila (na primer, sveže sadje in zelenjava, vključno s svežim krompirjem, mleko in mlečni izdelki, ki niso sterilizirani, predpakirano in </w:t>
      </w:r>
      <w:proofErr w:type="spellStart"/>
      <w:r>
        <w:t>nepredpakirano</w:t>
      </w:r>
      <w:proofErr w:type="spellEnd"/>
      <w:r>
        <w:t xml:space="preserve"> sveže meso, predpakiran in </w:t>
      </w:r>
      <w:proofErr w:type="spellStart"/>
      <w:r>
        <w:t>nepredpakiran</w:t>
      </w:r>
      <w:proofErr w:type="spellEnd"/>
      <w:r>
        <w:t xml:space="preserve"> kruh in pekovsko pecivo), pri čemer pa smo mnenja, da hitra pokvarljivost blaga, sploh ob dejstvu, da gre za relativno široko kategorijo blaga, ki zajema velik del izdelkov, ki jih potrošnik redno (večkrat tedensko) uporablja in kupuje, ni zadosten razlog, ki bi opravičeval drugačen način določitve prejšnje cene. Nasprotno, menimo, da s takšno posebno ureditvijo te kategorije blaga ni dosežen namen, ki ga je zakonodajalec želel doseči z novimi določili na področju znižanja cen blaga. Zakon o varstvu potrošnikov namreč trgovcem omogoča, da cene hitro pokvarljivega blaga hitro spreminjajo, tudi z namenom prikaza višjega popusta v okviru znižanja cen. Potrošniki pri znižanju cen tega blaga pa ne prejmejo informacije o najnižji ceni blaga v zadnjih 30 dneh, da bi lahko presodili, ali je trenutna znižana cena dejansko ugodna glede na cene, po katerih je trgovec to blago prodajal v zadnjih tednih. Prav tako smo mnenja, da razlogov za drugačno ureditev določitve prejšnje cene za to kategorijo blaga ne gre iskati v sami hitri pokvarljivosti blaga. V praksi gre za blago, ki ga trgovci redno prodajajo oziroma ga imajo stalno na svojih policah.</w:t>
      </w:r>
    </w:p>
    <w:p w14:paraId="38DB4CD3" w14:textId="77777777" w:rsidR="002910A8" w:rsidRDefault="002910A8" w:rsidP="002910A8">
      <w:r>
        <w:t>Mnenja smo, da takšna posebna ureditev kategorije hitro pokvarljivega blaga v okviru določb, ki se nanašajo na znižanje cen blaga, tako ni potrebna oziroma je v škodo slovenskih potrošnikov, sploh glede na vedno višje cene živil v zadnjem obdobju ter velik vpliv oglaševanja na slovenskega potrošnika. Zato predlagamo, da se tudi za hitro pokvarljivo blago, ki se prodaja po znižani ceni, uporabljajo splošna pravila glede znižanj cen in določitve prejšnje cene.</w:t>
      </w:r>
    </w:p>
    <w:p w14:paraId="501F02CF" w14:textId="5EE7C9F2" w:rsidR="002910A8" w:rsidRDefault="002910A8" w:rsidP="002910A8">
      <w:pPr>
        <w:pStyle w:val="Naslov3"/>
      </w:pPr>
      <w:bookmarkStart w:id="142" w:name="_Toc160105237"/>
      <w:r>
        <w:t>Zakon o gospodarskih družbah</w:t>
      </w:r>
      <w:bookmarkEnd w:id="142"/>
    </w:p>
    <w:p w14:paraId="50BB95F7" w14:textId="77777777" w:rsidR="002910A8" w:rsidRDefault="002910A8" w:rsidP="002910A8">
      <w:r>
        <w:t>Zakon o gospodarskih družbah ureja pravila ustanavljanja in poslovanja gospodarskih družb, podjetnikov, povezanih oseb, gospodarskih interesnih združenj, podružnic tujih podjetij in njihovega statusnega preoblikovanja.</w:t>
      </w:r>
    </w:p>
    <w:p w14:paraId="47750B9B" w14:textId="77777777" w:rsidR="002910A8" w:rsidRDefault="002910A8" w:rsidP="002910A8">
      <w:r>
        <w:t>Nadzor nad izvajanjem Zakona o gospodarskih družbah je v pristojnosti Agencije RS za javnopravne evidence in storitve, Finančne uprave RS, Inšpektorata RS za delo, Tržnega inšpektorata RS in Ministrstva za gospodarstvo, turizem in šport.</w:t>
      </w:r>
    </w:p>
    <w:p w14:paraId="704B2235" w14:textId="77777777" w:rsidR="002910A8" w:rsidRDefault="002910A8" w:rsidP="002910A8">
      <w:r>
        <w:t xml:space="preserve">V okviru svoje pristojnosti nadzora Zakona o gospodarskih družbah se pogosto srečujemo z različnimi težavami in ovirami, ki preprečujejo učinkovito izvajanje nadzora na tem področju. </w:t>
      </w:r>
      <w:r>
        <w:lastRenderedPageBreak/>
        <w:t>Najbolj se je to odrazilo pri nadzoru opravljanja trgovinske dejavnosti na stojnicah, pa tudi v drugih primerih, kjer je potrebno za učinkovito izvedbo nadzora zagotoviti prisotnost zakonitih zastopnikov gospodarskih družb, ki opravljajo dejavnost. Težava je predvsem v možnosti veriženja pri ustanavljanju družb in v nastavljanju zakonitih zastopnikov, ki nimajo stalnega ali začasnega prebivališča v Sloveniji in so tako nadzornim organom nedosegljivi, kar onemogoča izvedbo inšpekcijskih postopkov.</w:t>
      </w:r>
    </w:p>
    <w:p w14:paraId="0D6C307C" w14:textId="77777777" w:rsidR="002910A8" w:rsidRDefault="002910A8" w:rsidP="002910A8">
      <w:pPr>
        <w:pStyle w:val="NavadenNPred"/>
      </w:pPr>
      <w:r>
        <w:t>V septembru smo organizirali sestanek na temo izvajanja Zakona o gospodarskih družbah, ki so se ga udeležili predstavniki Agencije RS za javnopravne evidence in storitve, Finančne uprave RS in Okrožnega sodišča v Ljubljani. Vsi so predstavili podobne težave v zvezi z izvajanjem zakona kot jih pri svojem delu zaznavamo tudi mi. Na sestanku smo podali naslednje predloge:</w:t>
      </w:r>
    </w:p>
    <w:p w14:paraId="0A8CC7D0" w14:textId="63B934DE" w:rsidR="002910A8" w:rsidRDefault="002910A8" w:rsidP="002910A8">
      <w:pPr>
        <w:pStyle w:val="Nastevanje1"/>
      </w:pPr>
      <w:r>
        <w:t>vzpostavitev takšne obveznosti pri ustanavljanju in vpisu družb v registre, kot tudi v primeru vpisa sprememb,</w:t>
      </w:r>
    </w:p>
    <w:p w14:paraId="55DA23F8" w14:textId="270B481E" w:rsidR="002910A8" w:rsidRDefault="002910A8" w:rsidP="002910A8">
      <w:pPr>
        <w:pStyle w:val="Nastevanje1"/>
      </w:pPr>
      <w:r>
        <w:t>omejitev števila družb, ki se lahko prijavijo na enem naslovu,</w:t>
      </w:r>
    </w:p>
    <w:p w14:paraId="2CA2BDC8" w14:textId="36A96E6C" w:rsidR="002910A8" w:rsidRDefault="002910A8" w:rsidP="002910A8">
      <w:pPr>
        <w:pStyle w:val="Nastevanje1"/>
      </w:pPr>
      <w:r>
        <w:t>obveznost zagotovitve varnega elektronskega predala za podjetje in zakonitega zastopnika,</w:t>
      </w:r>
    </w:p>
    <w:p w14:paraId="7A576F94" w14:textId="538BF77A" w:rsidR="002910A8" w:rsidRDefault="002910A8" w:rsidP="002910A8">
      <w:pPr>
        <w:pStyle w:val="Nastevanje1"/>
      </w:pPr>
      <w:r>
        <w:t>vzpostavitev enotne uradne evidence za spremljanje izrečenih ukrepov družbam in zastopnikom.</w:t>
      </w:r>
    </w:p>
    <w:p w14:paraId="1BB6820D" w14:textId="77777777" w:rsidR="002910A8" w:rsidRDefault="002910A8" w:rsidP="002910A8">
      <w:pPr>
        <w:pStyle w:val="NavadenNZaPred"/>
      </w:pPr>
      <w:r>
        <w:t>Istega meseca smo na Ministrstvo za gospodarstvo, turizem in šport podali predlog za spremembo Zakona o gospodarskih družbah v delu, katerega izvajanje je v naši pristojnosti. Predlog skupine smo razširili še z naslednjimi predlogi:</w:t>
      </w:r>
    </w:p>
    <w:p w14:paraId="43A7ECB6" w14:textId="5CD6904F" w:rsidR="002910A8" w:rsidRDefault="002910A8" w:rsidP="002910A8">
      <w:pPr>
        <w:pStyle w:val="Nastevanje1"/>
      </w:pPr>
      <w:r>
        <w:t>da se v zvezi s sedežem družb za namene vročanja dokumentov v elektronski obliki oziroma v elektronski predal z zakonom določi tudi obvezna določitev varnega ali drugega elektronskega predala (registriran elektronski naslov), ki se vpiše v register. Takšna vročanja štejejo kot vročanja po določilih Zakona o splošnem upravnem postopku. Ta obveznost se, upoštevajoč prehodno obdobje, določi tudi za že obstoječe družbe;</w:t>
      </w:r>
    </w:p>
    <w:p w14:paraId="1C30E09B" w14:textId="4C7659F2" w:rsidR="002910A8" w:rsidRDefault="002910A8" w:rsidP="002910A8">
      <w:pPr>
        <w:pStyle w:val="Nastevanje1"/>
      </w:pPr>
      <w:r>
        <w:t xml:space="preserve">smiselno enak predlog, kot smo ga podali za družbe </w:t>
      </w:r>
      <w:r w:rsidR="009662F8">
        <w:t>-</w:t>
      </w:r>
      <w:r>
        <w:t xml:space="preserve"> da bi tudi za zakonite zastopnike družb veljala obveznost vpisa varnega ali drugega elektronskega predala v register;</w:t>
      </w:r>
    </w:p>
    <w:p w14:paraId="1A254FA9" w14:textId="44FACE50" w:rsidR="002910A8" w:rsidRDefault="002910A8" w:rsidP="002910A8">
      <w:pPr>
        <w:pStyle w:val="Nastevanje1"/>
      </w:pPr>
      <w:r>
        <w:t>da je pogoj za izbris zakonitega zastopnika družbe hkratno imenovanje in predlog vpisa novega zakonitega zastopnika v register;</w:t>
      </w:r>
    </w:p>
    <w:p w14:paraId="246DC676" w14:textId="2A2B725F" w:rsidR="002910A8" w:rsidRDefault="002910A8" w:rsidP="002910A8">
      <w:pPr>
        <w:pStyle w:val="Nastevanje1"/>
      </w:pPr>
      <w:r>
        <w:t>da se kot pogoj za vpis statusnih sprememb (spremembe družbenikov, zakonitih zastopnikov) družbe določi predložitev potrdila davčnega organa, da se zoper njega ne vodi postopek izterjave zaradi neplačanih obveznosti iz naslova davkov, prispevkov glob in drugih obveznostih, ki se izterjujejo po davčnem organu, nastalih iz naslova poslovanja družbe. Potrdilo izda davčni organ na podlagi evidence o izterjavi.</w:t>
      </w:r>
    </w:p>
    <w:p w14:paraId="58CB9D98" w14:textId="77777777" w:rsidR="002910A8" w:rsidRDefault="002910A8" w:rsidP="002910A8">
      <w:pPr>
        <w:pStyle w:val="NavadenNZa"/>
      </w:pPr>
      <w:r>
        <w:t>Navedeni predlogi po našem mnenju pomenijo korak v smeri odpravljanja težav glede učinkovitega izvajanja Zakona o gospodarskih družbah.</w:t>
      </w:r>
    </w:p>
    <w:p w14:paraId="1669B706" w14:textId="77777777" w:rsidR="002910A8" w:rsidRDefault="002910A8" w:rsidP="002910A8">
      <w:r>
        <w:t>Na temo sprememb Zakona o gospodarskih družbah smo se udeležili tudi sestanka na Ministrstvu za gospodarstvo, turizem in šport, kjer smo predloge sprememb predstavili. Nekateri naši predlogi so upoštevani v osnutku predloga sprememb Zakona o gospodarskih družbah, ki je bil dan v javno razpravo. V fazi javne razprave smo proučili predlagane spremembe zakona in v zvezi z njimi podali pripombe.</w:t>
      </w:r>
    </w:p>
    <w:p w14:paraId="709F1CBF" w14:textId="77777777" w:rsidR="002910A8" w:rsidRDefault="002910A8" w:rsidP="002910A8">
      <w:r>
        <w:t>Aktivno se bomo vključevali tudi pri pripravi naslednjih sprememb zakona.</w:t>
      </w:r>
    </w:p>
    <w:p w14:paraId="231EB4BD" w14:textId="1ED57448" w:rsidR="002910A8" w:rsidRDefault="002910A8" w:rsidP="002910A8">
      <w:pPr>
        <w:pStyle w:val="Naslov3"/>
      </w:pPr>
      <w:bookmarkStart w:id="143" w:name="_Toc160105238"/>
      <w:r>
        <w:lastRenderedPageBreak/>
        <w:t>Zakon o javni rabi slovenščine</w:t>
      </w:r>
      <w:bookmarkEnd w:id="143"/>
    </w:p>
    <w:p w14:paraId="6C08791F" w14:textId="77777777" w:rsidR="002910A8" w:rsidRDefault="002910A8" w:rsidP="002910A8">
      <w:r>
        <w:t>V letu 2023 smo sodelovali v Medresorski delovni skupini za pripravo novele Zakona o javni rabi slovenščine, in sicer poleg predstavnikov Ministrstva za kulturo, Inšpektorata RS za kulturo in medije ter Ministrstva za digitalno preobrazbo.</w:t>
      </w:r>
    </w:p>
    <w:p w14:paraId="642CD0B6" w14:textId="16FE5BA2" w:rsidR="00BA4429" w:rsidRDefault="002910A8" w:rsidP="002910A8">
      <w:r>
        <w:t xml:space="preserve">Od zadnje spremembe Zakona o javni rabi slovenščine je namreč minilo že precej let, spremenila se je družbena stvarnost, predvsem na področju informacijsko-komunikacijskih tehnologij. Že dalj časa prihaja do težav pri interpretaciji nekaterih členov tega zakona, zlasti 14. in 20. člena, zaradi tega pa tudi do neusklajenih mnenj in odzivov ter (ne)ukrepanja za to pristojnih organov. </w:t>
      </w:r>
      <w:proofErr w:type="spellStart"/>
      <w:r>
        <w:t>Jezikovnopolitična</w:t>
      </w:r>
      <w:proofErr w:type="spellEnd"/>
      <w:r>
        <w:t xml:space="preserve"> problematika (javni napisi, poimenovanja podjetij, prireditev in nagrad, elektronske naprave, </w:t>
      </w:r>
      <w:proofErr w:type="spellStart"/>
      <w:r>
        <w:t>asistenčni</w:t>
      </w:r>
      <w:proofErr w:type="spellEnd"/>
      <w:r>
        <w:t xml:space="preserve"> in </w:t>
      </w:r>
      <w:proofErr w:type="spellStart"/>
      <w:r>
        <w:t>infozabavni</w:t>
      </w:r>
      <w:proofErr w:type="spellEnd"/>
      <w:r>
        <w:t xml:space="preserve"> sistemi, uporabniški vmesniki, spletne aplikacije, video na zahtevo in podobno) zelo odmeva tudi v strokovnih krogih, javnosti in medijih. Iz izkušenj z uporabniki in na podlagi ugotovitev ob izvajanju nadzora in (ne)ukrepanju pristojnih inšpekcijskih organov ob kršitvah (tudi definicija javno </w:t>
      </w:r>
      <w:r w:rsidR="009662F8">
        <w:t>-</w:t>
      </w:r>
      <w:r>
        <w:t xml:space="preserve"> zasebno) je razvidno, da so ponekod v besedilu zakona potrebne bolj natančne in jasne opredelitve. Hkrati je nujno, da se v noveliran zakon dodajo določbe glede novih pojavnosti in vsebin v družbi in na trgu, ki zadevajo slovenščino in rabo tujih jezikov. Obenem je treba jasno določiti pristojnost za nadzor nad rabo slovenščine z vidika potrošnika.</w:t>
      </w:r>
    </w:p>
    <w:p w14:paraId="64EB73A3" w14:textId="3163FEA5" w:rsidR="002910A8" w:rsidRDefault="002910A8" w:rsidP="002910A8">
      <w:r>
        <w:t>Predvideva se, da bo novi zakon sprejet v letu 2024.</w:t>
      </w:r>
    </w:p>
    <w:p w14:paraId="798FDDA7" w14:textId="77777777" w:rsidR="00787C8B" w:rsidRDefault="0038173C" w:rsidP="0043292A">
      <w:pPr>
        <w:pStyle w:val="Naslov2"/>
      </w:pPr>
      <w:bookmarkStart w:id="144" w:name="_Toc160105239"/>
      <w:r w:rsidRPr="00024505">
        <w:t>SODELOVANJE TRŽNEGA INŠPEKTORATA</w:t>
      </w:r>
      <w:bookmarkEnd w:id="144"/>
    </w:p>
    <w:p w14:paraId="4D7845EA" w14:textId="2FE7B46E" w:rsidR="0038173C" w:rsidRPr="00024505" w:rsidRDefault="0038173C" w:rsidP="0043292A">
      <w:pPr>
        <w:pStyle w:val="Naslov3"/>
      </w:pPr>
      <w:bookmarkStart w:id="145" w:name="_Toc160105240"/>
      <w:r w:rsidRPr="00024505">
        <w:t xml:space="preserve">Sodelovanje z drugimi inšpektorati in inšpekcijskimi službami </w:t>
      </w:r>
      <w:r w:rsidR="009662F8">
        <w:t>-</w:t>
      </w:r>
      <w:r w:rsidRPr="00024505">
        <w:t xml:space="preserve"> Inšpekcijski svet</w:t>
      </w:r>
      <w:bookmarkEnd w:id="145"/>
    </w:p>
    <w:p w14:paraId="2088AD47" w14:textId="77777777" w:rsidR="00AB0602" w:rsidRDefault="00AB0602" w:rsidP="00AB0602">
      <w:r>
        <w:t>V letu 2023 smo aktivno sodelovali na sejah Inšpekcijskega sveta, v katerega je trenutno vključenih kar 32 inšpekcijskih organov. V okviru Inšpekcijskega sveta se načrtujejo izvedbe skupnih akcij inšpekcijskega nadzora na različnih področjih, obravnavajo skupna strokovna in organizacijska vprašanja, spremljajo kazalci uspešnosti, učinkovitosti in kakovosti dela inšpekcij, zagotavljajo enotne razlage predpisov, ki se nanašajo na delo inšpekcij, obravnavajo predlogi sprememb oziroma dopolnitev predpisov, rešujejo vprašanja, vezana na pristojnosti ter obravnavajo poročila odborov, ki so ustanovljeni v okviru Inšpekcijskega sveta. Inšpekcijski svet je v sodelovanju z Ministrstvom za digitalno preobrazbo pričel tudi z aktivnostmi za enoten informacijski sistem vseh inšpekcijskih organov.</w:t>
      </w:r>
    </w:p>
    <w:p w14:paraId="366C35D0" w14:textId="443C17A7" w:rsidR="00AB0602" w:rsidRDefault="00AB0602" w:rsidP="00AB0602">
      <w:r>
        <w:t xml:space="preserve">V svoji sredi imamo tudi nekaj strokovnjakov, ki vidno prispevajo k širšemu razvoju inšpekcij v Sloveniji. Predstavnika inšpektorata sta tako tudi v letu 2023 vodila kar dva od štirih odborov Inšpekcijskega sveta, to sta Odbor za pravno področje in Odbor za informacijsko podporo. Enega člana </w:t>
      </w:r>
      <w:r w:rsidR="003F7E87">
        <w:t xml:space="preserve">smo imeli </w:t>
      </w:r>
      <w:r>
        <w:t>tudi v Odboru za merjenje uspešnosti, učinkovitosti in kakovosti inšpekcijskih služb.</w:t>
      </w:r>
    </w:p>
    <w:p w14:paraId="2B91AE3A" w14:textId="70594F2A" w:rsidR="00460665" w:rsidRDefault="00AB0602" w:rsidP="00AB0602">
      <w:r>
        <w:t>Glede na svoje pristojnosti smo se v letu 2023 največ povezovali s Finančno upravo RS, Upravo RS za varno hrano, veterinarstvo in varstvo rastlin, Inšpektoratom RS za delo, Inšpektoratom RS za infrastrukturo, Inšpektoratom RS za notranje zadeve, Inšpektoratom RS za varstvo pred naravnimi in drugimi nesrečami, Zdravstvenim inšpektoratom RS in Policijo. Po potrebi z njimi izvajamo tudi skupne koordinirane nadzore različnih področij poslovanja.</w:t>
      </w:r>
    </w:p>
    <w:p w14:paraId="31D02415" w14:textId="77777777" w:rsidR="0038173C" w:rsidRPr="008D6A05" w:rsidRDefault="0038173C" w:rsidP="0043292A">
      <w:pPr>
        <w:pStyle w:val="Naslov3"/>
      </w:pPr>
      <w:bookmarkStart w:id="146" w:name="_Toc160105241"/>
      <w:r w:rsidRPr="008D6A05">
        <w:lastRenderedPageBreak/>
        <w:t>Sodelovanje v regijskih koordinacijah inšpektorjev</w:t>
      </w:r>
      <w:bookmarkEnd w:id="146"/>
    </w:p>
    <w:p w14:paraId="30C8474A" w14:textId="64831618" w:rsidR="00AB0602" w:rsidRDefault="00AB0602" w:rsidP="00AB0602">
      <w:r>
        <w:t xml:space="preserve">Na regionalni ravni je vzpostavljenih osem regijskih koordinacij inšpektorjev, in sicer v Celju, Kopru, Kranju, Ljubljani, Mariboru, Murski Soboti, Novem mestu in Novi Gorici. V vsaki regijski koordinaciji inšpektorjev sodeluje vodja območne enote inšpekcije, ki deluje v </w:t>
      </w:r>
      <w:r w:rsidR="003F7E87">
        <w:t>t</w:t>
      </w:r>
      <w:r>
        <w:t>ej regiji. V letu 2023 so kar tri</w:t>
      </w:r>
      <w:r w:rsidR="003F7E87">
        <w:t>je</w:t>
      </w:r>
      <w:r>
        <w:t xml:space="preserve"> vodje območnih enot Tržnega inšpektorata RS vodil</w:t>
      </w:r>
      <w:r w:rsidR="003F7E87">
        <w:t>i</w:t>
      </w:r>
      <w:r>
        <w:t xml:space="preserve"> tudi regijsko koordinacijo inšpektorjev, in sicer je bil vodja Območne enote Koper-Postojna predsednik </w:t>
      </w:r>
      <w:r w:rsidR="003F7E87">
        <w:t>R</w:t>
      </w:r>
      <w:r>
        <w:t xml:space="preserve">egijske koordinacije Koper, vodja Območne enote Kranj predsednik </w:t>
      </w:r>
      <w:r w:rsidR="003F7E87">
        <w:t>R</w:t>
      </w:r>
      <w:r>
        <w:t xml:space="preserve">egijske koordinacije Kranj in vodja Območne enote Celje predsednik </w:t>
      </w:r>
      <w:r w:rsidR="003F7E87">
        <w:t>R</w:t>
      </w:r>
      <w:r>
        <w:t>egijske koordinacije Celje.</w:t>
      </w:r>
    </w:p>
    <w:p w14:paraId="02100904" w14:textId="0E63BA27" w:rsidR="00A90E05" w:rsidRDefault="00AB0602" w:rsidP="00AB0602">
      <w:r>
        <w:t>Na sestankih regijskih koordinacij, ki so potekale tekom leta, so se vodje območnih enot seznanjale z aktualno problematiko različnih inšpekcij ter dogovarjale za usklajen in enoten nadzor na tistih področjih in pri tistih subjektih, za katere se je ocenilo, da predstavljajo ali bi v prihodnosti utegnili predstavljati nevarnost za zdravje in varnost državljanov, organizacij ali okolja.</w:t>
      </w:r>
    </w:p>
    <w:p w14:paraId="2DD89AFD" w14:textId="04DC9FAE" w:rsidR="00434BD9" w:rsidRDefault="00434BD9" w:rsidP="00434BD9">
      <w:pPr>
        <w:pStyle w:val="Naslov3"/>
      </w:pPr>
      <w:bookmarkStart w:id="147" w:name="_Toc160105242"/>
      <w:r>
        <w:t>Sodelovanje z drugimi ministrstvi in njihovimi organi v sestavi</w:t>
      </w:r>
      <w:bookmarkEnd w:id="147"/>
    </w:p>
    <w:p w14:paraId="5AA4017A" w14:textId="69BEA7E3" w:rsidR="00434BD9" w:rsidRDefault="00434BD9" w:rsidP="00434BD9">
      <w:r>
        <w:t>Najbolj intenzivno je bilo sodelovanje z Ministrstvom za kmetijstvo, gozdarstvo in prehrano ter njihovo Agencijo RS za kmetijske trge in razvoj podeželja na temo nadzora cen košarice osnovnih živil ter podatkov o cenah kmetijskih pridelkov oziroma živilskih proizvodov.</w:t>
      </w:r>
    </w:p>
    <w:p w14:paraId="1B2A6E6F" w14:textId="033E3D14" w:rsidR="00434BD9" w:rsidRDefault="00434BD9" w:rsidP="00434BD9">
      <w:pPr>
        <w:pStyle w:val="Naslov3"/>
      </w:pPr>
      <w:bookmarkStart w:id="148" w:name="_Toc160105243"/>
      <w:r>
        <w:t>Sodelovanje z nevladnimi organizacijami</w:t>
      </w:r>
      <w:bookmarkEnd w:id="148"/>
    </w:p>
    <w:p w14:paraId="66733D1B" w14:textId="45DB6B7F" w:rsidR="00434BD9" w:rsidRPr="008D6A05" w:rsidRDefault="00434BD9" w:rsidP="00434BD9">
      <w:r>
        <w:t>Tako kot že vrsto let smo tudi v letu 2023 uspešno sodelovali z nevladnima organizacijama Brez izgovora in Slovensko zvezo za javno zdravje, okolje in tobačno kontrolo (SZOTK) pri nadzoru prodaje alkoholnih pijač ter prodaje tobačnih in povezanih izdelkov mladoletnim osebam.</w:t>
      </w:r>
    </w:p>
    <w:p w14:paraId="4C8FFE7D" w14:textId="403BCC1F" w:rsidR="00A90E05" w:rsidRPr="008D6A05" w:rsidRDefault="00A90E05" w:rsidP="00A90E05">
      <w:pPr>
        <w:pStyle w:val="Naslov3"/>
      </w:pPr>
      <w:bookmarkStart w:id="149" w:name="_Toc160105244"/>
      <w:r w:rsidRPr="008D6A05">
        <w:t>Sodelovanje z drugimi deležniki</w:t>
      </w:r>
      <w:bookmarkEnd w:id="149"/>
    </w:p>
    <w:p w14:paraId="6E85570F" w14:textId="77777777" w:rsidR="00434BD9" w:rsidRDefault="00434BD9" w:rsidP="00434BD9">
      <w:r>
        <w:t>V letu 2023 smo tesno sodelovali tudi z gospodarskimi združenji, kot so Gospodarska zbornica Slovenije, Obrtno-podjetniška zbornica Slovenije, Trgovinska zbornica Slovenije, Zveza potrošnikov Slovenije, nevladne organizacije ter razna združenja in sekcije. Na nekatera izobraževanja in seminarje, ki jih pripravljajo ta združenja, smo kot predavatelji vabljeni tudi tržni inšpektorji.</w:t>
      </w:r>
    </w:p>
    <w:p w14:paraId="0C69D676" w14:textId="77777777" w:rsidR="00434BD9" w:rsidRDefault="00434BD9" w:rsidP="00434BD9">
      <w:r>
        <w:t>Tako smo v juniju 2023 sodelovali na usposabljanju na temo izvajanja Zakona o omejevanju porabe alkohola s poudarkom na prepovedi prodaje alkohola in alkoholnih pijač mladoletnim osebam, ki ga je za svoje člane organizirala Trgovinska zbornica Slovenije. Udeležencem usposabljanja smo predstavili pristojnosti in ugotovitve nadzorov glede prepovedi prodaje alkoholnih pijač osebam, mlajšim od 18 let. S Trgovinsko zbornico Slovenije smo sodelovali tudi pri predstavitvi tehničnih predpisov s področja nizkonapetostne in elektromagnetne direktive - električna oprema - v delu, ki se je nanašal na splošne ugotovitve opravljenih nadzorov na navedenih področjih.</w:t>
      </w:r>
    </w:p>
    <w:p w14:paraId="28A39B7B" w14:textId="77777777" w:rsidR="0044211E" w:rsidRDefault="00434BD9" w:rsidP="00434BD9">
      <w:r>
        <w:t>Oktobra 2023 smo sodelovali tudi na Dnevih slovenskih pravnikov s prispevkom Pravice potrošnikov v luči novega Zakona o varstvu potrošnikov.</w:t>
      </w:r>
    </w:p>
    <w:p w14:paraId="06D20833" w14:textId="4FCA8D82" w:rsidR="009737E4" w:rsidRDefault="00434BD9" w:rsidP="00434BD9">
      <w:r>
        <w:t xml:space="preserve">Poleg izobraževalnega namena smo se z drugimi deležniki povezovali tudi z namenom zbiranja predlogov za pripravo letnega načrta dela, saj obstajajo razna združenja, ki imajo neposreden </w:t>
      </w:r>
      <w:r>
        <w:lastRenderedPageBreak/>
        <w:t>vsakdanji stik tako s potrošniki kot gospodarskimi subjekti, ki so odličen vir informacij stanja in razmer na trgu.</w:t>
      </w:r>
    </w:p>
    <w:p w14:paraId="23BE2B64" w14:textId="77777777" w:rsidR="00787C8B" w:rsidRDefault="0038173C" w:rsidP="00E15877">
      <w:pPr>
        <w:pStyle w:val="Naslov2"/>
      </w:pPr>
      <w:bookmarkStart w:id="150" w:name="_Toc160105245"/>
      <w:r w:rsidRPr="00980C91">
        <w:t>MEDNARODNO SODELOVANJE TRŽNEGA INŠPEKTORATA</w:t>
      </w:r>
      <w:bookmarkEnd w:id="150"/>
    </w:p>
    <w:p w14:paraId="6E874365" w14:textId="3CCED4F9" w:rsidR="0038173C" w:rsidRPr="00980C91" w:rsidRDefault="0038173C" w:rsidP="0043292A">
      <w:pPr>
        <w:pStyle w:val="Naslov3"/>
      </w:pPr>
      <w:bookmarkStart w:id="151" w:name="_Toc160105246"/>
      <w:r w:rsidRPr="00980C91">
        <w:t>Sistem za izmenjavo podatkov nevarnih proizvodov (</w:t>
      </w:r>
      <w:r w:rsidR="00044C9C" w:rsidRPr="003F7E87">
        <w:rPr>
          <w:rStyle w:val="Anglesko"/>
        </w:rPr>
        <w:t xml:space="preserve">Safety Gate </w:t>
      </w:r>
      <w:r w:rsidRPr="003F7E87">
        <w:rPr>
          <w:rStyle w:val="Anglesko"/>
        </w:rPr>
        <w:t>RAPEX</w:t>
      </w:r>
      <w:r w:rsidRPr="00980C91">
        <w:t>)</w:t>
      </w:r>
      <w:bookmarkEnd w:id="151"/>
    </w:p>
    <w:p w14:paraId="6D0CAFA6" w14:textId="77777777" w:rsidR="0044211E" w:rsidRDefault="00EE4307" w:rsidP="00EE4307">
      <w:pPr>
        <w:pStyle w:val="Naslov4"/>
      </w:pPr>
      <w:r>
        <w:t xml:space="preserve">Nacionalna </w:t>
      </w:r>
      <w:r w:rsidR="00044C9C" w:rsidRPr="003F7E87">
        <w:rPr>
          <w:rStyle w:val="Anglesko"/>
        </w:rPr>
        <w:t xml:space="preserve">Safety Gate </w:t>
      </w:r>
      <w:r w:rsidRPr="003F7E87">
        <w:rPr>
          <w:rStyle w:val="Anglesko"/>
        </w:rPr>
        <w:t>RAPEX</w:t>
      </w:r>
      <w:r>
        <w:t xml:space="preserve"> kontaktna točka</w:t>
      </w:r>
    </w:p>
    <w:p w14:paraId="19EE615C" w14:textId="29ED1AB7" w:rsidR="00EE4307" w:rsidRDefault="00EE4307" w:rsidP="00EE4307">
      <w:r w:rsidRPr="003F7E87">
        <w:rPr>
          <w:rStyle w:val="Anglesko"/>
        </w:rPr>
        <w:t>Safety Gate RAPEX</w:t>
      </w:r>
      <w:r>
        <w:t xml:space="preserve"> je informacijski sistem EU za hitro izmenjavo informacij med državami članicami EU in Evropsko komisijo glede ukrepov in postopkov v zvezi s proizvodi, ki predstavljajo resno tveganje za zdravje in varnost potrošnikov.</w:t>
      </w:r>
    </w:p>
    <w:p w14:paraId="6919D5FF" w14:textId="77777777" w:rsidR="00EE4307" w:rsidRDefault="00EE4307" w:rsidP="00EE4307">
      <w:r>
        <w:t xml:space="preserve">Uredba o načinu mednarodne izmenjave informacij o ukrepih in dejanjih, ki omejujejo trgovanje s proizvodi, določa način ukrepanja nadzornih organov v sistemu </w:t>
      </w:r>
      <w:r w:rsidRPr="003F7E87">
        <w:rPr>
          <w:rStyle w:val="Anglesko"/>
        </w:rPr>
        <w:t>Safety Gate RAPEX</w:t>
      </w:r>
      <w:r>
        <w:t xml:space="preserve"> in postopkih zaščitne klavzule.</w:t>
      </w:r>
    </w:p>
    <w:p w14:paraId="1F3384BC" w14:textId="43375660" w:rsidR="00EE4307" w:rsidRDefault="00EE4307" w:rsidP="00EE4307">
      <w:r>
        <w:t xml:space="preserve">V ta namen je vzpostavljena interna struktura na dveh ravneh, ki jo sestavlja nacionalna </w:t>
      </w:r>
      <w:r w:rsidR="00044C9C" w:rsidRPr="00A74B62">
        <w:rPr>
          <w:rStyle w:val="Anglesko"/>
        </w:rPr>
        <w:t xml:space="preserve">Safety Gate </w:t>
      </w:r>
      <w:r w:rsidRPr="00A74B62">
        <w:rPr>
          <w:rStyle w:val="Anglesko"/>
        </w:rPr>
        <w:t>RAPEX</w:t>
      </w:r>
      <w:r>
        <w:t xml:space="preserve"> kontaktna točka, ki Evropski komisiji pošilja in od nje prejema vse informacije, ki se izmenjujejo preko </w:t>
      </w:r>
      <w:r w:rsidRPr="00A74B62">
        <w:rPr>
          <w:rStyle w:val="Anglesko"/>
        </w:rPr>
        <w:t>Safety Gate RAPEX</w:t>
      </w:r>
      <w:r>
        <w:t xml:space="preserve"> sistema, in nacionalna mreža, ki vključuje vse organe, odgovorne za varnost proizvodov. V Sloveniji je kontaktna točka Tržni inšpektorat RS, nacionalno mrežo pa sestavljajo Finančna uprava RS - Uprava za carine, Ministrstvo za gospodarstvo, turizem in šport, Inšpektorat RS za infrastrukturo, Tržni inšpektorat RS, Urad RS za kemikalije, Inšpektorat RS za notranje zadeve in Zdravstveni inšpektorat RS.</w:t>
      </w:r>
    </w:p>
    <w:p w14:paraId="1677E5C2" w14:textId="77777777" w:rsidR="00EE4307" w:rsidRDefault="00EE4307" w:rsidP="00EE4307">
      <w:r>
        <w:t>Omenjeni organi slovenski kontaktni točki pošiljajo in od nje sprejemajo uradna obvestila in odzive.</w:t>
      </w:r>
    </w:p>
    <w:p w14:paraId="10B60591" w14:textId="24392A44" w:rsidR="00EE4307" w:rsidRDefault="00EE4307" w:rsidP="00EE4307">
      <w:r>
        <w:t xml:space="preserve">Leta 2023 je nacionalna </w:t>
      </w:r>
      <w:r w:rsidR="00044C9C" w:rsidRPr="00A74B62">
        <w:rPr>
          <w:rStyle w:val="Anglesko"/>
        </w:rPr>
        <w:t xml:space="preserve">Safety Gate </w:t>
      </w:r>
      <w:r w:rsidRPr="00A74B62">
        <w:rPr>
          <w:rStyle w:val="Anglesko"/>
        </w:rPr>
        <w:t>RAPEX</w:t>
      </w:r>
      <w:r>
        <w:t xml:space="preserve"> kontaktna točka prejela 3474 obvestil, od tega 3159 obvestil o proizvodih, za katere so se sprejeli ukrepi, ki preprečujejo, omejujejo ali uveljavljajo posebne pogoje za trženje in uporabo proizvodov za potrošnike, ki predstavljajo resno tveganje za zdravje in varnost potrošnikov. Poleg tega je prejela še 179 obvestil s pripombo »za informacijo« (to so obvestila predvsem v zvezi s proizvodom za potrošnike, ki resno ogroža zdravje in varnost potrošnikov in ima samo lokalne učinke) in 136 obvestil o proizvodih, za katere so nacionalni organi sprejeli ukrepe za omejitev dajanja na trg, ki pa ne predstavljajo resnega tveganja za zdravje in varnost potrošnikov.</w:t>
      </w:r>
    </w:p>
    <w:p w14:paraId="1DB6B0BA" w14:textId="714960F3" w:rsidR="00552D9B" w:rsidRPr="00FF1189" w:rsidRDefault="00FF1189" w:rsidP="00552D9B">
      <w:pPr>
        <w:pStyle w:val="Slika1"/>
      </w:pPr>
      <w:r>
        <w:rPr>
          <w:noProof/>
        </w:rPr>
        <w:lastRenderedPageBreak/>
        <w:drawing>
          <wp:inline distT="0" distB="0" distL="0" distR="0" wp14:anchorId="5588C14B" wp14:editId="043721CA">
            <wp:extent cx="5040000" cy="3351600"/>
            <wp:effectExtent l="0" t="0" r="8255" b="1270"/>
            <wp:docPr id="45" name="Slika 45" descr="Grafična ponazoritev števila prejetih obvestil Safety Gate RAPEX zadnjih 10 let: v razponu od 2.148 do 2478 med leti 2014 in 2022 ter velikim porastom leta 2023 na 3.474 obvest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Slika 45" descr="Grafična ponazoritev števila prejetih obvestil Safety Gate RAPEX zadnjih 10 let: v razponu od 2.148 do 2478 med leti 2014 in 2022 ter velikim porastom leta 2023 na 3.474 obvestil."/>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40000" cy="3351600"/>
                    </a:xfrm>
                    <a:prstGeom prst="rect">
                      <a:avLst/>
                    </a:prstGeom>
                    <a:noFill/>
                  </pic:spPr>
                </pic:pic>
              </a:graphicData>
            </a:graphic>
          </wp:inline>
        </w:drawing>
      </w:r>
    </w:p>
    <w:p w14:paraId="04A67F27" w14:textId="628F2094" w:rsidR="00552D9B" w:rsidRPr="00552D9B" w:rsidRDefault="00552D9B" w:rsidP="00552D9B">
      <w:pPr>
        <w:pStyle w:val="Slika"/>
      </w:pPr>
      <w:bookmarkStart w:id="152" w:name="_Ref62763124"/>
      <w:bookmarkStart w:id="153" w:name="_Ref62763189"/>
      <w:bookmarkStart w:id="154" w:name="_Toc160105280"/>
      <w:r w:rsidRPr="00552D9B">
        <w:t xml:space="preserve">Slika </w:t>
      </w:r>
      <w:r w:rsidR="00BA7754">
        <w:fldChar w:fldCharType="begin"/>
      </w:r>
      <w:r w:rsidR="00BA7754">
        <w:instrText xml:space="preserve"> SEQ Slika \* ARABIC </w:instrText>
      </w:r>
      <w:r w:rsidR="00BA7754">
        <w:fldChar w:fldCharType="separate"/>
      </w:r>
      <w:r w:rsidR="00003F74">
        <w:rPr>
          <w:noProof/>
        </w:rPr>
        <w:t>14</w:t>
      </w:r>
      <w:r w:rsidR="00BA7754">
        <w:rPr>
          <w:noProof/>
        </w:rPr>
        <w:fldChar w:fldCharType="end"/>
      </w:r>
      <w:r w:rsidRPr="00552D9B">
        <w:t xml:space="preserve">: Število prejetih </w:t>
      </w:r>
      <w:r w:rsidR="00044C9C" w:rsidRPr="00A74B62">
        <w:rPr>
          <w:rStyle w:val="Anglesko"/>
        </w:rPr>
        <w:t xml:space="preserve">Safety Gate </w:t>
      </w:r>
      <w:r w:rsidRPr="00A74B62">
        <w:rPr>
          <w:rStyle w:val="Anglesko"/>
        </w:rPr>
        <w:t>RAPEX</w:t>
      </w:r>
      <w:r w:rsidRPr="00552D9B">
        <w:t xml:space="preserve"> obvestil v obdobju </w:t>
      </w:r>
      <w:bookmarkEnd w:id="152"/>
      <w:r w:rsidRPr="00552D9B">
        <w:t>zadnjih 10 let</w:t>
      </w:r>
      <w:bookmarkEnd w:id="153"/>
      <w:bookmarkEnd w:id="154"/>
    </w:p>
    <w:p w14:paraId="32004718" w14:textId="7BAA4710" w:rsidR="00EE4307" w:rsidRDefault="00EE4307" w:rsidP="00EE4307">
      <w:r>
        <w:t>Obvestila so se nanašala na kozmetiko (1108), proizvode s kemikalijami, ki ob predvideni uporabi predstavljajo resno nevarnost (580), igrače (454), vozila (418), proizvode s področja splošne varnosti (362), električne proizvode (242), stroje (78), osebno varovalno opremo (53) in druge proizvode (179).</w:t>
      </w:r>
    </w:p>
    <w:p w14:paraId="508F2908" w14:textId="39AF1E90" w:rsidR="00552D9B" w:rsidRPr="00044C9C" w:rsidRDefault="00044C9C" w:rsidP="00552D9B">
      <w:pPr>
        <w:pStyle w:val="Slika2"/>
      </w:pPr>
      <w:r>
        <w:rPr>
          <w:noProof/>
        </w:rPr>
        <w:drawing>
          <wp:inline distT="0" distB="0" distL="0" distR="0" wp14:anchorId="22CC4DA2" wp14:editId="2C40C39B">
            <wp:extent cx="5040000" cy="2988000"/>
            <wp:effectExtent l="0" t="0" r="8255" b="3175"/>
            <wp:docPr id="37" name="Slika 37" descr="Grafična ponazoritev pravkar predstavljenih podatkov o številu prejetih obvestil Safety Gate RAPEX, ločeno po kategoriji proizvo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lika 37" descr="Grafična ponazoritev pravkar predstavljenih podatkov o številu prejetih obvestil Safety Gate RAPEX, ločeno po kategoriji proizvoda."/>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40000" cy="2988000"/>
                    </a:xfrm>
                    <a:prstGeom prst="rect">
                      <a:avLst/>
                    </a:prstGeom>
                    <a:noFill/>
                  </pic:spPr>
                </pic:pic>
              </a:graphicData>
            </a:graphic>
          </wp:inline>
        </w:drawing>
      </w:r>
    </w:p>
    <w:p w14:paraId="1F25FCFD" w14:textId="4AF162BD" w:rsidR="00552D9B" w:rsidRPr="00552D9B" w:rsidRDefault="00552D9B" w:rsidP="00552D9B">
      <w:pPr>
        <w:pStyle w:val="Slika"/>
      </w:pPr>
      <w:bookmarkStart w:id="155" w:name="_Ref62763224"/>
      <w:bookmarkStart w:id="156" w:name="_Toc160105281"/>
      <w:r w:rsidRPr="00552D9B">
        <w:t xml:space="preserve">Slika </w:t>
      </w:r>
      <w:r w:rsidR="00BA7754">
        <w:fldChar w:fldCharType="begin"/>
      </w:r>
      <w:r w:rsidR="00BA7754">
        <w:instrText xml:space="preserve"> SEQ Slika \* ARABIC </w:instrText>
      </w:r>
      <w:r w:rsidR="00BA7754">
        <w:fldChar w:fldCharType="separate"/>
      </w:r>
      <w:r w:rsidR="00003F74">
        <w:rPr>
          <w:noProof/>
        </w:rPr>
        <w:t>15</w:t>
      </w:r>
      <w:r w:rsidR="00BA7754">
        <w:rPr>
          <w:noProof/>
        </w:rPr>
        <w:fldChar w:fldCharType="end"/>
      </w:r>
      <w:r w:rsidRPr="00552D9B">
        <w:t xml:space="preserve">: Število posameznih proizvodov v sistemu </w:t>
      </w:r>
      <w:r w:rsidR="00044C9C" w:rsidRPr="00A74B62">
        <w:rPr>
          <w:rStyle w:val="Anglesko"/>
        </w:rPr>
        <w:t xml:space="preserve">Safety Gate </w:t>
      </w:r>
      <w:r w:rsidRPr="00A74B62">
        <w:rPr>
          <w:rStyle w:val="Anglesko"/>
        </w:rPr>
        <w:t>RAPEX</w:t>
      </w:r>
      <w:bookmarkEnd w:id="155"/>
      <w:bookmarkEnd w:id="156"/>
    </w:p>
    <w:p w14:paraId="4FB43F21" w14:textId="04ED36BD" w:rsidR="00EE4307" w:rsidRDefault="00EE4307" w:rsidP="00EE4307">
      <w:r>
        <w:t xml:space="preserve">Od 3474 </w:t>
      </w:r>
      <w:r w:rsidR="00044C9C" w:rsidRPr="00A74B62">
        <w:rPr>
          <w:rStyle w:val="Anglesko"/>
        </w:rPr>
        <w:t xml:space="preserve">Safety Gate </w:t>
      </w:r>
      <w:r w:rsidRPr="00A74B62">
        <w:rPr>
          <w:rStyle w:val="Anglesko"/>
        </w:rPr>
        <w:t>RAPEX</w:t>
      </w:r>
      <w:r>
        <w:t xml:space="preserve"> obvestil jih je v pristojno reševanje 1637 prejel Zdravstveni inšpektorat RS, 772 Tržni inšpektorat RS, 608 Urad RS za kemikalije, 421 Inšpektorat RS za infrastrukturo in 36 Inšpektorat RS za notranje zadeve.</w:t>
      </w:r>
    </w:p>
    <w:p w14:paraId="4FA92313" w14:textId="6E49C7CF" w:rsidR="00552D9B" w:rsidRPr="00CB569C" w:rsidRDefault="00044C9C" w:rsidP="00552D9B">
      <w:pPr>
        <w:pStyle w:val="Slika2"/>
      </w:pPr>
      <w:r w:rsidRPr="00CB569C">
        <w:rPr>
          <w:noProof/>
        </w:rPr>
        <w:lastRenderedPageBreak/>
        <w:drawing>
          <wp:inline distT="0" distB="0" distL="0" distR="0" wp14:anchorId="6AB3661D" wp14:editId="3899A233">
            <wp:extent cx="5040000" cy="2692800"/>
            <wp:effectExtent l="0" t="0" r="8255" b="0"/>
            <wp:docPr id="38" name="Slika 38" descr="Grafična ponazoritev v odstotkih pravkar predstavljenih podatkov o številu prejetih obvestil Safety Gate RAPEX, ločeno po pristojni inšpekci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lika 38" descr="Grafična ponazoritev v odstotkih pravkar predstavljenih podatkov o številu prejetih obvestil Safety Gate RAPEX, ločeno po pristojni inšpekciji."/>
                    <pic:cNvPicPr>
                      <a:picLocks noChangeAspect="1" noChangeArrowheads="1"/>
                    </pic:cNvPicPr>
                  </pic:nvPicPr>
                  <pic:blipFill rotWithShape="1">
                    <a:blip r:embed="rId29">
                      <a:extLst>
                        <a:ext uri="{28A0092B-C50C-407E-A947-70E740481C1C}">
                          <a14:useLocalDpi xmlns:a14="http://schemas.microsoft.com/office/drawing/2010/main" val="0"/>
                        </a:ext>
                      </a:extLst>
                    </a:blip>
                    <a:srcRect l="14743" t="8093" r="7384" b="14492"/>
                    <a:stretch/>
                  </pic:blipFill>
                  <pic:spPr bwMode="auto">
                    <a:xfrm>
                      <a:off x="0" y="0"/>
                      <a:ext cx="5040000" cy="2692800"/>
                    </a:xfrm>
                    <a:prstGeom prst="rect">
                      <a:avLst/>
                    </a:prstGeom>
                    <a:noFill/>
                    <a:ln>
                      <a:noFill/>
                    </a:ln>
                    <a:extLst>
                      <a:ext uri="{53640926-AAD7-44D8-BBD7-CCE9431645EC}">
                        <a14:shadowObscured xmlns:a14="http://schemas.microsoft.com/office/drawing/2010/main"/>
                      </a:ext>
                    </a:extLst>
                  </pic:spPr>
                </pic:pic>
              </a:graphicData>
            </a:graphic>
          </wp:inline>
        </w:drawing>
      </w:r>
    </w:p>
    <w:p w14:paraId="26B3622D" w14:textId="66ADF971" w:rsidR="00552D9B" w:rsidRPr="006270AA" w:rsidRDefault="00552D9B" w:rsidP="00552D9B">
      <w:pPr>
        <w:pStyle w:val="Slika"/>
      </w:pPr>
      <w:bookmarkStart w:id="157" w:name="_Ref62763255"/>
      <w:bookmarkStart w:id="158" w:name="_Toc160105282"/>
      <w:r w:rsidRPr="006270AA">
        <w:t xml:space="preserve">Slika </w:t>
      </w:r>
      <w:r w:rsidR="00BA7754">
        <w:fldChar w:fldCharType="begin"/>
      </w:r>
      <w:r w:rsidR="00BA7754">
        <w:instrText xml:space="preserve"> SEQ Slika \* ARABIC </w:instrText>
      </w:r>
      <w:r w:rsidR="00BA7754">
        <w:fldChar w:fldCharType="separate"/>
      </w:r>
      <w:r w:rsidR="00003F74">
        <w:rPr>
          <w:noProof/>
        </w:rPr>
        <w:t>16</w:t>
      </w:r>
      <w:r w:rsidR="00BA7754">
        <w:rPr>
          <w:noProof/>
        </w:rPr>
        <w:fldChar w:fldCharType="end"/>
      </w:r>
      <w:r w:rsidRPr="006270AA">
        <w:t xml:space="preserve">: Število </w:t>
      </w:r>
      <w:r w:rsidR="00044C9C" w:rsidRPr="00A74B62">
        <w:rPr>
          <w:rStyle w:val="Anglesko"/>
        </w:rPr>
        <w:t xml:space="preserve">Safety Gate </w:t>
      </w:r>
      <w:r w:rsidRPr="00A74B62">
        <w:rPr>
          <w:rStyle w:val="Anglesko"/>
        </w:rPr>
        <w:t>RAPEX</w:t>
      </w:r>
      <w:r w:rsidRPr="006270AA">
        <w:t xml:space="preserve"> obvestil po pristojnih organih</w:t>
      </w:r>
      <w:bookmarkEnd w:id="157"/>
      <w:bookmarkEnd w:id="158"/>
    </w:p>
    <w:p w14:paraId="50E6C5E8" w14:textId="6EAEAE33" w:rsidR="00EE4307" w:rsidRDefault="00EE4307" w:rsidP="00EE4307">
      <w:r>
        <w:t xml:space="preserve">V Sloveniji so pristojne inšpekcije na podlagi poizvedb na trgu našle 270 proizvodov, ki so se nanašali na </w:t>
      </w:r>
      <w:r w:rsidR="00044C9C" w:rsidRPr="00A74B62">
        <w:rPr>
          <w:rStyle w:val="Anglesko"/>
        </w:rPr>
        <w:t xml:space="preserve">Safety Gate </w:t>
      </w:r>
      <w:r w:rsidRPr="00A74B62">
        <w:rPr>
          <w:rStyle w:val="Anglesko"/>
        </w:rPr>
        <w:t>RAPEX</w:t>
      </w:r>
      <w:r>
        <w:t xml:space="preserve"> obvestila. Od tega so našle 200 vozil, 28 proizvodov iz splošne varnosti, 13 proizvodov s kemikalijami, ki ob predvideni uporabi predstavljajo resno nevarnost, osem električnih proizvodov, sedem igrač, pet strojev, pet gradbenih proizvodov, en proizvod osebne varovalne opreme, en proizvod varstva in nege, eno plinsko napravo ter eno kozmetiko. V večini primerov so bili s strani proizvajalcev oziroma distributerjev izvedeni prostovoljni ukrepi za preprečevanje tveganja za potrošnike, ki so ga predstavljali proizvodi s tem, ko so bili dani na trg.</w:t>
      </w:r>
    </w:p>
    <w:p w14:paraId="2E78CC05" w14:textId="6713E722" w:rsidR="00552D9B" w:rsidRPr="00091710" w:rsidRDefault="00044C9C" w:rsidP="00552D9B">
      <w:pPr>
        <w:pStyle w:val="Slika2"/>
      </w:pPr>
      <w:r>
        <w:rPr>
          <w:noProof/>
        </w:rPr>
        <w:drawing>
          <wp:inline distT="0" distB="0" distL="0" distR="0" wp14:anchorId="58B14DDD" wp14:editId="74E5C31B">
            <wp:extent cx="5040000" cy="3333600"/>
            <wp:effectExtent l="0" t="0" r="8255" b="635"/>
            <wp:docPr id="36" name="Slika 36" descr="Grafična ponazoritev pravkar predstavljenih podatkov o številu najdenih proizvodov po prejetih obvestilih Safety Gate RAPEX, ločeno po kategoriji proizvo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lika 36" descr="Grafična ponazoritev pravkar predstavljenih podatkov o številu najdenih proizvodov po prejetih obvestilih Safety Gate RAPEX, ločeno po kategoriji proizvoda."/>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40000" cy="3333600"/>
                    </a:xfrm>
                    <a:prstGeom prst="rect">
                      <a:avLst/>
                    </a:prstGeom>
                    <a:noFill/>
                  </pic:spPr>
                </pic:pic>
              </a:graphicData>
            </a:graphic>
          </wp:inline>
        </w:drawing>
      </w:r>
    </w:p>
    <w:p w14:paraId="6B37ADDC" w14:textId="548F7A96" w:rsidR="00552D9B" w:rsidRPr="006270AA" w:rsidRDefault="00552D9B" w:rsidP="00552D9B">
      <w:pPr>
        <w:pStyle w:val="Slika"/>
      </w:pPr>
      <w:bookmarkStart w:id="159" w:name="_Ref62763282"/>
      <w:bookmarkStart w:id="160" w:name="_Toc160105283"/>
      <w:r w:rsidRPr="006270AA">
        <w:t xml:space="preserve">Slika </w:t>
      </w:r>
      <w:r w:rsidR="00BA7754">
        <w:fldChar w:fldCharType="begin"/>
      </w:r>
      <w:r w:rsidR="00BA7754">
        <w:instrText xml:space="preserve"> SEQ Slika \* ARABIC </w:instrText>
      </w:r>
      <w:r w:rsidR="00BA7754">
        <w:fldChar w:fldCharType="separate"/>
      </w:r>
      <w:r w:rsidR="00003F74">
        <w:rPr>
          <w:noProof/>
        </w:rPr>
        <w:t>17</w:t>
      </w:r>
      <w:r w:rsidR="00BA7754">
        <w:rPr>
          <w:noProof/>
        </w:rPr>
        <w:fldChar w:fldCharType="end"/>
      </w:r>
      <w:r w:rsidRPr="006270AA">
        <w:t>: Število najdenih proizvodov (brez vozil)</w:t>
      </w:r>
      <w:bookmarkEnd w:id="159"/>
      <w:bookmarkEnd w:id="160"/>
    </w:p>
    <w:p w14:paraId="404324DB" w14:textId="77777777" w:rsidR="00EE4307" w:rsidRDefault="00EE4307" w:rsidP="00EE4307">
      <w:r>
        <w:lastRenderedPageBreak/>
        <w:t>Od 270 proizvodov jih je Inšpektorat RS za infrastrukturo našel 200, Tržni inšpektorat RS 48, Urad RS za kemikalije 13 in Zdravstveni inšpektorat RS 9.</w:t>
      </w:r>
    </w:p>
    <w:p w14:paraId="6AE9BBA6" w14:textId="549F9407" w:rsidR="00EE4307" w:rsidRDefault="00EE4307" w:rsidP="00EE4307">
      <w:r>
        <w:t xml:space="preserve">Leta 2023 je Slovenija v sistem </w:t>
      </w:r>
      <w:r w:rsidR="00044C9C" w:rsidRPr="00A74B62">
        <w:rPr>
          <w:rStyle w:val="Anglesko"/>
        </w:rPr>
        <w:t xml:space="preserve">Safety Gate </w:t>
      </w:r>
      <w:r w:rsidRPr="00A74B62">
        <w:rPr>
          <w:rStyle w:val="Anglesko"/>
        </w:rPr>
        <w:t>RAPEX</w:t>
      </w:r>
      <w:r>
        <w:t xml:space="preserve"> priglasila 14 obvestil: šest priglasitev se je nanašalo na</w:t>
      </w:r>
      <w:r w:rsidR="002A0471">
        <w:t xml:space="preserve"> </w:t>
      </w:r>
      <w:r>
        <w:t xml:space="preserve">igrače, tri na osebno varovalno opremo, dve na stroj, dve na </w:t>
      </w:r>
      <w:bookmarkStart w:id="161" w:name="OLE_LINK1"/>
      <w:r>
        <w:t>proizvod varstva in nege</w:t>
      </w:r>
      <w:bookmarkEnd w:id="161"/>
      <w:r>
        <w:t xml:space="preserve"> ter eden na proizvod s prisotnostjo kemikalij, ki ob predvideni uporabi predstavlja resno nevarnost.</w:t>
      </w:r>
    </w:p>
    <w:p w14:paraId="2F6E67E8" w14:textId="7C5ED1AD" w:rsidR="00552D9B" w:rsidRPr="00091710" w:rsidRDefault="00091710" w:rsidP="00552D9B">
      <w:pPr>
        <w:pStyle w:val="Slika1"/>
      </w:pPr>
      <w:r>
        <w:rPr>
          <w:noProof/>
        </w:rPr>
        <w:drawing>
          <wp:inline distT="0" distB="0" distL="0" distR="0" wp14:anchorId="68985F72" wp14:editId="2D7AE3D6">
            <wp:extent cx="5040000" cy="1951200"/>
            <wp:effectExtent l="0" t="0" r="8255" b="0"/>
            <wp:docPr id="25" name="Slika 25" descr="Grafična ponazoritev pravkar predstavljenih podatkov o številu v Safety Gate RAPEX priglašenih proizvodov, ločeno po kategoriji proizvo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lika 25" descr="Grafična ponazoritev pravkar predstavljenih podatkov o številu v Safety Gate RAPEX priglašenih proizvodov, ločeno po kategoriji proizvoda."/>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40000" cy="1951200"/>
                    </a:xfrm>
                    <a:prstGeom prst="rect">
                      <a:avLst/>
                    </a:prstGeom>
                    <a:noFill/>
                  </pic:spPr>
                </pic:pic>
              </a:graphicData>
            </a:graphic>
          </wp:inline>
        </w:drawing>
      </w:r>
    </w:p>
    <w:p w14:paraId="3994FFAE" w14:textId="28E6B22A" w:rsidR="00552D9B" w:rsidRPr="002B67FD" w:rsidRDefault="00552D9B" w:rsidP="00552D9B">
      <w:pPr>
        <w:pStyle w:val="Slika"/>
      </w:pPr>
      <w:bookmarkStart w:id="162" w:name="_Ref62763314"/>
      <w:bookmarkStart w:id="163" w:name="_Toc160105284"/>
      <w:r w:rsidRPr="002B67FD">
        <w:t xml:space="preserve">Slika </w:t>
      </w:r>
      <w:r w:rsidR="00BA7754">
        <w:fldChar w:fldCharType="begin"/>
      </w:r>
      <w:r w:rsidR="00BA7754">
        <w:instrText xml:space="preserve"> SEQ Slika \* ARABIC </w:instrText>
      </w:r>
      <w:r w:rsidR="00BA7754">
        <w:fldChar w:fldCharType="separate"/>
      </w:r>
      <w:r w:rsidR="00003F74">
        <w:rPr>
          <w:noProof/>
        </w:rPr>
        <w:t>18</w:t>
      </w:r>
      <w:r w:rsidR="00BA7754">
        <w:rPr>
          <w:noProof/>
        </w:rPr>
        <w:fldChar w:fldCharType="end"/>
      </w:r>
      <w:r w:rsidRPr="002B67FD">
        <w:t>: Število priglašenih vrst proizvodov</w:t>
      </w:r>
      <w:bookmarkEnd w:id="162"/>
      <w:bookmarkEnd w:id="163"/>
    </w:p>
    <w:p w14:paraId="23D0C432" w14:textId="089A17AF" w:rsidR="00EE4307" w:rsidRDefault="00EE4307" w:rsidP="00EE4307">
      <w:pPr>
        <w:pStyle w:val="Naslov4"/>
      </w:pPr>
      <w:r>
        <w:t xml:space="preserve">Aktivnosti Tržnega inšpektorata RS, povezane s sistemom </w:t>
      </w:r>
      <w:r w:rsidRPr="00A74B62">
        <w:rPr>
          <w:rStyle w:val="Anglesko"/>
        </w:rPr>
        <w:t>Safety Gate RAPEX</w:t>
      </w:r>
    </w:p>
    <w:p w14:paraId="1B03736E" w14:textId="1EA47D38" w:rsidR="00EE4307" w:rsidRDefault="00EE4307" w:rsidP="00EE4307">
      <w:r>
        <w:t xml:space="preserve">Leta 2023 smo od nacionalne </w:t>
      </w:r>
      <w:r w:rsidR="00044C9C" w:rsidRPr="00A74B62">
        <w:rPr>
          <w:rStyle w:val="Anglesko"/>
        </w:rPr>
        <w:t xml:space="preserve">Safety Gate </w:t>
      </w:r>
      <w:r w:rsidRPr="00A74B62">
        <w:rPr>
          <w:rStyle w:val="Anglesko"/>
        </w:rPr>
        <w:t>RAPEX</w:t>
      </w:r>
      <w:r>
        <w:t xml:space="preserve"> kontaktne točke prejeli v pristojno reševanje 772 obvestil. Največ, 362, se jih je nanašalo na proizvode splošne varnosti, 242 na električne proizvode, 78 na stroje, 53 na osebno varovalno opremo, 16 gradbene proizvode ter 21 na druge proizvode.</w:t>
      </w:r>
    </w:p>
    <w:p w14:paraId="635B0A0C" w14:textId="4DC1DFAC" w:rsidR="00091710" w:rsidRPr="00091710" w:rsidRDefault="00091710" w:rsidP="00552D9B">
      <w:pPr>
        <w:pStyle w:val="Slika2"/>
      </w:pPr>
      <w:r>
        <w:rPr>
          <w:noProof/>
        </w:rPr>
        <w:drawing>
          <wp:inline distT="0" distB="0" distL="0" distR="0" wp14:anchorId="0E20FB2B" wp14:editId="6F43CDD1">
            <wp:extent cx="5040000" cy="2242800"/>
            <wp:effectExtent l="0" t="0" r="0" b="5715"/>
            <wp:docPr id="24" name="Slika 24" descr="Grafična ponazoritev pravkar predstavljenih podatkov o številu prejetih obvestil Safety Gate RAPEX, ki so v naši pristojnosti nadzora, ločeno po kategoriji proizvo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lika 24" descr="Grafična ponazoritev pravkar predstavljenih podatkov o številu prejetih obvestil Safety Gate RAPEX, ki so v naši pristojnosti nadzora, ločeno po kategoriji proizvoda."/>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40000" cy="2242800"/>
                    </a:xfrm>
                    <a:prstGeom prst="rect">
                      <a:avLst/>
                    </a:prstGeom>
                    <a:noFill/>
                  </pic:spPr>
                </pic:pic>
              </a:graphicData>
            </a:graphic>
          </wp:inline>
        </w:drawing>
      </w:r>
    </w:p>
    <w:p w14:paraId="297D7C8B" w14:textId="6B3AFD07" w:rsidR="00552D9B" w:rsidRPr="003862BE" w:rsidRDefault="00552D9B" w:rsidP="00552D9B">
      <w:pPr>
        <w:pStyle w:val="Slika"/>
      </w:pPr>
      <w:bookmarkStart w:id="164" w:name="_Ref62763359"/>
      <w:bookmarkStart w:id="165" w:name="_Toc160105285"/>
      <w:r w:rsidRPr="003862BE">
        <w:t xml:space="preserve">Slika </w:t>
      </w:r>
      <w:r w:rsidR="00BA7754">
        <w:fldChar w:fldCharType="begin"/>
      </w:r>
      <w:r w:rsidR="00BA7754">
        <w:instrText xml:space="preserve"> SEQ Slika \* ARABIC </w:instrText>
      </w:r>
      <w:r w:rsidR="00BA7754">
        <w:fldChar w:fldCharType="separate"/>
      </w:r>
      <w:r w:rsidR="00003F74">
        <w:rPr>
          <w:noProof/>
        </w:rPr>
        <w:t>19</w:t>
      </w:r>
      <w:r w:rsidR="00BA7754">
        <w:rPr>
          <w:noProof/>
        </w:rPr>
        <w:fldChar w:fldCharType="end"/>
      </w:r>
      <w:r w:rsidRPr="003862BE">
        <w:t xml:space="preserve">: Število proizvodov iz </w:t>
      </w:r>
      <w:r w:rsidR="00044C9C" w:rsidRPr="00A74B62">
        <w:rPr>
          <w:rStyle w:val="Anglesko"/>
        </w:rPr>
        <w:t xml:space="preserve">Safety Gate </w:t>
      </w:r>
      <w:r w:rsidRPr="00A74B62">
        <w:rPr>
          <w:rStyle w:val="Anglesko"/>
        </w:rPr>
        <w:t>RAPEX</w:t>
      </w:r>
      <w:r w:rsidRPr="003862BE">
        <w:t xml:space="preserve"> obvestil v pristojnosti Tržnega inšpektorata</w:t>
      </w:r>
      <w:bookmarkEnd w:id="164"/>
      <w:r w:rsidR="00DD7EE1">
        <w:t xml:space="preserve"> RS</w:t>
      </w:r>
      <w:bookmarkEnd w:id="165"/>
    </w:p>
    <w:p w14:paraId="6E6FFE74" w14:textId="50EF5FBD" w:rsidR="00EE4307" w:rsidRDefault="00EE4307" w:rsidP="00EE4307">
      <w:r>
        <w:t xml:space="preserve">Na podlagi prejetih </w:t>
      </w:r>
      <w:r w:rsidR="00044C9C" w:rsidRPr="00A74B62">
        <w:rPr>
          <w:rStyle w:val="Anglesko"/>
        </w:rPr>
        <w:t xml:space="preserve">Safety Gate </w:t>
      </w:r>
      <w:r w:rsidRPr="00A74B62">
        <w:rPr>
          <w:rStyle w:val="Anglesko"/>
        </w:rPr>
        <w:t>RAPEX</w:t>
      </w:r>
      <w:r>
        <w:t xml:space="preserve"> obvestil smo opravili 162 pregledov pri gospodarskih družbah v prodajalnah ter pregledovali spletne trgovine, ali se v njih prodajajo ustrezni proizvodi. Poleg tega smo določenim distributerjem posredovali informacije o proizvodih, ki predstavljajo resno tveganje za zdravje in varnost potrošnika.</w:t>
      </w:r>
    </w:p>
    <w:p w14:paraId="59818A85" w14:textId="15C19E9F" w:rsidR="00EE4307" w:rsidRDefault="00EE4307" w:rsidP="00EE4307">
      <w:r>
        <w:lastRenderedPageBreak/>
        <w:t xml:space="preserve">Pri nadzorih smo našli 48 proizvodov, ki so bili predmet </w:t>
      </w:r>
      <w:r w:rsidR="00044C9C" w:rsidRPr="00A74B62">
        <w:rPr>
          <w:rStyle w:val="Anglesko"/>
        </w:rPr>
        <w:t xml:space="preserve">Safety Gate </w:t>
      </w:r>
      <w:r w:rsidRPr="00A74B62">
        <w:rPr>
          <w:rStyle w:val="Anglesko"/>
        </w:rPr>
        <w:t>RAPEX</w:t>
      </w:r>
      <w:r>
        <w:t xml:space="preserve"> obvestil: 28 proizvodov splošne varnosti, osem električnih proizvodov, pet gradbenih proizvodov, pet strojev, en proizvod osebne varovalne opreme in eno plinsko napravo.</w:t>
      </w:r>
    </w:p>
    <w:p w14:paraId="482191D5" w14:textId="57F6C3AB" w:rsidR="00552D9B" w:rsidRPr="00510437" w:rsidRDefault="00091710" w:rsidP="00552D9B">
      <w:pPr>
        <w:pStyle w:val="Slika2"/>
      </w:pPr>
      <w:r>
        <w:rPr>
          <w:noProof/>
        </w:rPr>
        <w:drawing>
          <wp:inline distT="0" distB="0" distL="0" distR="0" wp14:anchorId="785194D9" wp14:editId="70334DC4">
            <wp:extent cx="5040000" cy="2242800"/>
            <wp:effectExtent l="0" t="0" r="0" b="5715"/>
            <wp:docPr id="18" name="Slika 18" descr="Grafična ponazoritev pravkar predstavljenih podatkov o številu proizvodov, ki smo jih na trgu našli po prejetih obvestilih Safety Gate RAPEX, ločeno po kategoriji proizvo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lika 18" descr="Grafična ponazoritev pravkar predstavljenih podatkov o številu proizvodov, ki smo jih na trgu našli po prejetih obvestilih Safety Gate RAPEX, ločeno po kategoriji proizvoda."/>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40000" cy="2242800"/>
                    </a:xfrm>
                    <a:prstGeom prst="rect">
                      <a:avLst/>
                    </a:prstGeom>
                    <a:noFill/>
                  </pic:spPr>
                </pic:pic>
              </a:graphicData>
            </a:graphic>
          </wp:inline>
        </w:drawing>
      </w:r>
    </w:p>
    <w:p w14:paraId="4AE47238" w14:textId="264DA597" w:rsidR="00552D9B" w:rsidRPr="005D7432" w:rsidRDefault="00552D9B" w:rsidP="00552D9B">
      <w:pPr>
        <w:pStyle w:val="Slika"/>
      </w:pPr>
      <w:bookmarkStart w:id="166" w:name="_Ref62763394"/>
      <w:bookmarkStart w:id="167" w:name="_Toc160105286"/>
      <w:r w:rsidRPr="005D7432">
        <w:t xml:space="preserve">Slika </w:t>
      </w:r>
      <w:r w:rsidR="00BA7754">
        <w:fldChar w:fldCharType="begin"/>
      </w:r>
      <w:r w:rsidR="00BA7754">
        <w:instrText xml:space="preserve"> SEQ Slika \* ARABIC </w:instrText>
      </w:r>
      <w:r w:rsidR="00BA7754">
        <w:fldChar w:fldCharType="separate"/>
      </w:r>
      <w:r w:rsidR="00003F74">
        <w:rPr>
          <w:noProof/>
        </w:rPr>
        <w:t>20</w:t>
      </w:r>
      <w:r w:rsidR="00BA7754">
        <w:rPr>
          <w:noProof/>
        </w:rPr>
        <w:fldChar w:fldCharType="end"/>
      </w:r>
      <w:r w:rsidRPr="005D7432">
        <w:t xml:space="preserve">: Število proizvodov iz </w:t>
      </w:r>
      <w:r w:rsidR="00044C9C" w:rsidRPr="00A74B62">
        <w:rPr>
          <w:rStyle w:val="Anglesko"/>
        </w:rPr>
        <w:t xml:space="preserve">Safety Gate </w:t>
      </w:r>
      <w:r w:rsidRPr="00A74B62">
        <w:rPr>
          <w:rStyle w:val="Anglesko"/>
        </w:rPr>
        <w:t>RAPEX</w:t>
      </w:r>
      <w:r w:rsidRPr="005D7432">
        <w:t xml:space="preserve"> obvestil, ki </w:t>
      </w:r>
      <w:r w:rsidR="00044C9C">
        <w:t xml:space="preserve">smo </w:t>
      </w:r>
      <w:r w:rsidRPr="005D7432">
        <w:t xml:space="preserve">jih </w:t>
      </w:r>
      <w:r w:rsidR="00044C9C">
        <w:t xml:space="preserve">našli </w:t>
      </w:r>
      <w:r w:rsidRPr="005D7432">
        <w:t>na trgu</w:t>
      </w:r>
      <w:bookmarkEnd w:id="166"/>
      <w:bookmarkEnd w:id="167"/>
    </w:p>
    <w:p w14:paraId="59ABFD30" w14:textId="77777777" w:rsidR="00EE4307" w:rsidRDefault="00EE4307" w:rsidP="00EE4307">
      <w:r>
        <w:t xml:space="preserve">V sistem </w:t>
      </w:r>
      <w:r w:rsidRPr="00A74B62">
        <w:rPr>
          <w:rStyle w:val="Anglesko"/>
        </w:rPr>
        <w:t>Safety Gate RAPEX</w:t>
      </w:r>
      <w:r>
        <w:t xml:space="preserve"> smo priglasili pet obvestil: tri priglasitve so se nanašale na osebno varovalno opremo in dve na stroja.</w:t>
      </w:r>
    </w:p>
    <w:p w14:paraId="4CEB2F9B" w14:textId="086F49F5" w:rsidR="00510437" w:rsidRPr="00510437" w:rsidRDefault="00510437" w:rsidP="00552D9B">
      <w:pPr>
        <w:pStyle w:val="Slika2"/>
      </w:pPr>
      <w:r>
        <w:rPr>
          <w:noProof/>
        </w:rPr>
        <w:drawing>
          <wp:inline distT="0" distB="0" distL="0" distR="0" wp14:anchorId="64B510D7" wp14:editId="7B3B48AB">
            <wp:extent cx="5040000" cy="968400"/>
            <wp:effectExtent l="0" t="0" r="8255" b="3175"/>
            <wp:docPr id="17" name="Slika 17" descr="Grafična ponazoritev pravkar predstavljenih podatkov o številu proizvodov, ki smo jih priglasili v Safety Gate RAPEX, ločeno po kategoriji proizvo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lika 17" descr="Grafična ponazoritev pravkar predstavljenih podatkov o številu proizvodov, ki smo jih priglasili v Safety Gate RAPEX, ločeno po kategoriji proizvoda."/>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40000" cy="968400"/>
                    </a:xfrm>
                    <a:prstGeom prst="rect">
                      <a:avLst/>
                    </a:prstGeom>
                    <a:noFill/>
                  </pic:spPr>
                </pic:pic>
              </a:graphicData>
            </a:graphic>
          </wp:inline>
        </w:drawing>
      </w:r>
    </w:p>
    <w:p w14:paraId="4D6EA53A" w14:textId="208948A8" w:rsidR="00552D9B" w:rsidRPr="00B53CD6" w:rsidRDefault="00552D9B" w:rsidP="00552D9B">
      <w:pPr>
        <w:pStyle w:val="Slika"/>
      </w:pPr>
      <w:bookmarkStart w:id="168" w:name="_Ref62763424"/>
      <w:bookmarkStart w:id="169" w:name="_Toc160105287"/>
      <w:r w:rsidRPr="00B53CD6">
        <w:t xml:space="preserve">Slika </w:t>
      </w:r>
      <w:r w:rsidR="00BA7754">
        <w:fldChar w:fldCharType="begin"/>
      </w:r>
      <w:r w:rsidR="00BA7754">
        <w:instrText xml:space="preserve"> SEQ Slika \* ARABIC </w:instrText>
      </w:r>
      <w:r w:rsidR="00BA7754">
        <w:fldChar w:fldCharType="separate"/>
      </w:r>
      <w:r w:rsidR="00003F74">
        <w:rPr>
          <w:noProof/>
        </w:rPr>
        <w:t>21</w:t>
      </w:r>
      <w:r w:rsidR="00BA7754">
        <w:rPr>
          <w:noProof/>
        </w:rPr>
        <w:fldChar w:fldCharType="end"/>
      </w:r>
      <w:r w:rsidRPr="00B53CD6">
        <w:t xml:space="preserve">: Število proizvodov, ki </w:t>
      </w:r>
      <w:r w:rsidR="00044C9C">
        <w:t xml:space="preserve">smo </w:t>
      </w:r>
      <w:r w:rsidRPr="00B53CD6">
        <w:t xml:space="preserve">jih </w:t>
      </w:r>
      <w:r w:rsidR="00044C9C">
        <w:t xml:space="preserve">priglasili </w:t>
      </w:r>
      <w:r w:rsidRPr="00B53CD6">
        <w:t xml:space="preserve">v </w:t>
      </w:r>
      <w:r w:rsidR="00A74B62">
        <w:t xml:space="preserve">sistem </w:t>
      </w:r>
      <w:r w:rsidR="00044C9C" w:rsidRPr="00A74B62">
        <w:rPr>
          <w:rStyle w:val="Anglesko"/>
        </w:rPr>
        <w:t xml:space="preserve">Safety Gate </w:t>
      </w:r>
      <w:r w:rsidRPr="00A74B62">
        <w:rPr>
          <w:rStyle w:val="Anglesko"/>
        </w:rPr>
        <w:t>RAPEX</w:t>
      </w:r>
      <w:bookmarkEnd w:id="168"/>
      <w:bookmarkEnd w:id="169"/>
    </w:p>
    <w:p w14:paraId="7A009DAB" w14:textId="02FADCA1" w:rsidR="0038173C" w:rsidRPr="00D7648E" w:rsidRDefault="0038173C" w:rsidP="0043292A">
      <w:pPr>
        <w:pStyle w:val="Naslov3"/>
      </w:pPr>
      <w:bookmarkStart w:id="170" w:name="_Toc160105247"/>
      <w:r w:rsidRPr="00D7648E">
        <w:t>Obvestila proizvajalcev po 12. členu Zakona o splošni varnosti proizvodov</w:t>
      </w:r>
      <w:bookmarkEnd w:id="170"/>
    </w:p>
    <w:p w14:paraId="211AB8B4" w14:textId="77777777" w:rsidR="0044211E" w:rsidRDefault="002D4145" w:rsidP="002D4145">
      <w:r>
        <w:t xml:space="preserve">Leta 2023 smo preko t. i. aplikacije </w:t>
      </w:r>
      <w:r w:rsidRPr="00A74B62">
        <w:rPr>
          <w:rStyle w:val="Anglesko"/>
        </w:rPr>
        <w:t>Product Safety Business Alert Gateway</w:t>
      </w:r>
      <w:r>
        <w:t xml:space="preserve"> prejeli 178 obvestil s strani proizvajalcev in distributerjev. Obvestila smo prejeli na podlagi obveznosti proizvajalcev in distributerjev, če kot strokovnjaki na podlagi informacij, s katerimi razpolagajo, ugotovijo, da proizvod, ki so ga dali na trg, predstavlja nevarnosti, ki niso skladne s splošno varnostno zahtevo, o tem takoj obvestijo pristojno inšpekcijo.</w:t>
      </w:r>
    </w:p>
    <w:p w14:paraId="1DAB1535" w14:textId="1ABB5E3B" w:rsidR="00565A70" w:rsidRPr="00430D34" w:rsidRDefault="002D4145" w:rsidP="002D4145">
      <w:r>
        <w:t>Obvestilo o nevarnem proizvodu je mogoče posredovati z uporabo prijavnega obrazca, ki ga je pripravila Evropska komisija in je dostopen tudi na naših spletnih straneh. Med vsemi prejetimi obvestili smo obravnavali tudi 19 obvestil, ki so jih podali slovenski distributerji.</w:t>
      </w:r>
    </w:p>
    <w:p w14:paraId="13E9D6A0" w14:textId="671A00F7" w:rsidR="0038173C" w:rsidRPr="00D7648E" w:rsidRDefault="0038173C" w:rsidP="0043292A">
      <w:pPr>
        <w:pStyle w:val="Naslov3"/>
      </w:pPr>
      <w:bookmarkStart w:id="171" w:name="_Toc160105248"/>
      <w:r w:rsidRPr="00D7648E">
        <w:t>Sistem zaščitnih klavzul</w:t>
      </w:r>
      <w:bookmarkEnd w:id="171"/>
    </w:p>
    <w:p w14:paraId="205D2CFA" w14:textId="77777777" w:rsidR="00F14BA7" w:rsidRDefault="00F14BA7" w:rsidP="00F14BA7">
      <w:r>
        <w:t xml:space="preserve">V skladu z določili Uredbe o načinu mednarodne izmenjave informacij o ukrepih in dejanjih, ki omejujejo trgovanje s proizvodi moramo kot pristojni organ za nadzor trga v primeru, ko preko sistema ICSMS prejmemo informacijo o omejevalnih ukrepih iz druge države članice, v skladu s svojimi pristojnostmi proučiti prejeto informacijo, da bi lahko ugotovili, ali je ta proizvod na trgu na </w:t>
      </w:r>
      <w:r>
        <w:lastRenderedPageBreak/>
        <w:t>območju Slovenije, oceniti, ali je treba podati ugovor ali komentar na zaščitno klavzulo ter pridobiti dodatne informacije in če je to potrebno, opraviti dodatno oceno tveganja.</w:t>
      </w:r>
    </w:p>
    <w:p w14:paraId="31933A01" w14:textId="77777777" w:rsidR="00F14BA7" w:rsidRDefault="00F14BA7" w:rsidP="00F14BA7">
      <w:r>
        <w:t>Da zagotovimo učinkovit nadzor trga redno spremljamo prejete informacije o omejevalnih ukrepih za proizvode iz svoje pristojnosti.</w:t>
      </w:r>
    </w:p>
    <w:p w14:paraId="78250144" w14:textId="77777777" w:rsidR="00F14BA7" w:rsidRDefault="00F14BA7" w:rsidP="00F14BA7">
      <w:r>
        <w:t>V letu 2023 smo preko sistema ICSMS prejeli 75 obvestil o zaščitnih klavzulah. Obvestila so podala Finska (31), Nemčija (9), Poljska (8), Francija (7), Irska (7), Luksemburg (6), Švedska (4) in Španija (3). V sistem ICSMS smo posredovali tri obvestila. Vsega skupaj je bilo tako v sistem ICSMS vnesenih 78 obvestil.</w:t>
      </w:r>
    </w:p>
    <w:p w14:paraId="3EAE83CA" w14:textId="685EF0DC" w:rsidR="00F14BA7" w:rsidRPr="00DF6642" w:rsidRDefault="00F14BA7" w:rsidP="00F14BA7">
      <w:r w:rsidRPr="00DF6642">
        <w:t xml:space="preserve">Glede na direktivo oziroma uredbo se je največ obvestil (42) nanašalo na področje Direktive 2014/35/EU (omogočanje dostopnosti na trgu električne opreme, ki je načrtovana za uporabo znotraj določenih napetostnih mej), ki ji sledi 18 obvestil s področja Direktive 2014/53/EU (dostopnost radijske opreme na trgu), </w:t>
      </w:r>
      <w:r w:rsidR="00CD76D6" w:rsidRPr="00DF6642">
        <w:t xml:space="preserve">devet </w:t>
      </w:r>
      <w:r w:rsidRPr="00DF6642">
        <w:t xml:space="preserve">obvestil Uredbe (EU) 2016/425 (osebna varovalna oprema), </w:t>
      </w:r>
      <w:r w:rsidR="00CD76D6" w:rsidRPr="00DF6642">
        <w:t xml:space="preserve">dve </w:t>
      </w:r>
      <w:r w:rsidRPr="00DF6642">
        <w:t>obvestili</w:t>
      </w:r>
      <w:r w:rsidR="002A0471" w:rsidRPr="00DF6642">
        <w:t xml:space="preserve"> </w:t>
      </w:r>
      <w:r w:rsidRPr="00DF6642">
        <w:t xml:space="preserve">Direktive 2014/30/EU (elektromagnetna združljivost), </w:t>
      </w:r>
      <w:r w:rsidR="00CD76D6" w:rsidRPr="00DF6642">
        <w:t xml:space="preserve">dve </w:t>
      </w:r>
      <w:r w:rsidRPr="00DF6642">
        <w:t xml:space="preserve">obvestili Direktive 2014/68/EU (omogočanjem dostopnosti tlačne opreme na trgu), </w:t>
      </w:r>
      <w:r w:rsidR="00CD76D6" w:rsidRPr="00DF6642">
        <w:t xml:space="preserve">dve </w:t>
      </w:r>
      <w:r w:rsidRPr="00DF6642">
        <w:t xml:space="preserve">obvestili Direktive 2014/90/EU (o pomorski opremi), </w:t>
      </w:r>
      <w:r w:rsidR="00510437" w:rsidRPr="00DF6642">
        <w:t xml:space="preserve">dve </w:t>
      </w:r>
      <w:r w:rsidRPr="00DF6642">
        <w:t>obvestili</w:t>
      </w:r>
      <w:r w:rsidR="002A0471" w:rsidRPr="00DF6642">
        <w:t xml:space="preserve"> </w:t>
      </w:r>
      <w:r w:rsidRPr="00DF6642">
        <w:t>Uredbe 2016/426/EU (o napravah, v katerih zgoreva plinasto gorivo) in eno obvestilo Direktive 2014/29/EU (omogočanje dostopnosti enostavnih tlačnih posod na trgu). Slovenija je v sistem ICSMS posredovala obvestila, ki so se nanašala na področja Direktive 2014/35/EU, Direktive 2014/30/EU in Uredbe 2016/425.</w:t>
      </w:r>
    </w:p>
    <w:p w14:paraId="2A6DC7E5" w14:textId="0A80CBD3" w:rsidR="00F14BA7" w:rsidRPr="00510437" w:rsidRDefault="00510437" w:rsidP="00F14BA7">
      <w:pPr>
        <w:pStyle w:val="Slika2"/>
      </w:pPr>
      <w:r>
        <w:rPr>
          <w:noProof/>
        </w:rPr>
        <w:drawing>
          <wp:inline distT="0" distB="0" distL="0" distR="0" wp14:anchorId="40E19205" wp14:editId="15EDBC04">
            <wp:extent cx="4680000" cy="2919600"/>
            <wp:effectExtent l="0" t="0" r="6350" b="0"/>
            <wp:docPr id="15" name="Slika 15" descr="Grafična ponazoritev pravkar predstavljenih podatkov števila prejetih obvestil zaščitnih klavzul glede na direkti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lika 15" descr="Grafična ponazoritev pravkar predstavljenih podatkov števila prejetih obvestil zaščitnih klavzul glede na direktivo."/>
                    <pic:cNvPicPr>
                      <a:picLocks noChangeAspect="1" noChangeArrowheads="1"/>
                    </pic:cNvPicPr>
                  </pic:nvPicPr>
                  <pic:blipFill rotWithShape="1">
                    <a:blip r:embed="rId35">
                      <a:extLst>
                        <a:ext uri="{28A0092B-C50C-407E-A947-70E740481C1C}">
                          <a14:useLocalDpi xmlns:a14="http://schemas.microsoft.com/office/drawing/2010/main" val="0"/>
                        </a:ext>
                      </a:extLst>
                    </a:blip>
                    <a:srcRect l="14064" t="6445" r="4607" b="19767"/>
                    <a:stretch/>
                  </pic:blipFill>
                  <pic:spPr bwMode="auto">
                    <a:xfrm>
                      <a:off x="0" y="0"/>
                      <a:ext cx="4680000" cy="2919600"/>
                    </a:xfrm>
                    <a:prstGeom prst="rect">
                      <a:avLst/>
                    </a:prstGeom>
                    <a:noFill/>
                    <a:ln>
                      <a:noFill/>
                    </a:ln>
                    <a:extLst>
                      <a:ext uri="{53640926-AAD7-44D8-BBD7-CCE9431645EC}">
                        <a14:shadowObscured xmlns:a14="http://schemas.microsoft.com/office/drawing/2010/main"/>
                      </a:ext>
                    </a:extLst>
                  </pic:spPr>
                </pic:pic>
              </a:graphicData>
            </a:graphic>
          </wp:inline>
        </w:drawing>
      </w:r>
    </w:p>
    <w:p w14:paraId="509A5C54" w14:textId="004CED15" w:rsidR="00F14BA7" w:rsidRPr="00B06FD2" w:rsidRDefault="00F14BA7" w:rsidP="00F14BA7">
      <w:pPr>
        <w:pStyle w:val="Slika"/>
      </w:pPr>
      <w:bookmarkStart w:id="172" w:name="_Toc160105288"/>
      <w:r w:rsidRPr="00B06FD2">
        <w:t xml:space="preserve">Slika </w:t>
      </w:r>
      <w:r w:rsidR="00BA7754">
        <w:fldChar w:fldCharType="begin"/>
      </w:r>
      <w:r w:rsidR="00BA7754">
        <w:instrText xml:space="preserve"> SEQ Slika \* ARABIC </w:instrText>
      </w:r>
      <w:r w:rsidR="00BA7754">
        <w:fldChar w:fldCharType="separate"/>
      </w:r>
      <w:r w:rsidR="00003F74">
        <w:rPr>
          <w:noProof/>
        </w:rPr>
        <w:t>22</w:t>
      </w:r>
      <w:r w:rsidR="00BA7754">
        <w:rPr>
          <w:noProof/>
        </w:rPr>
        <w:fldChar w:fldCharType="end"/>
      </w:r>
      <w:r w:rsidRPr="00B06FD2">
        <w:t xml:space="preserve">: </w:t>
      </w:r>
      <w:r>
        <w:t xml:space="preserve">Pregled </w:t>
      </w:r>
      <w:bookmarkStart w:id="173" w:name="_Hlk165363353"/>
      <w:r>
        <w:t xml:space="preserve">obvestil </w:t>
      </w:r>
      <w:r w:rsidR="00A74B62">
        <w:t xml:space="preserve">zaščitnih klavzul </w:t>
      </w:r>
      <w:r>
        <w:t>glede na direktivo</w:t>
      </w:r>
      <w:bookmarkEnd w:id="172"/>
      <w:bookmarkEnd w:id="173"/>
    </w:p>
    <w:p w14:paraId="2C9C68CB" w14:textId="77777777" w:rsidR="00F14BA7" w:rsidRDefault="00F14BA7" w:rsidP="00F14BA7">
      <w:r>
        <w:t>Po pregledu slovenskega trga nismo našli nobenega od proizvodov priglašenih v drugih državah članicah, za katere je bila zaščitna klavzula že pravnomočna. Za dve v letu 2023 priglašeni zaščitni klavzuli je bil podan ugovor in še čakata na odločitev Evropske Komisije.</w:t>
      </w:r>
    </w:p>
    <w:p w14:paraId="1CF0C6A9" w14:textId="076CF5C3" w:rsidR="00FF28D4" w:rsidRDefault="00F14BA7" w:rsidP="00F14BA7">
      <w:r>
        <w:t>Od uvedbe obveščanja o priglašenih zaščitnih klavzulah preko sistema ICSMS je v letu 2023 drugič prišlo do upada števila priglašenih zaščitnih klavzul glede na predhodno leto, saj smo v letu 2021 prejeli 124, v letu 2022 pa 88 obvestil.</w:t>
      </w:r>
    </w:p>
    <w:p w14:paraId="5ABE4D77" w14:textId="2F87AE01" w:rsidR="0038173C" w:rsidRPr="00873A13" w:rsidRDefault="005F052D" w:rsidP="0043292A">
      <w:pPr>
        <w:pStyle w:val="Naslov3"/>
      </w:pPr>
      <w:bookmarkStart w:id="174" w:name="_Toc160105249"/>
      <w:r w:rsidRPr="00873A13">
        <w:lastRenderedPageBreak/>
        <w:t>Sistem za sodelovanje med organi, odgovornimi za izvrševanje zakonodaje o varstvu potrošnikov</w:t>
      </w:r>
      <w:bookmarkEnd w:id="174"/>
    </w:p>
    <w:p w14:paraId="54393A98" w14:textId="3A3DB368" w:rsidR="00043781" w:rsidRDefault="00043781" w:rsidP="00043781">
      <w:r>
        <w:t xml:space="preserve">V Sloveniji so za izvajanje Uredbe (EU) 2017/2394 o sodelovanju med nacionalnimi organi, </w:t>
      </w:r>
      <w:bookmarkStart w:id="175" w:name="_Hlk160096208"/>
      <w:r>
        <w:t xml:space="preserve">odgovornimi za izvrševanje zakonodaje o varstvu potrošnikov </w:t>
      </w:r>
      <w:bookmarkEnd w:id="175"/>
      <w:r>
        <w:t xml:space="preserve">pristojni organi Agencija RS za komunikacijska omrežja in storitve, Inšpektorat RS za infrastrukturo, Inšpektorat RS za kmetijstvo, gozdarstvo, lovstvo in ribištvo, Javna agencija RS za civilno letalstvo, Javna agencija RS za zdravila in medicinske pripomočke, Tržni inšpektorat RS ter Uprava RS za pomorstvo. Pristojni organi lahko dostopajo do </w:t>
      </w:r>
      <w:bookmarkStart w:id="176" w:name="_Hlk160096171"/>
      <w:r>
        <w:t xml:space="preserve">spletnega orodja </w:t>
      </w:r>
      <w:bookmarkStart w:id="177" w:name="_Hlk160096144"/>
      <w:r>
        <w:t>IMI</w:t>
      </w:r>
      <w:bookmarkEnd w:id="177"/>
      <w:r>
        <w:t>, namenjenega komunikaciji med pristojnimi organi držav članic EU in Evropsko komisijo</w:t>
      </w:r>
      <w:bookmarkEnd w:id="176"/>
      <w:r>
        <w:t xml:space="preserve">, in so edini, ki lahko v primeru t. i. čezmejnih kršitev izvršujejo dodatna procesna pooblastila (pridobivanje zavez od podjetij, uporaba skrivne identitete, pooblastila, povezana s spletnimi stranmi </w:t>
      </w:r>
      <w:r w:rsidR="009662F8">
        <w:t>-</w:t>
      </w:r>
      <w:r>
        <w:t xml:space="preserve"> kot na primer odstranitev vsebine spletne strani, omejitev dostopa do spletnega vmesnika, prikaz opozorila kršitve na spletnem vmesniku), izrekajo visoke globe za primer čezmejnih kršitev in sodelujejo pri usklajenih akcijah več držav članic EU.</w:t>
      </w:r>
    </w:p>
    <w:p w14:paraId="3289CA96" w14:textId="0E16732B" w:rsidR="00043781" w:rsidRDefault="00043781" w:rsidP="00043781">
      <w:r>
        <w:t>Preko spletnega orodja IMI države članice EU podajajo zaprosila za informacije in ukrepanje pristojnim organom drugih držav članic EU. Zaprošeni organi o sprejetih ukrepih in njihovem učinku ter o tem, ali je kršitev prenehala, obvestijo organ države, ki jih je zaprosil, pristojne organe drugih držav članic EU in Evropsko komisijo.</w:t>
      </w:r>
    </w:p>
    <w:p w14:paraId="6B2DAF83" w14:textId="77777777" w:rsidR="00043781" w:rsidRDefault="00043781" w:rsidP="00043781">
      <w:pPr>
        <w:pStyle w:val="NavadenNPred"/>
      </w:pPr>
      <w:r>
        <w:t>V letu 2023 smo preko sistema posredovali 11 zaprosil za ukrepanje pristojnim organom držav članic EU, v katerih imajo sedež podjetja, pri katerih smo zaznali sum kršitve zakonodaje. Za ukrepanje smo zaprosili:</w:t>
      </w:r>
    </w:p>
    <w:p w14:paraId="5EC42622" w14:textId="77777777" w:rsidR="00BA4429" w:rsidRDefault="00043781" w:rsidP="00043781">
      <w:pPr>
        <w:pStyle w:val="Nastevanje1"/>
      </w:pPr>
      <w:r>
        <w:t>v primeru italijanskega podjetja, ki je na slovenskem trgu prodajal zvitke papirnatih brisač, katerih dolžina je bila manjša od navedene na embalaži;</w:t>
      </w:r>
    </w:p>
    <w:p w14:paraId="2F8BC755" w14:textId="77777777" w:rsidR="00BA4429" w:rsidRDefault="00043781" w:rsidP="00043781">
      <w:pPr>
        <w:pStyle w:val="Nastevanje1"/>
      </w:pPr>
      <w:r>
        <w:t>hrvaški pristojni organ smo zaprosili za ukrepanje pri prodaji elektronskih cigaret slovenskim potrošnikom preko spleta;</w:t>
      </w:r>
    </w:p>
    <w:p w14:paraId="3D3FFA17" w14:textId="77777777" w:rsidR="00BA4429" w:rsidRDefault="00043781" w:rsidP="00043781">
      <w:pPr>
        <w:pStyle w:val="Nastevanje1"/>
      </w:pPr>
      <w:r>
        <w:t>nemški pristojni organ smo zaprosili za ukrepanje zaradi kršitev s strani štirih podjetij, katerih kršitve so bile povezane predvsem s prikazovanjem prejšnje cene, izračunavanja znižanj, zviševanja cen pred znižanjem in zavajajočim prikazovanjem zaloge;</w:t>
      </w:r>
    </w:p>
    <w:p w14:paraId="309FDDAB" w14:textId="77777777" w:rsidR="00BA4429" w:rsidRDefault="00043781" w:rsidP="00043781">
      <w:pPr>
        <w:pStyle w:val="Nastevanje1"/>
      </w:pPr>
      <w:r>
        <w:t>na češki pristojni organ smo podali tri zaprosila za ukrepanje zoper podjetja, ki so napačno izračunavala popuste, niso označevala prejšnjih cen oziroma so oglaševala zavajajoče popuste;</w:t>
      </w:r>
    </w:p>
    <w:p w14:paraId="453C6420" w14:textId="77777777" w:rsidR="00BA4429" w:rsidRDefault="00043781" w:rsidP="00043781">
      <w:pPr>
        <w:pStyle w:val="Nastevanje1"/>
      </w:pPr>
      <w:r>
        <w:t>irski pristojni organ smo zaprosili za ukrepanje zaradi odsotnosti podatkov na spletni strani, ki omogočajo hitro in učinkovito komuniciranje s potrošniki;</w:t>
      </w:r>
    </w:p>
    <w:p w14:paraId="03D86FDD" w14:textId="0007C5D0" w:rsidR="00043781" w:rsidRDefault="00043781" w:rsidP="00043781">
      <w:pPr>
        <w:pStyle w:val="Nastevanje1"/>
      </w:pPr>
      <w:r>
        <w:t>v primeru slovaškega podjetja pa smo zaprosili za ukrepanje zaradi nastavljenih privzetih možnosti v spletni trgovini.</w:t>
      </w:r>
    </w:p>
    <w:p w14:paraId="2148285C" w14:textId="7BA0387F" w:rsidR="00043781" w:rsidRDefault="00043781" w:rsidP="00043781">
      <w:pPr>
        <w:pStyle w:val="NavadenNZa"/>
      </w:pPr>
      <w:r>
        <w:t xml:space="preserve">S strani pristojnih organov drugih držav članic EU smo v letu 2023 sprejeli tri prijave z zaprosilom za ukrepanje, povezane s poslovanjem slovenskih podjetij, in eno zaprosilo za informacije, povezano s trgovci drugih držav članic EU. Prijave smo prejeli s strani slovaških, litovskih in čeških pristojnih organov z vidika morebitne uporabe nepoštene poslovne prakse, lažnih objav ocen potrošnikov, odsotnosti navedb podatkov o pravici do odstopa od pogodbe ter odsotnosti navedb informacij glede zakonskega jamstva za skladnost blaga. V enem primeru smo ugotovili, da področje ne sodi v našo pristojnost, pristojni organ pa ni del </w:t>
      </w:r>
      <w:bookmarkStart w:id="178" w:name="_Hlk160096263"/>
      <w:r>
        <w:t>mreže IMI</w:t>
      </w:r>
      <w:bookmarkEnd w:id="178"/>
      <w:r>
        <w:t xml:space="preserve">, zato smo predlagali, da svoj zahtevek vnesejo v sistem </w:t>
      </w:r>
      <w:r w:rsidR="00044C9C" w:rsidRPr="00506427">
        <w:rPr>
          <w:rStyle w:val="Anglesko"/>
        </w:rPr>
        <w:t xml:space="preserve">Safety Gate </w:t>
      </w:r>
      <w:r w:rsidRPr="00506427">
        <w:rPr>
          <w:rStyle w:val="Anglesko"/>
        </w:rPr>
        <w:t>RAPEX</w:t>
      </w:r>
      <w:r>
        <w:t xml:space="preserve"> ali ICSMS; v drugem primeru ni bilo ugotovljenih kršitev; v enem primeru pa smo kršitve ugotovili, s čimer smo seznanili zavezanca, ki je kršitve odpravil. Zaprosilo za informacijo smo prejeli s strani madžarskega pristojnega </w:t>
      </w:r>
      <w:r>
        <w:lastRenderedPageBreak/>
        <w:t>organa, ki je zaprosil za podatke, vezane na število obravnav oziroma postopkov zoper poslovanje podjetja s sedežem na nizozemskem.</w:t>
      </w:r>
    </w:p>
    <w:p w14:paraId="4DE66262" w14:textId="0AFFE68B" w:rsidR="00F71756" w:rsidRPr="00851201" w:rsidRDefault="00985FB7" w:rsidP="00F71756">
      <w:pPr>
        <w:pStyle w:val="Naslov3"/>
      </w:pPr>
      <w:bookmarkStart w:id="179" w:name="_Toc160105250"/>
      <w:r>
        <w:t>S</w:t>
      </w:r>
      <w:r w:rsidR="00F71756" w:rsidRPr="00851201">
        <w:t>istem za izmenjavo podatkov o proizvodih (ICSMS)</w:t>
      </w:r>
      <w:bookmarkEnd w:id="179"/>
    </w:p>
    <w:p w14:paraId="2CD66B9C" w14:textId="631695EE" w:rsidR="00985FB7" w:rsidRDefault="00985FB7" w:rsidP="00985FB7">
      <w:r w:rsidRPr="000C3174">
        <w:rPr>
          <w:b/>
          <w:bCs/>
        </w:rPr>
        <w:t xml:space="preserve">Sistem ICSMS je informacijski in komunikacijski sistem za strukturirano zbiranje, obdelavo in hranjenje informacij </w:t>
      </w:r>
      <w:bookmarkStart w:id="180" w:name="_Hlk160097554"/>
      <w:r w:rsidRPr="000C3174">
        <w:rPr>
          <w:b/>
          <w:bCs/>
        </w:rPr>
        <w:t xml:space="preserve">o vprašanjih v zvezi z izvrševanjem </w:t>
      </w:r>
      <w:proofErr w:type="spellStart"/>
      <w:r w:rsidRPr="000C3174">
        <w:rPr>
          <w:b/>
          <w:bCs/>
        </w:rPr>
        <w:t>harmonizacijske</w:t>
      </w:r>
      <w:proofErr w:type="spellEnd"/>
      <w:r w:rsidRPr="000C3174">
        <w:rPr>
          <w:b/>
          <w:bCs/>
        </w:rPr>
        <w:t xml:space="preserve"> zakonodaje </w:t>
      </w:r>
      <w:bookmarkEnd w:id="180"/>
      <w:r w:rsidR="000C3174" w:rsidRPr="000C3174">
        <w:rPr>
          <w:b/>
          <w:bCs/>
        </w:rPr>
        <w:t>EU</w:t>
      </w:r>
      <w:r>
        <w:t>, opredeljen v 34. členu Uredbe (EU) 2019/1020 Evropskega parlamenta in Sveta z dne 20. junija 2019 o nadzoru trga in skladnosti proizvodov in spremembi Direktive 2004/42/ES ter uredb (ES) št. 765/2008 in (EU) št. 305/2011, ter omogoča pretok in izmenjavo informacij med pristojnimi organi za nadzor proizvodov.</w:t>
      </w:r>
    </w:p>
    <w:p w14:paraId="7CD68D44" w14:textId="38EB17B7" w:rsidR="005C58B6" w:rsidRDefault="00985FB7" w:rsidP="00985FB7">
      <w:r>
        <w:t>Sistem je razdeljen na dva dela, in sicer na del, ki je odprt za javnost in na del, ki je na razpolago le nadzornim organom, carinskim organom in Evropski komisiji. Del, ki je odprt za javnost, vsebuje predvsem informacije o proizvodu, ugotovljeni skladnosti, pristojnemu organu in ukrepih.</w:t>
      </w:r>
    </w:p>
    <w:p w14:paraId="01B82AEB" w14:textId="0A00656B" w:rsidR="00851201" w:rsidRPr="00851201" w:rsidRDefault="00985FB7" w:rsidP="00851201">
      <w:pPr>
        <w:pStyle w:val="Slika2"/>
      </w:pPr>
      <w:r w:rsidRPr="00985FB7">
        <w:rPr>
          <w:noProof/>
        </w:rPr>
        <w:drawing>
          <wp:inline distT="0" distB="0" distL="0" distR="0" wp14:anchorId="4C3F6674" wp14:editId="2C5FBAB0">
            <wp:extent cx="5040000" cy="3322800"/>
            <wp:effectExtent l="0" t="0" r="8255" b="0"/>
            <wp:docPr id="14" name="Slika 14" descr="Posnetek zaslona vstopne strani sistema ICSMS 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lika 14" descr="Posnetek zaslona vstopne strani sistema ICSMS EU."/>
                    <pic:cNvPicPr/>
                  </pic:nvPicPr>
                  <pic:blipFill>
                    <a:blip r:embed="rId36"/>
                    <a:stretch>
                      <a:fillRect/>
                    </a:stretch>
                  </pic:blipFill>
                  <pic:spPr>
                    <a:xfrm>
                      <a:off x="0" y="0"/>
                      <a:ext cx="5040000" cy="3322800"/>
                    </a:xfrm>
                    <a:prstGeom prst="rect">
                      <a:avLst/>
                    </a:prstGeom>
                  </pic:spPr>
                </pic:pic>
              </a:graphicData>
            </a:graphic>
          </wp:inline>
        </w:drawing>
      </w:r>
    </w:p>
    <w:p w14:paraId="115335EB" w14:textId="0E46FF7F" w:rsidR="00851201" w:rsidRPr="00851201" w:rsidRDefault="00851201" w:rsidP="00851201">
      <w:pPr>
        <w:pStyle w:val="Slika"/>
      </w:pPr>
      <w:bookmarkStart w:id="181" w:name="_Toc347218601"/>
      <w:bookmarkStart w:id="182" w:name="_Ref31102365"/>
      <w:bookmarkStart w:id="183" w:name="_Toc32226112"/>
      <w:bookmarkStart w:id="184" w:name="_Toc160105289"/>
      <w:r w:rsidRPr="00851201">
        <w:t xml:space="preserve">Slika </w:t>
      </w:r>
      <w:r w:rsidR="00BA7754">
        <w:fldChar w:fldCharType="begin"/>
      </w:r>
      <w:r w:rsidR="00BA7754">
        <w:instrText xml:space="preserve"> SEQ Slika \* ARABIC </w:instrText>
      </w:r>
      <w:r w:rsidR="00BA7754">
        <w:fldChar w:fldCharType="separate"/>
      </w:r>
      <w:r w:rsidR="00003F74">
        <w:rPr>
          <w:noProof/>
        </w:rPr>
        <w:t>23</w:t>
      </w:r>
      <w:r w:rsidR="00BA7754">
        <w:rPr>
          <w:noProof/>
        </w:rPr>
        <w:fldChar w:fldCharType="end"/>
      </w:r>
      <w:r w:rsidRPr="00851201">
        <w:t xml:space="preserve">: </w:t>
      </w:r>
      <w:r w:rsidR="008D6DAC" w:rsidRPr="004503D0">
        <w:t xml:space="preserve">Vstopna </w:t>
      </w:r>
      <w:r w:rsidR="008D6DAC">
        <w:t>s</w:t>
      </w:r>
      <w:r w:rsidRPr="00851201">
        <w:t xml:space="preserve">pletna stran </w:t>
      </w:r>
      <w:r w:rsidR="008D6DAC">
        <w:t xml:space="preserve">za </w:t>
      </w:r>
      <w:r w:rsidRPr="00851201">
        <w:t>sistem</w:t>
      </w:r>
      <w:r w:rsidR="00985FB7">
        <w:t>a</w:t>
      </w:r>
      <w:r w:rsidRPr="00851201">
        <w:t xml:space="preserve"> ICSMS</w:t>
      </w:r>
      <w:bookmarkEnd w:id="181"/>
      <w:bookmarkEnd w:id="182"/>
      <w:bookmarkEnd w:id="183"/>
      <w:bookmarkEnd w:id="184"/>
    </w:p>
    <w:p w14:paraId="2E9321F2" w14:textId="77777777" w:rsidR="00985FB7" w:rsidRDefault="00985FB7" w:rsidP="00985FB7">
      <w:r>
        <w:t>V primeru nadzora proizvodov, ki v stopajo na trg Unije, 28. člen Uredbe (EU) 2019/1020 nadalje določa, da se v primeru sprejetja ukrepa prepovedi dajanja proizvoda na trg, od carinskega organa zahteva, da se proizvod ne sprosti v prosti promet. Tovrstna informacija se s strani organov za nadzor trga vnese v informacijski in komunikacijski sistem iz člena 34 Uredbe (EU) 2019/1020, to je sistem ICSMS.</w:t>
      </w:r>
    </w:p>
    <w:p w14:paraId="5D8A0FD0" w14:textId="123B8646" w:rsidR="00985FB7" w:rsidRDefault="00985FB7" w:rsidP="00985FB7">
      <w:r>
        <w:t xml:space="preserve">V sistem ICSMS smo tako vnašali podatke o proizvodih, za katere smo izvedli izmenjavo informacij v skladu z Uredbo o načinu mednarodne izmenjave informacij o ukrepih in dejanjih, ki omejujejo trgovanje s proizvodi (postopek </w:t>
      </w:r>
      <w:r w:rsidRPr="000C3174">
        <w:rPr>
          <w:rStyle w:val="Anglesko"/>
        </w:rPr>
        <w:t>Safety Gate RAPEX</w:t>
      </w:r>
      <w:r>
        <w:t xml:space="preserve"> in postopek </w:t>
      </w:r>
      <w:r w:rsidR="00A74B62">
        <w:t>zaščitnih klavzul</w:t>
      </w:r>
      <w:r>
        <w:t xml:space="preserve">), podatke o proizvodih, predanih na tehnične analize, ne glede na rezultat preskusa, podatke o proizvodih, glede katerih smo obvestili pristojni organ v drugi državi članici, podatke o drugih </w:t>
      </w:r>
      <w:r>
        <w:lastRenderedPageBreak/>
        <w:t>proizvodih, če je bilo tako določeno s predpisom, ter podatke v primeru zavrnitve sprostitve proizvoda v prosti promet.</w:t>
      </w:r>
    </w:p>
    <w:p w14:paraId="148D82AB" w14:textId="68ACADCF" w:rsidR="00985FB7" w:rsidRDefault="00985FB7" w:rsidP="00985FB7">
      <w:r>
        <w:t>V letu 2023 smo v sistem ICSMS vnesli podatke o 169 pregledanih proizvodih po zahtevah iz različnih predpisov, na primer elektrotehničnih proizvodov, ki so bili predmet preskušanja v akreditiranem laboratoriju.</w:t>
      </w:r>
    </w:p>
    <w:p w14:paraId="13DAA760" w14:textId="77777777" w:rsidR="00985FB7" w:rsidRDefault="00985FB7" w:rsidP="00985FB7">
      <w:r>
        <w:t>Z uveljavitvijo Izvedbene uredbe Komisije (EU) 2020/1668 o določitvi podrobnosti in funkcij informacijskega in komunikacijskega sistema, ki se bo uporabljal za namene Uredbe (EU) 2019/515 Evropskega parlamenta in Sveta o vzajemnem priznavanju blaga, ki se zakonito trži v drugi državi članici, se je določila uporaba sistema ICSMS za namene obveščanja Evropske komisije in pristojnih organov drugih držav članic o sprejetih ukrepih in načinu upravnega sodelovanju v primerih, ko gre za izvedbo postopkov v zvezi z uporabo načela vzajemnega priznavanja v posameznih primerih. Tovrstnih primerov v letu 2023 nismo obravnavali.</w:t>
      </w:r>
    </w:p>
    <w:p w14:paraId="703FF4A8" w14:textId="4653CBC4" w:rsidR="005C58B6" w:rsidRDefault="00985FB7" w:rsidP="00985FB7">
      <w:r>
        <w:t>Prav tako nismo prejeli prošenj za medsebojno pomoč s strani organov za nadzor trga drugih držav članic po postopku iz 24. člena Uredbe (EU) 2019/1020.</w:t>
      </w:r>
    </w:p>
    <w:p w14:paraId="111A7047" w14:textId="57BD907D" w:rsidR="0038173C" w:rsidRPr="00873A13" w:rsidRDefault="000C3174" w:rsidP="0043292A">
      <w:pPr>
        <w:pStyle w:val="Naslov3"/>
      </w:pPr>
      <w:bookmarkStart w:id="185" w:name="_Toc160105251"/>
      <w:r>
        <w:t xml:space="preserve">Usklajene akcije </w:t>
      </w:r>
      <w:r w:rsidR="0038173C" w:rsidRPr="00873A13">
        <w:t>EU SWEEP</w:t>
      </w:r>
      <w:bookmarkEnd w:id="185"/>
    </w:p>
    <w:p w14:paraId="509FFE53" w14:textId="77777777" w:rsidR="00DE2EEE" w:rsidRDefault="00DE2EEE" w:rsidP="00DE2EEE">
      <w:r>
        <w:t xml:space="preserve">Že več kot desetletje redno in na letni ravni sodelujemo v okviru usklajenih akcij, ki potekajo pod okriljem Evropske komisije. Te ciljno usmerjene akcije se imenujejo EU </w:t>
      </w:r>
      <w:bookmarkStart w:id="186" w:name="_Hlk160097712"/>
      <w:r>
        <w:t>SWEEP</w:t>
      </w:r>
      <w:bookmarkEnd w:id="186"/>
      <w:r>
        <w:t>. Gre za koordiniran nadzor s strani nacionalnih organov, pristojnih za izvajanje zakonodaje s področja varstva potrošnikov v državah članicah EU, na Norveškem in Islandiji, ki ga vodi Evropska komisija. Namen vsakoletnega skupnega nadzora je ugotoviti, ali podjetja spoštujejo potrošnikove pravice oziroma ali se pri poslovanju s potrošniki spoštuje zakonodaja s področja varstva potrošnikov.</w:t>
      </w:r>
    </w:p>
    <w:p w14:paraId="24EC90AB" w14:textId="5F911793" w:rsidR="00DE2EEE" w:rsidRDefault="00DE2EEE" w:rsidP="00DE2EEE">
      <w:r>
        <w:t>Povečini se nadzori izvajajo zlasti na področju ponujanja in prodaje blaga in storitev preko spleta, pri čemer pristojni nacionalni organi v primeru ugotovljenih neskladnosti oziroma kršitev zahtev potrošniške zakonodaje EU v skladu s svojimi pristojnostmi izvedejo vse potrebne ukrepe, da se zagotovi čim višji nivo varstva potrošnikov v vseh državah članicah EU. V preteklih letih so bile tako predmet nadzora različne spletne strani, preko katerih se je</w:t>
      </w:r>
      <w:r w:rsidR="002773ED">
        <w:t>,</w:t>
      </w:r>
      <w:r>
        <w:t xml:space="preserve"> </w:t>
      </w:r>
      <w:r w:rsidR="002773ED">
        <w:t>na primer,</w:t>
      </w:r>
      <w:r w:rsidR="00D80D51">
        <w:t xml:space="preserve"> </w:t>
      </w:r>
      <w:r>
        <w:t>omogočalo nakup vstopnic za razne dogodke, ponujalo igre ali glasbo/videoposnetke, omogočalo potrošniško kreditiranje, prodajalo letalske karte in/ali namestitve, uporabljajo t. i. primerjalna orodja za primerjavo cen različnih turističnih storitev, preverjalo resničnost oglaševanja akcijskih ponudb označenih z odštevalniki in podobno.</w:t>
      </w:r>
    </w:p>
    <w:p w14:paraId="2276B3C9" w14:textId="77777777" w:rsidR="00DE2EEE" w:rsidRDefault="00DE2EEE" w:rsidP="00DE2EEE">
      <w:r>
        <w:t xml:space="preserve">V letu 2023 je EU SWEEP potekal novembra in se osredotočil na preverjanje morebitne nepoštene, zavajajoče poslovne prakse v okviru oglaševanja vplivnežev, katerih vloga v svetu medijev je vedno bolj izpostavljena - še zlasti med mladimi, ki objavam vplivnežev na družabnih omrežjih sledijo na dnevni ravni. Vplivneži z namenom promocije določenih izdelkov ali storitev objavljajo tako fotografije, ki so ves čas na voljo za vpogled, kot tudi različne zgodbe (angl. </w:t>
      </w:r>
      <w:proofErr w:type="spellStart"/>
      <w:r>
        <w:t>story</w:t>
      </w:r>
      <w:proofErr w:type="spellEnd"/>
      <w:r>
        <w:t>) (videoposnetki, v okviru katerih vplivnež pojasnjuje oziroma predstavlja »svoje« mnenje glede posameznega izdelka, pri čemer so te objave vidne le 24 ur) in objave v obliki t. i. »</w:t>
      </w:r>
      <w:proofErr w:type="spellStart"/>
      <w:r>
        <w:t>reelov</w:t>
      </w:r>
      <w:proofErr w:type="spellEnd"/>
      <w:r>
        <w:t>«, ki prav tako predstavljajo krajše videoposnetke, ki pa, za razliko od zgodb, ostanejo del profila posameznega vplivneža. Nemalokrat vplivneži pod navedbo, da gre za podajanje lastnega mnenja, predstavijo določen izdelek, nakar se poimenovanje posameznega izdelka običajno nahaja tudi v zapisu pod fotografijo ali posnetkom, in sicer ob znaku # (</w:t>
      </w:r>
      <w:proofErr w:type="spellStart"/>
      <w:r>
        <w:t>hash-tag</w:t>
      </w:r>
      <w:proofErr w:type="spellEnd"/>
      <w:r>
        <w:t>), dodatno pa je za tem znakom navedeno tudi ime podjetja, ki določen izdelek ponuja.</w:t>
      </w:r>
    </w:p>
    <w:p w14:paraId="3EDBDA52" w14:textId="77777777" w:rsidR="00DE2EEE" w:rsidRDefault="00DE2EEE" w:rsidP="00DE2EEE">
      <w:r>
        <w:lastRenderedPageBreak/>
        <w:t>Glede na to, da v primerih, ko ni jasno razvidno, da gre za oglaševanje blaga ali storitev oziroma da je določena objava pripravljena na podlagi predhodno sklenjenega dogovora o oglaševanju proti plačilu, lahko pride do zavajanja potrošnikov, saj so le-ti prepričani, da so vse podane informacije resnične in zatorej takšen način lahko vpliva na končno odločitev o nakupu oziroma o sklenitvi posla. Navajanje ali očitno poudarjanje posameznih informacij ter prikrivanje podatkov, da gre za plačan oglas, so ravnanja, ki načeloma predstavljajo zavajajočo poslovno prakso po Direktivi 2005/29/ES o nepoštenih poslovnih praksah in Zakonu o varstvu potrošnikov, ki je v novi obliki pričel veljati 26. januarja 2023 in zajema tudi nepošteno, zavajajočo poslovno prakso.</w:t>
      </w:r>
    </w:p>
    <w:p w14:paraId="13534D64" w14:textId="130F2F4F" w:rsidR="00DE2EEE" w:rsidRDefault="00DE2EEE" w:rsidP="00DE2EEE">
      <w:r>
        <w:t xml:space="preserve">V okviru akcije smo opravili nadzor 20 slovenskih vplivnežev, pri čemer smo pri večini ugotovili, da v okviru svojih profilov oziroma oblikovanih računov na posameznem družabnem omrežju objavljajo veliko količino različnih fotografij in videoposnetkov, pri pregledu katerih je mogoče zaznati, da gre za oglaševanje določenega blaga in storitev. Najpogosteje vplivneži za objavljanje vsebin uporabljajo omrežja Facebook, </w:t>
      </w:r>
      <w:r w:rsidRPr="000C3174">
        <w:rPr>
          <w:rStyle w:val="Anglesko"/>
        </w:rPr>
        <w:t>Instagram</w:t>
      </w:r>
      <w:r>
        <w:t xml:space="preserve">, Tik Tok in </w:t>
      </w:r>
      <w:proofErr w:type="spellStart"/>
      <w:r w:rsidRPr="000C3174">
        <w:rPr>
          <w:rStyle w:val="Anglesko"/>
        </w:rPr>
        <w:t>Youtube</w:t>
      </w:r>
      <w:proofErr w:type="spellEnd"/>
      <w:r>
        <w:t xml:space="preserve">, pri čemer se na </w:t>
      </w:r>
      <w:proofErr w:type="spellStart"/>
      <w:r w:rsidRPr="000C3174">
        <w:rPr>
          <w:rStyle w:val="Anglesko"/>
        </w:rPr>
        <w:t>Youtube</w:t>
      </w:r>
      <w:proofErr w:type="spellEnd"/>
      <w:r>
        <w:t xml:space="preserve"> nahajajo le videoposnetki, v okviru ostalih treh naštetih omrežjih pa tudi fotografije. Objavljene vsebine se močno razlikujejo in se dotikajo različnih tem, kot so peka in kuhanje, ličila in lepota, dobro počutje in fitnes vadba, življenje mladih mamic, urejanje doma in okolice. V nekaterih primerih so vplivneži imeli pri posamezni objavi sicer naved</w:t>
      </w:r>
      <w:r w:rsidR="0097379C">
        <w:t xml:space="preserve">en angleški izraz </w:t>
      </w:r>
      <w:r>
        <w:t>»</w:t>
      </w:r>
      <w:r w:rsidRPr="000C3174">
        <w:rPr>
          <w:rStyle w:val="Anglesko"/>
        </w:rPr>
        <w:t>paid partnership</w:t>
      </w:r>
      <w:r>
        <w:t>«, vendar slednje ni mogoče smatrati za lahko razumljiv pojem in je zatorej v takšnih primerih potreba po prilagoditvi in uporabi slovenskega jezika tudi v primeru podajanja informacij o plačanih oglasih. Pri večini pa kakršnihkoli oznak ali opozoril, da gre za plačan oglas, ni bilo mogoče najti, posledično pa je prišlo do uvedbe inšpekcijskih postopkov, ki so še v teku.</w:t>
      </w:r>
    </w:p>
    <w:p w14:paraId="7DCCA162" w14:textId="77777777" w:rsidR="00DE2EEE" w:rsidRDefault="00DE2EEE" w:rsidP="00DE2EEE">
      <w:r>
        <w:t>Kot zanimivost področja nadzora nad vplivneži izpostavljamo prevlado ženskega spola, saj je moških predstavnikov, katere je mogoče šteti med vplivneže, bistveno manj kot žensk.</w:t>
      </w:r>
    </w:p>
    <w:p w14:paraId="2E582550" w14:textId="77777777" w:rsidR="00DE2EEE" w:rsidRDefault="00DE2EEE" w:rsidP="00DE2EEE">
      <w:r>
        <w:t>Glede na prvotne ugotovitve o pomanjkljivem navajanju informacij o plačljivosti oglasov se bomo področju vplivnežev posvetili tudi v prihodnje. V pripravi pa je nov Zakon o medijih, ki bo področje delovanja vplivnežev tudi specialno zakonsko uredil.</w:t>
      </w:r>
    </w:p>
    <w:p w14:paraId="4D3AEF34" w14:textId="2A2F7CC5" w:rsidR="007326C1" w:rsidRPr="004503D0" w:rsidRDefault="009F0BA5" w:rsidP="007326C1">
      <w:pPr>
        <w:pStyle w:val="Naslov3"/>
      </w:pPr>
      <w:bookmarkStart w:id="187" w:name="_Toc160105252"/>
      <w:r w:rsidRPr="004503D0">
        <w:t>Mednarodno sodelovanje z institucijami Evropske unije</w:t>
      </w:r>
      <w:bookmarkEnd w:id="187"/>
    </w:p>
    <w:p w14:paraId="1FA53F72" w14:textId="33ED6143" w:rsidR="00EE4307" w:rsidRDefault="00EE4307" w:rsidP="00EE4307">
      <w:pPr>
        <w:pStyle w:val="Naslov4"/>
      </w:pPr>
      <w:r>
        <w:t>AdCo sestanki</w:t>
      </w:r>
    </w:p>
    <w:p w14:paraId="217FC5AB" w14:textId="77777777" w:rsidR="00EE4307" w:rsidRDefault="00EE4307" w:rsidP="00EE4307">
      <w:r>
        <w:t>Proizvodi, za katere velja usklajena zakonodaja EU, lahko prosto krožijo na enotnem trgu EU. Države EU so odgovorne za nadzor trga na nacionalni ravni. Vendar je sodelovanje med organi za nadzor trga ključni element za delovanje notranjega trga.</w:t>
      </w:r>
    </w:p>
    <w:p w14:paraId="3DCEEF03" w14:textId="77777777" w:rsidR="00EE4307" w:rsidRDefault="00EE4307" w:rsidP="00EE4307">
      <w:r>
        <w:t xml:space="preserve">Evropsko sodelovanje in usklajevanje pri nadzoru trga poteka preko neformalnih </w:t>
      </w:r>
      <w:bookmarkStart w:id="188" w:name="_Hlk160098204"/>
      <w:r>
        <w:t xml:space="preserve">skupin organov za nadzor trga, imenovanih </w:t>
      </w:r>
      <w:r w:rsidRPr="0097379C">
        <w:rPr>
          <w:rStyle w:val="Anglesko"/>
        </w:rPr>
        <w:t>Administrative Co-operation Working Groups</w:t>
      </w:r>
      <w:r>
        <w:t xml:space="preserve"> </w:t>
      </w:r>
      <w:bookmarkEnd w:id="188"/>
      <w:r>
        <w:t>(</w:t>
      </w:r>
      <w:proofErr w:type="spellStart"/>
      <w:r w:rsidRPr="0097379C">
        <w:rPr>
          <w:rStyle w:val="Anglesko"/>
        </w:rPr>
        <w:t>AdCos</w:t>
      </w:r>
      <w:proofErr w:type="spellEnd"/>
      <w:r>
        <w:t>). Države članice EU imenujejo člane teh skupin, ki zastopajo nacionalne organe, pristojne za nadzor trga na danem področju. Sestajajo se večkrat letno, da bi razpravljali o vprašanjih nadzora trga na svojem področju pristojnosti ter zagotovili učinkovit, celovit in dosleden nadzor na trgu EU. Na AdCo sestankih se lahko odločijo tudi, da razširijo svoje pooblastilo na druge ustrezne organe (preskusne laboratorije, inšpekcijske in certifikacijske organe ter druge organizacije).</w:t>
      </w:r>
    </w:p>
    <w:p w14:paraId="46B42147" w14:textId="77777777" w:rsidR="00EE4307" w:rsidRDefault="00EE4307" w:rsidP="00EE4307">
      <w:r>
        <w:t xml:space="preserve">Cilji teh skupin so, med drugim, zagotavljanje pravilne in enotne uporabe določb zakonodaje znotraj enotnega trga, povečanje učinkovitosti nadzora trga EU ob upoštevanju obstoja različnih sistemov v državah članicah EU, vzpostavitev ustreznih komunikacijskih kanalov med nacionalnimi organi in Evropsko Komisijo, izmenjava mnenj, krepitev sodelovanja pri nadzoru </w:t>
      </w:r>
      <w:r>
        <w:lastRenderedPageBreak/>
        <w:t>trga, vključno s praksami ocenjevanja skladnosti ter reševanje praktičnih problemov, razvoj skupne prakse in metodologije, opredelitev vprašanja skupnega interesa v zvezi z nadzorom trga in predlagati skupne pristope k tem.</w:t>
      </w:r>
    </w:p>
    <w:p w14:paraId="4BF1C107" w14:textId="076D7CCF" w:rsidR="009F0BA5" w:rsidRDefault="00EE4307" w:rsidP="00EE4307">
      <w:r>
        <w:t>Zato je redna udeležba tržnih inšpektorjev na sestankih AdCo za nas in naš nadzor zelo pomembna. Sestanki običajno potekajo v Bruslju, velikokrat pa jih organizira posamezna članica EU v svoji državi.</w:t>
      </w:r>
    </w:p>
    <w:p w14:paraId="15C3DBDE" w14:textId="5D50874A" w:rsidR="00EE4307" w:rsidRPr="00DD0A05" w:rsidRDefault="00EE4307" w:rsidP="00EE4307">
      <w:pPr>
        <w:pStyle w:val="Naslov4a"/>
      </w:pPr>
      <w:r w:rsidRPr="00DD0A05">
        <w:t xml:space="preserve">AdCo za </w:t>
      </w:r>
      <w:r>
        <w:t>dvigala</w:t>
      </w:r>
    </w:p>
    <w:p w14:paraId="1504E691" w14:textId="79A67A9D" w:rsidR="00BB1FB7" w:rsidRPr="00BE3F7C" w:rsidRDefault="00EE4307" w:rsidP="00BB1FB7">
      <w:r w:rsidRPr="00EE4307">
        <w:t>Udeležili smo se sestanka, ki je potekal septembra 2023 v Helsinkih na Finskem. Sestanek je bil organiziran kot dvodnevni osebni sestanek, na katerem smo obravnavali primere neskladnih dvigal. Na sestanku je sodelovala tudi predstavnica Generalnega direktorata za notranji trg, industrijo in podjetništvo pri Evropski komisiji, ki je podala informacijo glede uporabe LCD zaslonov v kabinah dvigal. Poudarila je, da je uporaba tovrstnih zaslonov v dvigalih dovoljena samo, če so neodvisno napajana od pogona. Na sestanku smo podali tudi rezultate nadzora varnostnih komponent za dvigala v letu 2023, ki so bili dobro sprejeti s strani sodelujočih.</w:t>
      </w:r>
    </w:p>
    <w:p w14:paraId="60858F9B" w14:textId="0BF6ED37" w:rsidR="004D40BB" w:rsidRPr="00D456D1" w:rsidRDefault="004D40BB" w:rsidP="00EE4307">
      <w:pPr>
        <w:pStyle w:val="Naslov4a"/>
      </w:pPr>
      <w:r w:rsidRPr="00D456D1">
        <w:t>AdCo za električno varnost</w:t>
      </w:r>
    </w:p>
    <w:p w14:paraId="72CB82B1" w14:textId="6698C68A" w:rsidR="00243F6E" w:rsidRPr="00CB569C" w:rsidRDefault="00243F6E" w:rsidP="00243F6E">
      <w:r w:rsidRPr="00CB569C">
        <w:t>Udeležili smo se dveh sestankov. Prvi je bil maja v Stockholmu. Na njem je bil predstavljen rezultat projekta JAHARP2021-09 E-Commerce, ki je zajemal proizvode s področja strojne direktive (</w:t>
      </w:r>
      <w:proofErr w:type="spellStart"/>
      <w:r w:rsidRPr="00CB569C">
        <w:t>zajeralne</w:t>
      </w:r>
      <w:proofErr w:type="spellEnd"/>
      <w:r w:rsidRPr="00CB569C">
        <w:t xml:space="preserve"> žage, zavore, dvigala), radijske opreme (WLAN, radijska oprema za avto) ter druge različne proizvode, ki so bili oglaševani na spletnih straneh. Švedska je predstavila rezultate odvzema vzorcev polnilnih postaj za električna vozila. Nizozemska je predstavila rezultat preverjanja skladnosti »pametnih proizvodov«, ki uporabljajo WI-FI povezavo: adapterjev grl za žarnico, kombiniranih vtičnic z vtikačem, električnih podaljškov. Latvija je predstavila nekaj primerov električne opreme, ki je bila najdena na carini in za katero niso uspeli določiti, ali gre za medicinsko ali električno opremo. Nemčija je ponovno predstavila problem vročih funkcionalnih površin in pričakovala izoblikovanje stališča A</w:t>
      </w:r>
      <w:r w:rsidR="003C0684" w:rsidRPr="00CB569C">
        <w:t>d</w:t>
      </w:r>
      <w:r w:rsidRPr="00CB569C">
        <w:t>C</w:t>
      </w:r>
      <w:r w:rsidR="003C0684" w:rsidRPr="00CB569C">
        <w:t>o skupine</w:t>
      </w:r>
      <w:r w:rsidRPr="00CB569C">
        <w:t>.</w:t>
      </w:r>
    </w:p>
    <w:p w14:paraId="5FD77D71" w14:textId="6EDAC44D" w:rsidR="0044211E" w:rsidRPr="00CB569C" w:rsidRDefault="00243F6E" w:rsidP="00243F6E">
      <w:r w:rsidRPr="00CB569C">
        <w:t>Drugi sestanek je bil oktobr</w:t>
      </w:r>
      <w:r w:rsidR="003C0684" w:rsidRPr="00CB569C">
        <w:t>a</w:t>
      </w:r>
      <w:r w:rsidRPr="00CB569C">
        <w:t xml:space="preserve"> v Zagrebu. Hrvaška je predstavila organiziranje in naloge državnega inšpektorata. Francozi so izpostavili vprašanje predstavniku </w:t>
      </w:r>
      <w:r w:rsidR="003C0684" w:rsidRPr="00CB569C">
        <w:t>Evropske k</w:t>
      </w:r>
      <w:r w:rsidRPr="00CB569C">
        <w:t xml:space="preserve">omisije v zvezi s podajo uradnega ugovora na določen standard in kaj v takem primeru </w:t>
      </w:r>
      <w:r w:rsidR="003C0684" w:rsidRPr="00CB569C">
        <w:t xml:space="preserve">Evropska komisija </w:t>
      </w:r>
      <w:r w:rsidRPr="00CB569C">
        <w:t xml:space="preserve">naredi. Nemci so izpostavili standarda 60335-1 in 60335-2-14 v povezavi z ustreznostjo merilnega prsta za različne vrste kuhinjskih aparatov. Danska je predstavila rezultate vzorčenja podaljškov na kolutu za domačo in industrijsko rabo. Švedi so predstavili izsledke nadzora USB polnilcev (prodaja preko spleta) in LED svetlobnih cevi. Nemci so izpostavili </w:t>
      </w:r>
      <w:r w:rsidR="0097379C">
        <w:t xml:space="preserve">problem gumbnih </w:t>
      </w:r>
      <w:r w:rsidRPr="00CB569C">
        <w:t xml:space="preserve">baterij ter zastopali stališče, da tovrstne baterije zapadejo pod </w:t>
      </w:r>
      <w:r w:rsidR="003C0684" w:rsidRPr="00CB569C">
        <w:t>nizkonapetostno direktivo</w:t>
      </w:r>
      <w:r w:rsidRPr="00CB569C">
        <w:t>, čeprav ne izpolnjujejo zahtevanega napetostnega nivoja. Finci so</w:t>
      </w:r>
      <w:r w:rsidR="003C0684" w:rsidRPr="00CB569C">
        <w:t>, zaradi smrtnih slučajev, ki so se zgodili v preteklih letih</w:t>
      </w:r>
      <w:r w:rsidR="0097379C">
        <w:t>,</w:t>
      </w:r>
      <w:r w:rsidRPr="00CB569C">
        <w:t xml:space="preserve"> predstavili problem grelnikov za savne.</w:t>
      </w:r>
    </w:p>
    <w:p w14:paraId="68F5F3BF" w14:textId="192C9EDF" w:rsidR="00C80650" w:rsidRPr="00CB569C" w:rsidRDefault="00243F6E" w:rsidP="00243F6E">
      <w:r w:rsidRPr="00CB569C">
        <w:t>Zato je redna udeležba na sestankih AdCo zelo pomembna.</w:t>
      </w:r>
    </w:p>
    <w:p w14:paraId="107CE65A" w14:textId="62975EBD" w:rsidR="00F71756" w:rsidRPr="00D456D1" w:rsidRDefault="00F71756" w:rsidP="00EE4307">
      <w:pPr>
        <w:pStyle w:val="Naslov4a"/>
      </w:pPr>
      <w:r w:rsidRPr="00D456D1">
        <w:t>AdCo za elektromagnetno združljivost</w:t>
      </w:r>
    </w:p>
    <w:p w14:paraId="12C104D1" w14:textId="1FEBC185" w:rsidR="00AD5EB5" w:rsidRPr="00CB569C" w:rsidRDefault="003C0684" w:rsidP="003C0684">
      <w:r w:rsidRPr="00CB569C">
        <w:t>Udeležili smo se sestanka, ki je oktobra potekal v Lizboni. Portugalska je predstavila njihovo organizacijo dela za nadzor trga. Sledila je predstavitev vsebine sprememb v sistemu ICSMS. V zvezi z obnovljenimi proizvodi je bilo zavzeto stališče, da se proizvodi, ki so jim bile zamenjane le okvarjene komponente z enakimi, tretirajo kot proizvodi, ki so že bili na trgu EU, če so bili dani na trg EU že pred obnovo. V primeru nadgradnje proizvoda</w:t>
      </w:r>
      <w:r w:rsidR="00AD5EB5" w:rsidRPr="00CB569C">
        <w:t>,</w:t>
      </w:r>
      <w:r w:rsidRPr="00CB569C">
        <w:t xml:space="preserve"> pa gre za nov proizvod. Enako </w:t>
      </w:r>
      <w:r w:rsidRPr="00CB569C">
        <w:lastRenderedPageBreak/>
        <w:t xml:space="preserve">nastane nov proizvod, če podjetje, ki </w:t>
      </w:r>
      <w:r w:rsidR="00AD5EB5" w:rsidRPr="00CB569C">
        <w:t xml:space="preserve">ga </w:t>
      </w:r>
      <w:r w:rsidRPr="00CB569C">
        <w:t xml:space="preserve">obnavlja, </w:t>
      </w:r>
      <w:r w:rsidR="00AD5EB5" w:rsidRPr="00CB569C">
        <w:t xml:space="preserve">na njem </w:t>
      </w:r>
      <w:r w:rsidRPr="00CB569C">
        <w:t>navede svojo blagovno znamko</w:t>
      </w:r>
      <w:r w:rsidR="00AD5EB5" w:rsidRPr="00CB569C">
        <w:t>.</w:t>
      </w:r>
      <w:r w:rsidRPr="00CB569C">
        <w:t xml:space="preserve"> </w:t>
      </w:r>
      <w:r w:rsidR="00AD5EB5" w:rsidRPr="00CB569C">
        <w:t xml:space="preserve">S </w:t>
      </w:r>
      <w:r w:rsidRPr="00CB569C">
        <w:t xml:space="preserve">tem </w:t>
      </w:r>
      <w:r w:rsidR="00AD5EB5" w:rsidRPr="00CB569C">
        <w:t xml:space="preserve">postane </w:t>
      </w:r>
      <w:r w:rsidRPr="00CB569C">
        <w:t xml:space="preserve">to podjetje proizvajalec. Nemčija je predstavila njihove izkušnje in ugotovitve glede spletnega oglaševanja. Spletnim platformam sledijo že od leta 2005. V letu 2020 so pristopili k razvoju aplikacije </w:t>
      </w:r>
      <w:proofErr w:type="spellStart"/>
      <w:r w:rsidRPr="00CB569C">
        <w:t>eCoin</w:t>
      </w:r>
      <w:proofErr w:type="spellEnd"/>
      <w:r w:rsidRPr="00CB569C">
        <w:t xml:space="preserve"> za hitrejši nadzor proizvodov na spletnih straneh. Njihova izkušnja kaže, da veliko spletnih strani ugasne po seznanitvi o ugotovljenih neskladnostih za pregledane proizvode, ki jih kupijo preko spleta. Nizozemci so predstavili izsledke izvedbe preskušanja </w:t>
      </w:r>
      <w:proofErr w:type="spellStart"/>
      <w:r w:rsidRPr="00CB569C">
        <w:t>mikro</w:t>
      </w:r>
      <w:proofErr w:type="spellEnd"/>
      <w:r w:rsidRPr="00CB569C">
        <w:t xml:space="preserve"> razsmernikov za sončne elektrarne. Govora je bilo tudi o merilni negotovosti in upoštevanju le-te pri ovrednotenju rezultatov preskušanj.</w:t>
      </w:r>
    </w:p>
    <w:p w14:paraId="6A619518" w14:textId="6265C261" w:rsidR="003C0684" w:rsidRPr="00CB569C" w:rsidRDefault="003C0684" w:rsidP="003C0684">
      <w:r w:rsidRPr="00CB569C">
        <w:t xml:space="preserve">Izpostavljen je bil </w:t>
      </w:r>
      <w:r w:rsidR="00AD5EB5" w:rsidRPr="00CB569C">
        <w:t xml:space="preserve">tudi </w:t>
      </w:r>
      <w:r w:rsidRPr="00CB569C">
        <w:t>problem, s katerim se srečujemo pri nadzorih. Na zahtevo inšpektorja, ko gre za neskladen proizvod (ugotovljeno v laboratoriju), običajno proizvajalec predloži Poročilo o preverjanju skladnosti, s katerim dokazuje, da njegov proizvod izpolnjuje bistvene zahteve. Vprašanje je bilo</w:t>
      </w:r>
      <w:r w:rsidR="00AD5EB5" w:rsidRPr="00CB569C">
        <w:t>,</w:t>
      </w:r>
      <w:r w:rsidRPr="00CB569C">
        <w:t xml:space="preserve"> kako ravnati, ko gre za serijsko proizvodnjo, pri kateri se v proizvodni liniji proizvaja več različnih modelov, preverjanje skladnosti pa je bilo izvedeno le za enega, drug</w:t>
      </w:r>
      <w:r w:rsidR="00AD5EB5" w:rsidRPr="00CB569C">
        <w:t>i</w:t>
      </w:r>
      <w:r w:rsidRPr="00CB569C">
        <w:t xml:space="preserve"> pa s</w:t>
      </w:r>
      <w:r w:rsidR="00AD5EB5" w:rsidRPr="00CB569C">
        <w:t>o</w:t>
      </w:r>
      <w:r w:rsidRPr="00CB569C">
        <w:t xml:space="preserve"> podobn</w:t>
      </w:r>
      <w:r w:rsidR="00AD5EB5" w:rsidRPr="00CB569C">
        <w:t>i</w:t>
      </w:r>
      <w:r w:rsidRPr="00CB569C">
        <w:t xml:space="preserve">. </w:t>
      </w:r>
      <w:r w:rsidR="00AD5EB5" w:rsidRPr="00CB569C">
        <w:t xml:space="preserve">Zaključek </w:t>
      </w:r>
      <w:r w:rsidRPr="00CB569C">
        <w:t>je bil, da je treba obravnavati vsak model posebej.</w:t>
      </w:r>
    </w:p>
    <w:p w14:paraId="093C7CDD" w14:textId="291E2889" w:rsidR="006A6D90" w:rsidRPr="00CB569C" w:rsidRDefault="003C0684" w:rsidP="003C0684">
      <w:r w:rsidRPr="00CB569C">
        <w:t>Zato je redna udeležba na sestankih AdCo zelo pomembna.</w:t>
      </w:r>
    </w:p>
    <w:p w14:paraId="072838F4" w14:textId="77777777" w:rsidR="00BB1FB7" w:rsidRPr="00943680" w:rsidRDefault="00BB1FB7" w:rsidP="00EE4307">
      <w:pPr>
        <w:pStyle w:val="Naslov4a"/>
      </w:pPr>
      <w:r w:rsidRPr="00943680">
        <w:t>AdCo za gradbene proizvode</w:t>
      </w:r>
    </w:p>
    <w:p w14:paraId="2D1D9719" w14:textId="5BA1C7C1" w:rsidR="00BB1FB7" w:rsidRPr="00943680" w:rsidRDefault="00EE4307" w:rsidP="00BB1FB7">
      <w:r w:rsidRPr="00EE4307">
        <w:t xml:space="preserve">Udeležili smo se dveh sestankov, in sicer maja v Bruslju in oktobra v Zagrebu. Na obeh sestankih smo obravnavali aktualne teme glede razumevanja določb in izvajanja nadzorov po Uredbi (EU) št. 305/2011, usklajevali dobro prakso organov nadzora posameznih držav članic, razpravljali o tekočih vprašanjih in težavah za enotno tolmačenje določb Uredbe (EU) št. 305/2011. Ena izmed tem sestankov je bil predlog nove uredbe o določitvi </w:t>
      </w:r>
      <w:proofErr w:type="spellStart"/>
      <w:r w:rsidRPr="00EE4307">
        <w:t>harmoniziranih</w:t>
      </w:r>
      <w:proofErr w:type="spellEnd"/>
      <w:r w:rsidRPr="00EE4307">
        <w:t xml:space="preserve"> pogojev za trženje gradbenih proizvodov, ki v prihodnje predstavlja nove izzive tako za gospodarske subjekte, ki so vključeni v dobavno verigo </w:t>
      </w:r>
      <w:proofErr w:type="spellStart"/>
      <w:r w:rsidRPr="00EE4307">
        <w:t>harmoniziranih</w:t>
      </w:r>
      <w:proofErr w:type="spellEnd"/>
      <w:r w:rsidRPr="00EE4307">
        <w:t xml:space="preserve"> gradbenih proizvodov, kot tudi za organe posamezne države članice, ki izvajajo nadzor gradbenih proizvodov na skupnem trgu EU. Na sestanku smo poleg ustaljenih tem razpravljali tudi o izvajanju Uredbe (EU) 2019/1020 in uporabi sistema ICSMS, aktivnostih </w:t>
      </w:r>
      <w:r w:rsidR="0097379C">
        <w:t>m</w:t>
      </w:r>
      <w:r w:rsidRPr="00EE4307">
        <w:t>reže EU za skladnost proizvodov in aktivnostih delovnih skupin, ki</w:t>
      </w:r>
      <w:r w:rsidR="002A0471">
        <w:t xml:space="preserve"> </w:t>
      </w:r>
      <w:r w:rsidRPr="00EE4307">
        <w:t>delujejo v okviru skupine AdCo za gradbene proizvode.</w:t>
      </w:r>
    </w:p>
    <w:p w14:paraId="3CA4512F" w14:textId="2F554C69" w:rsidR="00BB1FB7" w:rsidRPr="00BE3F7C" w:rsidRDefault="00BB1FB7" w:rsidP="00EE4307">
      <w:pPr>
        <w:pStyle w:val="Naslov4a"/>
      </w:pPr>
      <w:r w:rsidRPr="00BE3F7C">
        <w:t xml:space="preserve">AdCo za okoljsko primerno zasnovo proizvodov in </w:t>
      </w:r>
      <w:r w:rsidR="0097379C">
        <w:t xml:space="preserve">AdCo </w:t>
      </w:r>
      <w:r w:rsidRPr="00BE3F7C">
        <w:t>za energijsko označevanje</w:t>
      </w:r>
    </w:p>
    <w:p w14:paraId="07796ED3" w14:textId="03EA2DD5" w:rsidR="00EE4307" w:rsidRDefault="00EE4307" w:rsidP="00EE4307">
      <w:r>
        <w:t xml:space="preserve">Udeležili smo se dveh sestankov AdCo za okoljsko primerno zasnovo proizvodov in </w:t>
      </w:r>
      <w:r w:rsidR="0097379C">
        <w:t xml:space="preserve">za </w:t>
      </w:r>
      <w:r>
        <w:t>energijsko označevanje. Sestanka se tradicionalno organizirata eden za drugim, saj je obravnavana problematika sorodna in večino držav zastopajo predstavniki istih nadzornih organov.</w:t>
      </w:r>
    </w:p>
    <w:p w14:paraId="589D596F" w14:textId="77777777" w:rsidR="00EE4307" w:rsidRDefault="00EE4307" w:rsidP="00EE4307">
      <w:r>
        <w:t>Na sestankih smo obravnavali aktualne teme, ki se nanašajo na razumevanje in enoten nadzor uredb Evropske komisije s teh dveh področij. Na dnevnem redu so bile tudi novosti, ki jih pripravlja Evropska komisija, posamezne države članice EU pa so poročale o problemih, s katerimi se srečujejo pri inšpekcijskem nadzoru na področju okoljsko primerne zasnove proizvodov in energijskega označevanja.</w:t>
      </w:r>
    </w:p>
    <w:p w14:paraId="06CB4927" w14:textId="3D3B0697" w:rsidR="00BB1FB7" w:rsidRDefault="00EE4307" w:rsidP="00EE4307">
      <w:r>
        <w:t>Poleg razreševanja tekočih dilem s področja nadzora se na sestankih poroča o rezultatih izvedenih projektov in načrtujemo nove skupne projekte s področja preverjanja skladnosti proizvodov in njihovega energijskega označevanja.</w:t>
      </w:r>
      <w:r w:rsidR="002A0471">
        <w:t xml:space="preserve"> </w:t>
      </w:r>
      <w:r>
        <w:t>V letu 2023 je bilo največ aktivnosti opravljenih v okviru usklajenih akcij EEPLIANT3, ENERTP2020 in JAHARP2021. V letu 2024 se načrtuje začetek dela v okviru novega projekta EEPLIANT4 in izvajanje nadzora skladnosti s tehničnim preskušanjem v okviru drugega dela projekta ENERTP2020.</w:t>
      </w:r>
    </w:p>
    <w:p w14:paraId="6AF71C0A" w14:textId="00DBBF09" w:rsidR="00D05DE7" w:rsidRPr="007326C1" w:rsidRDefault="00D05DE7" w:rsidP="00EE4307">
      <w:pPr>
        <w:pStyle w:val="Naslov4a"/>
      </w:pPr>
      <w:r w:rsidRPr="007326C1">
        <w:lastRenderedPageBreak/>
        <w:t xml:space="preserve">AdCo za </w:t>
      </w:r>
      <w:r w:rsidR="007053AF" w:rsidRPr="007326C1">
        <w:t>radijsko opremo</w:t>
      </w:r>
    </w:p>
    <w:p w14:paraId="54F9E487" w14:textId="676C63BD" w:rsidR="00AD5EB5" w:rsidRPr="00CB569C" w:rsidRDefault="00AD5EB5" w:rsidP="00AD5EB5">
      <w:r w:rsidRPr="00CB569C">
        <w:t xml:space="preserve">Udeležili smo se treh sestankov. Prvi je bil marca v Dublinu. Francija je predstavila problem </w:t>
      </w:r>
      <w:r w:rsidR="00A74B62">
        <w:t xml:space="preserve">zaščitnih klavzul </w:t>
      </w:r>
      <w:r w:rsidRPr="00CB569C">
        <w:t xml:space="preserve">v povezavi z zapisom v direktivi »takoj po sprejetem ukrepu«, saj se jim je zgodilo, da je komisija informacijo potrdila, v tožbi proizvajalca zoper organ pa je bila odločitev organa razveljavljena. Nizozemski nadzorni organ za digitalno infrastrukturo je predstavil nov laboratorij na področju informacijske tehnologije. Na EU trgu se je pojavila naprava </w:t>
      </w:r>
      <w:proofErr w:type="spellStart"/>
      <w:r w:rsidRPr="00CB569C">
        <w:t>Flipper</w:t>
      </w:r>
      <w:proofErr w:type="spellEnd"/>
      <w:r w:rsidRPr="00CB569C">
        <w:t xml:space="preserve"> </w:t>
      </w:r>
      <w:proofErr w:type="spellStart"/>
      <w:r w:rsidRPr="00CB569C">
        <w:t>zero</w:t>
      </w:r>
      <w:proofErr w:type="spellEnd"/>
      <w:r w:rsidRPr="00CB569C">
        <w:t>, ki je namenjena kriminalnim dejanjem. Ima odprtih več frekvenčnih področij, s katerimi lahko kradejo podatke iz brezstičnih plačilnih kartic, odpirajo garažna vrata, vhodna vrata zgradb in druga kriminalna dejanja. Zastavilo se je vprašanje, kako spraviti tovrstne naprave s trga.</w:t>
      </w:r>
    </w:p>
    <w:p w14:paraId="11C0E417" w14:textId="1D607180" w:rsidR="00AD5EB5" w:rsidRPr="00CB569C" w:rsidRDefault="00AD5EB5" w:rsidP="00AD5EB5">
      <w:r w:rsidRPr="00CB569C">
        <w:t xml:space="preserve">Drugi sestanek je bil junija v Budimpešti. Predstavnik komisije je predstavil razliko med toleranco meritve in merilno negotovostjo. Evropska komisija si želi, da se oba parametra v standardih jasneje določita, še posebej maksimalna vrednost merilne negotovosti. Nadaljeval je s predstavitvijo radijskih naprav, ki se uporabljajo na plovilih. Izdelane morajo biti tako, da ne motijo varnostnih naprav na plovilu. Evropska komisija razmišlja o tem, kako jih vključiti v standarde, ki veljajo za radijske proizvode. Prav tako se pripravlja sprememba standarda za USB napajalnike do moči 240 W. V teku pa je tudi študija o vključitvi novih kategorij izdelkov v direktivo za radijske proizvode. Predsednik </w:t>
      </w:r>
      <w:bookmarkStart w:id="189" w:name="_Hlk160098932"/>
      <w:r w:rsidRPr="00CB569C">
        <w:t>CENELEC</w:t>
      </w:r>
      <w:bookmarkEnd w:id="189"/>
      <w:r w:rsidRPr="00CB569C">
        <w:t xml:space="preserve"> je preko </w:t>
      </w:r>
      <w:proofErr w:type="spellStart"/>
      <w:r w:rsidRPr="00CB569C">
        <w:t>Webinar</w:t>
      </w:r>
      <w:proofErr w:type="spellEnd"/>
      <w:r w:rsidRPr="00CB569C">
        <w:t xml:space="preserve">-a predstavil probleme, s katerimi se srečujejo pri pripravi in spremembi standardov, saj vsak novi proizvod na trgu, ki odstopa od veljavnih standardov, predstavlja izziv zanje za pripravo sprememb standardov ali celo pristop k pripravi novih standardov. Največji poudarek je dal zaščiti ljudi in njihovega premoženja, saj pri teh standardih in napravah ne sme priti do napak. Namreč vsaka napaka je izziv za vlomilce in tatove. Izpostavil je primer električne ključavnice z daljinskim upravljanjem na vhodnih vratih hiše, ki pri odklopu elektrike ne sme odpovedati </w:t>
      </w:r>
      <w:r w:rsidR="009662F8">
        <w:t>-</w:t>
      </w:r>
      <w:r w:rsidRPr="00CB569C">
        <w:t xml:space="preserve"> mora opravljati funkcijo ne glede na to, koliko časa elektrika ni prisotna. Sledila je predstavitev del</w:t>
      </w:r>
      <w:r w:rsidR="00856EF6">
        <w:t>a</w:t>
      </w:r>
      <w:r w:rsidRPr="00CB569C">
        <w:t xml:space="preserve"> delovne skupine za radijsko opremo v letu 2022 in 2023. Govora je bilo o izboru skupnih frekvenc v </w:t>
      </w:r>
      <w:r w:rsidR="00856EF6">
        <w:t>državah članicah</w:t>
      </w:r>
      <w:r w:rsidRPr="00CB569C">
        <w:t xml:space="preserve">, prav tako o revizijah posameznih dokumentov </w:t>
      </w:r>
      <w:r w:rsidR="00EC7148" w:rsidRPr="00CB569C">
        <w:t xml:space="preserve">Evropske </w:t>
      </w:r>
      <w:r w:rsidRPr="00CB569C">
        <w:t>komisije.</w:t>
      </w:r>
    </w:p>
    <w:p w14:paraId="2FFB000D" w14:textId="7C5B34A5" w:rsidR="00AD5EB5" w:rsidRPr="00CB569C" w:rsidRDefault="00AD5EB5" w:rsidP="00AD5EB5">
      <w:r w:rsidRPr="00CB569C">
        <w:t>Tretji sestanek je bil oktobr</w:t>
      </w:r>
      <w:r w:rsidR="00EC7148" w:rsidRPr="00CB569C">
        <w:t>a</w:t>
      </w:r>
      <w:r w:rsidRPr="00CB569C">
        <w:t xml:space="preserve"> v Lizboni. Predsednik je predstavil pravila, ki bodo veljala od 2024 dalje glede organizacije sestankov A</w:t>
      </w:r>
      <w:r w:rsidR="00EC7148" w:rsidRPr="00CB569C">
        <w:t>d</w:t>
      </w:r>
      <w:r w:rsidRPr="00CB569C">
        <w:t>C</w:t>
      </w:r>
      <w:r w:rsidR="00EC7148" w:rsidRPr="00CB569C">
        <w:t>o</w:t>
      </w:r>
      <w:r w:rsidRPr="00CB569C">
        <w:t xml:space="preserve">. Francozi so ponovno izpostavili njihov problem z </w:t>
      </w:r>
      <w:proofErr w:type="spellStart"/>
      <w:r w:rsidRPr="00CB569C">
        <w:t>iPhone</w:t>
      </w:r>
      <w:proofErr w:type="spellEnd"/>
      <w:r w:rsidRPr="00CB569C">
        <w:t xml:space="preserve"> 12. Apple je nadgradil programsko opremo za </w:t>
      </w:r>
      <w:proofErr w:type="spellStart"/>
      <w:r w:rsidRPr="00CB569C">
        <w:t>iPhone</w:t>
      </w:r>
      <w:proofErr w:type="spellEnd"/>
      <w:r w:rsidRPr="00CB569C">
        <w:t xml:space="preserve"> 12 tako, da je omejil oddajno moč, s </w:t>
      </w:r>
      <w:r w:rsidR="00856EF6">
        <w:t xml:space="preserve">čimer je </w:t>
      </w:r>
      <w:r w:rsidRPr="00CB569C">
        <w:t>poslabšal sprejem in oddajanje signala na mestih s slabim signalom. Predsednik je izpostavil problem uporabe istih komponent v različnih proizvodih</w:t>
      </w:r>
      <w:r w:rsidR="00856EF6">
        <w:t xml:space="preserve"> in </w:t>
      </w:r>
      <w:r w:rsidRPr="00CB569C">
        <w:t xml:space="preserve">izdajo </w:t>
      </w:r>
      <w:r w:rsidR="00856EF6" w:rsidRPr="00CB569C">
        <w:t xml:space="preserve">dokumentacije </w:t>
      </w:r>
      <w:r w:rsidRPr="00CB569C">
        <w:t xml:space="preserve">v takih primerih </w:t>
      </w:r>
      <w:r w:rsidR="009662F8">
        <w:t>-</w:t>
      </w:r>
      <w:r w:rsidRPr="00CB569C">
        <w:t xml:space="preserve"> predvsem poročil o preverjanju skladnosti, saj lahko vsak element spremeni lastnosti proizvoda, ki je v osnovi enak. Danci so preverjali sevanje komunikacijskih anten na prostem in v zaprtih prostorih (nogometni stadion, letališče, poslovne zgradbe itd.) med 450 MHz do 6 GHz. Ugotovili so, da je elektromagnetno sevanje veliko pod limitnimi vrednostmi. Tudi Nizozemci in Irci so izvedli podobne meritve v preteklosti in prav tako niso naleteli na anteno, katere sevanje bi bilo višje od predpisanih meja.</w:t>
      </w:r>
    </w:p>
    <w:p w14:paraId="4B3DC751" w14:textId="702E09AC" w:rsidR="00AD5EB5" w:rsidRPr="00CB569C" w:rsidRDefault="00AD5EB5" w:rsidP="00AD5EB5">
      <w:r w:rsidRPr="00CB569C">
        <w:t xml:space="preserve">V okviru </w:t>
      </w:r>
      <w:r w:rsidR="00EC7148" w:rsidRPr="00CB569C">
        <w:t xml:space="preserve">skupine </w:t>
      </w:r>
      <w:r w:rsidRPr="00CB569C">
        <w:t xml:space="preserve">AdCo za radijsko opremo smo se priključili projektu </w:t>
      </w:r>
      <w:bookmarkStart w:id="190" w:name="_Hlk160101489"/>
      <w:r w:rsidRPr="00CB569C">
        <w:t>JA</w:t>
      </w:r>
      <w:r w:rsidR="0044211E" w:rsidRPr="00CB569C">
        <w:t xml:space="preserve"> </w:t>
      </w:r>
      <w:r w:rsidRPr="00CB569C">
        <w:t>RED 2024</w:t>
      </w:r>
      <w:r w:rsidR="00070633">
        <w:t>, v okviru katerega se bo izvajal nadzor</w:t>
      </w:r>
      <w:r w:rsidRPr="00CB569C">
        <w:t xml:space="preserve"> </w:t>
      </w:r>
      <w:bookmarkEnd w:id="190"/>
      <w:r w:rsidRPr="00CB569C">
        <w:t>igrač na upravljanje z radijskim spektrom.</w:t>
      </w:r>
    </w:p>
    <w:p w14:paraId="24FB8912" w14:textId="518F8597" w:rsidR="009476A2" w:rsidRPr="00CB569C" w:rsidRDefault="00AD5EB5" w:rsidP="00AD5EB5">
      <w:r w:rsidRPr="00CB569C">
        <w:t>Zato je redna udeležba tržnih inšpektorjev na sestankih AdCo zelo pomembna.</w:t>
      </w:r>
    </w:p>
    <w:p w14:paraId="4AADD296" w14:textId="77777777" w:rsidR="00D05DE7" w:rsidRPr="00E63EB7" w:rsidRDefault="0038173C" w:rsidP="00EE4307">
      <w:pPr>
        <w:pStyle w:val="Naslov4a"/>
      </w:pPr>
      <w:r w:rsidRPr="00E63EB7">
        <w:t xml:space="preserve">AdCo za </w:t>
      </w:r>
      <w:r w:rsidR="00355CE1" w:rsidRPr="00E63EB7">
        <w:t>stroje</w:t>
      </w:r>
    </w:p>
    <w:p w14:paraId="316BBB35" w14:textId="2545CF1B" w:rsidR="006A6D90" w:rsidRDefault="00EE4307" w:rsidP="0058772B">
      <w:r w:rsidRPr="00EE4307">
        <w:t xml:space="preserve">Udeležil smo se dveh sestankov. Prvi sestanek je potekal junija v Stockholmu na Švedskem, drugi pa oktobra v Barceloni v Španiji. Na obeh sestankih smo obravnavali problematiko skladnosti strojev tako na trgu kot v uporabi. Na sestankih so bili predstavljeni prispevki </w:t>
      </w:r>
      <w:r w:rsidRPr="00EE4307">
        <w:lastRenderedPageBreak/>
        <w:t>posameznih držav članic, ki svoje ugotovitve na inšpekcijskem področju nadzora strojev posredujejo v vednost vsem prisotnim, cilj pa je skupen dogovor o reševanju posameznih primerov nadzora na področju strojev. Na obeh sestankih je sodeloval tudi predstavnik Generalnega direktorata za notranji trg, industrijo in podjetništvo pri Evropski komisiji. Poudarili bi, da je bila Slovenija na sestanku v Barceloni s strani predstavnika priglašenih organov posebej omenjena, ker smo v</w:t>
      </w:r>
      <w:r w:rsidR="00856EF6">
        <w:t xml:space="preserve"> sistem</w:t>
      </w:r>
      <w:r w:rsidRPr="00EE4307">
        <w:t xml:space="preserve"> </w:t>
      </w:r>
      <w:r w:rsidR="00044C9C" w:rsidRPr="00856EF6">
        <w:rPr>
          <w:rStyle w:val="Anglesko"/>
        </w:rPr>
        <w:t xml:space="preserve">Safety Gate </w:t>
      </w:r>
      <w:r w:rsidRPr="00856EF6">
        <w:rPr>
          <w:rStyle w:val="Anglesko"/>
        </w:rPr>
        <w:t>RAPEX</w:t>
      </w:r>
      <w:r w:rsidRPr="00EE4307">
        <w:t xml:space="preserve"> do sedaj edini </w:t>
      </w:r>
      <w:r w:rsidR="00856EF6" w:rsidRPr="00EE4307">
        <w:t xml:space="preserve">objavili </w:t>
      </w:r>
      <w:r w:rsidRPr="00EE4307">
        <w:t>nevarni proizvod enoročno verižno žago, pri čemer smo predstavili tudi razloge za objavo tega nevarnega proizvoda. Skupini AdCo za stroje smo predlagali izvedbo skupne akcije, s katero bi dosegli boljše stanj</w:t>
      </w:r>
      <w:r w:rsidR="00856EF6">
        <w:t>e</w:t>
      </w:r>
      <w:r w:rsidRPr="00EE4307">
        <w:t xml:space="preserve"> na trgu tovrstnih nevarnih proizvodov, saj se le-ti masovno tržijo na spletu.</w:t>
      </w:r>
    </w:p>
    <w:p w14:paraId="0C406FAF" w14:textId="18474A4D" w:rsidR="00C80650" w:rsidRDefault="00BB1FB7" w:rsidP="00F71756">
      <w:pPr>
        <w:pStyle w:val="Naslov4"/>
      </w:pPr>
      <w:r>
        <w:t xml:space="preserve">Sodelovanje v projektu </w:t>
      </w:r>
      <w:r w:rsidR="00C80650" w:rsidRPr="00C80650">
        <w:t>CASP 202</w:t>
      </w:r>
      <w:r>
        <w:t>2</w:t>
      </w:r>
    </w:p>
    <w:p w14:paraId="7F43FA4B" w14:textId="7F20B81A" w:rsidR="0044211E" w:rsidRDefault="00BB1FB7" w:rsidP="00BB1FB7">
      <w:r>
        <w:t xml:space="preserve">Projekti </w:t>
      </w:r>
      <w:bookmarkStart w:id="191" w:name="_Hlk160101606"/>
      <w:r>
        <w:t xml:space="preserve">CASP </w:t>
      </w:r>
      <w:bookmarkEnd w:id="191"/>
      <w:r>
        <w:t>omogočajo organom za nadzor trga držav članic EU in Evropskega gospodarskega prostora, da sodelujejo pri krepitvi varnosti proizvodov, danih na enotni trg EU.</w:t>
      </w:r>
    </w:p>
    <w:p w14:paraId="7BEBDEE3" w14:textId="68F44D3D" w:rsidR="00BB1FB7" w:rsidRPr="00B1006F" w:rsidRDefault="00BB1FB7" w:rsidP="00BB1FB7">
      <w:r w:rsidRPr="00B1006F">
        <w:t xml:space="preserve">V okviru projekta CASP 2022 smo sodelovali v treh aktivnostih: </w:t>
      </w:r>
      <w:r w:rsidR="00B1006F" w:rsidRPr="00B1006F">
        <w:t>Ozonski čistilci zraka in sterilizatorji</w:t>
      </w:r>
      <w:r w:rsidR="00B1006F">
        <w:t xml:space="preserve"> (angl. </w:t>
      </w:r>
      <w:r w:rsidR="00B1006F" w:rsidRPr="00B1006F">
        <w:rPr>
          <w:rStyle w:val="Anglesko"/>
        </w:rPr>
        <w:t>Ozone Air Purifiers and Sterilisers</w:t>
      </w:r>
      <w:r w:rsidR="00B1006F">
        <w:t>)</w:t>
      </w:r>
      <w:r w:rsidRPr="00B1006F">
        <w:t xml:space="preserve">, </w:t>
      </w:r>
      <w:r w:rsidR="00B1006F" w:rsidRPr="00B1006F">
        <w:t xml:space="preserve">Spletni nadzor trga (angl. </w:t>
      </w:r>
      <w:r w:rsidRPr="00B1006F">
        <w:rPr>
          <w:rStyle w:val="Anglesko"/>
        </w:rPr>
        <w:t>Online Market Surveillance</w:t>
      </w:r>
      <w:r w:rsidR="00B1006F" w:rsidRPr="00B1006F">
        <w:t>)</w:t>
      </w:r>
      <w:r w:rsidRPr="00B1006F">
        <w:t xml:space="preserve"> </w:t>
      </w:r>
      <w:r w:rsidR="00B1006F" w:rsidRPr="00B1006F">
        <w:t xml:space="preserve">ter Ocena in obvladovanje tveganja (angl. </w:t>
      </w:r>
      <w:r w:rsidR="00B1006F" w:rsidRPr="00B1006F">
        <w:rPr>
          <w:rStyle w:val="Anglesko"/>
        </w:rPr>
        <w:t>Risk Assessment and Management</w:t>
      </w:r>
      <w:r w:rsidR="00B1006F" w:rsidRPr="00B1006F">
        <w:t>)</w:t>
      </w:r>
      <w:r w:rsidRPr="00B1006F">
        <w:t>.</w:t>
      </w:r>
    </w:p>
    <w:p w14:paraId="2CA6AF37" w14:textId="77777777" w:rsidR="0044211E" w:rsidRDefault="00BB1FB7" w:rsidP="00BB1FB7">
      <w:r>
        <w:t xml:space="preserve">Namen aktivnosti </w:t>
      </w:r>
      <w:r w:rsidR="00B1006F" w:rsidRPr="00B1006F">
        <w:t>Ozonski čistilci zraka in sterilizatorji</w:t>
      </w:r>
      <w:r>
        <w:t xml:space="preserve"> je bil ugotoviti stanje generatorjev ozona in UV-C sterilizatorjev na trgu v povezavi z izpolnjevanjem varnostnih zahtev po Direktivi o nizkonapetostni opremi 2014/35/EU oziroma po zadevnih standardih za tovrstne proizvode.</w:t>
      </w:r>
    </w:p>
    <w:p w14:paraId="3F66AD96" w14:textId="77777777" w:rsidR="0044211E" w:rsidRDefault="00BB1FB7" w:rsidP="00BB1FB7">
      <w:r>
        <w:t>Spletni nadzor trga je sestavni del tržnega nadzora in zahteva posodobitev tradicionalnih pristopov k nadzoru spletne prodaje, ki eksponentno raste, kar nadzornim organom otežuje spremljanje in odzivanje na tok izdelkov, ki vstopajo v EU ter zagotavljanja varstva potrošnikov v skladu z novo uredbo o nadzoru trga (EU) 2019/1020, ki podeljuje nadzornim organom niz pooblastil za zagotavljanje učinkovitega nadzora.</w:t>
      </w:r>
    </w:p>
    <w:p w14:paraId="5D452CFB" w14:textId="77777777" w:rsidR="0044211E" w:rsidRDefault="00BB1FB7" w:rsidP="00BB1FB7">
      <w:r>
        <w:t xml:space="preserve">Cilji aktivnosti </w:t>
      </w:r>
      <w:r w:rsidR="00B1006F" w:rsidRPr="00B1006F">
        <w:t>Spletni nadzor trga</w:t>
      </w:r>
      <w:r>
        <w:t xml:space="preserve"> so bili proučiti zakonodajni okvir, ki se ukvarja s spletnimi trgovinami zunaj EU, doseganje skupnega razumevanja težav in rešitev pri spletnem nadzoru trga, izmenjava mnenj in izkušenj o skrivnem nakupovanju, izboljšati predloge za varnost izdelkov in spletne odstranitve. Predstavljen je bil razvoj orodij za pomoč nadzornim organom pri ustreznem nadzoru varnosti izdelkov, kupljenih prek spleta (na primer orodje EC </w:t>
      </w:r>
      <w:proofErr w:type="spellStart"/>
      <w:r w:rsidRPr="00B1006F">
        <w:rPr>
          <w:rStyle w:val="Anglesko"/>
        </w:rPr>
        <w:t>eSurveillance</w:t>
      </w:r>
      <w:proofErr w:type="spellEnd"/>
      <w:r>
        <w:t>), izmenjava orodij spletnega nadzora trga in najboljših praks, razvitih in uporabljenih v drugih državah članicah EU.</w:t>
      </w:r>
    </w:p>
    <w:p w14:paraId="1DB85DBF" w14:textId="77777777" w:rsidR="0044211E" w:rsidRDefault="00BB1FB7" w:rsidP="00BB1FB7">
      <w:r>
        <w:t xml:space="preserve">V okviru aktivnosti projekta CASP 2022 smo sodelovali tudi v aktivnosti </w:t>
      </w:r>
      <w:r w:rsidR="00B1006F" w:rsidRPr="00B1006F">
        <w:t>Ocena in obvladovanje tveganja</w:t>
      </w:r>
      <w:r>
        <w:t>, katere namen je bil predlagati enoten pristop k obravnavi trendov in izvedbi preventivnih ukrepov ter izdelati smernice za določitev prioritet in identifikacijo novih tveganj in pripraviti predloge ocene tveganja za izbrane primere proizvodov.</w:t>
      </w:r>
    </w:p>
    <w:p w14:paraId="4439CDB7" w14:textId="41DB8634" w:rsidR="00C80650" w:rsidRPr="00C80650" w:rsidRDefault="00BB1FB7" w:rsidP="00BB1FB7">
      <w:r>
        <w:t>Rezultati projekta CASP 2022 so na voljo na spletnih straneh projekta oziroma na spletni povezavi https://www.euconf.eu/casp/2022/resources.</w:t>
      </w:r>
    </w:p>
    <w:p w14:paraId="5BAFBD31" w14:textId="269A35F4" w:rsidR="00A406A5" w:rsidRDefault="00AF2787" w:rsidP="00A406A5">
      <w:pPr>
        <w:pStyle w:val="Naslov4"/>
      </w:pPr>
      <w:r>
        <w:t xml:space="preserve">Delovna skupina </w:t>
      </w:r>
      <w:r w:rsidR="00A406A5">
        <w:t>za pomorsko opremo</w:t>
      </w:r>
    </w:p>
    <w:p w14:paraId="73955E9F" w14:textId="65D7FE48" w:rsidR="0044211E" w:rsidRPr="00CB569C" w:rsidRDefault="00D71DDA" w:rsidP="00A406A5">
      <w:r>
        <w:t>U</w:t>
      </w:r>
      <w:r w:rsidR="00A406A5" w:rsidRPr="00CB569C">
        <w:t>deležil</w:t>
      </w:r>
      <w:r>
        <w:t>i smo se</w:t>
      </w:r>
      <w:r w:rsidR="00A406A5" w:rsidRPr="00CB569C">
        <w:t xml:space="preserve"> spletnega sestanka delovne skupine za pomorsko opremo, ki ustreza Direktivi 2014/90/EU Evropskega parlamenta in sveta z dne 23. julija 2014 o pomorski opremi in razveljavitvi Direktive Sveta 96/98/ES. Na sestanku je potekala obravnava v zvezi s </w:t>
      </w:r>
      <w:r w:rsidR="00A406A5" w:rsidRPr="00CB569C">
        <w:lastRenderedPageBreak/>
        <w:t>standardizacijo pomorske opreme in izvedbe preizkušanj za zagotavljanje varnosti proizvodov za uporabo na ladjah.</w:t>
      </w:r>
    </w:p>
    <w:p w14:paraId="00185801" w14:textId="111742FE" w:rsidR="00AF2787" w:rsidRDefault="00AF2787" w:rsidP="00AF2787">
      <w:pPr>
        <w:pStyle w:val="Naslov4"/>
      </w:pPr>
      <w:r>
        <w:t xml:space="preserve">Monitoring </w:t>
      </w:r>
      <w:r w:rsidR="00D71DDA" w:rsidRPr="00D71DDA">
        <w:t>Evropsk</w:t>
      </w:r>
      <w:r w:rsidR="00D71DDA">
        <w:t>e</w:t>
      </w:r>
      <w:r w:rsidR="00D71DDA" w:rsidRPr="00D71DDA">
        <w:t xml:space="preserve"> </w:t>
      </w:r>
      <w:r w:rsidR="00D71DDA">
        <w:t>a</w:t>
      </w:r>
      <w:r w:rsidR="00D71DDA" w:rsidRPr="00D71DDA">
        <w:t>gencij</w:t>
      </w:r>
      <w:r w:rsidR="00D71DDA">
        <w:t>e</w:t>
      </w:r>
      <w:r w:rsidR="00D71DDA" w:rsidRPr="00D71DDA">
        <w:t xml:space="preserve"> za pomorsko varnost </w:t>
      </w:r>
      <w:r>
        <w:t>o izvajanju direktive o pomorski opremi</w:t>
      </w:r>
    </w:p>
    <w:p w14:paraId="1854C1B0" w14:textId="4968340B" w:rsidR="0044211E" w:rsidRPr="00CB569C" w:rsidRDefault="00A406A5" w:rsidP="00A406A5">
      <w:r w:rsidRPr="00CB569C">
        <w:t xml:space="preserve">Evropska </w:t>
      </w:r>
      <w:r w:rsidR="00D71DDA">
        <w:t>a</w:t>
      </w:r>
      <w:r w:rsidRPr="00CB569C">
        <w:t>gencija za pomorsko varnost (</w:t>
      </w:r>
      <w:r w:rsidR="00AF2787" w:rsidRPr="00CB569C">
        <w:t xml:space="preserve">angl. </w:t>
      </w:r>
      <w:proofErr w:type="spellStart"/>
      <w:r w:rsidR="00AF2787" w:rsidRPr="00CB569C">
        <w:t>European</w:t>
      </w:r>
      <w:proofErr w:type="spellEnd"/>
      <w:r w:rsidR="00AF2787" w:rsidRPr="00CB569C">
        <w:t xml:space="preserve"> </w:t>
      </w:r>
      <w:proofErr w:type="spellStart"/>
      <w:r w:rsidR="00AF2787" w:rsidRPr="00CB569C">
        <w:t>Maritime</w:t>
      </w:r>
      <w:proofErr w:type="spellEnd"/>
      <w:r w:rsidR="00AF2787" w:rsidRPr="00CB569C">
        <w:t xml:space="preserve"> </w:t>
      </w:r>
      <w:proofErr w:type="spellStart"/>
      <w:r w:rsidR="00AF2787" w:rsidRPr="00CB569C">
        <w:t>Safety</w:t>
      </w:r>
      <w:proofErr w:type="spellEnd"/>
      <w:r w:rsidR="00AF2787" w:rsidRPr="00CB569C">
        <w:t xml:space="preserve"> </w:t>
      </w:r>
      <w:proofErr w:type="spellStart"/>
      <w:r w:rsidR="00AF2787" w:rsidRPr="00CB569C">
        <w:t>Agency</w:t>
      </w:r>
      <w:proofErr w:type="spellEnd"/>
      <w:r w:rsidRPr="00CB569C">
        <w:t>) je v mesecu oktobru opravila monitoring o izvajanju Direktive 2014/90/EU o Pomorski opremi in razveljavitvi Direktive Sveta 96/98/ES, pri čemer je bil v pregled vključen tudi Tržni inšpektorat RS.</w:t>
      </w:r>
    </w:p>
    <w:p w14:paraId="7062CD1A" w14:textId="77777777" w:rsidR="0044211E" w:rsidRPr="00CB569C" w:rsidRDefault="00A406A5" w:rsidP="00A406A5">
      <w:r w:rsidRPr="00CB569C">
        <w:t xml:space="preserve">Izvedba monitoringa se je med drugim nanašala na izvajanje nadzora skladnosti proizvodov pomorske opreme na trgu za katere je predpisana izdaja izjave EU o skladnosti in uporaba oznake skladnosti </w:t>
      </w:r>
      <w:r w:rsidR="00AF2787" w:rsidRPr="00CB569C">
        <w:t>»</w:t>
      </w:r>
      <w:r w:rsidRPr="00CB569C">
        <w:t>znak krmila</w:t>
      </w:r>
      <w:r w:rsidR="00AF2787" w:rsidRPr="00CB569C">
        <w:t>«</w:t>
      </w:r>
      <w:r w:rsidRPr="00CB569C">
        <w:t>.</w:t>
      </w:r>
    </w:p>
    <w:p w14:paraId="5F74F07B" w14:textId="7BC600B3" w:rsidR="00A406A5" w:rsidRPr="00CB569C" w:rsidRDefault="00A406A5" w:rsidP="00A406A5">
      <w:r w:rsidRPr="00CB569C">
        <w:t xml:space="preserve">Predstavnikom </w:t>
      </w:r>
      <w:r w:rsidR="00D71DDA">
        <w:t xml:space="preserve">agencije smo </w:t>
      </w:r>
      <w:r w:rsidRPr="00CB569C">
        <w:t>predstavil</w:t>
      </w:r>
      <w:r w:rsidR="00D71DDA">
        <w:t>i</w:t>
      </w:r>
      <w:r w:rsidRPr="00CB569C">
        <w:t xml:space="preserve"> načine izvajanja nadzora skladnosti, ki jih ureja Direktiva 2014/90/EU o pomorski opremi v povezavi s Pravilnikom o pomorski opremi. V zvezi z nadzori </w:t>
      </w:r>
      <w:r w:rsidR="00D71DDA">
        <w:t xml:space="preserve">smo </w:t>
      </w:r>
      <w:r w:rsidRPr="00CB569C">
        <w:t>prestav</w:t>
      </w:r>
      <w:r w:rsidR="00D71DDA">
        <w:t>ili</w:t>
      </w:r>
      <w:r w:rsidRPr="00CB569C">
        <w:t xml:space="preserve"> oblike nadzorov skladnosti pomorske opreme z vidika ustrezne namestitve oznake krmila na proizvodih in izjave EU o skladnosti s pripadajočimi listinami, </w:t>
      </w:r>
      <w:r w:rsidR="00D71DDA">
        <w:t xml:space="preserve">ki smo jih </w:t>
      </w:r>
      <w:r w:rsidRPr="00CB569C">
        <w:t>izved</w:t>
      </w:r>
      <w:r w:rsidR="00D71DDA">
        <w:t>li</w:t>
      </w:r>
      <w:r w:rsidRPr="00CB569C">
        <w:t xml:space="preserve"> pri dobaviteljih, distributerjih in proizvajalcih na slovenskem trgu</w:t>
      </w:r>
      <w:r w:rsidR="00D71DDA">
        <w:t>,</w:t>
      </w:r>
      <w:r w:rsidRPr="00CB569C">
        <w:t xml:space="preserve"> ter preverj</w:t>
      </w:r>
      <w:r w:rsidR="00D71DDA">
        <w:t>anje</w:t>
      </w:r>
      <w:r w:rsidRPr="00CB569C">
        <w:t xml:space="preserve"> proizvodov na podlagi podatkov </w:t>
      </w:r>
      <w:r w:rsidR="00D71DDA">
        <w:t>iz</w:t>
      </w:r>
      <w:r w:rsidRPr="00CB569C">
        <w:t xml:space="preserve"> sistem</w:t>
      </w:r>
      <w:r w:rsidR="00D71DDA">
        <w:t>ov</w:t>
      </w:r>
      <w:r w:rsidRPr="00CB569C">
        <w:t xml:space="preserve"> ICSMS in </w:t>
      </w:r>
      <w:r w:rsidRPr="00D71DDA">
        <w:rPr>
          <w:rStyle w:val="Anglesko"/>
        </w:rPr>
        <w:t>Safety Gate RAPEX</w:t>
      </w:r>
      <w:r w:rsidRPr="00CB569C">
        <w:t>. Zaključki predstavitve nadzorov pri prodaji pomorske opreme so pokazali, da ima</w:t>
      </w:r>
      <w:r w:rsidR="00044C9C" w:rsidRPr="00CB569C">
        <w:t>mo</w:t>
      </w:r>
      <w:r w:rsidRPr="00CB569C">
        <w:t xml:space="preserve"> vzpostavljen sistem za izvajanje nadzora trga.</w:t>
      </w:r>
    </w:p>
    <w:p w14:paraId="2158F08B" w14:textId="7BB109E5" w:rsidR="00985FB7" w:rsidRDefault="00985FB7" w:rsidP="00985FB7">
      <w:pPr>
        <w:pStyle w:val="Naslov3"/>
      </w:pPr>
      <w:bookmarkStart w:id="192" w:name="_Toc160105253"/>
      <w:r>
        <w:t>M</w:t>
      </w:r>
      <w:r w:rsidRPr="00985FB7">
        <w:t>ednarodno sodelovaje s tretjimi državami</w:t>
      </w:r>
      <w:bookmarkEnd w:id="192"/>
    </w:p>
    <w:p w14:paraId="2FA0C2D2" w14:textId="77777777" w:rsidR="00985FB7" w:rsidRDefault="00985FB7" w:rsidP="00985FB7">
      <w:r>
        <w:t>Septembra 2023 smo gostili delegacijo iz Kosova na študijskem obisku o dobrih praksah pri izvajanju nadzora. Udeležencem smo predstavili prakse pri opravljanju nadzora nad izvajanjem predpisov s področja skladnosti in varnosti neživilskih proizvodov, vključno s postopki vzorčenja.</w:t>
      </w:r>
    </w:p>
    <w:p w14:paraId="455ECDC7" w14:textId="365569F6" w:rsidR="00985FB7" w:rsidRDefault="00985FB7" w:rsidP="00985FB7">
      <w:r>
        <w:t>Obravnavali smo teme s področja organizacije in koordinacije inšpekcij, oblikovanja načrta nadzora, obravnave prijav, sodelovanja s carino in drugimi pristojnimi organi tako na nacionalni kot mednarodni ravni, sodelovanje v skupnih akcijah nadzora, uporabe kontrolnih listov, ocene tveganja za proizvode, izmenjave informacij o nevarnih proizvodih (</w:t>
      </w:r>
      <w:r w:rsidR="00D71DDA" w:rsidRPr="00D71DDA">
        <w:t>sistem</w:t>
      </w:r>
      <w:r w:rsidR="00D71DDA">
        <w:t xml:space="preserve"> </w:t>
      </w:r>
      <w:r w:rsidRPr="00CE03E7">
        <w:rPr>
          <w:rStyle w:val="Anglesko"/>
        </w:rPr>
        <w:t>Safety Gate RAPEX</w:t>
      </w:r>
      <w:r w:rsidR="00D71DDA">
        <w:t xml:space="preserve"> </w:t>
      </w:r>
      <w:r w:rsidR="00D71DDA" w:rsidRPr="00D71DDA">
        <w:t>in aplikacija</w:t>
      </w:r>
      <w:r>
        <w:t xml:space="preserve"> </w:t>
      </w:r>
      <w:r w:rsidRPr="00CE03E7">
        <w:rPr>
          <w:rStyle w:val="Anglesko"/>
        </w:rPr>
        <w:t>Product Safety Business Alert Gateway</w:t>
      </w:r>
      <w:r>
        <w:t>), vključno z objavami nevarnih proizvodov na spletnih straneh, izvajanja nadzorov in izrekanja ukrepov ter informacijske podpore inšpekcijskemu delu.</w:t>
      </w:r>
    </w:p>
    <w:p w14:paraId="2E5A0879" w14:textId="61091CD0" w:rsidR="00985FB7" w:rsidRPr="00985FB7" w:rsidRDefault="00985FB7" w:rsidP="00985FB7">
      <w:r>
        <w:t>Posebej smo predstavili področja električne opreme, elektromagnetne združljivosti, radijske opreme, okoljsko primerne zasnove proizvodov in energijskega označevanja, gradbenih proizvodov ter osebne varovalne opreme.</w:t>
      </w:r>
    </w:p>
    <w:p w14:paraId="622B7B31" w14:textId="660EE93C" w:rsidR="007E0CF4" w:rsidRPr="004503D0" w:rsidRDefault="007E0CF4" w:rsidP="007E0CF4">
      <w:pPr>
        <w:pStyle w:val="Naslov2"/>
      </w:pPr>
      <w:bookmarkStart w:id="193" w:name="_Toc160105254"/>
      <w:bookmarkStart w:id="194" w:name="_Toc410308882"/>
      <w:r w:rsidRPr="004503D0">
        <w:t>INFORMACIJE JAVNEGA ZNAČAJA</w:t>
      </w:r>
      <w:bookmarkEnd w:id="193"/>
    </w:p>
    <w:p w14:paraId="797C64B0" w14:textId="37AF2F1D" w:rsidR="00452F6C" w:rsidRDefault="00452F6C" w:rsidP="00452F6C">
      <w:r>
        <w:t xml:space="preserve">Pravico posameznika, da pridobi dostop do informacij javnega značaja, opredeljuje 39. člen Ustave Republike Slovenije, ki določa, da ima vsakdo pravico dobiti informacijo javnega značaja. Zakon o dostopu do informacij javnega značaja kot konkretizacija te ustavne določbe prispeva k zagotavljanju odprtosti oziroma transparentnosti delovanja države v najširšem smislu. Omenjeni zakon tako vsakomur omogoča prost dostop in ponovno uporabo informacij, s katerimi razpolagajo državni organi, organi lokalnih skupnosti, javne agencije, javni skladi in druge osebe javnega prava, nosilci javnih pooblastil in izvajalci javnih služb (t. i. informacije javnega značaja). </w:t>
      </w:r>
      <w:r>
        <w:lastRenderedPageBreak/>
        <w:t>Namen zakona je zagotoviti javnost in odprtost delovanja organov ter omogočiti uresničevanje pravice fizičnih in pravnih oseb, da pridobijo informacije javnega značaja. Kot zavezanec po navedenem zakonu si tako tudi organ prizadeva, da</w:t>
      </w:r>
      <w:r w:rsidR="00BA4429">
        <w:t xml:space="preserve"> </w:t>
      </w:r>
      <w:r>
        <w:t>skladno z namenom zakona doseže čim večjo obveščenost javnosti o svojem delovanju.</w:t>
      </w:r>
    </w:p>
    <w:p w14:paraId="1CBA2FC0" w14:textId="77777777" w:rsidR="00BA4429" w:rsidRDefault="00452F6C" w:rsidP="00452F6C">
      <w:r>
        <w:t>Kot državni organ smo zavezani k posredovanju informacij javnega značaja, kar pomeni, da moramo vlagateljem na njihovo zahtevo posredovati zaprošene dokumente, ki predstavljajo informacije javnega značaja. Informacija javnega značaja je informacija, ki izvira iz delovnega področja organa, nahaja pa se v obliki dokumenta, zadeve, dosjeja, registra, evidence ali drugega dokumentarnega gradiva, ki ga je organ izdelal sam, v sodelovanju z drugim organom, ali pridobil od drugih oseb. Pravica do dostopa in seznanitve z informacijami v dokumentih ni absolutna, pač pa zakon določa izjeme od prostega dostopa (tajni podatek, poslovna skrivnost, osebni podatek, davčna tajnost, sodni postopek, upravni postopek, statistična zaupnost, dokument v izdelavi, notranje delovanje organa, podatek, glede katerega zakon določa varovanje tajnosti vira). Kadar so podane izjeme od prostega dostopa, se o tem odloči z odločbo v upravnem postopku. Če obstajajo podatki, ki lahko predstavljajo poslovno skrivnost, je potrebno v postopek pritegniti tudi subjekte, na katere se zahtevani dokumenti nanašajo.</w:t>
      </w:r>
    </w:p>
    <w:p w14:paraId="3629514B" w14:textId="387DEBAA" w:rsidR="00BA4429" w:rsidRDefault="00452F6C" w:rsidP="00452F6C">
      <w:r>
        <w:t xml:space="preserve">V letu 2023 smo uvedli 50 postopkov za obravnavo zahtev za dostop do informacij javnega značaja. Število prejetih zahtev je bilo sicer bistveno višje (preko 100), vendar smo zaradi funkcionalno povezanih zahtev in dejstva, da so bile v večini vse vložene s strani istega prosilca, več zahtev skupaj obravnavali v okviru enega postopka. V okviru obravnavanja prejetih zahtev </w:t>
      </w:r>
      <w:r w:rsidR="00835DB4">
        <w:t xml:space="preserve">smo </w:t>
      </w:r>
      <w:r>
        <w:t>v 10 primerih prosilcu v celoti ugod</w:t>
      </w:r>
      <w:r w:rsidR="00835DB4">
        <w:t>ili</w:t>
      </w:r>
      <w:r>
        <w:t xml:space="preserve">, v 13 primerih </w:t>
      </w:r>
      <w:r w:rsidR="00835DB4">
        <w:t xml:space="preserve">smo mu </w:t>
      </w:r>
      <w:r>
        <w:t>delno ugod</w:t>
      </w:r>
      <w:r w:rsidR="00835DB4">
        <w:t>ili</w:t>
      </w:r>
      <w:r>
        <w:t xml:space="preserve">, v 27 primerih pa </w:t>
      </w:r>
      <w:r w:rsidR="00835DB4">
        <w:t xml:space="preserve">smo </w:t>
      </w:r>
      <w:r>
        <w:t>zahtev</w:t>
      </w:r>
      <w:r w:rsidR="00835DB4">
        <w:t>o</w:t>
      </w:r>
      <w:r>
        <w:t xml:space="preserve"> v celoti zavrn</w:t>
      </w:r>
      <w:r w:rsidR="00835DB4">
        <w:t>ili</w:t>
      </w:r>
      <w:r>
        <w:t>. Delni dostop smo največkrat uporabili zaradi varstva osebnih podatkov, poslovne skrivnosti</w:t>
      </w:r>
      <w:r w:rsidR="00835DB4">
        <w:t xml:space="preserve"> in</w:t>
      </w:r>
      <w:r>
        <w:t xml:space="preserve"> tajnosti vira prijave. V okviru inšpekcijskih postopkov namreč pridobimo veliko listin, ki vsebujejo informacije, ki bi lahko predstavljale poslovno skrivnost (prodajne strategije, podatke o naročnikih ali kupcih, oblikovanje prodajne cene in podobno). Nekateri inšpekcijski dokumenti pa vsebujejo tudi osebne podatke. V primerih, ko smo zahtevo v celoti zavrnili, smo to v 22 primerih storili zaradi zlorabe pravice dostopa do informacij javnega značaja, v 5 primerih pa, ker z informacijo javnega značaja nismo razpolagali.</w:t>
      </w:r>
    </w:p>
    <w:p w14:paraId="31DA05F3" w14:textId="2DC69405" w:rsidR="00452F6C" w:rsidRDefault="00452F6C" w:rsidP="00452F6C">
      <w:r>
        <w:t>Zoper izdane odločbe po Zakonu o dostopu do informacij javnega značaja je bilo v letu 2023 vloženih 18 pritožb, pri čemer je bila 1 pritožba vložena prepozno in smo jo zato s sklepom zavrgli. Ostale pritožbe smo posredovali v nadaljnjo obravnavo Informacijskemu pooblaščencu kot pritožbenemu organu, ki je v 13 primerih že odločil z zavrnitvijo pritožbe in s tem potrdil našo odločitev.</w:t>
      </w:r>
    </w:p>
    <w:p w14:paraId="4DEE6943" w14:textId="14230FE0" w:rsidR="00FC2F59" w:rsidRDefault="00452F6C" w:rsidP="00452F6C">
      <w:r>
        <w:t>Tudi v letu 2023 je prišlo do ponovnega porasta vloženih zahtev za dostop do informacij javnega značaja, in sicer zaradi vloženih zahtev s strani istega prosilca, ki zaradi nezadovoljstva in nestrinjanja z našim delovanjem nadaljuje z vlaganjem obsežnih in ponavljajočih zahtev. Takšen način vlaganja zahtev smo tako mi kot tudi Informacijski pooblaščenec prepoznali za zlorabo pravice dostopa do informacij javnega značaja.</w:t>
      </w:r>
    </w:p>
    <w:p w14:paraId="7364616B" w14:textId="768B76D2" w:rsidR="00F83729" w:rsidRDefault="00F83729" w:rsidP="007E0CF4"/>
    <w:p w14:paraId="6B2F91EB" w14:textId="77777777" w:rsidR="00B046EA" w:rsidRPr="007E0CF4" w:rsidRDefault="00B046EA" w:rsidP="007E0CF4"/>
    <w:p w14:paraId="0D1267DF" w14:textId="1E87FE17" w:rsidR="00801297" w:rsidRPr="00C23A71" w:rsidRDefault="00801297" w:rsidP="0006653B">
      <w:pPr>
        <w:pStyle w:val="Naslov1"/>
      </w:pPr>
      <w:bookmarkStart w:id="195" w:name="_Toc160105255"/>
      <w:r w:rsidRPr="00C23A71">
        <w:lastRenderedPageBreak/>
        <w:t>SPLOŠNO</w:t>
      </w:r>
      <w:bookmarkEnd w:id="194"/>
      <w:bookmarkEnd w:id="195"/>
    </w:p>
    <w:p w14:paraId="16279687" w14:textId="6A448468" w:rsidR="00801297" w:rsidRPr="00C23A71" w:rsidRDefault="00801297" w:rsidP="0006653B">
      <w:pPr>
        <w:pStyle w:val="Naslov2"/>
      </w:pPr>
      <w:bookmarkStart w:id="196" w:name="_Toc410308883"/>
      <w:bookmarkStart w:id="197" w:name="_Toc160105256"/>
      <w:r w:rsidRPr="00C23A71">
        <w:t xml:space="preserve">IZVAJANJE PRORAČUNA ZA LETO </w:t>
      </w:r>
      <w:bookmarkEnd w:id="196"/>
      <w:r w:rsidR="001C63BF" w:rsidRPr="00C23A71">
        <w:t>20</w:t>
      </w:r>
      <w:r w:rsidR="00F71756" w:rsidRPr="00C23A71">
        <w:t>2</w:t>
      </w:r>
      <w:r w:rsidR="00297365">
        <w:t>3</w:t>
      </w:r>
      <w:bookmarkEnd w:id="197"/>
    </w:p>
    <w:p w14:paraId="0B8AA19A" w14:textId="77777777" w:rsidR="00043781" w:rsidRDefault="00043781" w:rsidP="00043781">
      <w:r>
        <w:t>Za izvajanje svojih nalog smo imeli za leto 2023 veljavni proračun v višini 6.344.059,72 evrov. Zagotovljene pravice porabe smo realizirali v višini 6.007.212,89 evrov oziroma 94,69 % glede na veljavni proračun. V primerjavi z realizacijo v letu 2022 so bili izdatki v letu 2023 skupno za 501.702,82 evrov ali 9,11 % višji. Večja poraba je bila predvsem na postavki za plače zaradi povišanja uvrstitve delovnih mest in nazivov za en plačni razred od 1. aprila 2023 dalje, napredovanj ter višjih povračil stroškov prehrane med delom in stroškov prevoza na delo in z dela.</w:t>
      </w:r>
    </w:p>
    <w:p w14:paraId="606646F8" w14:textId="7B8D6378" w:rsidR="00043781" w:rsidRDefault="00043781" w:rsidP="00043781">
      <w:pPr>
        <w:pStyle w:val="NavadenNPred"/>
      </w:pPr>
      <w:r>
        <w:t>V letu 2023</w:t>
      </w:r>
      <w:r w:rsidR="00BA4429">
        <w:t xml:space="preserve"> </w:t>
      </w:r>
      <w:r>
        <w:t>je prišlo zaradi reorganizacije Vlade RS do spremembe šifre proračunskega uporabnika (iz 2133 na 2183) ter posledično do preknjižb iz prej veljavnih proračunskih postavk na nove proračunske postavke. Porabo sredstev za delo Tržnega inšpektorata RS smo</w:t>
      </w:r>
      <w:r w:rsidR="00BA4429">
        <w:t xml:space="preserve"> </w:t>
      </w:r>
      <w:r>
        <w:t>tako v letu 2023 evidentirali preko proračunskih postavk:</w:t>
      </w:r>
    </w:p>
    <w:p w14:paraId="4EBD7082" w14:textId="07ACEC1A" w:rsidR="00043781" w:rsidRDefault="00043781" w:rsidP="00043781">
      <w:pPr>
        <w:pStyle w:val="Nastevanje1"/>
      </w:pPr>
      <w:r>
        <w:t>231553 Materialni stroški,</w:t>
      </w:r>
    </w:p>
    <w:p w14:paraId="549211F4" w14:textId="2C1EEF87" w:rsidR="00043781" w:rsidRDefault="00043781" w:rsidP="00043781">
      <w:pPr>
        <w:pStyle w:val="Nastevanje1"/>
      </w:pPr>
      <w:r>
        <w:t>231554 Analize vzorcev,</w:t>
      </w:r>
    </w:p>
    <w:p w14:paraId="02C7989C" w14:textId="298EAA4B" w:rsidR="00043781" w:rsidRDefault="00043781" w:rsidP="00043781">
      <w:pPr>
        <w:pStyle w:val="Nastevanje1"/>
      </w:pPr>
      <w:r>
        <w:t>231410 Investicije,</w:t>
      </w:r>
    </w:p>
    <w:p w14:paraId="3E36396A" w14:textId="500DBAAE" w:rsidR="00043781" w:rsidRDefault="00043781" w:rsidP="00043781">
      <w:pPr>
        <w:pStyle w:val="Nastevanje1"/>
      </w:pPr>
      <w:r>
        <w:t>231574 Plače,</w:t>
      </w:r>
    </w:p>
    <w:p w14:paraId="41457FD0" w14:textId="06343C76" w:rsidR="00043781" w:rsidRDefault="00043781" w:rsidP="00043781">
      <w:pPr>
        <w:pStyle w:val="Nastevanje1"/>
      </w:pPr>
      <w:r>
        <w:t>231859 Prevozna sredstva - sredstva odškodnine,</w:t>
      </w:r>
    </w:p>
    <w:p w14:paraId="2245130D" w14:textId="2CDBE22D" w:rsidR="00043781" w:rsidRDefault="00043781" w:rsidP="00043781">
      <w:pPr>
        <w:pStyle w:val="Nastevanje1"/>
      </w:pPr>
      <w:r>
        <w:t>231865 Stvarno premoženje - sredstva kupnin od prodaje stvarnega premoženja,</w:t>
      </w:r>
    </w:p>
    <w:p w14:paraId="4EF88DF2" w14:textId="5D84DCA2" w:rsidR="00043781" w:rsidRDefault="00043781" w:rsidP="00043781">
      <w:pPr>
        <w:pStyle w:val="Nastevanje1"/>
      </w:pPr>
      <w:r>
        <w:t xml:space="preserve">231614 Materialni stroški </w:t>
      </w:r>
      <w:r w:rsidR="009662F8">
        <w:t>-</w:t>
      </w:r>
      <w:r>
        <w:t xml:space="preserve"> COVID-19.</w:t>
      </w:r>
    </w:p>
    <w:p w14:paraId="7E0733D2" w14:textId="77777777" w:rsidR="00043781" w:rsidRDefault="00043781" w:rsidP="00043781">
      <w:pPr>
        <w:pStyle w:val="NavadenNZaPred"/>
      </w:pPr>
      <w:r>
        <w:t>Delež porabe sredstev v letu 2023 po posameznih postavkah od skupne porabe je naslednji:</w:t>
      </w:r>
    </w:p>
    <w:p w14:paraId="755BF79F" w14:textId="5E0B6A45" w:rsidR="00043781" w:rsidRDefault="00043781" w:rsidP="00043781">
      <w:pPr>
        <w:pStyle w:val="Nastevanje1"/>
      </w:pPr>
      <w:r>
        <w:t>329.034,25 evrov ali 5,48 % na postavki 231553 Materialni stroški,</w:t>
      </w:r>
    </w:p>
    <w:p w14:paraId="6437842C" w14:textId="3F670F45" w:rsidR="00043781" w:rsidRDefault="00043781" w:rsidP="00043781">
      <w:pPr>
        <w:pStyle w:val="Nastevanje1"/>
      </w:pPr>
      <w:r>
        <w:t>87.638,30 evrov ali 1,46 % na postavki 231554 Analize vzorcev,</w:t>
      </w:r>
    </w:p>
    <w:p w14:paraId="40D67E1A" w14:textId="737D4428" w:rsidR="00043781" w:rsidRDefault="00043781" w:rsidP="00043781">
      <w:pPr>
        <w:pStyle w:val="Nastevanje1"/>
      </w:pPr>
      <w:r>
        <w:t>81.264,72 evrov ali 1,35 % na postavki 231410 Investicije,</w:t>
      </w:r>
    </w:p>
    <w:p w14:paraId="7FB0776B" w14:textId="2585BCBD" w:rsidR="00043781" w:rsidRDefault="00043781" w:rsidP="00043781">
      <w:pPr>
        <w:pStyle w:val="Nastevanje1"/>
      </w:pPr>
      <w:r>
        <w:t>5.509.275,62 evrov ali 91,71 % na postavki 231574 Plače.</w:t>
      </w:r>
    </w:p>
    <w:p w14:paraId="1768927F" w14:textId="394FFC88" w:rsidR="00043781" w:rsidRDefault="00043781" w:rsidP="00043781">
      <w:pPr>
        <w:pStyle w:val="NavadenNZa"/>
      </w:pPr>
      <w:r>
        <w:t>V letu 2023 smo za plače porabili 91,71 % vseh proračunskih sredstev, kar je za 10,17</w:t>
      </w:r>
      <w:r w:rsidR="00253B9B">
        <w:t> </w:t>
      </w:r>
      <w:r>
        <w:t>% več kot v letu 2022.</w:t>
      </w:r>
    </w:p>
    <w:p w14:paraId="7327F063" w14:textId="25680E36" w:rsidR="00DB7E58" w:rsidRDefault="00043781" w:rsidP="00043781">
      <w:r>
        <w:t xml:space="preserve">Na postavkah 231859 Prevozna sredstva - sredstva odškodnine, 231865 Stvarno premoženje - sredstva kupnin od prodaje stvarnega premoženja in 231614 Materialni stroški </w:t>
      </w:r>
      <w:r w:rsidR="009662F8">
        <w:t>-</w:t>
      </w:r>
      <w:r>
        <w:t xml:space="preserve"> COVID-19 ni bilo porabe.</w:t>
      </w:r>
    </w:p>
    <w:p w14:paraId="7BAA3208" w14:textId="30FF497F" w:rsidR="002036B8" w:rsidRPr="00746A8F" w:rsidRDefault="00253B9B" w:rsidP="00746A8F">
      <w:pPr>
        <w:pStyle w:val="Slika2"/>
      </w:pPr>
      <w:r w:rsidRPr="00253B9B">
        <w:rPr>
          <w:noProof/>
        </w:rPr>
        <w:lastRenderedPageBreak/>
        <w:drawing>
          <wp:inline distT="0" distB="0" distL="0" distR="0" wp14:anchorId="55E453D6" wp14:editId="36127B3F">
            <wp:extent cx="5040000" cy="2732400"/>
            <wp:effectExtent l="0" t="0" r="8255" b="0"/>
            <wp:docPr id="3" name="Slika 3" descr="Grafični prikaz porabe proračuna v letu 2023 v odstotkih: 91,7 % za plače, 5,5 % za materialne stroške in 2,8 % za vse ostale stroš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ka 3" descr="Grafični prikaz porabe proračuna v letu 2023 v odstotkih: 91,7 % za plače, 5,5 % za materialne stroške in 2,8 % za vse ostale stroške."/>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16161" r="11198" b="21660"/>
                    <a:stretch/>
                  </pic:blipFill>
                  <pic:spPr bwMode="auto">
                    <a:xfrm>
                      <a:off x="0" y="0"/>
                      <a:ext cx="5040000" cy="2732400"/>
                    </a:xfrm>
                    <a:prstGeom prst="rect">
                      <a:avLst/>
                    </a:prstGeom>
                    <a:noFill/>
                    <a:ln>
                      <a:noFill/>
                    </a:ln>
                    <a:extLst>
                      <a:ext uri="{53640926-AAD7-44D8-BBD7-CCE9431645EC}">
                        <a14:shadowObscured xmlns:a14="http://schemas.microsoft.com/office/drawing/2010/main"/>
                      </a:ext>
                    </a:extLst>
                  </pic:spPr>
                </pic:pic>
              </a:graphicData>
            </a:graphic>
          </wp:inline>
        </w:drawing>
      </w:r>
    </w:p>
    <w:p w14:paraId="315F08B2" w14:textId="58D2C955" w:rsidR="002036B8" w:rsidRDefault="002036B8" w:rsidP="002036B8">
      <w:pPr>
        <w:pStyle w:val="Slika"/>
      </w:pPr>
      <w:bookmarkStart w:id="198" w:name="_Toc160105290"/>
      <w:r w:rsidRPr="00746A8F">
        <w:t xml:space="preserve">Slika </w:t>
      </w:r>
      <w:r w:rsidR="00BA7754">
        <w:fldChar w:fldCharType="begin"/>
      </w:r>
      <w:r w:rsidR="00BA7754">
        <w:instrText xml:space="preserve"> SEQ Slika \* ARABIC </w:instrText>
      </w:r>
      <w:r w:rsidR="00BA7754">
        <w:fldChar w:fldCharType="separate"/>
      </w:r>
      <w:r w:rsidR="00003F74">
        <w:rPr>
          <w:noProof/>
        </w:rPr>
        <w:t>24</w:t>
      </w:r>
      <w:r w:rsidR="00BA7754">
        <w:rPr>
          <w:noProof/>
        </w:rPr>
        <w:fldChar w:fldCharType="end"/>
      </w:r>
      <w:r w:rsidRPr="00746A8F">
        <w:t xml:space="preserve">: Poraba proračuna Tržnega inšpektorata </w:t>
      </w:r>
      <w:r w:rsidR="00B0121D" w:rsidRPr="00746A8F">
        <w:t xml:space="preserve">v letu </w:t>
      </w:r>
      <w:r w:rsidRPr="00746A8F">
        <w:t>202</w:t>
      </w:r>
      <w:r w:rsidR="00253B9B">
        <w:t>3</w:t>
      </w:r>
      <w:bookmarkEnd w:id="198"/>
    </w:p>
    <w:p w14:paraId="465F3AF4" w14:textId="77777777" w:rsidR="00801297" w:rsidRPr="00C23A71" w:rsidRDefault="00801297" w:rsidP="0006653B">
      <w:pPr>
        <w:pStyle w:val="Naslov3"/>
      </w:pPr>
      <w:bookmarkStart w:id="199" w:name="_Toc410308884"/>
      <w:bookmarkStart w:id="200" w:name="_Toc160105257"/>
      <w:r w:rsidRPr="00C23A71">
        <w:t>Materialni stroški</w:t>
      </w:r>
      <w:bookmarkEnd w:id="199"/>
      <w:bookmarkEnd w:id="200"/>
    </w:p>
    <w:p w14:paraId="45187A15" w14:textId="77777777" w:rsidR="00043781" w:rsidRDefault="00043781" w:rsidP="00043781">
      <w:r>
        <w:t>Materialni stroški, evidentirani na PP 231553, zagotavljajo sredstva za poslovanje sedeža inšpektorata, osmih območnih enot in štirih inšpekcijskih pisarn.</w:t>
      </w:r>
    </w:p>
    <w:p w14:paraId="57104DDF" w14:textId="46CC44FB" w:rsidR="00043781" w:rsidRDefault="00043781" w:rsidP="00043781">
      <w:r>
        <w:t>Poraba sredstev za materialne stroške v letu 2023 je bila v višini 329.034,25 evrov, kar predstavlja 79,29 % glede na veljavni proračun. Poraba je za 3.626,55 evrov ali za 1,11</w:t>
      </w:r>
      <w:r w:rsidR="004235F6">
        <w:t> </w:t>
      </w:r>
      <w:r>
        <w:t>% višja kot v letu 2022. Realizacija odhodkov je nižja od predvidne v letu 2023, ker ni bilo stroškov za vzdrževanje aplikacije M-INSPIS, nižji so bili tudi stroški za pisarniški material zaradi zamude pri podpisu krovnih pogodb. Nižji od predvidenih so bili tudi stroški za varstvo pri delu in zdravstvene preglede. Prav tako ni bilo stroškov za zavarovanje vozil v drugi polovici leta, ker je bila zavarovalna polica podpisana šele konec decembra 2023.</w:t>
      </w:r>
    </w:p>
    <w:p w14:paraId="2788407A" w14:textId="4CF10EA6" w:rsidR="00043781" w:rsidRDefault="00043781" w:rsidP="00043781">
      <w:r>
        <w:t>V primerjavi z letom 2022 so bili v letu 2023 višji predvsem stroški za poštnino zaradi višjih cen in</w:t>
      </w:r>
      <w:r w:rsidR="00BA4429">
        <w:t xml:space="preserve"> </w:t>
      </w:r>
      <w:r>
        <w:t>dodatnih stroškov zaradi prevzema in oddaje pošte na lokacijah območnih enot ter za potne stroške (dnevnice, kilometrina). Ostali stroški so bili na nivoju realizacije v letu 2022.</w:t>
      </w:r>
    </w:p>
    <w:p w14:paraId="311E4158" w14:textId="77777777" w:rsidR="00043781" w:rsidRDefault="00043781" w:rsidP="004235F6">
      <w:pPr>
        <w:pStyle w:val="NavadenNPred"/>
      </w:pPr>
      <w:r>
        <w:t>Materialne stroške namenjamo pokrivanju tekočih izdatkov po skupinah namenov, kot jih določajo proračunski predpisi, in sicer za:</w:t>
      </w:r>
    </w:p>
    <w:p w14:paraId="70BD8935" w14:textId="1D8AE0D3" w:rsidR="00043781" w:rsidRDefault="00043781" w:rsidP="004235F6">
      <w:pPr>
        <w:pStyle w:val="Nastevanje1"/>
      </w:pPr>
      <w:r>
        <w:t>pisarniški in splošni material ter storitve,</w:t>
      </w:r>
    </w:p>
    <w:p w14:paraId="3245B7F5" w14:textId="67823081" w:rsidR="00043781" w:rsidRDefault="00043781" w:rsidP="004235F6">
      <w:pPr>
        <w:pStyle w:val="Nastevanje1"/>
      </w:pPr>
      <w:r>
        <w:t>posebni material in storitve,</w:t>
      </w:r>
    </w:p>
    <w:p w14:paraId="37AEF5AA" w14:textId="715999C8" w:rsidR="00043781" w:rsidRDefault="00043781" w:rsidP="004235F6">
      <w:pPr>
        <w:pStyle w:val="Nastevanje1"/>
      </w:pPr>
      <w:r>
        <w:t>energijo, vodo, komunalne storitve in komunikacije,</w:t>
      </w:r>
    </w:p>
    <w:p w14:paraId="4E13556C" w14:textId="00C599F2" w:rsidR="00043781" w:rsidRDefault="00043781" w:rsidP="004235F6">
      <w:pPr>
        <w:pStyle w:val="Nastevanje1"/>
      </w:pPr>
      <w:r>
        <w:t>stroške in storitve,</w:t>
      </w:r>
    </w:p>
    <w:p w14:paraId="56C0E1D5" w14:textId="63CF33D4" w:rsidR="00043781" w:rsidRDefault="00043781" w:rsidP="004235F6">
      <w:pPr>
        <w:pStyle w:val="Nastevanje1"/>
      </w:pPr>
      <w:r>
        <w:t>izdatke za službena potovanja,</w:t>
      </w:r>
    </w:p>
    <w:p w14:paraId="40A47ACD" w14:textId="7FC5165A" w:rsidR="00043781" w:rsidRDefault="00043781" w:rsidP="004235F6">
      <w:pPr>
        <w:pStyle w:val="Nastevanje1"/>
      </w:pPr>
      <w:r>
        <w:t>tekoče vzdrževanje (vzdrževanje informacijskih sistemov INSPIS, M-INSPIS, Špica),</w:t>
      </w:r>
    </w:p>
    <w:p w14:paraId="0107DCD3" w14:textId="20326FB8" w:rsidR="00043781" w:rsidRDefault="00043781" w:rsidP="004235F6">
      <w:pPr>
        <w:pStyle w:val="Nastevanje1"/>
      </w:pPr>
      <w:r>
        <w:t>najemnine informacijskih sistemov (IUS-INFO, INSOLV, prekrškovni portal in podobno),</w:t>
      </w:r>
    </w:p>
    <w:p w14:paraId="25AF2FAB" w14:textId="4A203423" w:rsidR="00043781" w:rsidRDefault="00043781" w:rsidP="004235F6">
      <w:pPr>
        <w:pStyle w:val="Nastevanje1"/>
      </w:pPr>
      <w:r>
        <w:t>druge operativne odhodke (za stroške strokovnega izobraževanja, sodne stroške, stroške odvetnikov in podobno).</w:t>
      </w:r>
    </w:p>
    <w:p w14:paraId="29D3E864" w14:textId="670AC9EF" w:rsidR="00043781" w:rsidRDefault="00043781" w:rsidP="004235F6">
      <w:pPr>
        <w:pStyle w:val="NavadenNZa"/>
      </w:pPr>
      <w:r>
        <w:t xml:space="preserve">Pri materialnih stroških je bila poraba sredstev za komunikacijske storitve (stroški poštnine, telefonija) v višini 94.088,03 evrov ali 28,60 %, za gorivo, vzdrževanje in zavarovanje vozil v višini </w:t>
      </w:r>
      <w:r>
        <w:lastRenderedPageBreak/>
        <w:t>71.516,38 evrov ali 21,74 % vseh materialnih stroškov ter</w:t>
      </w:r>
      <w:r w:rsidR="00BA4429">
        <w:t xml:space="preserve"> </w:t>
      </w:r>
      <w:r>
        <w:t>za stroške konferenc, seminarjev, strokovno izobraževanje zaposlenih, sodne stroške in stroške odvetnikov v višini 59.523,26 evrov ali 18,09 %. Stroški za plačilo sodnih stroškov in stroškov odvetnikom v primerih, ko je sodišče odločbe inšpektorata odpravilo ali znižalo globo, so skupaj znašali 10.829,89 evrov, kar je za 41,43 % manj kot v letu 2022.</w:t>
      </w:r>
    </w:p>
    <w:p w14:paraId="48C80D11" w14:textId="4186FF39" w:rsidR="00F16196" w:rsidRDefault="00043781" w:rsidP="00043781">
      <w:r>
        <w:t>Iz naslova refundacij (povračilo potnih stroškov v tujino) smo prejeli na postavko materialnih stroškov sredstva v skupni višini 902,21 evrov oziroma 0,27 % vseh materialnih stroškov.</w:t>
      </w:r>
    </w:p>
    <w:p w14:paraId="0158FAE6" w14:textId="755437A0" w:rsidR="00F16196" w:rsidRDefault="00F16196" w:rsidP="0032061E">
      <w:pPr>
        <w:pStyle w:val="Naslov3"/>
      </w:pPr>
      <w:bookmarkStart w:id="201" w:name="_Toc160105258"/>
      <w:r>
        <w:t>Analize vzorcev</w:t>
      </w:r>
      <w:bookmarkEnd w:id="201"/>
    </w:p>
    <w:p w14:paraId="0808ECF6" w14:textId="0E596B7B" w:rsidR="00043781" w:rsidRDefault="00043781" w:rsidP="00043781">
      <w:r>
        <w:t>Porabo sredstev za analize vzorcev in preizkuse skladnosti proizvodov evidentiramo na PP 231554. Porabljena sredstva za storitve analiz so bila v višini 87.638,30 evrov ali 93,23 % glede na veljavni proračun. V primerjavi z letom prej je bila poraba sredstev za analize vzorcev za 165,72 evrov ali</w:t>
      </w:r>
      <w:r w:rsidR="00BA4429">
        <w:t xml:space="preserve"> </w:t>
      </w:r>
      <w:r>
        <w:t>0,19 % nižja oziroma na enakem nivoju kot v letu 2022.</w:t>
      </w:r>
    </w:p>
    <w:p w14:paraId="59775802" w14:textId="77777777" w:rsidR="00043781" w:rsidRDefault="00043781" w:rsidP="004235F6">
      <w:pPr>
        <w:pStyle w:val="NavadenNPred"/>
      </w:pPr>
      <w:r>
        <w:t>Sredstva za analize vzorcev smo v celoti namenili za projekt Vzorčenje 2023, v okviru katerega smo vzorčili in predali na analizo proizvode iz naslova:</w:t>
      </w:r>
    </w:p>
    <w:p w14:paraId="527818DF" w14:textId="689AE69B" w:rsidR="00043781" w:rsidRDefault="00043781" w:rsidP="004235F6">
      <w:pPr>
        <w:pStyle w:val="Nastevanje1"/>
      </w:pPr>
      <w:r>
        <w:t>preverjanja izpolnjevanja zahtev električne opreme z varnostnimi zahtevami glede na določbe Pravilnika o elektromagnetni združljivosti (5 proizvodov),</w:t>
      </w:r>
    </w:p>
    <w:p w14:paraId="645EFC2D" w14:textId="6C9D5A6D" w:rsidR="00043781" w:rsidRDefault="00043781" w:rsidP="004235F6">
      <w:pPr>
        <w:pStyle w:val="Nastevanje1"/>
      </w:pPr>
      <w:r>
        <w:t>izpolnjevanja zahtev električne opreme z varnostnimi zahtevami glede na določbe Pravilnika o omogočanju dostopnosti električne opreme na trgu, ki je načrtovana za uporabo znotraj določenih napetostnih mej (12 proizvodov),</w:t>
      </w:r>
    </w:p>
    <w:p w14:paraId="2AFD2A08" w14:textId="67B9FD4A" w:rsidR="00043781" w:rsidRDefault="00043781" w:rsidP="004235F6">
      <w:pPr>
        <w:pStyle w:val="Nastevanje1"/>
      </w:pPr>
      <w:r>
        <w:t>preverjanja radijske opreme glede na določbe veljavnih predpisov (5 proizvodov),</w:t>
      </w:r>
    </w:p>
    <w:p w14:paraId="4D424D05" w14:textId="08A6ADB4" w:rsidR="00043781" w:rsidRDefault="00043781" w:rsidP="004235F6">
      <w:pPr>
        <w:pStyle w:val="Nastevanje1"/>
      </w:pPr>
      <w:r>
        <w:t xml:space="preserve">preverjanja </w:t>
      </w:r>
      <w:proofErr w:type="spellStart"/>
      <w:r>
        <w:t>zajeralnih</w:t>
      </w:r>
      <w:proofErr w:type="spellEnd"/>
      <w:r>
        <w:t xml:space="preserve"> žag glede na določbe veljavnih predpisov (6 proizvodov),</w:t>
      </w:r>
    </w:p>
    <w:p w14:paraId="0391AA09" w14:textId="497C92E3" w:rsidR="00043781" w:rsidRDefault="00043781" w:rsidP="004235F6">
      <w:pPr>
        <w:pStyle w:val="Nastevanje1"/>
      </w:pPr>
      <w:r>
        <w:t xml:space="preserve">preverjanja izpolnjevanja zahtev skladnosti za </w:t>
      </w:r>
      <w:proofErr w:type="spellStart"/>
      <w:r>
        <w:t>polobrazne</w:t>
      </w:r>
      <w:proofErr w:type="spellEnd"/>
      <w:r>
        <w:t xml:space="preserve"> maske za zaščito pred delci glede na določbe veljavnih predpisov o osebni varovalni opremi (6 proizvodov).</w:t>
      </w:r>
    </w:p>
    <w:p w14:paraId="358FC8AB" w14:textId="77777777" w:rsidR="00043781" w:rsidRDefault="00043781" w:rsidP="004235F6">
      <w:pPr>
        <w:pStyle w:val="NavadenNZa"/>
      </w:pPr>
      <w:r>
        <w:t>Na postavki za analize vzorcev so bila porabljena sredstva v višini 4.156,32 evrov za odkupe vzorcev, pri katerih laboratoriji ugotovijo, da so skladni in jih je potrebno plačati trgovcem.</w:t>
      </w:r>
    </w:p>
    <w:p w14:paraId="68121824" w14:textId="395A7D4C" w:rsidR="00043781" w:rsidRDefault="00043781" w:rsidP="00043781">
      <w:r>
        <w:t xml:space="preserve">Na podlagi sklenjene pogodbe so bila na postavki porabljena sredstva v višini 1.312,54 evrov za izvedbo </w:t>
      </w:r>
      <w:r w:rsidRPr="00CB569C">
        <w:t>spletnih nakupov vzorcev</w:t>
      </w:r>
      <w:r w:rsidR="008A1A27" w:rsidRPr="00CB569C">
        <w:t xml:space="preserve"> pod skrivno identiteto</w:t>
      </w:r>
      <w:r>
        <w:t>.</w:t>
      </w:r>
    </w:p>
    <w:p w14:paraId="75D32807" w14:textId="19351CFC" w:rsidR="005D65B9" w:rsidRDefault="00043781" w:rsidP="00043781">
      <w:r>
        <w:t>V letu 2023 iz naslova refundacij (stroški vzorčenja) nismo prejeli sredstev na postavko za analize vzorcev.</w:t>
      </w:r>
    </w:p>
    <w:p w14:paraId="1958CFCC" w14:textId="612FCC80" w:rsidR="00F16196" w:rsidRDefault="00F16196" w:rsidP="009F1A7E">
      <w:pPr>
        <w:pStyle w:val="Naslov3"/>
      </w:pPr>
      <w:bookmarkStart w:id="202" w:name="_Toc160105259"/>
      <w:r>
        <w:t>Investicije</w:t>
      </w:r>
      <w:bookmarkEnd w:id="202"/>
    </w:p>
    <w:p w14:paraId="5C4FE361" w14:textId="77777777" w:rsidR="00043781" w:rsidRDefault="00043781" w:rsidP="00043781">
      <w:r>
        <w:t>Investicije in investicijsko vzdrževanje evidentiramo na PP 231410. Porabljena sredstva za investicije so bila v višini 81.264,72 evrov ali 97,91 % glede na veljavni proračun. V primerjavi s predhodnim letom je bila poraba za investicije nižja za 5.076,81 evrov ali za 5,88 %.</w:t>
      </w:r>
    </w:p>
    <w:p w14:paraId="458367F1" w14:textId="1E0B6687" w:rsidR="005D65B9" w:rsidRDefault="00043781" w:rsidP="00043781">
      <w:r>
        <w:t xml:space="preserve">Sredstva za investicije smo porabili za nakup treh rabljenih službenih vozil Škoda </w:t>
      </w:r>
      <w:proofErr w:type="spellStart"/>
      <w:r>
        <w:t>Fabia</w:t>
      </w:r>
      <w:proofErr w:type="spellEnd"/>
      <w:r>
        <w:t xml:space="preserve"> v skupni</w:t>
      </w:r>
      <w:r w:rsidR="00BA4429">
        <w:t xml:space="preserve"> </w:t>
      </w:r>
      <w:r>
        <w:t>vrednosti 47.858,40 evrov in eno novo električno vozilo Peugeot 208 v višini 13.894,50 evrov. Cena električnega vozila je bila 33.259,40 evrov in ga je delno financiralo tudi Ministrstvo za okolje, podnebje in energijo (sofinancer) v skladu z Odlokom o Programu porabe sredstev Sklada za podnebne spremembe za leti 2022-2023), in sicer v okviru namena »Energetska učinkovitost, promet«. Ostala sredstva smo porabili</w:t>
      </w:r>
      <w:r w:rsidR="00BA4429">
        <w:t xml:space="preserve"> </w:t>
      </w:r>
      <w:r>
        <w:t xml:space="preserve">za nakup pisarniškega pohištva in opreme, vrtljivih </w:t>
      </w:r>
      <w:r>
        <w:lastRenderedPageBreak/>
        <w:t>pisarniških ter konferenčnih stolov, uničevalcev dokumentacije, mobilnih telefonov in druge opreme v skupni višini 19.511,82 evrov.</w:t>
      </w:r>
    </w:p>
    <w:p w14:paraId="7EB716D0" w14:textId="2693DAD3" w:rsidR="00F16196" w:rsidRDefault="00F16196" w:rsidP="00024498">
      <w:pPr>
        <w:pStyle w:val="Naslov3"/>
      </w:pPr>
      <w:bookmarkStart w:id="203" w:name="_Toc160105260"/>
      <w:r>
        <w:t>Plače zaposlenih</w:t>
      </w:r>
      <w:bookmarkEnd w:id="203"/>
    </w:p>
    <w:p w14:paraId="6E6283DF" w14:textId="2E5B3E44" w:rsidR="00043781" w:rsidRDefault="00043781" w:rsidP="00043781">
      <w:r>
        <w:t xml:space="preserve">Porabo sredstev za plače zaposlenih evidentiramo na PP 231574. Porabo sredstev za plače zaposlenih smo realizirali v višini 5.509.275,62 evrov ali 96,05 % glede na veljavni proračun. V primerjavi z letom poprej je bila poraba sredstev višja za 508.594,19 evrov ali 10,17 % zaradi povišanja uvrstitve delovnih mest in nazivov za en plačni razred od 1. aprila 2023 dalje skladno z Aneksom št. 5 h Kolektivni pogodbi za državo upravo, uprave pravosodnih organov in uprave samoupravnih lokalnih skupnosti </w:t>
      </w:r>
      <w:r w:rsidR="009662F8">
        <w:t>-</w:t>
      </w:r>
      <w:r>
        <w:t xml:space="preserve"> tarifni del, napredovanj in višjih povračil stroškov prehrane med delom ter stroškov prevoza na delo in z dela.</w:t>
      </w:r>
    </w:p>
    <w:p w14:paraId="5469FEB1" w14:textId="77777777" w:rsidR="00043781" w:rsidRDefault="00043781" w:rsidP="004235F6">
      <w:pPr>
        <w:pStyle w:val="NavadenNPred"/>
      </w:pPr>
      <w:r>
        <w:t>Iz te proračunske postavke smo sredstva namenili za:</w:t>
      </w:r>
    </w:p>
    <w:p w14:paraId="015CAFBC" w14:textId="08C2C8FA" w:rsidR="00043781" w:rsidRDefault="00043781" w:rsidP="004235F6">
      <w:pPr>
        <w:pStyle w:val="Nastevanje1"/>
      </w:pPr>
      <w:r>
        <w:t>osnovne plače in dodatke ter prispevke in davke,</w:t>
      </w:r>
    </w:p>
    <w:p w14:paraId="5BCE7432" w14:textId="55E236BF" w:rsidR="00043781" w:rsidRDefault="00043781" w:rsidP="004235F6">
      <w:pPr>
        <w:pStyle w:val="Nastevanje1"/>
      </w:pPr>
      <w:r>
        <w:t>regres za letni dopust zaposlenih,</w:t>
      </w:r>
    </w:p>
    <w:p w14:paraId="1A4C8526" w14:textId="5B016477" w:rsidR="00043781" w:rsidRDefault="00043781" w:rsidP="004235F6">
      <w:pPr>
        <w:pStyle w:val="Nastevanje1"/>
      </w:pPr>
      <w:r>
        <w:t>povračila stroškov prehrane med delom,</w:t>
      </w:r>
    </w:p>
    <w:p w14:paraId="049CBFBA" w14:textId="1D67B531" w:rsidR="00043781" w:rsidRDefault="00043781" w:rsidP="004235F6">
      <w:pPr>
        <w:pStyle w:val="Nastevanje1"/>
      </w:pPr>
      <w:r>
        <w:t>povračila prevoza na delo in z dela,</w:t>
      </w:r>
    </w:p>
    <w:p w14:paraId="0C73E989" w14:textId="1F657691" w:rsidR="00043781" w:rsidRDefault="00043781" w:rsidP="004235F6">
      <w:pPr>
        <w:pStyle w:val="Nastevanje1"/>
      </w:pPr>
      <w:r>
        <w:t>delovno uspešnost iz naslova povečanega obsega dela,</w:t>
      </w:r>
    </w:p>
    <w:p w14:paraId="55D2F1A1" w14:textId="2F64DB2A" w:rsidR="00043781" w:rsidRDefault="00043781" w:rsidP="004235F6">
      <w:pPr>
        <w:pStyle w:val="Nastevanje1"/>
      </w:pPr>
      <w:r>
        <w:t>nadurno delo,</w:t>
      </w:r>
    </w:p>
    <w:p w14:paraId="188C848F" w14:textId="56BB9346" w:rsidR="00043781" w:rsidRDefault="00043781" w:rsidP="004235F6">
      <w:pPr>
        <w:pStyle w:val="Nastevanje1"/>
      </w:pPr>
      <w:r>
        <w:t>druge izdatke zaposlenim (jubilejne nagrade, odpravnine in solidarnostne pomoči),</w:t>
      </w:r>
    </w:p>
    <w:p w14:paraId="61C617F9" w14:textId="2D3D583D" w:rsidR="00043781" w:rsidRDefault="00043781" w:rsidP="004235F6">
      <w:pPr>
        <w:pStyle w:val="Nastevanje1"/>
      </w:pPr>
      <w:r>
        <w:t>premije kolektivnega dodatnega pokojninskega zavarovanja.</w:t>
      </w:r>
    </w:p>
    <w:p w14:paraId="50F32CB0" w14:textId="1AD9E8BE" w:rsidR="00F16196" w:rsidRDefault="00043781" w:rsidP="004235F6">
      <w:pPr>
        <w:pStyle w:val="NavadenNZa"/>
      </w:pPr>
      <w:r>
        <w:t>Iz naslova refundacij boleznin in invalidnin ter iz naslova vračila nadomestila plače za opravljanje vojaških dolžnosti smo prejeli sredstva na postavko za plače v višini 134.955,43 evrov, kar je za 17,44 % manj, kot je bilo refundacij v letu 2022.</w:t>
      </w:r>
    </w:p>
    <w:p w14:paraId="1601598D" w14:textId="591A7B57" w:rsidR="00F16196" w:rsidRDefault="00F16196" w:rsidP="00024498">
      <w:pPr>
        <w:pStyle w:val="Naslov3"/>
      </w:pPr>
      <w:bookmarkStart w:id="204" w:name="_Toc160105261"/>
      <w:r>
        <w:t>Odškodnine</w:t>
      </w:r>
      <w:bookmarkEnd w:id="204"/>
    </w:p>
    <w:p w14:paraId="4CD53A55" w14:textId="70F69398" w:rsidR="00F16196" w:rsidRDefault="00043781" w:rsidP="00F16196">
      <w:r w:rsidRPr="00043781">
        <w:t>Sredstva od odškodnin evidentiramo na PP 231859. Sredstva za to postavko se pridobivajo s strani zavarovalnic, in sicer gre za odškodnine v primeru poškodb avtomobilov pri prometnih nesrečah. V letu 2023 od zavarovalnic nismo prejeli nobene odškodnine. Sredstva so namenska in se koristijo izključno za vzdrževanje, popravila in nadomestna vozila. Ostanek sredstev na postavki za odškodnine iz preteklih let v višini 2.255,07 evrov bomo prenesli v proračun za leto 2024.</w:t>
      </w:r>
    </w:p>
    <w:p w14:paraId="2B2BACFE" w14:textId="00AA7E0B" w:rsidR="00F16196" w:rsidRDefault="00F16196" w:rsidP="00024498">
      <w:pPr>
        <w:pStyle w:val="Naslov3"/>
      </w:pPr>
      <w:bookmarkStart w:id="205" w:name="_Toc160105262"/>
      <w:r>
        <w:t>Stvarno premoženje</w:t>
      </w:r>
      <w:bookmarkEnd w:id="205"/>
    </w:p>
    <w:p w14:paraId="45984525" w14:textId="2298A1DF" w:rsidR="00F16196" w:rsidRDefault="00043781" w:rsidP="00F16196">
      <w:r w:rsidRPr="00043781">
        <w:t xml:space="preserve">Za leto 2023 smo </w:t>
      </w:r>
      <w:r w:rsidR="000916D7">
        <w:t xml:space="preserve">načrtovali </w:t>
      </w:r>
      <w:r w:rsidRPr="00043781">
        <w:t>prodajo dveh rabljenih službenih vozil in ju tudi realizirali v skupni vrednosti 2.615,65 evrov. V letu 2023 nismo porabili sredstev na postavki za stvarno premoženje. Ostanek sredstev na postavki za stvarno premoženje v višini 6.213,65 evrov se prenese v proračun za leto 2024. Od tega se lahko za nakup novih ali rabljenih vozil porabi sredstva</w:t>
      </w:r>
      <w:r w:rsidR="00BA4429">
        <w:t xml:space="preserve"> </w:t>
      </w:r>
      <w:r w:rsidRPr="00043781">
        <w:t>v višini sprejetega proračuna, to je 5.000 evrov.</w:t>
      </w:r>
    </w:p>
    <w:p w14:paraId="7DA1711B" w14:textId="6169018C" w:rsidR="00F16196" w:rsidRDefault="00043781" w:rsidP="00024498">
      <w:pPr>
        <w:pStyle w:val="Naslov3"/>
      </w:pPr>
      <w:bookmarkStart w:id="206" w:name="_Toc160105263"/>
      <w:r w:rsidRPr="00043781">
        <w:lastRenderedPageBreak/>
        <w:t xml:space="preserve">Materialni stroški </w:t>
      </w:r>
      <w:r w:rsidR="009662F8">
        <w:t>-</w:t>
      </w:r>
      <w:r w:rsidRPr="00043781">
        <w:t xml:space="preserve"> COVID-19</w:t>
      </w:r>
      <w:bookmarkEnd w:id="206"/>
    </w:p>
    <w:p w14:paraId="1CAB0907" w14:textId="0264B949" w:rsidR="00F16196" w:rsidRDefault="00043781" w:rsidP="00F16196">
      <w:r w:rsidRPr="00043781">
        <w:t xml:space="preserve">Za leto 2023 smo ob pripravi proračuna </w:t>
      </w:r>
      <w:r w:rsidR="000916D7">
        <w:t xml:space="preserve">načrtovali </w:t>
      </w:r>
      <w:r w:rsidRPr="00043781">
        <w:t>sredstva za nakup zaščitnih mask in razkužil za primer potreb, če bi se znova bistveno povečale okužbe. Sredstev nismo potrebovali. Ker pa gre za namenska sredstva za financiranje interventnih ukrepov, sredstev tudi ni bilo možno prerazporediti in so ostala v proračunu Republike Slovenije.</w:t>
      </w:r>
    </w:p>
    <w:p w14:paraId="68E93DC8" w14:textId="77777777" w:rsidR="00EF26AB" w:rsidRPr="00D456D1" w:rsidRDefault="00EF26AB" w:rsidP="000903C5">
      <w:pPr>
        <w:pStyle w:val="Naslov2"/>
      </w:pPr>
      <w:bookmarkStart w:id="207" w:name="_Toc160105264"/>
      <w:bookmarkStart w:id="208" w:name="_Toc410308893"/>
      <w:r w:rsidRPr="00D456D1">
        <w:t>TEHNIČNA OPREMLJENOST</w:t>
      </w:r>
      <w:bookmarkEnd w:id="207"/>
    </w:p>
    <w:p w14:paraId="56F41D36" w14:textId="77777777" w:rsidR="0049049D" w:rsidRPr="00D456D1" w:rsidRDefault="0049049D" w:rsidP="0049049D">
      <w:pPr>
        <w:pStyle w:val="Naslov3"/>
      </w:pPr>
      <w:bookmarkStart w:id="209" w:name="_Toc160105265"/>
      <w:r w:rsidRPr="00D456D1">
        <w:t>Računalniška oprema</w:t>
      </w:r>
      <w:bookmarkEnd w:id="209"/>
    </w:p>
    <w:p w14:paraId="33E6AC21" w14:textId="7B98B6F6" w:rsidR="00043781" w:rsidRDefault="00043781" w:rsidP="00043781">
      <w:r>
        <w:t xml:space="preserve">Tržni inšpektorat RS je centraliziran organ v upravljanju Ministrstva za javno upravo oziroma po reorganizaciji Vlade RS Ministrstva za digitalno preobrazbo. Ministrstvo nam zagotavlja storitve gostovanja virtualnih strežnikov, baz podatkov, datotečnih storitev, sistema elektronske pošte in tiskanja. V letu 2023 smo postopoma nadaljevali z zamenjavo starih prenosnih računalnikov in zaslonov z novimi. Novo računalniško opremo smo iz ministrstva pridobili brez težav in v dogovorjenih rokih. Sodelovanje z ministrstvom glede nudenja podpore </w:t>
      </w:r>
      <w:r w:rsidR="009662F8">
        <w:t>-</w:t>
      </w:r>
      <w:r>
        <w:t xml:space="preserve"> pomoči pri reševanju tehničnih težav in dobave računalniške opreme - je zelo dobro.</w:t>
      </w:r>
    </w:p>
    <w:p w14:paraId="3366335F" w14:textId="77777777" w:rsidR="00043781" w:rsidRDefault="00043781" w:rsidP="00043781">
      <w:r>
        <w:t>Zaposlenim z nedelujočim ali nefunkcionalnim službenim mobilnim telefonom smo omogočili zamenjavo starih službenih mobilnih telefonov z novimi. Vsi telefoni so vključeni v sistem za enotno upravljanje končnih točk »</w:t>
      </w:r>
      <w:r w:rsidRPr="00CE03E7">
        <w:rPr>
          <w:rStyle w:val="Anglesko"/>
        </w:rPr>
        <w:t>Microsoft In Tune</w:t>
      </w:r>
      <w:r>
        <w:t xml:space="preserve">« z uporabo programa </w:t>
      </w:r>
      <w:r w:rsidRPr="00CE03E7">
        <w:rPr>
          <w:rStyle w:val="Anglesko"/>
        </w:rPr>
        <w:t>Company Portal</w:t>
      </w:r>
      <w:r>
        <w:t xml:space="preserve">, preko katerega imamo dostop do elektronske pošte, Microsoft </w:t>
      </w:r>
      <w:proofErr w:type="spellStart"/>
      <w:r w:rsidRPr="00CE03E7">
        <w:rPr>
          <w:rStyle w:val="Anglesko"/>
        </w:rPr>
        <w:t>Teamsov</w:t>
      </w:r>
      <w:proofErr w:type="spellEnd"/>
      <w:r>
        <w:t xml:space="preserve">, </w:t>
      </w:r>
      <w:proofErr w:type="spellStart"/>
      <w:r w:rsidRPr="00CE03E7">
        <w:rPr>
          <w:rStyle w:val="Anglesko"/>
        </w:rPr>
        <w:t>SharePointa</w:t>
      </w:r>
      <w:proofErr w:type="spellEnd"/>
      <w:r>
        <w:t xml:space="preserve"> in ostalih službenih aplikacij.</w:t>
      </w:r>
    </w:p>
    <w:p w14:paraId="72CDA4FE" w14:textId="77777777" w:rsidR="00043781" w:rsidRDefault="00043781" w:rsidP="00043781">
      <w:r>
        <w:t>V letu 2023 smo začeli s projektom postavitve brezžičnega omrežja WI-FI po območnih enotah. Omrežje omogoča dostop lokalnega omrežja v HKOM in do interneta. V ločenem segmentu pa brezžično omrežje omogoča dostop do interneta za zunanje uporabnike oziroma goste državnih institucij. V decembru smo postavili brezžično omrežje na sedežu in na območni enoti Ljubljana.</w:t>
      </w:r>
    </w:p>
    <w:p w14:paraId="1D0A6DA8" w14:textId="563F8A2D" w:rsidR="005D65B9" w:rsidRDefault="00043781" w:rsidP="00043781">
      <w:r>
        <w:t>V informacijskem sistemu INSPIS je bil poleg manjših nadgradenj dodan nov modul e-vročanje. Modul v celoti deluje v skladu z Zakonom o splošnem upravnem postopku (ZUP), saj se za vročanje dokumentov uporablja centraliziran sistem državnih organov za e-vročanje SI-</w:t>
      </w:r>
      <w:proofErr w:type="spellStart"/>
      <w:r>
        <w:t>CeV</w:t>
      </w:r>
      <w:proofErr w:type="spellEnd"/>
      <w:r>
        <w:t>.</w:t>
      </w:r>
    </w:p>
    <w:p w14:paraId="3298E963" w14:textId="77777777" w:rsidR="00801297" w:rsidRPr="00D516A7" w:rsidRDefault="00EF26AB" w:rsidP="000903C5">
      <w:pPr>
        <w:pStyle w:val="Naslov3"/>
      </w:pPr>
      <w:bookmarkStart w:id="210" w:name="_Toc160105266"/>
      <w:r w:rsidRPr="00D516A7">
        <w:t>Opremljenost s prevoznimi sredstvi</w:t>
      </w:r>
      <w:bookmarkEnd w:id="208"/>
      <w:bookmarkEnd w:id="210"/>
    </w:p>
    <w:p w14:paraId="27ED43B6" w14:textId="77777777" w:rsidR="00043781" w:rsidRDefault="00043781" w:rsidP="00043781">
      <w:r>
        <w:t>Delo tržnih inšpektorjev poteka predvsem na terenu, zato je potreben ustrezen in dovolj velik vozni park. Zelo pomembno je, da se vozni park posodablja. Hkrati pa nakupi avtomobilov predstavljajo velik strošek, zato je dinamika posodabljanja voznega parka odvisna predvsem od zagotovljenih finančnih sredstev.</w:t>
      </w:r>
    </w:p>
    <w:p w14:paraId="544B62E0" w14:textId="77777777" w:rsidR="00043781" w:rsidRDefault="00043781" w:rsidP="00043781">
      <w:r>
        <w:t xml:space="preserve">V letu 2023 smo kupili tri rabljena vozila v okviru evidenčnega naročila, in sicer Škode </w:t>
      </w:r>
      <w:proofErr w:type="spellStart"/>
      <w:r>
        <w:t>Fabia</w:t>
      </w:r>
      <w:proofErr w:type="spellEnd"/>
      <w:r>
        <w:t xml:space="preserve">. Prodali smo dve vozili Renault </w:t>
      </w:r>
      <w:proofErr w:type="spellStart"/>
      <w:r>
        <w:t>Clio</w:t>
      </w:r>
      <w:proofErr w:type="spellEnd"/>
      <w:r>
        <w:t xml:space="preserve"> letnik 2007. V okviru skupnega javnega naročanja, ki ga je izvedlo Ministrstvo za javno upravo, pa smo kupili eno električno vozilo. Nakup je bil delno sofinanciran s strani Ministrstva za okolje, podnebje in energijo. Ker nam proračun ni omogočal nakupa večjega števila novih vozil, smo primorani uporabljati tudi že dotrajana vozila. V uporabi imamo kar četrtino vozil starih od 10 do 15 let.</w:t>
      </w:r>
    </w:p>
    <w:p w14:paraId="1B50CB51" w14:textId="77777777" w:rsidR="00D054D9" w:rsidRDefault="00C25DA2" w:rsidP="00043781">
      <w:r w:rsidRPr="00C25DA2">
        <w:lastRenderedPageBreak/>
        <w:t>Konec leta 202</w:t>
      </w:r>
      <w:r w:rsidR="00BA18DE">
        <w:t>3</w:t>
      </w:r>
      <w:r w:rsidRPr="00C25DA2">
        <w:t xml:space="preserve"> smo tako imeli na razpolago 4</w:t>
      </w:r>
      <w:r>
        <w:t>2</w:t>
      </w:r>
      <w:r w:rsidRPr="00C25DA2">
        <w:t xml:space="preserve"> službenih vozil</w:t>
      </w:r>
      <w:r w:rsidR="00D054D9">
        <w:t>.</w:t>
      </w:r>
    </w:p>
    <w:tbl>
      <w:tblPr>
        <w:tblW w:w="0" w:type="auto"/>
        <w:tblInd w:w="1630" w:type="dxa"/>
        <w:tblLayout w:type="fixed"/>
        <w:tblCellMar>
          <w:top w:w="57" w:type="dxa"/>
          <w:left w:w="57" w:type="dxa"/>
          <w:bottom w:w="57" w:type="dxa"/>
          <w:right w:w="57" w:type="dxa"/>
        </w:tblCellMar>
        <w:tblLook w:val="00A0" w:firstRow="1" w:lastRow="0" w:firstColumn="1" w:lastColumn="0" w:noHBand="0" w:noVBand="0"/>
      </w:tblPr>
      <w:tblGrid>
        <w:gridCol w:w="1413"/>
        <w:gridCol w:w="842"/>
        <w:gridCol w:w="2126"/>
      </w:tblGrid>
      <w:tr w:rsidR="00D054D9" w:rsidRPr="00036E9F" w14:paraId="73E9B93F" w14:textId="77777777" w:rsidTr="00B44661">
        <w:trPr>
          <w:cantSplit/>
          <w:trHeight w:val="227"/>
          <w:tblHeader/>
        </w:trPr>
        <w:tc>
          <w:tcPr>
            <w:tcW w:w="1413" w:type="dxa"/>
            <w:tcBorders>
              <w:top w:val="single" w:sz="4" w:space="0" w:color="auto"/>
              <w:left w:val="single" w:sz="4" w:space="0" w:color="auto"/>
              <w:bottom w:val="single" w:sz="4" w:space="0" w:color="auto"/>
              <w:right w:val="single" w:sz="4" w:space="0" w:color="auto"/>
            </w:tcBorders>
            <w:shd w:val="clear" w:color="auto" w:fill="D0CECE"/>
            <w:noWrap/>
            <w:vAlign w:val="center"/>
          </w:tcPr>
          <w:p w14:paraId="7815202C" w14:textId="77777777" w:rsidR="00D054D9" w:rsidRPr="00036E9F" w:rsidRDefault="00D054D9" w:rsidP="00B44661">
            <w:pPr>
              <w:pStyle w:val="Tabelanaslov"/>
            </w:pPr>
            <w:r w:rsidRPr="00036E9F">
              <w:t>Letnik</w:t>
            </w:r>
          </w:p>
        </w:tc>
        <w:tc>
          <w:tcPr>
            <w:tcW w:w="842" w:type="dxa"/>
            <w:tcBorders>
              <w:top w:val="single" w:sz="4" w:space="0" w:color="auto"/>
              <w:left w:val="nil"/>
              <w:bottom w:val="single" w:sz="4" w:space="0" w:color="auto"/>
              <w:right w:val="single" w:sz="4" w:space="0" w:color="auto"/>
            </w:tcBorders>
            <w:shd w:val="clear" w:color="auto" w:fill="D0CECE"/>
            <w:noWrap/>
            <w:vAlign w:val="center"/>
          </w:tcPr>
          <w:p w14:paraId="5D803E7B" w14:textId="77777777" w:rsidR="00D054D9" w:rsidRPr="00036E9F" w:rsidRDefault="00D054D9" w:rsidP="00B44661">
            <w:pPr>
              <w:pStyle w:val="Tabelanaslov"/>
            </w:pPr>
            <w:r w:rsidRPr="00036E9F">
              <w:t>Število vozil</w:t>
            </w:r>
          </w:p>
        </w:tc>
        <w:tc>
          <w:tcPr>
            <w:tcW w:w="2126" w:type="dxa"/>
            <w:tcBorders>
              <w:top w:val="single" w:sz="4" w:space="0" w:color="auto"/>
              <w:left w:val="nil"/>
              <w:bottom w:val="single" w:sz="4" w:space="0" w:color="auto"/>
              <w:right w:val="single" w:sz="4" w:space="0" w:color="auto"/>
            </w:tcBorders>
            <w:shd w:val="clear" w:color="auto" w:fill="D0CECE"/>
            <w:noWrap/>
            <w:vAlign w:val="center"/>
          </w:tcPr>
          <w:p w14:paraId="1BE9D053" w14:textId="77777777" w:rsidR="00D054D9" w:rsidRPr="00036E9F" w:rsidRDefault="00D054D9" w:rsidP="00B44661">
            <w:pPr>
              <w:pStyle w:val="Tabelanaslov"/>
            </w:pPr>
            <w:r w:rsidRPr="00036E9F">
              <w:t>Model</w:t>
            </w:r>
          </w:p>
        </w:tc>
      </w:tr>
      <w:tr w:rsidR="00D054D9" w:rsidRPr="00D32E24" w14:paraId="056B3EB5" w14:textId="77777777" w:rsidTr="00B44661">
        <w:trPr>
          <w:cantSplit/>
          <w:trHeight w:val="227"/>
        </w:trPr>
        <w:tc>
          <w:tcPr>
            <w:tcW w:w="1413" w:type="dxa"/>
            <w:tcBorders>
              <w:top w:val="nil"/>
              <w:left w:val="single" w:sz="4" w:space="0" w:color="auto"/>
              <w:bottom w:val="single" w:sz="4" w:space="0" w:color="auto"/>
              <w:right w:val="single" w:sz="4" w:space="0" w:color="auto"/>
            </w:tcBorders>
            <w:noWrap/>
            <w:vAlign w:val="center"/>
          </w:tcPr>
          <w:p w14:paraId="68748F75" w14:textId="77777777" w:rsidR="00D054D9" w:rsidRPr="00D32E24" w:rsidRDefault="00D054D9" w:rsidP="00B44661">
            <w:pPr>
              <w:pStyle w:val="Tabelasredina"/>
            </w:pPr>
            <w:r w:rsidRPr="00D32E24">
              <w:t>2007</w:t>
            </w:r>
          </w:p>
        </w:tc>
        <w:tc>
          <w:tcPr>
            <w:tcW w:w="842" w:type="dxa"/>
            <w:tcBorders>
              <w:top w:val="nil"/>
              <w:left w:val="nil"/>
              <w:bottom w:val="single" w:sz="4" w:space="0" w:color="auto"/>
              <w:right w:val="single" w:sz="4" w:space="0" w:color="auto"/>
            </w:tcBorders>
            <w:noWrap/>
            <w:vAlign w:val="center"/>
          </w:tcPr>
          <w:p w14:paraId="5AB07928" w14:textId="77777777" w:rsidR="00D054D9" w:rsidRPr="00D32E24" w:rsidRDefault="00D054D9" w:rsidP="00B44661">
            <w:pPr>
              <w:pStyle w:val="Tabelasredina"/>
            </w:pPr>
            <w:r w:rsidRPr="00D32E24">
              <w:t>1</w:t>
            </w:r>
          </w:p>
        </w:tc>
        <w:tc>
          <w:tcPr>
            <w:tcW w:w="2126" w:type="dxa"/>
            <w:tcBorders>
              <w:top w:val="nil"/>
              <w:left w:val="nil"/>
              <w:bottom w:val="single" w:sz="4" w:space="0" w:color="auto"/>
              <w:right w:val="single" w:sz="4" w:space="0" w:color="auto"/>
            </w:tcBorders>
            <w:noWrap/>
            <w:vAlign w:val="center"/>
          </w:tcPr>
          <w:p w14:paraId="3F24E4D3" w14:textId="77777777" w:rsidR="00D054D9" w:rsidRPr="00D32E24" w:rsidRDefault="00D054D9" w:rsidP="00B44661">
            <w:pPr>
              <w:pStyle w:val="Tabela"/>
            </w:pPr>
            <w:r w:rsidRPr="00D32E24">
              <w:t xml:space="preserve">Renault </w:t>
            </w:r>
            <w:proofErr w:type="spellStart"/>
            <w:r w:rsidRPr="00D32E24">
              <w:t>Clio</w:t>
            </w:r>
            <w:proofErr w:type="spellEnd"/>
          </w:p>
        </w:tc>
      </w:tr>
      <w:tr w:rsidR="00D054D9" w:rsidRPr="00D32E24" w14:paraId="13DC878B" w14:textId="77777777" w:rsidTr="00B44661">
        <w:trPr>
          <w:cantSplit/>
          <w:trHeight w:val="227"/>
        </w:trPr>
        <w:tc>
          <w:tcPr>
            <w:tcW w:w="1413" w:type="dxa"/>
            <w:tcBorders>
              <w:top w:val="nil"/>
              <w:left w:val="single" w:sz="4" w:space="0" w:color="auto"/>
              <w:bottom w:val="single" w:sz="4" w:space="0" w:color="auto"/>
              <w:right w:val="single" w:sz="4" w:space="0" w:color="auto"/>
            </w:tcBorders>
            <w:noWrap/>
            <w:vAlign w:val="center"/>
          </w:tcPr>
          <w:p w14:paraId="7E51673D" w14:textId="77777777" w:rsidR="00D054D9" w:rsidRPr="00D32E24" w:rsidRDefault="00D054D9" w:rsidP="00B44661">
            <w:pPr>
              <w:pStyle w:val="Tabelasredina"/>
            </w:pPr>
            <w:r w:rsidRPr="00D32E24">
              <w:t>2008</w:t>
            </w:r>
          </w:p>
        </w:tc>
        <w:tc>
          <w:tcPr>
            <w:tcW w:w="842" w:type="dxa"/>
            <w:tcBorders>
              <w:top w:val="nil"/>
              <w:left w:val="nil"/>
              <w:bottom w:val="single" w:sz="4" w:space="0" w:color="auto"/>
              <w:right w:val="single" w:sz="4" w:space="0" w:color="auto"/>
            </w:tcBorders>
            <w:noWrap/>
            <w:vAlign w:val="center"/>
          </w:tcPr>
          <w:p w14:paraId="13F285ED" w14:textId="77777777" w:rsidR="00D054D9" w:rsidRPr="00D32E24" w:rsidRDefault="00D054D9" w:rsidP="00B44661">
            <w:pPr>
              <w:pStyle w:val="Tabelasredina"/>
            </w:pPr>
            <w:r w:rsidRPr="00D32E24">
              <w:t>1</w:t>
            </w:r>
          </w:p>
        </w:tc>
        <w:tc>
          <w:tcPr>
            <w:tcW w:w="2126" w:type="dxa"/>
            <w:tcBorders>
              <w:top w:val="nil"/>
              <w:left w:val="nil"/>
              <w:bottom w:val="single" w:sz="4" w:space="0" w:color="auto"/>
              <w:right w:val="single" w:sz="4" w:space="0" w:color="auto"/>
            </w:tcBorders>
            <w:noWrap/>
            <w:vAlign w:val="center"/>
          </w:tcPr>
          <w:p w14:paraId="5A0884D3" w14:textId="77777777" w:rsidR="00D054D9" w:rsidRPr="00D32E24" w:rsidRDefault="00D054D9" w:rsidP="00B44661">
            <w:pPr>
              <w:pStyle w:val="Tabela"/>
            </w:pPr>
            <w:r w:rsidRPr="00D32E24">
              <w:t xml:space="preserve">Renault </w:t>
            </w:r>
            <w:proofErr w:type="spellStart"/>
            <w:r w:rsidRPr="00D32E24">
              <w:t>Clio</w:t>
            </w:r>
            <w:proofErr w:type="spellEnd"/>
          </w:p>
        </w:tc>
      </w:tr>
      <w:tr w:rsidR="00D054D9" w:rsidRPr="00D32E24" w14:paraId="7E7F47C5" w14:textId="77777777" w:rsidTr="00B44661">
        <w:trPr>
          <w:cantSplit/>
          <w:trHeight w:val="227"/>
        </w:trPr>
        <w:tc>
          <w:tcPr>
            <w:tcW w:w="1413" w:type="dxa"/>
            <w:tcBorders>
              <w:top w:val="nil"/>
              <w:left w:val="single" w:sz="4" w:space="0" w:color="auto"/>
              <w:bottom w:val="single" w:sz="4" w:space="0" w:color="auto"/>
              <w:right w:val="single" w:sz="4" w:space="0" w:color="auto"/>
            </w:tcBorders>
            <w:noWrap/>
            <w:vAlign w:val="center"/>
          </w:tcPr>
          <w:p w14:paraId="0E48A0C3" w14:textId="77777777" w:rsidR="00D054D9" w:rsidRPr="00D32E24" w:rsidRDefault="00D054D9" w:rsidP="00B44661">
            <w:pPr>
              <w:pStyle w:val="Tabelasredina"/>
            </w:pPr>
            <w:r w:rsidRPr="00D32E24">
              <w:t>2011</w:t>
            </w:r>
          </w:p>
        </w:tc>
        <w:tc>
          <w:tcPr>
            <w:tcW w:w="842" w:type="dxa"/>
            <w:tcBorders>
              <w:top w:val="nil"/>
              <w:left w:val="nil"/>
              <w:bottom w:val="single" w:sz="4" w:space="0" w:color="auto"/>
              <w:right w:val="single" w:sz="4" w:space="0" w:color="auto"/>
            </w:tcBorders>
            <w:noWrap/>
            <w:vAlign w:val="center"/>
          </w:tcPr>
          <w:p w14:paraId="134C1456" w14:textId="77777777" w:rsidR="00D054D9" w:rsidRPr="00D32E24" w:rsidRDefault="00D054D9" w:rsidP="00B44661">
            <w:pPr>
              <w:pStyle w:val="Tabelasredina"/>
            </w:pPr>
            <w:r w:rsidRPr="00D32E24">
              <w:t>6</w:t>
            </w:r>
          </w:p>
        </w:tc>
        <w:tc>
          <w:tcPr>
            <w:tcW w:w="2126" w:type="dxa"/>
            <w:tcBorders>
              <w:top w:val="nil"/>
              <w:left w:val="nil"/>
              <w:bottom w:val="single" w:sz="4" w:space="0" w:color="auto"/>
              <w:right w:val="single" w:sz="4" w:space="0" w:color="auto"/>
            </w:tcBorders>
            <w:noWrap/>
            <w:vAlign w:val="center"/>
          </w:tcPr>
          <w:p w14:paraId="68B4E342" w14:textId="77777777" w:rsidR="00D054D9" w:rsidRPr="00D32E24" w:rsidRDefault="00D054D9" w:rsidP="00B44661">
            <w:pPr>
              <w:pStyle w:val="Tabela"/>
            </w:pPr>
            <w:r w:rsidRPr="00D32E24">
              <w:t xml:space="preserve">Renault </w:t>
            </w:r>
            <w:proofErr w:type="spellStart"/>
            <w:r w:rsidRPr="00D32E24">
              <w:t>Clio</w:t>
            </w:r>
            <w:proofErr w:type="spellEnd"/>
          </w:p>
        </w:tc>
      </w:tr>
      <w:tr w:rsidR="00D054D9" w:rsidRPr="00D32E24" w14:paraId="2A4CA672" w14:textId="77777777" w:rsidTr="00B44661">
        <w:trPr>
          <w:cantSplit/>
          <w:trHeight w:val="227"/>
        </w:trPr>
        <w:tc>
          <w:tcPr>
            <w:tcW w:w="1413" w:type="dxa"/>
            <w:tcBorders>
              <w:top w:val="nil"/>
              <w:left w:val="single" w:sz="4" w:space="0" w:color="auto"/>
              <w:bottom w:val="single" w:sz="4" w:space="0" w:color="auto"/>
              <w:right w:val="single" w:sz="4" w:space="0" w:color="auto"/>
            </w:tcBorders>
            <w:noWrap/>
            <w:vAlign w:val="center"/>
          </w:tcPr>
          <w:p w14:paraId="73F146E0" w14:textId="77777777" w:rsidR="00D054D9" w:rsidRPr="00D32E24" w:rsidRDefault="00D054D9" w:rsidP="00B44661">
            <w:pPr>
              <w:pStyle w:val="Tabelasredina"/>
            </w:pPr>
            <w:r w:rsidRPr="00D32E24">
              <w:t>2011</w:t>
            </w:r>
          </w:p>
        </w:tc>
        <w:tc>
          <w:tcPr>
            <w:tcW w:w="842" w:type="dxa"/>
            <w:tcBorders>
              <w:top w:val="nil"/>
              <w:left w:val="nil"/>
              <w:bottom w:val="single" w:sz="4" w:space="0" w:color="auto"/>
              <w:right w:val="single" w:sz="4" w:space="0" w:color="auto"/>
            </w:tcBorders>
            <w:noWrap/>
            <w:vAlign w:val="center"/>
          </w:tcPr>
          <w:p w14:paraId="0A38F863" w14:textId="77777777" w:rsidR="00D054D9" w:rsidRPr="00D32E24" w:rsidRDefault="00D054D9" w:rsidP="00B44661">
            <w:pPr>
              <w:pStyle w:val="Tabelasredina"/>
            </w:pPr>
            <w:r w:rsidRPr="00D32E24">
              <w:t>1</w:t>
            </w:r>
          </w:p>
        </w:tc>
        <w:tc>
          <w:tcPr>
            <w:tcW w:w="2126" w:type="dxa"/>
            <w:tcBorders>
              <w:top w:val="nil"/>
              <w:left w:val="nil"/>
              <w:bottom w:val="single" w:sz="4" w:space="0" w:color="auto"/>
              <w:right w:val="single" w:sz="4" w:space="0" w:color="auto"/>
            </w:tcBorders>
            <w:noWrap/>
            <w:vAlign w:val="center"/>
          </w:tcPr>
          <w:p w14:paraId="469DAEED" w14:textId="77777777" w:rsidR="00D054D9" w:rsidRPr="00D32E24" w:rsidRDefault="00D054D9" w:rsidP="00B44661">
            <w:pPr>
              <w:pStyle w:val="Tabela"/>
            </w:pPr>
            <w:r w:rsidRPr="00D32E24">
              <w:t>Renault Laguna</w:t>
            </w:r>
          </w:p>
        </w:tc>
      </w:tr>
      <w:tr w:rsidR="00D054D9" w:rsidRPr="00D32E24" w14:paraId="538E71C7" w14:textId="77777777" w:rsidTr="00B44661">
        <w:trPr>
          <w:cantSplit/>
          <w:trHeight w:val="227"/>
        </w:trPr>
        <w:tc>
          <w:tcPr>
            <w:tcW w:w="1413" w:type="dxa"/>
            <w:tcBorders>
              <w:top w:val="nil"/>
              <w:left w:val="single" w:sz="4" w:space="0" w:color="auto"/>
              <w:bottom w:val="single" w:sz="4" w:space="0" w:color="auto"/>
              <w:right w:val="single" w:sz="4" w:space="0" w:color="auto"/>
            </w:tcBorders>
            <w:noWrap/>
            <w:vAlign w:val="center"/>
          </w:tcPr>
          <w:p w14:paraId="599A2FEA" w14:textId="77777777" w:rsidR="00D054D9" w:rsidRPr="00D32E24" w:rsidRDefault="00D054D9" w:rsidP="00B44661">
            <w:pPr>
              <w:pStyle w:val="Tabelasredina"/>
            </w:pPr>
            <w:r w:rsidRPr="00D32E24">
              <w:t>2013</w:t>
            </w:r>
          </w:p>
        </w:tc>
        <w:tc>
          <w:tcPr>
            <w:tcW w:w="842" w:type="dxa"/>
            <w:tcBorders>
              <w:top w:val="nil"/>
              <w:left w:val="nil"/>
              <w:bottom w:val="single" w:sz="4" w:space="0" w:color="auto"/>
              <w:right w:val="single" w:sz="4" w:space="0" w:color="auto"/>
            </w:tcBorders>
            <w:noWrap/>
            <w:vAlign w:val="center"/>
          </w:tcPr>
          <w:p w14:paraId="0B2D0F4F" w14:textId="77777777" w:rsidR="00D054D9" w:rsidRPr="00D32E24" w:rsidRDefault="00D054D9" w:rsidP="00B44661">
            <w:pPr>
              <w:pStyle w:val="Tabelasredina"/>
            </w:pPr>
            <w:r w:rsidRPr="00D32E24">
              <w:t>1</w:t>
            </w:r>
          </w:p>
        </w:tc>
        <w:tc>
          <w:tcPr>
            <w:tcW w:w="2126" w:type="dxa"/>
            <w:tcBorders>
              <w:top w:val="nil"/>
              <w:left w:val="nil"/>
              <w:bottom w:val="single" w:sz="4" w:space="0" w:color="auto"/>
              <w:right w:val="single" w:sz="4" w:space="0" w:color="auto"/>
            </w:tcBorders>
            <w:noWrap/>
            <w:vAlign w:val="center"/>
          </w:tcPr>
          <w:p w14:paraId="5AB1015F" w14:textId="77777777" w:rsidR="00D054D9" w:rsidRPr="00D32E24" w:rsidRDefault="00D054D9" w:rsidP="00B44661">
            <w:pPr>
              <w:pStyle w:val="Tabela"/>
            </w:pPr>
            <w:r w:rsidRPr="00D32E24">
              <w:t xml:space="preserve">Renault </w:t>
            </w:r>
            <w:proofErr w:type="spellStart"/>
            <w:r w:rsidRPr="00D32E24">
              <w:t>Clio</w:t>
            </w:r>
            <w:proofErr w:type="spellEnd"/>
          </w:p>
        </w:tc>
      </w:tr>
      <w:tr w:rsidR="00D054D9" w:rsidRPr="00D32E24" w14:paraId="2518066D" w14:textId="77777777" w:rsidTr="00B44661">
        <w:trPr>
          <w:cantSplit/>
          <w:trHeight w:val="227"/>
        </w:trPr>
        <w:tc>
          <w:tcPr>
            <w:tcW w:w="1413" w:type="dxa"/>
            <w:tcBorders>
              <w:top w:val="nil"/>
              <w:left w:val="single" w:sz="4" w:space="0" w:color="auto"/>
              <w:bottom w:val="single" w:sz="4" w:space="0" w:color="auto"/>
              <w:right w:val="single" w:sz="4" w:space="0" w:color="auto"/>
            </w:tcBorders>
            <w:noWrap/>
            <w:vAlign w:val="center"/>
          </w:tcPr>
          <w:p w14:paraId="1AAFB816" w14:textId="77777777" w:rsidR="00D054D9" w:rsidRPr="00D32E24" w:rsidRDefault="00D054D9" w:rsidP="00B44661">
            <w:pPr>
              <w:pStyle w:val="Tabelasredina"/>
            </w:pPr>
            <w:r w:rsidRPr="00D32E24">
              <w:t>2013</w:t>
            </w:r>
          </w:p>
        </w:tc>
        <w:tc>
          <w:tcPr>
            <w:tcW w:w="842" w:type="dxa"/>
            <w:tcBorders>
              <w:top w:val="nil"/>
              <w:left w:val="nil"/>
              <w:bottom w:val="single" w:sz="4" w:space="0" w:color="auto"/>
              <w:right w:val="single" w:sz="4" w:space="0" w:color="auto"/>
            </w:tcBorders>
            <w:noWrap/>
            <w:vAlign w:val="center"/>
          </w:tcPr>
          <w:p w14:paraId="6235E0D5" w14:textId="77777777" w:rsidR="00D054D9" w:rsidRPr="00D32E24" w:rsidRDefault="00D054D9" w:rsidP="00B44661">
            <w:pPr>
              <w:pStyle w:val="Tabelasredina"/>
            </w:pPr>
            <w:r w:rsidRPr="00D32E24">
              <w:t>2</w:t>
            </w:r>
          </w:p>
        </w:tc>
        <w:tc>
          <w:tcPr>
            <w:tcW w:w="2126" w:type="dxa"/>
            <w:tcBorders>
              <w:top w:val="nil"/>
              <w:left w:val="nil"/>
              <w:bottom w:val="single" w:sz="4" w:space="0" w:color="auto"/>
              <w:right w:val="single" w:sz="4" w:space="0" w:color="auto"/>
            </w:tcBorders>
            <w:noWrap/>
            <w:vAlign w:val="center"/>
          </w:tcPr>
          <w:p w14:paraId="47FF381A" w14:textId="77777777" w:rsidR="00D054D9" w:rsidRPr="00D32E24" w:rsidRDefault="00D054D9" w:rsidP="00B44661">
            <w:pPr>
              <w:pStyle w:val="Tabela"/>
            </w:pPr>
            <w:r w:rsidRPr="00D32E24">
              <w:t xml:space="preserve">Opel </w:t>
            </w:r>
            <w:proofErr w:type="spellStart"/>
            <w:r w:rsidRPr="00D32E24">
              <w:t>Corsa</w:t>
            </w:r>
            <w:proofErr w:type="spellEnd"/>
          </w:p>
        </w:tc>
      </w:tr>
      <w:tr w:rsidR="00D054D9" w:rsidRPr="00D32E24" w14:paraId="2CA06646" w14:textId="77777777" w:rsidTr="00B44661">
        <w:trPr>
          <w:cantSplit/>
          <w:trHeight w:val="227"/>
        </w:trPr>
        <w:tc>
          <w:tcPr>
            <w:tcW w:w="1413" w:type="dxa"/>
            <w:tcBorders>
              <w:top w:val="nil"/>
              <w:left w:val="single" w:sz="4" w:space="0" w:color="auto"/>
              <w:bottom w:val="single" w:sz="4" w:space="0" w:color="auto"/>
              <w:right w:val="single" w:sz="4" w:space="0" w:color="auto"/>
            </w:tcBorders>
            <w:noWrap/>
            <w:vAlign w:val="center"/>
          </w:tcPr>
          <w:p w14:paraId="25BB5A4B" w14:textId="77777777" w:rsidR="00D054D9" w:rsidRPr="00D32E24" w:rsidRDefault="00D054D9" w:rsidP="00B44661">
            <w:pPr>
              <w:pStyle w:val="Tabelasredina"/>
            </w:pPr>
            <w:r w:rsidRPr="00D32E24">
              <w:t>2014</w:t>
            </w:r>
          </w:p>
        </w:tc>
        <w:tc>
          <w:tcPr>
            <w:tcW w:w="842" w:type="dxa"/>
            <w:tcBorders>
              <w:top w:val="nil"/>
              <w:left w:val="nil"/>
              <w:bottom w:val="single" w:sz="4" w:space="0" w:color="auto"/>
              <w:right w:val="single" w:sz="4" w:space="0" w:color="auto"/>
            </w:tcBorders>
            <w:noWrap/>
            <w:vAlign w:val="center"/>
          </w:tcPr>
          <w:p w14:paraId="1F83A8CB" w14:textId="77777777" w:rsidR="00D054D9" w:rsidRPr="00D32E24" w:rsidRDefault="00D054D9" w:rsidP="00B44661">
            <w:pPr>
              <w:pStyle w:val="Tabelasredina"/>
            </w:pPr>
            <w:r w:rsidRPr="00D32E24">
              <w:t>2</w:t>
            </w:r>
          </w:p>
        </w:tc>
        <w:tc>
          <w:tcPr>
            <w:tcW w:w="2126" w:type="dxa"/>
            <w:tcBorders>
              <w:top w:val="nil"/>
              <w:left w:val="nil"/>
              <w:bottom w:val="single" w:sz="4" w:space="0" w:color="auto"/>
              <w:right w:val="single" w:sz="4" w:space="0" w:color="auto"/>
            </w:tcBorders>
            <w:noWrap/>
            <w:vAlign w:val="center"/>
          </w:tcPr>
          <w:p w14:paraId="18EF3A68" w14:textId="77777777" w:rsidR="00D054D9" w:rsidRPr="00D32E24" w:rsidRDefault="00D054D9" w:rsidP="00B44661">
            <w:pPr>
              <w:pStyle w:val="Tabela"/>
            </w:pPr>
            <w:r w:rsidRPr="00D32E24">
              <w:t xml:space="preserve">Renault </w:t>
            </w:r>
            <w:proofErr w:type="spellStart"/>
            <w:r w:rsidRPr="00D32E24">
              <w:t>Clio</w:t>
            </w:r>
            <w:proofErr w:type="spellEnd"/>
          </w:p>
        </w:tc>
      </w:tr>
      <w:tr w:rsidR="00D054D9" w:rsidRPr="00D32E24" w14:paraId="1B9208E7" w14:textId="77777777" w:rsidTr="00B44661">
        <w:trPr>
          <w:cantSplit/>
          <w:trHeight w:val="227"/>
        </w:trPr>
        <w:tc>
          <w:tcPr>
            <w:tcW w:w="1413" w:type="dxa"/>
            <w:tcBorders>
              <w:top w:val="nil"/>
              <w:left w:val="single" w:sz="4" w:space="0" w:color="auto"/>
              <w:bottom w:val="single" w:sz="4" w:space="0" w:color="auto"/>
              <w:right w:val="single" w:sz="4" w:space="0" w:color="auto"/>
            </w:tcBorders>
            <w:noWrap/>
            <w:vAlign w:val="center"/>
          </w:tcPr>
          <w:p w14:paraId="208051A4" w14:textId="77777777" w:rsidR="00D054D9" w:rsidRPr="00D32E24" w:rsidRDefault="00D054D9" w:rsidP="00B44661">
            <w:pPr>
              <w:pStyle w:val="Tabelasredina"/>
            </w:pPr>
            <w:r w:rsidRPr="00D32E24">
              <w:t>2014</w:t>
            </w:r>
          </w:p>
        </w:tc>
        <w:tc>
          <w:tcPr>
            <w:tcW w:w="842" w:type="dxa"/>
            <w:tcBorders>
              <w:top w:val="nil"/>
              <w:left w:val="nil"/>
              <w:bottom w:val="single" w:sz="4" w:space="0" w:color="auto"/>
              <w:right w:val="single" w:sz="4" w:space="0" w:color="auto"/>
            </w:tcBorders>
            <w:noWrap/>
            <w:vAlign w:val="center"/>
          </w:tcPr>
          <w:p w14:paraId="75C8BB9E" w14:textId="77777777" w:rsidR="00D054D9" w:rsidRPr="00D32E24" w:rsidRDefault="00D054D9" w:rsidP="00B44661">
            <w:pPr>
              <w:pStyle w:val="Tabelasredina"/>
            </w:pPr>
            <w:r w:rsidRPr="00D32E24">
              <w:t>1</w:t>
            </w:r>
          </w:p>
        </w:tc>
        <w:tc>
          <w:tcPr>
            <w:tcW w:w="2126" w:type="dxa"/>
            <w:tcBorders>
              <w:top w:val="nil"/>
              <w:left w:val="nil"/>
              <w:bottom w:val="single" w:sz="4" w:space="0" w:color="auto"/>
              <w:right w:val="single" w:sz="4" w:space="0" w:color="auto"/>
            </w:tcBorders>
            <w:noWrap/>
            <w:vAlign w:val="center"/>
          </w:tcPr>
          <w:p w14:paraId="30D2A1B2" w14:textId="77777777" w:rsidR="00D054D9" w:rsidRPr="00D32E24" w:rsidRDefault="00D054D9" w:rsidP="00B44661">
            <w:pPr>
              <w:pStyle w:val="Tabela"/>
            </w:pPr>
            <w:r w:rsidRPr="00D32E24">
              <w:t xml:space="preserve">Opel </w:t>
            </w:r>
            <w:proofErr w:type="spellStart"/>
            <w:r w:rsidRPr="00D32E24">
              <w:t>Corsa</w:t>
            </w:r>
            <w:proofErr w:type="spellEnd"/>
          </w:p>
        </w:tc>
      </w:tr>
      <w:tr w:rsidR="00D054D9" w:rsidRPr="00D32E24" w14:paraId="07CEA496" w14:textId="77777777" w:rsidTr="00B44661">
        <w:trPr>
          <w:cantSplit/>
          <w:trHeight w:val="227"/>
        </w:trPr>
        <w:tc>
          <w:tcPr>
            <w:tcW w:w="1413" w:type="dxa"/>
            <w:tcBorders>
              <w:top w:val="nil"/>
              <w:left w:val="single" w:sz="4" w:space="0" w:color="auto"/>
              <w:bottom w:val="single" w:sz="4" w:space="0" w:color="auto"/>
              <w:right w:val="single" w:sz="4" w:space="0" w:color="auto"/>
            </w:tcBorders>
            <w:noWrap/>
            <w:vAlign w:val="center"/>
          </w:tcPr>
          <w:p w14:paraId="4C6C3439" w14:textId="77777777" w:rsidR="00D054D9" w:rsidRPr="00D32E24" w:rsidRDefault="00D054D9" w:rsidP="00B44661">
            <w:pPr>
              <w:pStyle w:val="Tabelasredina"/>
            </w:pPr>
            <w:r w:rsidRPr="00D32E24">
              <w:t>2015</w:t>
            </w:r>
          </w:p>
        </w:tc>
        <w:tc>
          <w:tcPr>
            <w:tcW w:w="842" w:type="dxa"/>
            <w:tcBorders>
              <w:top w:val="nil"/>
              <w:left w:val="nil"/>
              <w:bottom w:val="single" w:sz="4" w:space="0" w:color="auto"/>
              <w:right w:val="single" w:sz="4" w:space="0" w:color="auto"/>
            </w:tcBorders>
            <w:noWrap/>
            <w:vAlign w:val="center"/>
          </w:tcPr>
          <w:p w14:paraId="6E1C5249" w14:textId="77777777" w:rsidR="00D054D9" w:rsidRPr="00D32E24" w:rsidRDefault="00D054D9" w:rsidP="00B44661">
            <w:pPr>
              <w:pStyle w:val="Tabelasredina"/>
            </w:pPr>
            <w:r w:rsidRPr="00D32E24">
              <w:t>1</w:t>
            </w:r>
          </w:p>
        </w:tc>
        <w:tc>
          <w:tcPr>
            <w:tcW w:w="2126" w:type="dxa"/>
            <w:tcBorders>
              <w:top w:val="nil"/>
              <w:left w:val="nil"/>
              <w:bottom w:val="single" w:sz="4" w:space="0" w:color="auto"/>
              <w:right w:val="single" w:sz="4" w:space="0" w:color="auto"/>
            </w:tcBorders>
            <w:noWrap/>
            <w:vAlign w:val="center"/>
          </w:tcPr>
          <w:p w14:paraId="4F8DA3B8" w14:textId="77777777" w:rsidR="00D054D9" w:rsidRPr="00D32E24" w:rsidRDefault="00D054D9" w:rsidP="00B44661">
            <w:pPr>
              <w:pStyle w:val="Tabela"/>
            </w:pPr>
            <w:r w:rsidRPr="00D32E24">
              <w:t>Peugeot Partner</w:t>
            </w:r>
          </w:p>
        </w:tc>
      </w:tr>
      <w:tr w:rsidR="00D054D9" w:rsidRPr="00D32E24" w14:paraId="28CD7200" w14:textId="77777777" w:rsidTr="00B44661">
        <w:trPr>
          <w:cantSplit/>
          <w:trHeight w:val="227"/>
        </w:trPr>
        <w:tc>
          <w:tcPr>
            <w:tcW w:w="1413" w:type="dxa"/>
            <w:tcBorders>
              <w:top w:val="nil"/>
              <w:left w:val="single" w:sz="4" w:space="0" w:color="auto"/>
              <w:bottom w:val="single" w:sz="4" w:space="0" w:color="auto"/>
              <w:right w:val="single" w:sz="4" w:space="0" w:color="auto"/>
            </w:tcBorders>
            <w:noWrap/>
            <w:vAlign w:val="center"/>
          </w:tcPr>
          <w:p w14:paraId="1D8CC0B2" w14:textId="77777777" w:rsidR="00D054D9" w:rsidRPr="00D32E24" w:rsidRDefault="00D054D9" w:rsidP="00B44661">
            <w:pPr>
              <w:pStyle w:val="Tabelasredina"/>
            </w:pPr>
            <w:r w:rsidRPr="00D32E24">
              <w:t>2015</w:t>
            </w:r>
          </w:p>
        </w:tc>
        <w:tc>
          <w:tcPr>
            <w:tcW w:w="842" w:type="dxa"/>
            <w:tcBorders>
              <w:top w:val="nil"/>
              <w:left w:val="nil"/>
              <w:bottom w:val="single" w:sz="4" w:space="0" w:color="auto"/>
              <w:right w:val="single" w:sz="4" w:space="0" w:color="auto"/>
            </w:tcBorders>
            <w:noWrap/>
            <w:vAlign w:val="center"/>
          </w:tcPr>
          <w:p w14:paraId="3BC93AF7" w14:textId="77777777" w:rsidR="00D054D9" w:rsidRPr="00D32E24" w:rsidRDefault="00D054D9" w:rsidP="00B44661">
            <w:pPr>
              <w:pStyle w:val="Tabelasredina"/>
            </w:pPr>
            <w:r w:rsidRPr="00D32E24">
              <w:t>2</w:t>
            </w:r>
          </w:p>
        </w:tc>
        <w:tc>
          <w:tcPr>
            <w:tcW w:w="2126" w:type="dxa"/>
            <w:tcBorders>
              <w:top w:val="nil"/>
              <w:left w:val="nil"/>
              <w:bottom w:val="single" w:sz="4" w:space="0" w:color="auto"/>
              <w:right w:val="single" w:sz="4" w:space="0" w:color="auto"/>
            </w:tcBorders>
            <w:noWrap/>
            <w:vAlign w:val="center"/>
          </w:tcPr>
          <w:p w14:paraId="31E7E874" w14:textId="77777777" w:rsidR="00D054D9" w:rsidRPr="00D32E24" w:rsidRDefault="00D054D9" w:rsidP="00B44661">
            <w:pPr>
              <w:pStyle w:val="Tabela"/>
            </w:pPr>
            <w:r w:rsidRPr="00D32E24">
              <w:t xml:space="preserve">Opel </w:t>
            </w:r>
            <w:proofErr w:type="spellStart"/>
            <w:r w:rsidRPr="00D32E24">
              <w:t>Corsa</w:t>
            </w:r>
            <w:proofErr w:type="spellEnd"/>
          </w:p>
        </w:tc>
      </w:tr>
      <w:tr w:rsidR="00D054D9" w:rsidRPr="00D32E24" w14:paraId="6E5002ED" w14:textId="77777777" w:rsidTr="00B44661">
        <w:trPr>
          <w:cantSplit/>
          <w:trHeight w:val="227"/>
        </w:trPr>
        <w:tc>
          <w:tcPr>
            <w:tcW w:w="1413" w:type="dxa"/>
            <w:tcBorders>
              <w:top w:val="nil"/>
              <w:left w:val="single" w:sz="4" w:space="0" w:color="auto"/>
              <w:bottom w:val="single" w:sz="4" w:space="0" w:color="auto"/>
              <w:right w:val="single" w:sz="4" w:space="0" w:color="auto"/>
            </w:tcBorders>
            <w:noWrap/>
            <w:vAlign w:val="center"/>
          </w:tcPr>
          <w:p w14:paraId="6C9B24E4" w14:textId="77777777" w:rsidR="00D054D9" w:rsidRPr="00D32E24" w:rsidRDefault="00D054D9" w:rsidP="00B44661">
            <w:pPr>
              <w:pStyle w:val="Tabelasredina"/>
            </w:pPr>
            <w:r w:rsidRPr="00D32E24">
              <w:t>2015</w:t>
            </w:r>
          </w:p>
        </w:tc>
        <w:tc>
          <w:tcPr>
            <w:tcW w:w="842" w:type="dxa"/>
            <w:tcBorders>
              <w:top w:val="nil"/>
              <w:left w:val="nil"/>
              <w:bottom w:val="single" w:sz="4" w:space="0" w:color="auto"/>
              <w:right w:val="single" w:sz="4" w:space="0" w:color="auto"/>
            </w:tcBorders>
            <w:noWrap/>
            <w:vAlign w:val="center"/>
          </w:tcPr>
          <w:p w14:paraId="16E33631" w14:textId="77777777" w:rsidR="00D054D9" w:rsidRPr="00D32E24" w:rsidRDefault="00D054D9" w:rsidP="00B44661">
            <w:pPr>
              <w:pStyle w:val="Tabelasredina"/>
            </w:pPr>
            <w:r w:rsidRPr="00D32E24">
              <w:t>3</w:t>
            </w:r>
          </w:p>
        </w:tc>
        <w:tc>
          <w:tcPr>
            <w:tcW w:w="2126" w:type="dxa"/>
            <w:tcBorders>
              <w:top w:val="nil"/>
              <w:left w:val="nil"/>
              <w:bottom w:val="single" w:sz="4" w:space="0" w:color="auto"/>
              <w:right w:val="single" w:sz="4" w:space="0" w:color="auto"/>
            </w:tcBorders>
            <w:noWrap/>
            <w:vAlign w:val="center"/>
          </w:tcPr>
          <w:p w14:paraId="25A2B6EA" w14:textId="77777777" w:rsidR="00D054D9" w:rsidRPr="00D32E24" w:rsidRDefault="00D054D9" w:rsidP="00B44661">
            <w:pPr>
              <w:pStyle w:val="Tabela"/>
            </w:pPr>
            <w:r w:rsidRPr="00D32E24">
              <w:t xml:space="preserve">Škoda </w:t>
            </w:r>
            <w:proofErr w:type="spellStart"/>
            <w:r w:rsidRPr="00D32E24">
              <w:t>Fabia</w:t>
            </w:r>
            <w:proofErr w:type="spellEnd"/>
          </w:p>
        </w:tc>
      </w:tr>
      <w:tr w:rsidR="00D054D9" w:rsidRPr="00D32E24" w14:paraId="257ECA9A" w14:textId="77777777" w:rsidTr="00B44661">
        <w:trPr>
          <w:cantSplit/>
          <w:trHeight w:val="227"/>
        </w:trPr>
        <w:tc>
          <w:tcPr>
            <w:tcW w:w="1413" w:type="dxa"/>
            <w:tcBorders>
              <w:top w:val="nil"/>
              <w:left w:val="single" w:sz="4" w:space="0" w:color="auto"/>
              <w:bottom w:val="single" w:sz="4" w:space="0" w:color="auto"/>
              <w:right w:val="single" w:sz="4" w:space="0" w:color="auto"/>
            </w:tcBorders>
            <w:noWrap/>
            <w:vAlign w:val="center"/>
          </w:tcPr>
          <w:p w14:paraId="0E8D28B9" w14:textId="77777777" w:rsidR="00D054D9" w:rsidRPr="00D32E24" w:rsidRDefault="00D054D9" w:rsidP="00B44661">
            <w:pPr>
              <w:pStyle w:val="Tabelasredina"/>
            </w:pPr>
            <w:r w:rsidRPr="00D32E24">
              <w:t>2016</w:t>
            </w:r>
          </w:p>
        </w:tc>
        <w:tc>
          <w:tcPr>
            <w:tcW w:w="842" w:type="dxa"/>
            <w:tcBorders>
              <w:top w:val="nil"/>
              <w:left w:val="nil"/>
              <w:bottom w:val="single" w:sz="4" w:space="0" w:color="auto"/>
              <w:right w:val="single" w:sz="4" w:space="0" w:color="auto"/>
            </w:tcBorders>
            <w:noWrap/>
            <w:vAlign w:val="center"/>
          </w:tcPr>
          <w:p w14:paraId="586006F7" w14:textId="77777777" w:rsidR="00D054D9" w:rsidRPr="00D32E24" w:rsidRDefault="00D054D9" w:rsidP="00B44661">
            <w:pPr>
              <w:pStyle w:val="Tabelasredina"/>
            </w:pPr>
            <w:r w:rsidRPr="00D32E24">
              <w:t>1</w:t>
            </w:r>
          </w:p>
        </w:tc>
        <w:tc>
          <w:tcPr>
            <w:tcW w:w="2126" w:type="dxa"/>
            <w:tcBorders>
              <w:top w:val="nil"/>
              <w:left w:val="nil"/>
              <w:bottom w:val="single" w:sz="4" w:space="0" w:color="auto"/>
              <w:right w:val="single" w:sz="4" w:space="0" w:color="auto"/>
            </w:tcBorders>
            <w:noWrap/>
            <w:vAlign w:val="center"/>
          </w:tcPr>
          <w:p w14:paraId="76F80FB0" w14:textId="77777777" w:rsidR="00D054D9" w:rsidRPr="00D32E24" w:rsidRDefault="00D054D9" w:rsidP="00B44661">
            <w:pPr>
              <w:pStyle w:val="Tabela"/>
            </w:pPr>
            <w:r w:rsidRPr="00D32E24">
              <w:t xml:space="preserve">Renault </w:t>
            </w:r>
            <w:proofErr w:type="spellStart"/>
            <w:r w:rsidRPr="00D32E24">
              <w:t>Clio</w:t>
            </w:r>
            <w:proofErr w:type="spellEnd"/>
          </w:p>
        </w:tc>
      </w:tr>
      <w:tr w:rsidR="00D054D9" w:rsidRPr="00D32E24" w14:paraId="29FE933A" w14:textId="77777777" w:rsidTr="00B44661">
        <w:trPr>
          <w:cantSplit/>
          <w:trHeight w:val="227"/>
        </w:trPr>
        <w:tc>
          <w:tcPr>
            <w:tcW w:w="1413" w:type="dxa"/>
            <w:tcBorders>
              <w:top w:val="nil"/>
              <w:left w:val="single" w:sz="4" w:space="0" w:color="auto"/>
              <w:bottom w:val="single" w:sz="4" w:space="0" w:color="auto"/>
              <w:right w:val="single" w:sz="4" w:space="0" w:color="auto"/>
            </w:tcBorders>
            <w:noWrap/>
            <w:vAlign w:val="center"/>
          </w:tcPr>
          <w:p w14:paraId="0C2F2C92" w14:textId="77777777" w:rsidR="00D054D9" w:rsidRPr="00D32E24" w:rsidRDefault="00D054D9" w:rsidP="00B44661">
            <w:pPr>
              <w:pStyle w:val="Tabelasredina"/>
            </w:pPr>
            <w:r w:rsidRPr="00D32E24">
              <w:t>2016</w:t>
            </w:r>
          </w:p>
        </w:tc>
        <w:tc>
          <w:tcPr>
            <w:tcW w:w="842" w:type="dxa"/>
            <w:tcBorders>
              <w:top w:val="nil"/>
              <w:left w:val="nil"/>
              <w:bottom w:val="single" w:sz="4" w:space="0" w:color="auto"/>
              <w:right w:val="single" w:sz="4" w:space="0" w:color="auto"/>
            </w:tcBorders>
            <w:noWrap/>
            <w:vAlign w:val="center"/>
          </w:tcPr>
          <w:p w14:paraId="08CDA07A" w14:textId="77777777" w:rsidR="00D054D9" w:rsidRPr="00D32E24" w:rsidRDefault="00D054D9" w:rsidP="00B44661">
            <w:pPr>
              <w:pStyle w:val="Tabelasredina"/>
            </w:pPr>
            <w:r w:rsidRPr="00D32E24">
              <w:t>1</w:t>
            </w:r>
          </w:p>
        </w:tc>
        <w:tc>
          <w:tcPr>
            <w:tcW w:w="2126" w:type="dxa"/>
            <w:tcBorders>
              <w:top w:val="nil"/>
              <w:left w:val="nil"/>
              <w:bottom w:val="single" w:sz="4" w:space="0" w:color="auto"/>
              <w:right w:val="single" w:sz="4" w:space="0" w:color="auto"/>
            </w:tcBorders>
            <w:noWrap/>
            <w:vAlign w:val="center"/>
          </w:tcPr>
          <w:p w14:paraId="53922E14" w14:textId="77777777" w:rsidR="00D054D9" w:rsidRPr="00D32E24" w:rsidRDefault="00D054D9" w:rsidP="00B44661">
            <w:pPr>
              <w:pStyle w:val="Tabela"/>
            </w:pPr>
            <w:r w:rsidRPr="00D32E24">
              <w:t>Peugeot 508</w:t>
            </w:r>
          </w:p>
        </w:tc>
      </w:tr>
      <w:tr w:rsidR="00D054D9" w:rsidRPr="00D32E24" w14:paraId="3A294609" w14:textId="77777777" w:rsidTr="00B44661">
        <w:trPr>
          <w:cantSplit/>
          <w:trHeight w:val="227"/>
        </w:trPr>
        <w:tc>
          <w:tcPr>
            <w:tcW w:w="1413" w:type="dxa"/>
            <w:tcBorders>
              <w:top w:val="nil"/>
              <w:left w:val="single" w:sz="4" w:space="0" w:color="auto"/>
              <w:bottom w:val="single" w:sz="4" w:space="0" w:color="auto"/>
              <w:right w:val="single" w:sz="4" w:space="0" w:color="auto"/>
            </w:tcBorders>
            <w:noWrap/>
            <w:vAlign w:val="center"/>
          </w:tcPr>
          <w:p w14:paraId="2662E95F" w14:textId="77777777" w:rsidR="00D054D9" w:rsidRPr="00D32E24" w:rsidRDefault="00D054D9" w:rsidP="00B44661">
            <w:pPr>
              <w:pStyle w:val="Tabelasredina"/>
            </w:pPr>
            <w:r w:rsidRPr="00D32E24">
              <w:t>2016</w:t>
            </w:r>
          </w:p>
        </w:tc>
        <w:tc>
          <w:tcPr>
            <w:tcW w:w="842" w:type="dxa"/>
            <w:tcBorders>
              <w:top w:val="nil"/>
              <w:left w:val="nil"/>
              <w:bottom w:val="single" w:sz="4" w:space="0" w:color="auto"/>
              <w:right w:val="single" w:sz="4" w:space="0" w:color="auto"/>
            </w:tcBorders>
            <w:noWrap/>
            <w:vAlign w:val="center"/>
          </w:tcPr>
          <w:p w14:paraId="3B9F980F" w14:textId="77777777" w:rsidR="00D054D9" w:rsidRPr="00D32E24" w:rsidRDefault="00D054D9" w:rsidP="00B44661">
            <w:pPr>
              <w:pStyle w:val="Tabelasredina"/>
            </w:pPr>
            <w:r w:rsidRPr="00D32E24">
              <w:t>2</w:t>
            </w:r>
          </w:p>
        </w:tc>
        <w:tc>
          <w:tcPr>
            <w:tcW w:w="2126" w:type="dxa"/>
            <w:tcBorders>
              <w:top w:val="nil"/>
              <w:left w:val="nil"/>
              <w:bottom w:val="single" w:sz="4" w:space="0" w:color="auto"/>
              <w:right w:val="single" w:sz="4" w:space="0" w:color="auto"/>
            </w:tcBorders>
            <w:noWrap/>
            <w:vAlign w:val="center"/>
          </w:tcPr>
          <w:p w14:paraId="74995A47" w14:textId="77777777" w:rsidR="00D054D9" w:rsidRPr="00D32E24" w:rsidRDefault="00D054D9" w:rsidP="00B44661">
            <w:pPr>
              <w:pStyle w:val="Tabela"/>
            </w:pPr>
            <w:r w:rsidRPr="00D32E24">
              <w:t xml:space="preserve">Opel </w:t>
            </w:r>
            <w:proofErr w:type="spellStart"/>
            <w:r w:rsidRPr="00D32E24">
              <w:t>Corsa</w:t>
            </w:r>
            <w:proofErr w:type="spellEnd"/>
          </w:p>
        </w:tc>
      </w:tr>
      <w:tr w:rsidR="00D054D9" w:rsidRPr="00D32E24" w14:paraId="67D28BB0" w14:textId="77777777" w:rsidTr="00B44661">
        <w:trPr>
          <w:cantSplit/>
          <w:trHeight w:val="227"/>
        </w:trPr>
        <w:tc>
          <w:tcPr>
            <w:tcW w:w="1413" w:type="dxa"/>
            <w:tcBorders>
              <w:top w:val="nil"/>
              <w:left w:val="single" w:sz="4" w:space="0" w:color="auto"/>
              <w:bottom w:val="single" w:sz="4" w:space="0" w:color="auto"/>
              <w:right w:val="single" w:sz="4" w:space="0" w:color="auto"/>
            </w:tcBorders>
            <w:noWrap/>
            <w:vAlign w:val="center"/>
          </w:tcPr>
          <w:p w14:paraId="5C70A501" w14:textId="77777777" w:rsidR="00D054D9" w:rsidRPr="00D32E24" w:rsidRDefault="00D054D9" w:rsidP="00B44661">
            <w:pPr>
              <w:pStyle w:val="Tabelasredina"/>
            </w:pPr>
            <w:r w:rsidRPr="00D32E24">
              <w:t>2017</w:t>
            </w:r>
          </w:p>
        </w:tc>
        <w:tc>
          <w:tcPr>
            <w:tcW w:w="842" w:type="dxa"/>
            <w:tcBorders>
              <w:top w:val="nil"/>
              <w:left w:val="nil"/>
              <w:bottom w:val="single" w:sz="4" w:space="0" w:color="auto"/>
              <w:right w:val="single" w:sz="4" w:space="0" w:color="auto"/>
            </w:tcBorders>
            <w:noWrap/>
            <w:vAlign w:val="center"/>
          </w:tcPr>
          <w:p w14:paraId="6876FA1E" w14:textId="77777777" w:rsidR="00D054D9" w:rsidRPr="00D32E24" w:rsidRDefault="00D054D9" w:rsidP="00B44661">
            <w:pPr>
              <w:pStyle w:val="Tabelasredina"/>
            </w:pPr>
            <w:r w:rsidRPr="00D32E24">
              <w:t>4</w:t>
            </w:r>
          </w:p>
        </w:tc>
        <w:tc>
          <w:tcPr>
            <w:tcW w:w="2126" w:type="dxa"/>
            <w:tcBorders>
              <w:top w:val="nil"/>
              <w:left w:val="nil"/>
              <w:bottom w:val="single" w:sz="4" w:space="0" w:color="auto"/>
              <w:right w:val="single" w:sz="4" w:space="0" w:color="auto"/>
            </w:tcBorders>
            <w:noWrap/>
            <w:vAlign w:val="center"/>
          </w:tcPr>
          <w:p w14:paraId="37663A2C" w14:textId="77777777" w:rsidR="00D054D9" w:rsidRPr="00D32E24" w:rsidRDefault="00D054D9" w:rsidP="00B44661">
            <w:pPr>
              <w:pStyle w:val="Tabela"/>
            </w:pPr>
            <w:r w:rsidRPr="00D32E24">
              <w:t xml:space="preserve">Opel </w:t>
            </w:r>
            <w:proofErr w:type="spellStart"/>
            <w:r w:rsidRPr="00D32E24">
              <w:t>Corsa</w:t>
            </w:r>
            <w:proofErr w:type="spellEnd"/>
          </w:p>
        </w:tc>
      </w:tr>
      <w:tr w:rsidR="00D054D9" w:rsidRPr="00D32E24" w14:paraId="7A1428C7" w14:textId="77777777" w:rsidTr="00B44661">
        <w:trPr>
          <w:cantSplit/>
          <w:trHeight w:val="227"/>
        </w:trPr>
        <w:tc>
          <w:tcPr>
            <w:tcW w:w="1413" w:type="dxa"/>
            <w:tcBorders>
              <w:top w:val="nil"/>
              <w:left w:val="single" w:sz="4" w:space="0" w:color="auto"/>
              <w:bottom w:val="single" w:sz="4" w:space="0" w:color="auto"/>
              <w:right w:val="single" w:sz="4" w:space="0" w:color="auto"/>
            </w:tcBorders>
            <w:noWrap/>
            <w:vAlign w:val="center"/>
          </w:tcPr>
          <w:p w14:paraId="1345D9BF" w14:textId="77777777" w:rsidR="00D054D9" w:rsidRPr="00D32E24" w:rsidRDefault="00D054D9" w:rsidP="00B44661">
            <w:pPr>
              <w:pStyle w:val="Tabelasredina"/>
            </w:pPr>
            <w:r w:rsidRPr="00D32E24">
              <w:t>2019</w:t>
            </w:r>
          </w:p>
        </w:tc>
        <w:tc>
          <w:tcPr>
            <w:tcW w:w="842" w:type="dxa"/>
            <w:tcBorders>
              <w:top w:val="nil"/>
              <w:left w:val="nil"/>
              <w:bottom w:val="single" w:sz="4" w:space="0" w:color="auto"/>
              <w:right w:val="single" w:sz="4" w:space="0" w:color="auto"/>
            </w:tcBorders>
            <w:noWrap/>
            <w:vAlign w:val="center"/>
          </w:tcPr>
          <w:p w14:paraId="79BF430F" w14:textId="77777777" w:rsidR="00D054D9" w:rsidRPr="00D32E24" w:rsidRDefault="00D054D9" w:rsidP="00B44661">
            <w:pPr>
              <w:pStyle w:val="Tabelasredina"/>
            </w:pPr>
            <w:r w:rsidRPr="00D32E24">
              <w:t>3</w:t>
            </w:r>
          </w:p>
        </w:tc>
        <w:tc>
          <w:tcPr>
            <w:tcW w:w="2126" w:type="dxa"/>
            <w:tcBorders>
              <w:top w:val="nil"/>
              <w:left w:val="nil"/>
              <w:bottom w:val="single" w:sz="4" w:space="0" w:color="auto"/>
              <w:right w:val="single" w:sz="4" w:space="0" w:color="auto"/>
            </w:tcBorders>
            <w:noWrap/>
            <w:vAlign w:val="center"/>
          </w:tcPr>
          <w:p w14:paraId="397C8C03" w14:textId="77777777" w:rsidR="00D054D9" w:rsidRPr="00D32E24" w:rsidRDefault="00D054D9" w:rsidP="00B44661">
            <w:pPr>
              <w:pStyle w:val="Tabela"/>
            </w:pPr>
            <w:r w:rsidRPr="00D32E24">
              <w:t xml:space="preserve">Opel </w:t>
            </w:r>
            <w:proofErr w:type="spellStart"/>
            <w:r w:rsidRPr="00D32E24">
              <w:t>Corsa</w:t>
            </w:r>
            <w:proofErr w:type="spellEnd"/>
          </w:p>
        </w:tc>
      </w:tr>
      <w:tr w:rsidR="00D054D9" w:rsidRPr="00D32E24" w14:paraId="3EC2AC23" w14:textId="77777777" w:rsidTr="00B44661">
        <w:trPr>
          <w:cantSplit/>
          <w:trHeight w:val="227"/>
        </w:trPr>
        <w:tc>
          <w:tcPr>
            <w:tcW w:w="1413" w:type="dxa"/>
            <w:tcBorders>
              <w:top w:val="nil"/>
              <w:left w:val="single" w:sz="4" w:space="0" w:color="auto"/>
              <w:bottom w:val="single" w:sz="4" w:space="0" w:color="auto"/>
              <w:right w:val="single" w:sz="4" w:space="0" w:color="auto"/>
            </w:tcBorders>
            <w:noWrap/>
            <w:vAlign w:val="center"/>
          </w:tcPr>
          <w:p w14:paraId="726D4464" w14:textId="77777777" w:rsidR="00D054D9" w:rsidRPr="00D32E24" w:rsidRDefault="00D054D9" w:rsidP="00B44661">
            <w:pPr>
              <w:pStyle w:val="Tabelasredina"/>
            </w:pPr>
            <w:r w:rsidRPr="00D32E24">
              <w:t>2020</w:t>
            </w:r>
          </w:p>
        </w:tc>
        <w:tc>
          <w:tcPr>
            <w:tcW w:w="842" w:type="dxa"/>
            <w:tcBorders>
              <w:top w:val="nil"/>
              <w:left w:val="nil"/>
              <w:bottom w:val="single" w:sz="4" w:space="0" w:color="auto"/>
              <w:right w:val="single" w:sz="4" w:space="0" w:color="auto"/>
            </w:tcBorders>
            <w:noWrap/>
            <w:vAlign w:val="center"/>
          </w:tcPr>
          <w:p w14:paraId="64E591F5" w14:textId="77777777" w:rsidR="00D054D9" w:rsidRPr="00D32E24" w:rsidRDefault="00D054D9" w:rsidP="00B44661">
            <w:pPr>
              <w:pStyle w:val="Tabelasredina"/>
            </w:pPr>
            <w:r w:rsidRPr="00D32E24">
              <w:t>3</w:t>
            </w:r>
          </w:p>
        </w:tc>
        <w:tc>
          <w:tcPr>
            <w:tcW w:w="2126" w:type="dxa"/>
            <w:tcBorders>
              <w:top w:val="nil"/>
              <w:left w:val="nil"/>
              <w:bottom w:val="single" w:sz="4" w:space="0" w:color="auto"/>
              <w:right w:val="single" w:sz="4" w:space="0" w:color="auto"/>
            </w:tcBorders>
            <w:noWrap/>
            <w:vAlign w:val="center"/>
          </w:tcPr>
          <w:p w14:paraId="561D57EB" w14:textId="77777777" w:rsidR="00D054D9" w:rsidRPr="00D32E24" w:rsidRDefault="00D054D9" w:rsidP="00B44661">
            <w:pPr>
              <w:pStyle w:val="Tabela"/>
            </w:pPr>
            <w:r w:rsidRPr="00D32E24">
              <w:t xml:space="preserve">Renault </w:t>
            </w:r>
            <w:proofErr w:type="spellStart"/>
            <w:r w:rsidRPr="00D32E24">
              <w:t>Clio</w:t>
            </w:r>
            <w:proofErr w:type="spellEnd"/>
          </w:p>
        </w:tc>
      </w:tr>
      <w:tr w:rsidR="00D054D9" w:rsidRPr="00D32E24" w14:paraId="5BABC97D" w14:textId="77777777" w:rsidTr="00B44661">
        <w:trPr>
          <w:cantSplit/>
          <w:trHeight w:val="227"/>
        </w:trPr>
        <w:tc>
          <w:tcPr>
            <w:tcW w:w="1413" w:type="dxa"/>
            <w:tcBorders>
              <w:top w:val="nil"/>
              <w:left w:val="single" w:sz="4" w:space="0" w:color="auto"/>
              <w:bottom w:val="single" w:sz="4" w:space="0" w:color="auto"/>
              <w:right w:val="single" w:sz="4" w:space="0" w:color="auto"/>
            </w:tcBorders>
            <w:noWrap/>
            <w:vAlign w:val="center"/>
          </w:tcPr>
          <w:p w14:paraId="4D52856B" w14:textId="77777777" w:rsidR="00D054D9" w:rsidRPr="00D32E24" w:rsidRDefault="00D054D9" w:rsidP="00B44661">
            <w:pPr>
              <w:pStyle w:val="Tabelasredina"/>
            </w:pPr>
            <w:r w:rsidRPr="00D32E24">
              <w:t>2022</w:t>
            </w:r>
          </w:p>
        </w:tc>
        <w:tc>
          <w:tcPr>
            <w:tcW w:w="842" w:type="dxa"/>
            <w:tcBorders>
              <w:top w:val="nil"/>
              <w:left w:val="nil"/>
              <w:bottom w:val="single" w:sz="4" w:space="0" w:color="auto"/>
              <w:right w:val="single" w:sz="4" w:space="0" w:color="auto"/>
            </w:tcBorders>
            <w:noWrap/>
            <w:vAlign w:val="center"/>
          </w:tcPr>
          <w:p w14:paraId="71D53761" w14:textId="77777777" w:rsidR="00D054D9" w:rsidRPr="00D32E24" w:rsidRDefault="00D054D9" w:rsidP="00B44661">
            <w:pPr>
              <w:pStyle w:val="Tabelasredina"/>
            </w:pPr>
            <w:r w:rsidRPr="00D32E24">
              <w:t>2</w:t>
            </w:r>
          </w:p>
        </w:tc>
        <w:tc>
          <w:tcPr>
            <w:tcW w:w="2126" w:type="dxa"/>
            <w:tcBorders>
              <w:top w:val="nil"/>
              <w:left w:val="nil"/>
              <w:bottom w:val="single" w:sz="4" w:space="0" w:color="auto"/>
              <w:right w:val="single" w:sz="4" w:space="0" w:color="auto"/>
            </w:tcBorders>
            <w:noWrap/>
            <w:vAlign w:val="center"/>
          </w:tcPr>
          <w:p w14:paraId="1BBA7874" w14:textId="77777777" w:rsidR="00D054D9" w:rsidRPr="00D32E24" w:rsidRDefault="00D054D9" w:rsidP="00B44661">
            <w:pPr>
              <w:pStyle w:val="Tabela"/>
            </w:pPr>
            <w:r w:rsidRPr="00D32E24">
              <w:t xml:space="preserve">Renault </w:t>
            </w:r>
            <w:proofErr w:type="spellStart"/>
            <w:r w:rsidRPr="00D32E24">
              <w:t>Clio</w:t>
            </w:r>
            <w:proofErr w:type="spellEnd"/>
          </w:p>
        </w:tc>
      </w:tr>
      <w:tr w:rsidR="00D054D9" w:rsidRPr="00D32E24" w14:paraId="7ED093F4" w14:textId="77777777" w:rsidTr="00B44661">
        <w:trPr>
          <w:cantSplit/>
          <w:trHeight w:val="227"/>
        </w:trPr>
        <w:tc>
          <w:tcPr>
            <w:tcW w:w="1413" w:type="dxa"/>
            <w:tcBorders>
              <w:top w:val="nil"/>
              <w:left w:val="single" w:sz="4" w:space="0" w:color="auto"/>
              <w:bottom w:val="single" w:sz="4" w:space="0" w:color="auto"/>
              <w:right w:val="single" w:sz="4" w:space="0" w:color="auto"/>
            </w:tcBorders>
            <w:noWrap/>
            <w:vAlign w:val="center"/>
          </w:tcPr>
          <w:p w14:paraId="685DA7F5" w14:textId="77777777" w:rsidR="00D054D9" w:rsidRPr="00D32E24" w:rsidRDefault="00D054D9" w:rsidP="00B44661">
            <w:pPr>
              <w:pStyle w:val="Tabelasredina"/>
            </w:pPr>
            <w:r w:rsidRPr="00D32E24">
              <w:t>2022</w:t>
            </w:r>
          </w:p>
        </w:tc>
        <w:tc>
          <w:tcPr>
            <w:tcW w:w="842" w:type="dxa"/>
            <w:tcBorders>
              <w:top w:val="nil"/>
              <w:left w:val="nil"/>
              <w:bottom w:val="single" w:sz="4" w:space="0" w:color="auto"/>
              <w:right w:val="single" w:sz="4" w:space="0" w:color="auto"/>
            </w:tcBorders>
            <w:noWrap/>
            <w:vAlign w:val="center"/>
          </w:tcPr>
          <w:p w14:paraId="6C016341" w14:textId="77777777" w:rsidR="00D054D9" w:rsidRPr="00D32E24" w:rsidRDefault="00D054D9" w:rsidP="00B44661">
            <w:pPr>
              <w:pStyle w:val="Tabelasredina"/>
            </w:pPr>
            <w:r w:rsidRPr="00D32E24">
              <w:t>1</w:t>
            </w:r>
          </w:p>
        </w:tc>
        <w:tc>
          <w:tcPr>
            <w:tcW w:w="2126" w:type="dxa"/>
            <w:tcBorders>
              <w:top w:val="nil"/>
              <w:left w:val="nil"/>
              <w:bottom w:val="single" w:sz="4" w:space="0" w:color="auto"/>
              <w:right w:val="single" w:sz="4" w:space="0" w:color="auto"/>
            </w:tcBorders>
            <w:noWrap/>
            <w:vAlign w:val="center"/>
          </w:tcPr>
          <w:p w14:paraId="0C499B1E" w14:textId="77777777" w:rsidR="00D054D9" w:rsidRPr="00D32E24" w:rsidRDefault="00D054D9" w:rsidP="00B44661">
            <w:pPr>
              <w:pStyle w:val="Tabela"/>
            </w:pPr>
            <w:r w:rsidRPr="00D32E24">
              <w:t xml:space="preserve">Renault </w:t>
            </w:r>
            <w:proofErr w:type="spellStart"/>
            <w:r w:rsidRPr="00D32E24">
              <w:t>Capture</w:t>
            </w:r>
            <w:proofErr w:type="spellEnd"/>
          </w:p>
        </w:tc>
      </w:tr>
      <w:tr w:rsidR="00D054D9" w:rsidRPr="00D32E24" w14:paraId="30F9055E" w14:textId="77777777" w:rsidTr="00B44661">
        <w:trPr>
          <w:cantSplit/>
          <w:trHeight w:val="227"/>
        </w:trPr>
        <w:tc>
          <w:tcPr>
            <w:tcW w:w="1413" w:type="dxa"/>
            <w:tcBorders>
              <w:top w:val="nil"/>
              <w:left w:val="single" w:sz="4" w:space="0" w:color="auto"/>
              <w:bottom w:val="single" w:sz="4" w:space="0" w:color="auto"/>
              <w:right w:val="single" w:sz="4" w:space="0" w:color="auto"/>
            </w:tcBorders>
            <w:noWrap/>
            <w:vAlign w:val="center"/>
          </w:tcPr>
          <w:p w14:paraId="22C8F17A" w14:textId="77777777" w:rsidR="00D054D9" w:rsidRPr="00D32E24" w:rsidRDefault="00D054D9" w:rsidP="00B44661">
            <w:pPr>
              <w:pStyle w:val="Tabelasredina"/>
            </w:pPr>
            <w:r w:rsidRPr="00D32E24">
              <w:t>2023</w:t>
            </w:r>
          </w:p>
        </w:tc>
        <w:tc>
          <w:tcPr>
            <w:tcW w:w="842" w:type="dxa"/>
            <w:tcBorders>
              <w:top w:val="nil"/>
              <w:left w:val="nil"/>
              <w:bottom w:val="single" w:sz="4" w:space="0" w:color="auto"/>
              <w:right w:val="single" w:sz="4" w:space="0" w:color="auto"/>
            </w:tcBorders>
            <w:noWrap/>
            <w:vAlign w:val="center"/>
          </w:tcPr>
          <w:p w14:paraId="11E49649" w14:textId="77777777" w:rsidR="00D054D9" w:rsidRPr="00D32E24" w:rsidRDefault="00D054D9" w:rsidP="00B44661">
            <w:pPr>
              <w:pStyle w:val="Tabelasredina"/>
            </w:pPr>
            <w:r w:rsidRPr="00D32E24">
              <w:t>3</w:t>
            </w:r>
          </w:p>
        </w:tc>
        <w:tc>
          <w:tcPr>
            <w:tcW w:w="2126" w:type="dxa"/>
            <w:tcBorders>
              <w:top w:val="nil"/>
              <w:left w:val="nil"/>
              <w:bottom w:val="single" w:sz="4" w:space="0" w:color="auto"/>
              <w:right w:val="single" w:sz="4" w:space="0" w:color="auto"/>
            </w:tcBorders>
            <w:noWrap/>
            <w:vAlign w:val="center"/>
          </w:tcPr>
          <w:p w14:paraId="09663482" w14:textId="77777777" w:rsidR="00D054D9" w:rsidRPr="00D32E24" w:rsidRDefault="00D054D9" w:rsidP="00B44661">
            <w:pPr>
              <w:pStyle w:val="Tabela"/>
            </w:pPr>
            <w:r w:rsidRPr="00D32E24">
              <w:t xml:space="preserve">Škoda </w:t>
            </w:r>
            <w:proofErr w:type="spellStart"/>
            <w:r w:rsidRPr="00D32E24">
              <w:t>Fabia</w:t>
            </w:r>
            <w:proofErr w:type="spellEnd"/>
          </w:p>
        </w:tc>
      </w:tr>
      <w:tr w:rsidR="00D054D9" w:rsidRPr="00D32E24" w14:paraId="46DD401F" w14:textId="77777777" w:rsidTr="00B44661">
        <w:trPr>
          <w:cantSplit/>
          <w:trHeight w:val="227"/>
        </w:trPr>
        <w:tc>
          <w:tcPr>
            <w:tcW w:w="1413" w:type="dxa"/>
            <w:tcBorders>
              <w:top w:val="nil"/>
              <w:left w:val="single" w:sz="4" w:space="0" w:color="auto"/>
              <w:bottom w:val="single" w:sz="4" w:space="0" w:color="auto"/>
              <w:right w:val="single" w:sz="4" w:space="0" w:color="auto"/>
            </w:tcBorders>
            <w:noWrap/>
            <w:vAlign w:val="center"/>
          </w:tcPr>
          <w:p w14:paraId="5C4FAC15" w14:textId="77777777" w:rsidR="00D054D9" w:rsidRPr="00D32E24" w:rsidRDefault="00D054D9" w:rsidP="00B44661">
            <w:pPr>
              <w:pStyle w:val="Tabelasredina"/>
            </w:pPr>
            <w:r w:rsidRPr="00D32E24">
              <w:t>2023</w:t>
            </w:r>
          </w:p>
        </w:tc>
        <w:tc>
          <w:tcPr>
            <w:tcW w:w="842" w:type="dxa"/>
            <w:tcBorders>
              <w:top w:val="nil"/>
              <w:left w:val="nil"/>
              <w:bottom w:val="single" w:sz="4" w:space="0" w:color="auto"/>
              <w:right w:val="single" w:sz="4" w:space="0" w:color="auto"/>
            </w:tcBorders>
            <w:noWrap/>
            <w:vAlign w:val="center"/>
          </w:tcPr>
          <w:p w14:paraId="77897FA9" w14:textId="77777777" w:rsidR="00D054D9" w:rsidRPr="00D32E24" w:rsidRDefault="00D054D9" w:rsidP="00B44661">
            <w:pPr>
              <w:pStyle w:val="Tabelasredina"/>
            </w:pPr>
            <w:r w:rsidRPr="00D32E24">
              <w:t>1</w:t>
            </w:r>
          </w:p>
        </w:tc>
        <w:tc>
          <w:tcPr>
            <w:tcW w:w="2126" w:type="dxa"/>
            <w:tcBorders>
              <w:top w:val="nil"/>
              <w:left w:val="nil"/>
              <w:bottom w:val="single" w:sz="4" w:space="0" w:color="auto"/>
              <w:right w:val="single" w:sz="4" w:space="0" w:color="auto"/>
            </w:tcBorders>
            <w:noWrap/>
            <w:vAlign w:val="center"/>
          </w:tcPr>
          <w:p w14:paraId="70F37505" w14:textId="77777777" w:rsidR="00D054D9" w:rsidRPr="00D32E24" w:rsidRDefault="00D054D9" w:rsidP="00B44661">
            <w:pPr>
              <w:pStyle w:val="Tabela"/>
            </w:pPr>
            <w:r w:rsidRPr="00D32E24">
              <w:t>Peugeot 208-e</w:t>
            </w:r>
          </w:p>
        </w:tc>
      </w:tr>
      <w:tr w:rsidR="00D054D9" w:rsidRPr="00D32E24" w14:paraId="4F019E8E" w14:textId="77777777" w:rsidTr="00B44661">
        <w:trPr>
          <w:cantSplit/>
          <w:trHeight w:val="227"/>
        </w:trPr>
        <w:tc>
          <w:tcPr>
            <w:tcW w:w="1413" w:type="dxa"/>
            <w:tcBorders>
              <w:top w:val="nil"/>
              <w:left w:val="single" w:sz="4" w:space="0" w:color="auto"/>
              <w:bottom w:val="single" w:sz="4" w:space="0" w:color="auto"/>
              <w:right w:val="single" w:sz="4" w:space="0" w:color="auto"/>
            </w:tcBorders>
            <w:noWrap/>
            <w:vAlign w:val="center"/>
          </w:tcPr>
          <w:p w14:paraId="30F1B01E" w14:textId="77777777" w:rsidR="00D054D9" w:rsidRPr="00D32E24" w:rsidRDefault="00D054D9" w:rsidP="00B44661">
            <w:pPr>
              <w:pStyle w:val="TabelaB"/>
            </w:pPr>
            <w:r w:rsidRPr="00D32E24">
              <w:t>SKUPAJ</w:t>
            </w:r>
          </w:p>
        </w:tc>
        <w:tc>
          <w:tcPr>
            <w:tcW w:w="842" w:type="dxa"/>
            <w:tcBorders>
              <w:top w:val="nil"/>
              <w:left w:val="nil"/>
              <w:bottom w:val="single" w:sz="4" w:space="0" w:color="auto"/>
              <w:right w:val="single" w:sz="4" w:space="0" w:color="auto"/>
            </w:tcBorders>
            <w:noWrap/>
            <w:vAlign w:val="center"/>
          </w:tcPr>
          <w:p w14:paraId="42FE33FC" w14:textId="77777777" w:rsidR="00D054D9" w:rsidRPr="00D32E24" w:rsidRDefault="00D054D9" w:rsidP="00B44661">
            <w:pPr>
              <w:pStyle w:val="Tabelanaslov"/>
            </w:pPr>
            <w:r w:rsidRPr="00D32E24">
              <w:t>42</w:t>
            </w:r>
          </w:p>
        </w:tc>
        <w:tc>
          <w:tcPr>
            <w:tcW w:w="2126" w:type="dxa"/>
            <w:tcBorders>
              <w:top w:val="nil"/>
              <w:left w:val="nil"/>
              <w:bottom w:val="nil"/>
              <w:right w:val="nil"/>
            </w:tcBorders>
            <w:noWrap/>
            <w:vAlign w:val="center"/>
          </w:tcPr>
          <w:p w14:paraId="2D1D1028" w14:textId="77777777" w:rsidR="00D054D9" w:rsidRPr="00D32E24" w:rsidRDefault="00D054D9" w:rsidP="00B44661">
            <w:pPr>
              <w:spacing w:after="0" w:line="240" w:lineRule="auto"/>
              <w:jc w:val="center"/>
            </w:pPr>
          </w:p>
        </w:tc>
      </w:tr>
    </w:tbl>
    <w:p w14:paraId="09D83C3C" w14:textId="77777777" w:rsidR="00D054D9" w:rsidRPr="00D054D9" w:rsidRDefault="00D054D9" w:rsidP="00D054D9">
      <w:pPr>
        <w:spacing w:after="0"/>
        <w:rPr>
          <w:sz w:val="12"/>
          <w:szCs w:val="12"/>
        </w:rPr>
      </w:pPr>
    </w:p>
    <w:p w14:paraId="478B7EEC" w14:textId="77777777" w:rsidR="00D054D9" w:rsidRPr="00D054D9" w:rsidRDefault="00D054D9" w:rsidP="00D054D9">
      <w:pPr>
        <w:jc w:val="center"/>
      </w:pPr>
      <w:bookmarkStart w:id="211" w:name="_Toc160105291"/>
      <w:r w:rsidRPr="00D054D9">
        <w:t xml:space="preserve">Tabela </w:t>
      </w:r>
      <w:r w:rsidRPr="00D054D9">
        <w:fldChar w:fldCharType="begin"/>
      </w:r>
      <w:r w:rsidRPr="00D054D9">
        <w:instrText xml:space="preserve"> SEQ Slika \* ARABIC </w:instrText>
      </w:r>
      <w:r w:rsidRPr="00D054D9">
        <w:fldChar w:fldCharType="separate"/>
      </w:r>
      <w:r w:rsidRPr="00D054D9">
        <w:rPr>
          <w:noProof/>
        </w:rPr>
        <w:t>25</w:t>
      </w:r>
      <w:r w:rsidRPr="00D054D9">
        <w:rPr>
          <w:noProof/>
        </w:rPr>
        <w:fldChar w:fldCharType="end"/>
      </w:r>
      <w:r w:rsidRPr="00D054D9">
        <w:t>: Število vozil po letnikih</w:t>
      </w:r>
      <w:bookmarkEnd w:id="211"/>
    </w:p>
    <w:p w14:paraId="4D9100C2" w14:textId="77777777" w:rsidR="00D054D9" w:rsidRDefault="00D054D9" w:rsidP="00D054D9">
      <w:r w:rsidRPr="00D054D9">
        <w:t>V letu 2023 so stroški vzdrževanja in porabe goriva primerljivi z letom 2022.</w:t>
      </w:r>
    </w:p>
    <w:p w14:paraId="716C272C" w14:textId="5D27B972" w:rsidR="00D054D9" w:rsidRDefault="00D054D9">
      <w:pPr>
        <w:overflowPunct/>
        <w:autoSpaceDE/>
        <w:autoSpaceDN/>
        <w:adjustRightInd/>
        <w:spacing w:after="0" w:line="240" w:lineRule="auto"/>
        <w:jc w:val="left"/>
        <w:textAlignment w:val="auto"/>
      </w:pPr>
      <w:r>
        <w:br w:type="page"/>
      </w:r>
    </w:p>
    <w:p w14:paraId="58022AFF" w14:textId="77777777" w:rsidR="00D054D9" w:rsidRPr="00D054D9" w:rsidRDefault="00D054D9" w:rsidP="00D054D9"/>
    <w:tbl>
      <w:tblPr>
        <w:tblW w:w="0" w:type="auto"/>
        <w:jc w:val="center"/>
        <w:tblCellMar>
          <w:top w:w="57" w:type="dxa"/>
          <w:left w:w="57" w:type="dxa"/>
          <w:bottom w:w="57" w:type="dxa"/>
          <w:right w:w="57" w:type="dxa"/>
        </w:tblCellMar>
        <w:tblLook w:val="00A0" w:firstRow="1" w:lastRow="0" w:firstColumn="1" w:lastColumn="0" w:noHBand="0" w:noVBand="0"/>
      </w:tblPr>
      <w:tblGrid>
        <w:gridCol w:w="3984"/>
        <w:gridCol w:w="1701"/>
      </w:tblGrid>
      <w:tr w:rsidR="00D054D9" w:rsidRPr="00D054D9" w14:paraId="194E2325" w14:textId="77777777" w:rsidTr="00B44661">
        <w:trPr>
          <w:cantSplit/>
          <w:trHeight w:val="227"/>
          <w:tblHeader/>
          <w:jc w:val="center"/>
        </w:trPr>
        <w:tc>
          <w:tcPr>
            <w:tcW w:w="3984" w:type="dxa"/>
            <w:tcBorders>
              <w:top w:val="single" w:sz="4" w:space="0" w:color="auto"/>
              <w:left w:val="single" w:sz="4" w:space="0" w:color="auto"/>
              <w:bottom w:val="single" w:sz="4" w:space="0" w:color="auto"/>
              <w:right w:val="single" w:sz="4" w:space="0" w:color="auto"/>
            </w:tcBorders>
            <w:shd w:val="clear" w:color="auto" w:fill="D0CECE"/>
            <w:noWrap/>
            <w:vAlign w:val="center"/>
          </w:tcPr>
          <w:p w14:paraId="4ED6EC8A" w14:textId="77777777" w:rsidR="00D054D9" w:rsidRPr="00D054D9" w:rsidRDefault="00D054D9" w:rsidP="00D054D9">
            <w:pPr>
              <w:spacing w:before="20" w:after="20" w:line="240" w:lineRule="auto"/>
              <w:jc w:val="center"/>
              <w:rPr>
                <w:b/>
                <w:bCs/>
              </w:rPr>
            </w:pPr>
            <w:r w:rsidRPr="00D054D9">
              <w:rPr>
                <w:b/>
                <w:bCs/>
              </w:rPr>
              <w:t>Strošek</w:t>
            </w:r>
          </w:p>
        </w:tc>
        <w:tc>
          <w:tcPr>
            <w:tcW w:w="1701" w:type="dxa"/>
            <w:tcBorders>
              <w:top w:val="single" w:sz="4" w:space="0" w:color="auto"/>
              <w:left w:val="nil"/>
              <w:bottom w:val="single" w:sz="4" w:space="0" w:color="auto"/>
              <w:right w:val="single" w:sz="4" w:space="0" w:color="auto"/>
            </w:tcBorders>
            <w:shd w:val="clear" w:color="auto" w:fill="D0CECE"/>
            <w:noWrap/>
            <w:vAlign w:val="center"/>
          </w:tcPr>
          <w:p w14:paraId="263D50B6" w14:textId="77777777" w:rsidR="00D054D9" w:rsidRPr="00D054D9" w:rsidRDefault="00D054D9" w:rsidP="00D054D9">
            <w:pPr>
              <w:spacing w:before="20" w:after="20" w:line="240" w:lineRule="auto"/>
              <w:jc w:val="center"/>
              <w:rPr>
                <w:b/>
                <w:bCs/>
              </w:rPr>
            </w:pPr>
            <w:r w:rsidRPr="00D054D9">
              <w:rPr>
                <w:b/>
                <w:bCs/>
              </w:rPr>
              <w:t>Znesek</w:t>
            </w:r>
          </w:p>
        </w:tc>
      </w:tr>
      <w:tr w:rsidR="00D054D9" w:rsidRPr="00D054D9" w14:paraId="392100B7" w14:textId="77777777" w:rsidTr="00B44661">
        <w:trPr>
          <w:cantSplit/>
          <w:trHeight w:val="227"/>
          <w:jc w:val="center"/>
        </w:trPr>
        <w:tc>
          <w:tcPr>
            <w:tcW w:w="3984" w:type="dxa"/>
            <w:tcBorders>
              <w:top w:val="nil"/>
              <w:left w:val="single" w:sz="4" w:space="0" w:color="auto"/>
              <w:bottom w:val="single" w:sz="4" w:space="0" w:color="auto"/>
              <w:right w:val="single" w:sz="4" w:space="0" w:color="auto"/>
            </w:tcBorders>
            <w:noWrap/>
            <w:vAlign w:val="center"/>
          </w:tcPr>
          <w:p w14:paraId="65A711CA" w14:textId="77777777" w:rsidR="00D054D9" w:rsidRPr="00D054D9" w:rsidRDefault="00D054D9" w:rsidP="00D054D9">
            <w:pPr>
              <w:tabs>
                <w:tab w:val="num" w:pos="720"/>
              </w:tabs>
              <w:spacing w:before="20" w:after="20" w:line="240" w:lineRule="auto"/>
              <w:jc w:val="left"/>
            </w:pPr>
            <w:r w:rsidRPr="00D054D9">
              <w:t>Goriva in maziva</w:t>
            </w:r>
          </w:p>
        </w:tc>
        <w:tc>
          <w:tcPr>
            <w:tcW w:w="1701" w:type="dxa"/>
            <w:tcBorders>
              <w:top w:val="nil"/>
              <w:left w:val="nil"/>
              <w:bottom w:val="single" w:sz="4" w:space="0" w:color="auto"/>
              <w:right w:val="single" w:sz="4" w:space="0" w:color="auto"/>
            </w:tcBorders>
            <w:noWrap/>
            <w:vAlign w:val="center"/>
          </w:tcPr>
          <w:p w14:paraId="556259EF" w14:textId="77777777" w:rsidR="00D054D9" w:rsidRPr="00D054D9" w:rsidRDefault="00D054D9" w:rsidP="00D054D9">
            <w:pPr>
              <w:spacing w:before="20" w:after="20" w:line="240" w:lineRule="auto"/>
              <w:ind w:left="284"/>
              <w:jc w:val="right"/>
            </w:pPr>
            <w:r w:rsidRPr="00D054D9">
              <w:t>25.561 evrov</w:t>
            </w:r>
          </w:p>
        </w:tc>
      </w:tr>
      <w:tr w:rsidR="00D054D9" w:rsidRPr="00D054D9" w14:paraId="1AD96CC3" w14:textId="77777777" w:rsidTr="00B44661">
        <w:trPr>
          <w:cantSplit/>
          <w:trHeight w:val="227"/>
          <w:jc w:val="center"/>
        </w:trPr>
        <w:tc>
          <w:tcPr>
            <w:tcW w:w="3984" w:type="dxa"/>
            <w:tcBorders>
              <w:top w:val="nil"/>
              <w:left w:val="single" w:sz="4" w:space="0" w:color="auto"/>
              <w:bottom w:val="single" w:sz="4" w:space="0" w:color="auto"/>
              <w:right w:val="single" w:sz="4" w:space="0" w:color="auto"/>
            </w:tcBorders>
            <w:noWrap/>
            <w:vAlign w:val="center"/>
          </w:tcPr>
          <w:p w14:paraId="42252C9F" w14:textId="77777777" w:rsidR="00D054D9" w:rsidRPr="00D054D9" w:rsidRDefault="00D054D9" w:rsidP="00D054D9">
            <w:pPr>
              <w:tabs>
                <w:tab w:val="num" w:pos="720"/>
              </w:tabs>
              <w:spacing w:before="20" w:after="20" w:line="240" w:lineRule="auto"/>
              <w:jc w:val="left"/>
            </w:pPr>
            <w:r w:rsidRPr="00D054D9">
              <w:t>Vzdrževanja in popravila</w:t>
            </w:r>
          </w:p>
        </w:tc>
        <w:tc>
          <w:tcPr>
            <w:tcW w:w="1701" w:type="dxa"/>
            <w:tcBorders>
              <w:top w:val="nil"/>
              <w:left w:val="nil"/>
              <w:bottom w:val="single" w:sz="4" w:space="0" w:color="auto"/>
              <w:right w:val="single" w:sz="4" w:space="0" w:color="auto"/>
            </w:tcBorders>
            <w:noWrap/>
            <w:vAlign w:val="center"/>
          </w:tcPr>
          <w:p w14:paraId="272D95D2" w14:textId="77777777" w:rsidR="00D054D9" w:rsidRPr="00D054D9" w:rsidRDefault="00D054D9" w:rsidP="00D054D9">
            <w:pPr>
              <w:spacing w:before="20" w:after="20" w:line="240" w:lineRule="auto"/>
              <w:ind w:left="284"/>
              <w:jc w:val="right"/>
            </w:pPr>
            <w:r w:rsidRPr="00D054D9">
              <w:t>24.734 evrov</w:t>
            </w:r>
          </w:p>
        </w:tc>
      </w:tr>
      <w:tr w:rsidR="00D054D9" w:rsidRPr="00D054D9" w14:paraId="163AA203" w14:textId="77777777" w:rsidTr="00B44661">
        <w:trPr>
          <w:cantSplit/>
          <w:trHeight w:val="227"/>
          <w:jc w:val="center"/>
        </w:trPr>
        <w:tc>
          <w:tcPr>
            <w:tcW w:w="3984" w:type="dxa"/>
            <w:tcBorders>
              <w:top w:val="nil"/>
              <w:left w:val="single" w:sz="4" w:space="0" w:color="auto"/>
              <w:bottom w:val="single" w:sz="4" w:space="0" w:color="auto"/>
              <w:right w:val="single" w:sz="4" w:space="0" w:color="auto"/>
            </w:tcBorders>
            <w:noWrap/>
            <w:vAlign w:val="center"/>
          </w:tcPr>
          <w:p w14:paraId="222E35A8" w14:textId="77777777" w:rsidR="00D054D9" w:rsidRPr="00D054D9" w:rsidRDefault="00D054D9" w:rsidP="00D054D9">
            <w:pPr>
              <w:tabs>
                <w:tab w:val="num" w:pos="720"/>
              </w:tabs>
              <w:spacing w:before="20" w:after="20" w:line="240" w:lineRule="auto"/>
              <w:jc w:val="left"/>
            </w:pPr>
            <w:r w:rsidRPr="00D054D9">
              <w:t>Nadomestni deli za vozila (gume)</w:t>
            </w:r>
          </w:p>
        </w:tc>
        <w:tc>
          <w:tcPr>
            <w:tcW w:w="1701" w:type="dxa"/>
            <w:tcBorders>
              <w:top w:val="nil"/>
              <w:left w:val="nil"/>
              <w:bottom w:val="single" w:sz="4" w:space="0" w:color="auto"/>
              <w:right w:val="single" w:sz="4" w:space="0" w:color="auto"/>
            </w:tcBorders>
            <w:noWrap/>
            <w:vAlign w:val="center"/>
          </w:tcPr>
          <w:p w14:paraId="61CD2613" w14:textId="77777777" w:rsidR="00D054D9" w:rsidRPr="00D054D9" w:rsidRDefault="00D054D9" w:rsidP="00D054D9">
            <w:pPr>
              <w:spacing w:before="20" w:after="20" w:line="240" w:lineRule="auto"/>
              <w:ind w:left="284"/>
              <w:jc w:val="right"/>
            </w:pPr>
            <w:r w:rsidRPr="00D054D9">
              <w:t>3.404 evrov</w:t>
            </w:r>
          </w:p>
        </w:tc>
      </w:tr>
      <w:tr w:rsidR="00D054D9" w:rsidRPr="00D054D9" w14:paraId="36DB4957" w14:textId="77777777" w:rsidTr="00B44661">
        <w:trPr>
          <w:cantSplit/>
          <w:trHeight w:val="227"/>
          <w:jc w:val="center"/>
        </w:trPr>
        <w:tc>
          <w:tcPr>
            <w:tcW w:w="3984" w:type="dxa"/>
            <w:tcBorders>
              <w:top w:val="nil"/>
              <w:left w:val="single" w:sz="4" w:space="0" w:color="auto"/>
              <w:bottom w:val="single" w:sz="4" w:space="0" w:color="auto"/>
              <w:right w:val="single" w:sz="4" w:space="0" w:color="auto"/>
            </w:tcBorders>
            <w:noWrap/>
            <w:vAlign w:val="center"/>
          </w:tcPr>
          <w:p w14:paraId="62661146" w14:textId="77777777" w:rsidR="00D054D9" w:rsidRPr="00D054D9" w:rsidRDefault="00D054D9" w:rsidP="00D054D9">
            <w:pPr>
              <w:tabs>
                <w:tab w:val="num" w:pos="720"/>
              </w:tabs>
              <w:spacing w:before="20" w:after="20" w:line="240" w:lineRule="auto"/>
              <w:jc w:val="left"/>
            </w:pPr>
            <w:r w:rsidRPr="00D054D9">
              <w:t>Pristojbine za registracijo</w:t>
            </w:r>
          </w:p>
        </w:tc>
        <w:tc>
          <w:tcPr>
            <w:tcW w:w="1701" w:type="dxa"/>
            <w:tcBorders>
              <w:top w:val="nil"/>
              <w:left w:val="nil"/>
              <w:bottom w:val="single" w:sz="4" w:space="0" w:color="auto"/>
              <w:right w:val="single" w:sz="4" w:space="0" w:color="auto"/>
            </w:tcBorders>
            <w:noWrap/>
            <w:vAlign w:val="center"/>
          </w:tcPr>
          <w:p w14:paraId="00B18F83" w14:textId="77777777" w:rsidR="00D054D9" w:rsidRPr="00D054D9" w:rsidRDefault="00D054D9" w:rsidP="00D054D9">
            <w:pPr>
              <w:spacing w:before="20" w:after="20" w:line="240" w:lineRule="auto"/>
              <w:ind w:left="284"/>
              <w:jc w:val="right"/>
            </w:pPr>
            <w:r w:rsidRPr="00D054D9">
              <w:t>5.235 evrov</w:t>
            </w:r>
          </w:p>
        </w:tc>
      </w:tr>
      <w:tr w:rsidR="00D054D9" w:rsidRPr="00D054D9" w14:paraId="248F0B98" w14:textId="77777777" w:rsidTr="00B44661">
        <w:trPr>
          <w:cantSplit/>
          <w:trHeight w:val="227"/>
          <w:jc w:val="center"/>
        </w:trPr>
        <w:tc>
          <w:tcPr>
            <w:tcW w:w="3984" w:type="dxa"/>
            <w:tcBorders>
              <w:top w:val="nil"/>
              <w:left w:val="single" w:sz="4" w:space="0" w:color="auto"/>
              <w:bottom w:val="single" w:sz="4" w:space="0" w:color="auto"/>
              <w:right w:val="single" w:sz="4" w:space="0" w:color="auto"/>
            </w:tcBorders>
            <w:noWrap/>
            <w:vAlign w:val="center"/>
          </w:tcPr>
          <w:p w14:paraId="159963A7" w14:textId="77777777" w:rsidR="00D054D9" w:rsidRPr="00D054D9" w:rsidRDefault="00D054D9" w:rsidP="00D054D9">
            <w:pPr>
              <w:tabs>
                <w:tab w:val="num" w:pos="720"/>
              </w:tabs>
              <w:spacing w:before="20" w:after="20" w:line="240" w:lineRule="auto"/>
              <w:jc w:val="left"/>
            </w:pPr>
            <w:r w:rsidRPr="00D054D9">
              <w:t>Zavarovalne premije</w:t>
            </w:r>
          </w:p>
        </w:tc>
        <w:tc>
          <w:tcPr>
            <w:tcW w:w="1701" w:type="dxa"/>
            <w:tcBorders>
              <w:top w:val="nil"/>
              <w:left w:val="nil"/>
              <w:bottom w:val="single" w:sz="4" w:space="0" w:color="auto"/>
              <w:right w:val="single" w:sz="4" w:space="0" w:color="auto"/>
            </w:tcBorders>
            <w:noWrap/>
            <w:vAlign w:val="center"/>
          </w:tcPr>
          <w:p w14:paraId="3890C2D4" w14:textId="77777777" w:rsidR="00D054D9" w:rsidRPr="00D054D9" w:rsidRDefault="00D054D9" w:rsidP="00D054D9">
            <w:pPr>
              <w:spacing w:before="20" w:after="20" w:line="240" w:lineRule="auto"/>
              <w:ind w:left="284"/>
              <w:jc w:val="right"/>
            </w:pPr>
            <w:r w:rsidRPr="00D054D9">
              <w:t>4.769 evrov</w:t>
            </w:r>
          </w:p>
        </w:tc>
      </w:tr>
      <w:tr w:rsidR="00D054D9" w:rsidRPr="00D054D9" w14:paraId="51215BFD" w14:textId="77777777" w:rsidTr="00B44661">
        <w:trPr>
          <w:cantSplit/>
          <w:trHeight w:val="227"/>
          <w:jc w:val="center"/>
        </w:trPr>
        <w:tc>
          <w:tcPr>
            <w:tcW w:w="3984" w:type="dxa"/>
            <w:tcBorders>
              <w:top w:val="nil"/>
              <w:left w:val="single" w:sz="4" w:space="0" w:color="auto"/>
              <w:bottom w:val="single" w:sz="4" w:space="0" w:color="auto"/>
              <w:right w:val="single" w:sz="4" w:space="0" w:color="auto"/>
            </w:tcBorders>
            <w:noWrap/>
            <w:vAlign w:val="center"/>
          </w:tcPr>
          <w:p w14:paraId="1EBC9220" w14:textId="77777777" w:rsidR="00D054D9" w:rsidRPr="00D054D9" w:rsidRDefault="00D054D9" w:rsidP="00D054D9">
            <w:pPr>
              <w:tabs>
                <w:tab w:val="num" w:pos="720"/>
              </w:tabs>
              <w:spacing w:before="20" w:after="20" w:line="240" w:lineRule="auto"/>
              <w:jc w:val="left"/>
            </w:pPr>
            <w:r w:rsidRPr="00D054D9">
              <w:t>Stroški nakupa vinjet in urban</w:t>
            </w:r>
          </w:p>
        </w:tc>
        <w:tc>
          <w:tcPr>
            <w:tcW w:w="1701" w:type="dxa"/>
            <w:tcBorders>
              <w:top w:val="nil"/>
              <w:left w:val="nil"/>
              <w:bottom w:val="single" w:sz="4" w:space="0" w:color="auto"/>
              <w:right w:val="single" w:sz="4" w:space="0" w:color="auto"/>
            </w:tcBorders>
            <w:noWrap/>
            <w:vAlign w:val="center"/>
          </w:tcPr>
          <w:p w14:paraId="433E892D" w14:textId="77777777" w:rsidR="00D054D9" w:rsidRPr="00D054D9" w:rsidRDefault="00D054D9" w:rsidP="00D054D9">
            <w:pPr>
              <w:spacing w:before="20" w:after="20" w:line="240" w:lineRule="auto"/>
              <w:ind w:left="284"/>
              <w:jc w:val="right"/>
            </w:pPr>
            <w:r w:rsidRPr="00D054D9">
              <w:t>6.418 evrov</w:t>
            </w:r>
          </w:p>
        </w:tc>
      </w:tr>
      <w:tr w:rsidR="00D054D9" w:rsidRPr="00D054D9" w14:paraId="566C8A4B" w14:textId="77777777" w:rsidTr="00B44661">
        <w:trPr>
          <w:cantSplit/>
          <w:trHeight w:val="227"/>
          <w:jc w:val="center"/>
        </w:trPr>
        <w:tc>
          <w:tcPr>
            <w:tcW w:w="3984" w:type="dxa"/>
            <w:tcBorders>
              <w:top w:val="single" w:sz="4" w:space="0" w:color="auto"/>
              <w:left w:val="single" w:sz="4" w:space="0" w:color="auto"/>
              <w:bottom w:val="single" w:sz="4" w:space="0" w:color="auto"/>
              <w:right w:val="single" w:sz="4" w:space="0" w:color="auto"/>
            </w:tcBorders>
            <w:noWrap/>
            <w:vAlign w:val="center"/>
          </w:tcPr>
          <w:p w14:paraId="07D2CE2F" w14:textId="77777777" w:rsidR="00D054D9" w:rsidRPr="00D054D9" w:rsidRDefault="00D054D9" w:rsidP="00D054D9">
            <w:pPr>
              <w:tabs>
                <w:tab w:val="num" w:pos="720"/>
              </w:tabs>
              <w:spacing w:before="20" w:after="20" w:line="240" w:lineRule="auto"/>
              <w:jc w:val="left"/>
              <w:rPr>
                <w:b/>
              </w:rPr>
            </w:pPr>
            <w:r w:rsidRPr="00D054D9">
              <w:rPr>
                <w:b/>
              </w:rPr>
              <w:t>SKUPAJ prevozni stroški in storitve</w:t>
            </w:r>
          </w:p>
        </w:tc>
        <w:tc>
          <w:tcPr>
            <w:tcW w:w="1701" w:type="dxa"/>
            <w:tcBorders>
              <w:top w:val="single" w:sz="4" w:space="0" w:color="auto"/>
              <w:left w:val="nil"/>
              <w:bottom w:val="single" w:sz="4" w:space="0" w:color="auto"/>
              <w:right w:val="single" w:sz="4" w:space="0" w:color="auto"/>
            </w:tcBorders>
            <w:noWrap/>
            <w:vAlign w:val="center"/>
          </w:tcPr>
          <w:p w14:paraId="3D3C8950" w14:textId="77777777" w:rsidR="00D054D9" w:rsidRPr="00D054D9" w:rsidRDefault="00D054D9" w:rsidP="00D054D9">
            <w:pPr>
              <w:tabs>
                <w:tab w:val="num" w:pos="720"/>
              </w:tabs>
              <w:spacing w:before="20" w:after="20" w:line="240" w:lineRule="auto"/>
              <w:jc w:val="right"/>
              <w:rPr>
                <w:b/>
              </w:rPr>
            </w:pPr>
            <w:r w:rsidRPr="00D054D9">
              <w:rPr>
                <w:b/>
              </w:rPr>
              <w:t>70.121 evrov</w:t>
            </w:r>
          </w:p>
        </w:tc>
      </w:tr>
    </w:tbl>
    <w:p w14:paraId="1D023CFC" w14:textId="77777777" w:rsidR="00D054D9" w:rsidRPr="00D054D9" w:rsidRDefault="00D054D9" w:rsidP="00D054D9">
      <w:pPr>
        <w:spacing w:after="0"/>
        <w:rPr>
          <w:sz w:val="12"/>
          <w:szCs w:val="12"/>
        </w:rPr>
      </w:pPr>
    </w:p>
    <w:p w14:paraId="79EA4BF0" w14:textId="77777777" w:rsidR="00D054D9" w:rsidRPr="00D054D9" w:rsidRDefault="00D054D9" w:rsidP="00D054D9">
      <w:pPr>
        <w:jc w:val="center"/>
      </w:pPr>
      <w:bookmarkStart w:id="212" w:name="_Toc160105292"/>
      <w:r w:rsidRPr="00D054D9">
        <w:t xml:space="preserve">Tabela </w:t>
      </w:r>
      <w:r w:rsidRPr="00D054D9">
        <w:fldChar w:fldCharType="begin"/>
      </w:r>
      <w:r w:rsidRPr="00D054D9">
        <w:instrText xml:space="preserve"> SEQ Slika \* ARABIC </w:instrText>
      </w:r>
      <w:r w:rsidRPr="00D054D9">
        <w:fldChar w:fldCharType="separate"/>
      </w:r>
      <w:r w:rsidRPr="00D054D9">
        <w:rPr>
          <w:noProof/>
        </w:rPr>
        <w:t>26</w:t>
      </w:r>
      <w:r w:rsidRPr="00D054D9">
        <w:rPr>
          <w:noProof/>
        </w:rPr>
        <w:fldChar w:fldCharType="end"/>
      </w:r>
      <w:r w:rsidRPr="00D054D9">
        <w:t>: Prevozni stroški in storitve</w:t>
      </w:r>
      <w:bookmarkEnd w:id="212"/>
    </w:p>
    <w:p w14:paraId="34E4C5BE" w14:textId="378E5A7B" w:rsidR="000903C5" w:rsidRDefault="00043781" w:rsidP="006B045A">
      <w:r>
        <w:t>Posodobitev voznega parka z rabljenimi in novimi vozili se bo nadaljevala tudi v letu 2024.</w:t>
      </w:r>
    </w:p>
    <w:p w14:paraId="34A9A6A9" w14:textId="77777777" w:rsidR="00163260" w:rsidRDefault="00163260" w:rsidP="006B045A"/>
    <w:p w14:paraId="4782D866" w14:textId="77777777" w:rsidR="001E4868" w:rsidRDefault="001E4868" w:rsidP="006B045A"/>
    <w:p w14:paraId="1A873B12" w14:textId="0318C6C4" w:rsidR="00D054D9" w:rsidRDefault="00D054D9">
      <w:pPr>
        <w:overflowPunct/>
        <w:autoSpaceDE/>
        <w:autoSpaceDN/>
        <w:adjustRightInd/>
        <w:spacing w:after="0" w:line="240" w:lineRule="auto"/>
        <w:jc w:val="left"/>
        <w:textAlignment w:val="auto"/>
      </w:pPr>
      <w:r>
        <w:br w:type="page"/>
      </w:r>
    </w:p>
    <w:p w14:paraId="688DF07E" w14:textId="77777777" w:rsidR="00D054D9" w:rsidRDefault="00D054D9" w:rsidP="006B045A"/>
    <w:p w14:paraId="203C4A1D" w14:textId="77777777" w:rsidR="00D054D9" w:rsidRDefault="00D054D9" w:rsidP="006B045A"/>
    <w:p w14:paraId="0204237D" w14:textId="77777777" w:rsidR="00D054D9" w:rsidRPr="00D516A7" w:rsidRDefault="00D054D9" w:rsidP="006B045A"/>
    <w:p w14:paraId="450499D8" w14:textId="5098BD89" w:rsidR="0038173C" w:rsidRDefault="0038173C">
      <w:pPr>
        <w:pStyle w:val="Naslovprilog"/>
      </w:pPr>
      <w:r w:rsidRPr="00092A28">
        <w:lastRenderedPageBreak/>
        <w:t xml:space="preserve">PRILOGA </w:t>
      </w:r>
      <w:r w:rsidR="00A652AD">
        <w:t>1</w:t>
      </w:r>
      <w:r w:rsidRPr="00092A28">
        <w:t>:</w:t>
      </w:r>
      <w:r w:rsidR="000903C5" w:rsidRPr="00092A28">
        <w:t xml:space="preserve"> </w:t>
      </w:r>
      <w:r w:rsidRPr="00092A28">
        <w:t>Seznam predpisov</w:t>
      </w:r>
    </w:p>
    <w:p w14:paraId="55081EC6" w14:textId="5CEC808A" w:rsidR="00221955" w:rsidRDefault="00A652AD" w:rsidP="00221955">
      <w:pPr>
        <w:pStyle w:val="NavadenNPred"/>
      </w:pPr>
      <w:r>
        <w:t xml:space="preserve">V nadaljevanju je naveden seznam </w:t>
      </w:r>
      <w:r w:rsidR="003B619D">
        <w:t xml:space="preserve">slovenskih in evropskih </w:t>
      </w:r>
      <w:r>
        <w:t xml:space="preserve">predpisov, za katere nadzor </w:t>
      </w:r>
      <w:r w:rsidR="00036E9F">
        <w:t xml:space="preserve">smo </w:t>
      </w:r>
      <w:r>
        <w:t>bil</w:t>
      </w:r>
      <w:r w:rsidR="00036E9F">
        <w:t>i</w:t>
      </w:r>
      <w:r>
        <w:t xml:space="preserve"> zadolžen</w:t>
      </w:r>
      <w:r w:rsidR="00036E9F">
        <w:t>i</w:t>
      </w:r>
      <w:r>
        <w:t xml:space="preserve"> v letu 202</w:t>
      </w:r>
      <w:r w:rsidR="00036E9F">
        <w:t>3</w:t>
      </w:r>
      <w:r w:rsidR="00221955">
        <w:t>:</w:t>
      </w:r>
    </w:p>
    <w:p w14:paraId="0EAC0B36" w14:textId="0C2A21DF" w:rsidR="00A652AD" w:rsidRDefault="00221955" w:rsidP="00221955">
      <w:pPr>
        <w:pStyle w:val="Nastevanje1"/>
      </w:pPr>
      <w:r>
        <w:t>č</w:t>
      </w:r>
      <w:r w:rsidR="00A652AD">
        <w:t xml:space="preserve">e je v tem letu posamezen predpis prenehal veljati, je to posebej </w:t>
      </w:r>
      <w:r>
        <w:t>navedeno,</w:t>
      </w:r>
    </w:p>
    <w:p w14:paraId="156ADD5F" w14:textId="22655D6B" w:rsidR="00221955" w:rsidRDefault="00221955" w:rsidP="00221955">
      <w:pPr>
        <w:pStyle w:val="Nastevanje1"/>
      </w:pPr>
      <w:r>
        <w:t xml:space="preserve">če </w:t>
      </w:r>
      <w:r w:rsidR="00036E9F">
        <w:t xml:space="preserve">smo </w:t>
      </w:r>
      <w:r>
        <w:t>v tem letu dobil</w:t>
      </w:r>
      <w:r w:rsidR="00036E9F">
        <w:t>i</w:t>
      </w:r>
      <w:r>
        <w:t xml:space="preserve"> v pristojnost nadzora nov predpis, je število novih predpisov navedeno v oklepaju pri nazivu področja (vključno s predpisi, ki so v istem letu tudi ž</w:t>
      </w:r>
      <w:r w:rsidR="00632599">
        <w:t>e</w:t>
      </w:r>
      <w:r>
        <w:t xml:space="preserve"> nehali veljati).</w:t>
      </w:r>
    </w:p>
    <w:p w14:paraId="66386351" w14:textId="77777777" w:rsidR="00221955" w:rsidRPr="00092A28" w:rsidRDefault="00221955" w:rsidP="00221955"/>
    <w:p w14:paraId="42F70147" w14:textId="77777777" w:rsidR="003B619D" w:rsidRDefault="003B619D" w:rsidP="003B619D">
      <w:pPr>
        <w:pStyle w:val="Naslov6c"/>
      </w:pPr>
      <w:r>
        <w:t>Avtorska in sorodne pravice</w:t>
      </w:r>
    </w:p>
    <w:p w14:paraId="16E7FA3E" w14:textId="77777777" w:rsidR="001A76DF" w:rsidRDefault="001A76DF" w:rsidP="006E072A">
      <w:pPr>
        <w:pStyle w:val="Nastevanje1"/>
      </w:pPr>
      <w:r>
        <w:t>Zakon o avtorski in sorodnih pravicah (ZASP, Uradni list RS, št. 16/2007-UPB3, 68/2008, 110/2013, 56/2015, 63/2016-ZKUASP, 59/2019, 130/2022)</w:t>
      </w:r>
    </w:p>
    <w:p w14:paraId="7AA566F0" w14:textId="5C77C86E" w:rsidR="00A873B6" w:rsidRDefault="001A76DF" w:rsidP="006E072A">
      <w:pPr>
        <w:pStyle w:val="Nastevanje1"/>
      </w:pPr>
      <w:r>
        <w:t>Zakon o kolektivnem upravljanju avtorske in sorodnih pravic (ZKUASP, Uradni list RS, št. 63/2016, 130/2022)</w:t>
      </w:r>
    </w:p>
    <w:p w14:paraId="452763D2" w14:textId="77777777" w:rsidR="006E072A" w:rsidRDefault="006E072A" w:rsidP="006E072A"/>
    <w:p w14:paraId="6F26C7CE" w14:textId="385D8D79" w:rsidR="003B619D" w:rsidRDefault="003B619D" w:rsidP="003B619D">
      <w:pPr>
        <w:pStyle w:val="Naslov6c"/>
      </w:pPr>
      <w:r>
        <w:t>Cene blaga in storitev</w:t>
      </w:r>
      <w:r w:rsidR="006E072A">
        <w:t xml:space="preserve"> (7)</w:t>
      </w:r>
    </w:p>
    <w:p w14:paraId="5E254A11" w14:textId="77777777" w:rsidR="006E072A" w:rsidRDefault="006E072A" w:rsidP="006E072A">
      <w:pPr>
        <w:pStyle w:val="Nastevanje1"/>
      </w:pPr>
      <w:r>
        <w:t>Zakon o enotni ceni knjige (ZECK, Uradni list RS, št. 11/2014)</w:t>
      </w:r>
    </w:p>
    <w:p w14:paraId="57974C82" w14:textId="77777777" w:rsidR="006E072A" w:rsidRDefault="006E072A" w:rsidP="006E072A">
      <w:pPr>
        <w:pStyle w:val="Nastevanje1"/>
      </w:pPr>
      <w:r>
        <w:t>Zakon o dimnikarskih storitvah (ZDimS, Uradni list RS, št. 68/2016)</w:t>
      </w:r>
    </w:p>
    <w:p w14:paraId="625F0B5D" w14:textId="77777777" w:rsidR="006E072A" w:rsidRDefault="006E072A" w:rsidP="006E072A">
      <w:pPr>
        <w:pStyle w:val="Nastevanje2"/>
      </w:pPr>
      <w:r>
        <w:t>Pravilnik o časovnih normativih za posamezne storitve in sklope dimnikarskih storitev in podrobnejši vsebini cenika ter višini potnih stroškov (Uradni list RS, št. 48/2017, 61/2018)</w:t>
      </w:r>
    </w:p>
    <w:p w14:paraId="7343DD74" w14:textId="77777777" w:rsidR="006E072A" w:rsidRDefault="006E072A" w:rsidP="006E072A">
      <w:pPr>
        <w:pStyle w:val="Nastevanje2"/>
      </w:pPr>
      <w:r>
        <w:t>Sklep o določitvi najvišje dovoljene cene izvajanja dimnikarskih storitev (Uradni list RS, št. 40/2017)</w:t>
      </w:r>
    </w:p>
    <w:p w14:paraId="0D938FD9" w14:textId="37435D9F" w:rsidR="006E072A" w:rsidRDefault="006E072A" w:rsidP="006E072A">
      <w:pPr>
        <w:pStyle w:val="Nastevanje1"/>
      </w:pPr>
      <w:r>
        <w:t xml:space="preserve">Zakon o kmetijstvu (Uradni list RS, št. 45/2008, 57/2012, 90/2012-ZdZPVHVVR, 26/2014, 32/2015, 27/2017, 22/2018, 86/2021-odl. US, 123/2021, 44/2022, 130/2022-ZPOmK-2, 18/2023, 78/2023) </w:t>
      </w:r>
      <w:r w:rsidR="009662F8">
        <w:t>-</w:t>
      </w:r>
      <w:r>
        <w:t xml:space="preserve"> za TIRS velja od 20. </w:t>
      </w:r>
      <w:r w:rsidR="00E8411F">
        <w:t xml:space="preserve">julija </w:t>
      </w:r>
      <w:r>
        <w:t>2023 naprej</w:t>
      </w:r>
    </w:p>
    <w:p w14:paraId="7102301A" w14:textId="77777777" w:rsidR="006E072A" w:rsidRDefault="006E072A" w:rsidP="006E072A">
      <w:pPr>
        <w:pStyle w:val="Nastevanje1"/>
      </w:pPr>
      <w:r>
        <w:t>Zakon o kontroli cen (ZKC, Uradni list RS, št. 51/2006-UPB1)</w:t>
      </w:r>
    </w:p>
    <w:p w14:paraId="7BFC3F17" w14:textId="680E6D84" w:rsidR="006E072A" w:rsidRDefault="006E072A" w:rsidP="006E072A">
      <w:pPr>
        <w:pStyle w:val="Nastevanje2"/>
      </w:pPr>
      <w:r>
        <w:t xml:space="preserve">Odredba o obveznem rednem pošiljanju podatkov o cenah kmetijskih pridelkov oziroma živilskih proizvodov (Uradni list RS, št. 60/2023, 74/2023) </w:t>
      </w:r>
      <w:r w:rsidR="009662F8">
        <w:t>-</w:t>
      </w:r>
      <w:r>
        <w:t xml:space="preserve"> veljala do 31. </w:t>
      </w:r>
      <w:r w:rsidR="00E8411F">
        <w:t xml:space="preserve">decembra </w:t>
      </w:r>
      <w:r>
        <w:t>2023</w:t>
      </w:r>
    </w:p>
    <w:p w14:paraId="170D5A0E" w14:textId="77777777" w:rsidR="006E072A" w:rsidRDefault="006E072A" w:rsidP="006E072A">
      <w:pPr>
        <w:pStyle w:val="Nastevanje2"/>
      </w:pPr>
      <w:r>
        <w:t>Odredba o podatkih, ki jih distributerji naftnih derivatov in drugi zavezanci zagotavljajo ministrstvu (Uradni list RS, št. 135/2022)</w:t>
      </w:r>
    </w:p>
    <w:p w14:paraId="764498EF" w14:textId="7F475AE8" w:rsidR="006E072A" w:rsidRDefault="006E072A" w:rsidP="006E072A">
      <w:pPr>
        <w:pStyle w:val="Nastevanje2"/>
      </w:pPr>
      <w:r>
        <w:t xml:space="preserve">Uredba o določitvi cen električne energije (Uradni list RS, št. 95/2022, 98/2022) </w:t>
      </w:r>
      <w:r w:rsidR="009662F8">
        <w:t>-</w:t>
      </w:r>
      <w:r>
        <w:t xml:space="preserve"> veljala do 31. </w:t>
      </w:r>
      <w:r w:rsidR="00E8411F">
        <w:t xml:space="preserve">avgusta </w:t>
      </w:r>
      <w:r>
        <w:t>2023</w:t>
      </w:r>
    </w:p>
    <w:p w14:paraId="40ABFE76" w14:textId="57312BF6" w:rsidR="006E072A" w:rsidRDefault="006E072A" w:rsidP="006E072A">
      <w:pPr>
        <w:pStyle w:val="Nastevanje2"/>
      </w:pPr>
      <w:r>
        <w:t xml:space="preserve">Uredba o določitvi cen zemeljskega plina iz plinskega sistema (Uradni list RS, št. 98/2022, 138/2022, 12/2023) </w:t>
      </w:r>
      <w:r w:rsidR="009662F8">
        <w:t>-</w:t>
      </w:r>
      <w:r>
        <w:t xml:space="preserve"> veljala do 31. </w:t>
      </w:r>
      <w:r w:rsidR="00E8411F">
        <w:t xml:space="preserve">avgusta </w:t>
      </w:r>
      <w:r>
        <w:t>2023</w:t>
      </w:r>
    </w:p>
    <w:p w14:paraId="214DD59A" w14:textId="37CCDCB7" w:rsidR="006E072A" w:rsidRDefault="006E072A" w:rsidP="006E072A">
      <w:pPr>
        <w:pStyle w:val="Nastevanje2"/>
      </w:pPr>
      <w:r>
        <w:t xml:space="preserve">Uredba o določitvi cen zemeljskega plina iz plinskega sistema (Uradni list RS, št. 45/2023) </w:t>
      </w:r>
      <w:r w:rsidR="009662F8">
        <w:t>-</w:t>
      </w:r>
      <w:r>
        <w:t xml:space="preserve"> veljala od 1. </w:t>
      </w:r>
      <w:r w:rsidR="00E8411F">
        <w:t xml:space="preserve">septembra </w:t>
      </w:r>
      <w:r>
        <w:t xml:space="preserve">2023 do 31. </w:t>
      </w:r>
      <w:r w:rsidR="00E8411F">
        <w:t xml:space="preserve">decembra </w:t>
      </w:r>
      <w:r>
        <w:t>2023</w:t>
      </w:r>
    </w:p>
    <w:p w14:paraId="42083B87" w14:textId="24DF0B69" w:rsidR="006E072A" w:rsidRDefault="006E072A" w:rsidP="006E072A">
      <w:pPr>
        <w:pStyle w:val="Nastevanje2"/>
      </w:pPr>
      <w:r>
        <w:t xml:space="preserve">Uredba o določitvi cene električne energije (Uradni list RS, št. 45/2023) </w:t>
      </w:r>
      <w:r w:rsidR="009662F8">
        <w:t>-</w:t>
      </w:r>
      <w:r>
        <w:t xml:space="preserve"> veljala do 31. </w:t>
      </w:r>
      <w:r w:rsidR="00E8411F">
        <w:t xml:space="preserve">decembra </w:t>
      </w:r>
      <w:r>
        <w:t>2023</w:t>
      </w:r>
    </w:p>
    <w:p w14:paraId="50E087ED" w14:textId="0589DDE1" w:rsidR="006E072A" w:rsidRDefault="006E072A" w:rsidP="006E072A">
      <w:pPr>
        <w:pStyle w:val="Nastevanje2"/>
      </w:pPr>
      <w:r>
        <w:t xml:space="preserve">Uredba o določitvi cene električne energije za </w:t>
      </w:r>
      <w:proofErr w:type="spellStart"/>
      <w:r>
        <w:t>mikro</w:t>
      </w:r>
      <w:proofErr w:type="spellEnd"/>
      <w:r>
        <w:t xml:space="preserve">, mala in srednja podjetja (Uradni list RS, št. 167/2022, 4/2023) </w:t>
      </w:r>
      <w:r w:rsidR="009662F8">
        <w:t>-</w:t>
      </w:r>
      <w:r>
        <w:t xml:space="preserve"> veljala do 30. </w:t>
      </w:r>
      <w:r w:rsidR="00E8411F">
        <w:t xml:space="preserve">junija </w:t>
      </w:r>
      <w:r>
        <w:t>2023</w:t>
      </w:r>
    </w:p>
    <w:p w14:paraId="50CB7FCA" w14:textId="6266BD38" w:rsidR="006E072A" w:rsidRDefault="006E072A" w:rsidP="006E072A">
      <w:pPr>
        <w:pStyle w:val="Nastevanje2"/>
      </w:pPr>
      <w:r>
        <w:t xml:space="preserve">Uredba o določitvi cene električne energije za </w:t>
      </w:r>
      <w:proofErr w:type="spellStart"/>
      <w:r>
        <w:t>mikro</w:t>
      </w:r>
      <w:proofErr w:type="spellEnd"/>
      <w:r>
        <w:t xml:space="preserve">, mala in srednja podjetja (Uradni list RS, št. 45/2023) </w:t>
      </w:r>
      <w:r w:rsidR="009662F8">
        <w:t>-</w:t>
      </w:r>
      <w:r>
        <w:t xml:space="preserve"> veljala od 1. </w:t>
      </w:r>
      <w:r w:rsidR="00E8411F">
        <w:t xml:space="preserve">julija </w:t>
      </w:r>
      <w:r>
        <w:t xml:space="preserve">2023 do 31. </w:t>
      </w:r>
      <w:r w:rsidR="00E8411F">
        <w:t xml:space="preserve">decembra </w:t>
      </w:r>
      <w:r>
        <w:t>2023</w:t>
      </w:r>
    </w:p>
    <w:p w14:paraId="29F2496B" w14:textId="3D9689AC" w:rsidR="006E072A" w:rsidRDefault="006E072A" w:rsidP="006E072A">
      <w:pPr>
        <w:pStyle w:val="Nastevanje2"/>
      </w:pPr>
      <w:r>
        <w:lastRenderedPageBreak/>
        <w:t xml:space="preserve">Uredba o določitvi cene električne energije za nekatere pravne osebe javnega prava, za izvajalce javno veljavnih programov vzgoje in izobraževanja ter za izvajalce socialno varstvenih storitev, socialnovarstvenih programov in programov v podporo družini (Uradni list RS, št. 162/2022) </w:t>
      </w:r>
      <w:r w:rsidR="009662F8">
        <w:t>-</w:t>
      </w:r>
      <w:r>
        <w:t xml:space="preserve"> veljala do 31. </w:t>
      </w:r>
      <w:r w:rsidR="00E8411F">
        <w:t xml:space="preserve">decembra </w:t>
      </w:r>
      <w:r>
        <w:t>2023</w:t>
      </w:r>
    </w:p>
    <w:p w14:paraId="4EF749F7" w14:textId="65EAD8D8" w:rsidR="006E072A" w:rsidRDefault="006E072A" w:rsidP="006E072A">
      <w:pPr>
        <w:pStyle w:val="Nastevanje2"/>
      </w:pPr>
      <w:r>
        <w:t xml:space="preserve">Uredba o določitvi cene zemeljskega plina iz plinskega sistema za nekatere pravne osebe javnega prava, za izvajalce javno veljavnih programov vzgoje in izobraževanja, za izvajalce socialno varstvenih storitev, socialnovarstvenih programov in programov v podporo družini (Uradni list RS, št. 162/2022) </w:t>
      </w:r>
      <w:r w:rsidR="009662F8">
        <w:t>-</w:t>
      </w:r>
      <w:r>
        <w:t xml:space="preserve"> veljala do 31. </w:t>
      </w:r>
      <w:r w:rsidR="00E8411F">
        <w:t xml:space="preserve">decembra </w:t>
      </w:r>
      <w:r>
        <w:t>2023</w:t>
      </w:r>
    </w:p>
    <w:p w14:paraId="7FDD5621" w14:textId="77777777" w:rsidR="006E072A" w:rsidRDefault="006E072A" w:rsidP="006E072A">
      <w:pPr>
        <w:pStyle w:val="Nastevanje2"/>
      </w:pPr>
      <w:r>
        <w:t>Uredba o določitvi najvišje cene premije dopolnilnega zdravstvenega zavarovanja (Uradni list RS, št. 44/2023, 132/2023)</w:t>
      </w:r>
    </w:p>
    <w:p w14:paraId="693E222D" w14:textId="77777777" w:rsidR="006E072A" w:rsidRDefault="006E072A" w:rsidP="006E072A">
      <w:pPr>
        <w:pStyle w:val="Nastevanje2"/>
      </w:pPr>
      <w:r>
        <w:t>Uredba o listi blaga in storitev, za katere se uporabljajo ukrepi kontrole cen (Uradni list RS, št. 80/2000, 17/2004, 43/2023)</w:t>
      </w:r>
    </w:p>
    <w:p w14:paraId="0FB211A9" w14:textId="42F8F29C" w:rsidR="006E072A" w:rsidRDefault="006E072A" w:rsidP="006E072A">
      <w:pPr>
        <w:pStyle w:val="Nastevanje2"/>
      </w:pPr>
      <w:r>
        <w:t xml:space="preserve">Uredba o oblikovanju cen določenih naftnih derivatov (Uradni list RS, št. 84/2022, 118/2022, 119/2022-popr., 151/2022) </w:t>
      </w:r>
      <w:r w:rsidR="009662F8">
        <w:t>-</w:t>
      </w:r>
      <w:r>
        <w:t xml:space="preserve"> veljala do 21. </w:t>
      </w:r>
      <w:r w:rsidR="00E8411F">
        <w:t xml:space="preserve">junija </w:t>
      </w:r>
      <w:r>
        <w:t>2023</w:t>
      </w:r>
    </w:p>
    <w:p w14:paraId="3D5C36CB" w14:textId="77777777" w:rsidR="006E072A" w:rsidRDefault="006E072A" w:rsidP="006E072A">
      <w:pPr>
        <w:pStyle w:val="Nastevanje2"/>
      </w:pPr>
      <w:r>
        <w:t>Uredba o oblikovanju cen določenih naftnih derivatov (Uradni list RS, št. 66/2023, 120/2023)</w:t>
      </w:r>
    </w:p>
    <w:p w14:paraId="598FC704" w14:textId="43DDA018" w:rsidR="001A76DF" w:rsidRDefault="006E072A" w:rsidP="006E072A">
      <w:pPr>
        <w:pStyle w:val="Nastevanje2"/>
      </w:pPr>
      <w:r>
        <w:t xml:space="preserve">Uredba o oblikovanju cen učbenikov (Uradni list RS, št. 58/2022) </w:t>
      </w:r>
      <w:r w:rsidR="009662F8">
        <w:t>-</w:t>
      </w:r>
      <w:r>
        <w:t xml:space="preserve"> veljala </w:t>
      </w:r>
      <w:r w:rsidR="00E8411F">
        <w:t xml:space="preserve">do </w:t>
      </w:r>
      <w:r>
        <w:t xml:space="preserve">30. </w:t>
      </w:r>
      <w:r w:rsidR="00E8411F">
        <w:t xml:space="preserve">aprila </w:t>
      </w:r>
      <w:r>
        <w:t>2023</w:t>
      </w:r>
    </w:p>
    <w:p w14:paraId="4ABA4FE7" w14:textId="77777777" w:rsidR="006E072A" w:rsidRDefault="006E072A" w:rsidP="006E072A"/>
    <w:p w14:paraId="45F591B9" w14:textId="24B6714B" w:rsidR="003B619D" w:rsidRDefault="003B619D" w:rsidP="003B619D">
      <w:pPr>
        <w:pStyle w:val="Naslov6c"/>
      </w:pPr>
      <w:r>
        <w:t>Dajanje proizvodov na trg</w:t>
      </w:r>
    </w:p>
    <w:p w14:paraId="32DE170E" w14:textId="3957997E" w:rsidR="006E072A" w:rsidRDefault="006E072A" w:rsidP="006E072A">
      <w:pPr>
        <w:pStyle w:val="Nastevanje1"/>
      </w:pPr>
      <w:r>
        <w:t>Zakon o tehničnih zahtevah za proizvode in o ugotavljanju skladnosti (ZTZPUS-1, Uradni list RS, št. 17/2011, 29/2023)</w:t>
      </w:r>
    </w:p>
    <w:p w14:paraId="0D274DB4" w14:textId="16CD329B" w:rsidR="006E072A" w:rsidRDefault="006E072A" w:rsidP="006E072A">
      <w:pPr>
        <w:pStyle w:val="Nastevanje2"/>
      </w:pPr>
      <w:r>
        <w:t xml:space="preserve">Pravilnik o </w:t>
      </w:r>
      <w:proofErr w:type="spellStart"/>
      <w:r>
        <w:t>aerosolnih</w:t>
      </w:r>
      <w:proofErr w:type="spellEnd"/>
      <w:r>
        <w:t xml:space="preserve"> razpršilnikih (Uradni list RS, št. 96/2009, 17/2011-ZTZPUS-1, 21/2014, 56/2017, 23/2018)</w:t>
      </w:r>
    </w:p>
    <w:p w14:paraId="37DCAF29" w14:textId="1BF54F9E" w:rsidR="006E072A" w:rsidRDefault="006E072A" w:rsidP="006E072A">
      <w:pPr>
        <w:pStyle w:val="Nastevanje2"/>
      </w:pPr>
      <w:r>
        <w:t>Pravilnik o elektromagnetni združljivosti (Uradni list RS, št. 39/2016, 9/2020)</w:t>
      </w:r>
    </w:p>
    <w:p w14:paraId="28387749" w14:textId="11FA56EC" w:rsidR="006E072A" w:rsidRDefault="006E072A" w:rsidP="006E072A">
      <w:pPr>
        <w:pStyle w:val="Nastevanje2"/>
      </w:pPr>
      <w:r>
        <w:t>Pravilnik o emisiji hrupa gospodinjskih strojev (Uradni list RS, št. 13/2001, 43/2005, 17/2011-ZTZPUS-1)</w:t>
      </w:r>
    </w:p>
    <w:p w14:paraId="1944F8A0" w14:textId="3A4457F3" w:rsidR="006E072A" w:rsidRDefault="006E072A" w:rsidP="006E072A">
      <w:pPr>
        <w:pStyle w:val="Nastevanje3"/>
      </w:pPr>
      <w:r>
        <w:t>Seznam standardov, katerih uporaba ustvarja domnevo o skladnosti s pravilnikom o emisiji hrupa gospodinjskih strojev (Uradni list RS, št. 13/2001)</w:t>
      </w:r>
    </w:p>
    <w:p w14:paraId="0602C215" w14:textId="0BC84295" w:rsidR="006E072A" w:rsidRDefault="006E072A" w:rsidP="006E072A">
      <w:pPr>
        <w:pStyle w:val="Nastevanje2"/>
      </w:pPr>
      <w:r>
        <w:t>Pravilnik o emisiji hrupa strojev, ki se uporabljajo na prostem (Uradni list RS, št. 106/2002, 50/2005, 49/2006, 17/2011-ZTZPUS-1)</w:t>
      </w:r>
    </w:p>
    <w:p w14:paraId="32DC5CB2" w14:textId="5E99C69D" w:rsidR="006E072A" w:rsidRDefault="006E072A" w:rsidP="006E072A">
      <w:pPr>
        <w:pStyle w:val="Nastevanje2"/>
      </w:pPr>
      <w:r>
        <w:t xml:space="preserve">Pravilnik o emisiji plinastih onesnaževal in delcev iz motorjev z notranjim zgorevanjem, namenjenih za vgradnjo v </w:t>
      </w:r>
      <w:proofErr w:type="spellStart"/>
      <w:r>
        <w:t>necestne</w:t>
      </w:r>
      <w:proofErr w:type="spellEnd"/>
      <w:r>
        <w:t xml:space="preserve"> premične stroje (Uradni list RS, št. 54/2011, 38/2012, 28/2014)</w:t>
      </w:r>
    </w:p>
    <w:p w14:paraId="4ADCF3ED" w14:textId="61D90BB0" w:rsidR="006E072A" w:rsidRDefault="006E072A" w:rsidP="006E072A">
      <w:pPr>
        <w:pStyle w:val="Nastevanje2"/>
      </w:pPr>
      <w:r>
        <w:t>Pravilnik o enostavnih tlačnih posodah (Uradni list RS, št. 39/2016, 60/2018)</w:t>
      </w:r>
    </w:p>
    <w:p w14:paraId="1986AE15" w14:textId="419309E2" w:rsidR="006E072A" w:rsidRDefault="006E072A" w:rsidP="006E072A">
      <w:pPr>
        <w:pStyle w:val="Nastevanje2"/>
      </w:pPr>
      <w:r>
        <w:t>Pravilnik o omogočanju dostopnosti električne opreme na trgu, ki je načrtovana za uporabo znotraj določenih napetostnih mej (Uradni list RS, št. 39/2016)</w:t>
      </w:r>
    </w:p>
    <w:p w14:paraId="5ED10D14" w14:textId="60E6C895" w:rsidR="006E072A" w:rsidRDefault="006E072A" w:rsidP="006E072A">
      <w:pPr>
        <w:pStyle w:val="Nastevanje2"/>
      </w:pPr>
      <w:r>
        <w:t>Pravilnik o označevanju materialov, ki se uporabljajo za glavne sestavne dele obutve, namenjene prodaji potrošnikom (Uradni list RS, št. 26/2000, 96/2003, 21/2004, 55/2009, 17/2011-ZTZPUS-1)</w:t>
      </w:r>
    </w:p>
    <w:p w14:paraId="14EFB3FA" w14:textId="5138D87C" w:rsidR="006E072A" w:rsidRDefault="006E072A" w:rsidP="006E072A">
      <w:pPr>
        <w:pStyle w:val="Nastevanje2"/>
      </w:pPr>
      <w:r>
        <w:t>Pravilnik o plovilih za rekreacijo (Uradni list RS, št. 2/2016)</w:t>
      </w:r>
    </w:p>
    <w:p w14:paraId="4AD82D06" w14:textId="5B1AF8E9" w:rsidR="006E072A" w:rsidRDefault="006E072A" w:rsidP="006E072A">
      <w:pPr>
        <w:pStyle w:val="Nastevanje2"/>
      </w:pPr>
      <w:r>
        <w:t>Pravilnik o pomorski opremi (Uradni list RS, št. 1/2017, 2/2022)</w:t>
      </w:r>
    </w:p>
    <w:p w14:paraId="624429A7" w14:textId="24C459CD" w:rsidR="006E072A" w:rsidRDefault="006E072A" w:rsidP="006E072A">
      <w:pPr>
        <w:pStyle w:val="Nastevanje2"/>
      </w:pPr>
      <w:r>
        <w:t>Pravilnik o proizvodih iz kristalnega stekla (Uradni list RS, št. 110/2007, 17/2011-ZTZPUS-1)</w:t>
      </w:r>
    </w:p>
    <w:p w14:paraId="6BFEC9C7" w14:textId="3CCD7DBB" w:rsidR="006E072A" w:rsidRDefault="006E072A" w:rsidP="006E072A">
      <w:pPr>
        <w:pStyle w:val="Nastevanje2"/>
      </w:pPr>
      <w:r>
        <w:t>Pravilnik o radijski opremi (Uradni list RS, št. 3/2016, 9/2020, 124/2023)</w:t>
      </w:r>
    </w:p>
    <w:p w14:paraId="288FB687" w14:textId="19014DC6" w:rsidR="006E072A" w:rsidRDefault="006E072A" w:rsidP="006E072A">
      <w:pPr>
        <w:pStyle w:val="Nastevanje3"/>
      </w:pPr>
      <w:r>
        <w:t>Delegirana uredba Komisije (EU) 2022/30 z dne 29. oktobra 2021 o dopolnitvi Direktive 2014/53/EU Evropskega parlamenta in Sveta v zvezi z uporabo bistvenih zahtev iz člena 3(3), točke (d), (e) in (f), navedene direktive</w:t>
      </w:r>
    </w:p>
    <w:p w14:paraId="2C5A2DCA" w14:textId="6A45B973" w:rsidR="006E072A" w:rsidRDefault="006E072A" w:rsidP="006E072A">
      <w:pPr>
        <w:pStyle w:val="Nastevanje3"/>
      </w:pPr>
      <w:r>
        <w:lastRenderedPageBreak/>
        <w:t xml:space="preserve">Izvedbena uredba Komisije (EU) 2017/1354 z dne 20. </w:t>
      </w:r>
      <w:r w:rsidR="00E8411F">
        <w:t xml:space="preserve">julija </w:t>
      </w:r>
      <w:r>
        <w:t>2017 o navedbi informacij iz člena 10(10) Direktive 2014/53/EU</w:t>
      </w:r>
    </w:p>
    <w:p w14:paraId="1A9B6292" w14:textId="24F3972E" w:rsidR="006E072A" w:rsidRDefault="006E072A" w:rsidP="006E072A">
      <w:pPr>
        <w:pStyle w:val="Nastevanje2"/>
      </w:pPr>
      <w:r>
        <w:t>Pravilnik o tlačni opremi (Uradni list RS, št. 66/2016, 59/2018, 10/2021)</w:t>
      </w:r>
    </w:p>
    <w:p w14:paraId="562139C1" w14:textId="05875CCC" w:rsidR="006E072A" w:rsidRDefault="006E072A" w:rsidP="006E072A">
      <w:pPr>
        <w:pStyle w:val="Nastevanje2"/>
      </w:pPr>
      <w:r>
        <w:t>Pravilnik o varnosti dvigal (Uradni list RS, št. 25/2016)</w:t>
      </w:r>
    </w:p>
    <w:p w14:paraId="53B17C3A" w14:textId="402737BC" w:rsidR="006E072A" w:rsidRDefault="006E072A" w:rsidP="006E072A">
      <w:pPr>
        <w:pStyle w:val="Nastevanje2"/>
      </w:pPr>
      <w:r>
        <w:t>Pravilnik o varnosti strojev (Uradni list RS, št. 75/2008, 66/2010, 17/2011-ZTZPUS-1, 74/2011)</w:t>
      </w:r>
    </w:p>
    <w:p w14:paraId="5AF7921D" w14:textId="7639BEA4" w:rsidR="006E072A" w:rsidRDefault="006E072A" w:rsidP="002B6E37">
      <w:pPr>
        <w:pStyle w:val="Nastevanje1"/>
      </w:pPr>
      <w:r>
        <w:t>Uredba (EU) 2019/515 Evropskega parlamenta in Sveta z dne 19. marca 2019 o vzajemnem priznavanju blaga, ki se zakonito trži v drugi državi članici, in o razveljavitvi Uredbe (ES) št. 764/2008</w:t>
      </w:r>
    </w:p>
    <w:p w14:paraId="66AD4297" w14:textId="6910D910" w:rsidR="006E072A" w:rsidRDefault="006E072A" w:rsidP="002B6E37">
      <w:pPr>
        <w:pStyle w:val="Nastevanje1"/>
      </w:pPr>
      <w:r>
        <w:t>Uredba o izvajanju Uredbe (EU) o nadzoru trga in skladnosti proizvodov (Uradni list RS, št. 194/2021)</w:t>
      </w:r>
    </w:p>
    <w:p w14:paraId="1FE095D1" w14:textId="116646B3" w:rsidR="006E072A" w:rsidRDefault="006E072A" w:rsidP="002B6E37">
      <w:pPr>
        <w:pStyle w:val="Nastevanje2"/>
      </w:pPr>
      <w:r>
        <w:t>Uredba (EU) 2019/1020 Evropskega parlamenta in Sveta z dne 20. junija 2019 o nadzoru trga in skladnosti proizvodov ter spremembi Direktive 2004/42/ES in uredb (ES) št. 765/2008 in (EU) št. 305/2011</w:t>
      </w:r>
    </w:p>
    <w:p w14:paraId="05E0292E" w14:textId="7B747651" w:rsidR="006E072A" w:rsidRDefault="006E072A" w:rsidP="002B6E37">
      <w:pPr>
        <w:pStyle w:val="Nastevanje1"/>
      </w:pPr>
      <w:r>
        <w:t>Uredba o izvajanju delegirane uredbe (EU) o sistemih brezpilotnega zrakoplova in operatorjih sistemov brezpilotnega zrakoplova iz tretjih držav (Uradni list RS, št. 115/2022)</w:t>
      </w:r>
    </w:p>
    <w:p w14:paraId="03986A4F" w14:textId="0103246A" w:rsidR="006E072A" w:rsidRDefault="006E072A" w:rsidP="002B6E37">
      <w:pPr>
        <w:pStyle w:val="Nastevanje2"/>
      </w:pPr>
      <w:r>
        <w:t>Delegirana uredba Komisije (EU) 2019/945 z dne 12. marca 2019 o sistemih brezpilotnega zrakoplova in operatorjih sistemov brezpilotnega zrakoplova iz tretjih držav</w:t>
      </w:r>
    </w:p>
    <w:p w14:paraId="09330CB4" w14:textId="102804A6" w:rsidR="006E072A" w:rsidRDefault="006E072A" w:rsidP="002B6E37">
      <w:pPr>
        <w:pStyle w:val="Nastevanje1"/>
      </w:pPr>
      <w:r>
        <w:t>Uredba o izvajanju Uredbe (EU) o imenih tekstilnih vlaken (Uradni list RS, št. 54/2012)</w:t>
      </w:r>
    </w:p>
    <w:p w14:paraId="067B0B1E" w14:textId="24D302AB" w:rsidR="006E072A" w:rsidRDefault="006E072A" w:rsidP="002B6E37">
      <w:pPr>
        <w:pStyle w:val="Nastevanje2"/>
      </w:pPr>
      <w:r>
        <w:t xml:space="preserve">Uredba (EU) št. 1007/2011 Evropskega parlamenta in Sveta z dne 27. </w:t>
      </w:r>
      <w:r w:rsidR="00E8411F">
        <w:t xml:space="preserve">septembra </w:t>
      </w:r>
      <w:r>
        <w:t>2011 o imenih tekstilnih vlaken in s tem povezanim etiketiranjem in označevanjem surovinske sestave tekstilnih izdelkov ter razveljavitvi Direktive Sveta 73/44/EGS in direktiv 96/73/ES in 2008/121/ES Evropskega parlamenta in Sveta</w:t>
      </w:r>
    </w:p>
    <w:p w14:paraId="39663A71" w14:textId="74CBA7C0" w:rsidR="006E072A" w:rsidRDefault="006E072A" w:rsidP="002B6E37">
      <w:pPr>
        <w:pStyle w:val="Nastevanje1"/>
      </w:pPr>
      <w:r>
        <w:t>Uredba o izvajanju Uredbe (EU) o napravah, v katerih zgoreva plinasto gorivo (Uradni list RS, št. 41/2018)</w:t>
      </w:r>
    </w:p>
    <w:p w14:paraId="21DCD1E7" w14:textId="1CDE6731" w:rsidR="006E072A" w:rsidRDefault="006E072A" w:rsidP="002B6E37">
      <w:pPr>
        <w:pStyle w:val="Nastevanje2"/>
      </w:pPr>
      <w:r>
        <w:t xml:space="preserve">Uredba (EU) 2016/426 Evropskega parlamenta in Sveta z dne 9. </w:t>
      </w:r>
      <w:r w:rsidR="00E8411F">
        <w:t xml:space="preserve">marca </w:t>
      </w:r>
      <w:r>
        <w:t>2016 o napravah, v katerih zgoreva plinasto gorivo, in razveljavitvi Direktive 2009/142/ES</w:t>
      </w:r>
    </w:p>
    <w:p w14:paraId="2F6D3E05" w14:textId="2B02F0AA" w:rsidR="006E072A" w:rsidRDefault="006E072A" w:rsidP="002B6E37">
      <w:pPr>
        <w:pStyle w:val="Nastevanje1"/>
      </w:pPr>
      <w:r>
        <w:t>Uredba o izvajanju Uredbe (EU) o osebni varovalni opremi (Uradni list RS, št. 33/2018)</w:t>
      </w:r>
    </w:p>
    <w:p w14:paraId="0CF11B03" w14:textId="4FE86F31" w:rsidR="006E072A" w:rsidRDefault="006E072A" w:rsidP="002B6E37">
      <w:pPr>
        <w:pStyle w:val="Nastevanje2"/>
      </w:pPr>
      <w:r>
        <w:t xml:space="preserve">Uredba (EU) 2016/425 Evropskega parlamenta in sveta z dne 9. </w:t>
      </w:r>
      <w:r w:rsidR="00E8411F">
        <w:t xml:space="preserve">marca </w:t>
      </w:r>
      <w:r>
        <w:t>2016 o osebni varovalni opremi in razveljavitvi Direktive Sveta 89/686/EGS</w:t>
      </w:r>
    </w:p>
    <w:p w14:paraId="18A609B9" w14:textId="709C9083" w:rsidR="006E072A" w:rsidRDefault="006E072A" w:rsidP="002B6E37">
      <w:pPr>
        <w:pStyle w:val="Nastevanje1"/>
      </w:pPr>
      <w:r>
        <w:t>Uredba o izvajanju Uredbe (ES) o zaščiti živali pri usmrtitvi (Uradni list RS, št. 5/2017)</w:t>
      </w:r>
    </w:p>
    <w:p w14:paraId="68E5EF7B" w14:textId="2D1D7F29" w:rsidR="003B619D" w:rsidRDefault="006E072A" w:rsidP="002B6E37">
      <w:pPr>
        <w:pStyle w:val="Nastevanje2"/>
      </w:pPr>
      <w:r>
        <w:t xml:space="preserve">Uredba Sveta (ES) št. 1099/2009 z dne 24. </w:t>
      </w:r>
      <w:r w:rsidR="00E8411F">
        <w:t xml:space="preserve">septembra </w:t>
      </w:r>
      <w:r>
        <w:t>2009 o zaščiti živali pri usmrtitvi</w:t>
      </w:r>
    </w:p>
    <w:p w14:paraId="30B2E5E4" w14:textId="77777777" w:rsidR="006E072A" w:rsidRDefault="006E072A" w:rsidP="003B619D"/>
    <w:p w14:paraId="58212E54" w14:textId="77777777" w:rsidR="003B619D" w:rsidRDefault="003B619D" w:rsidP="0040312C">
      <w:pPr>
        <w:pStyle w:val="Naslov6c"/>
      </w:pPr>
      <w:r>
        <w:t>Davčno potrjevanje računov</w:t>
      </w:r>
    </w:p>
    <w:p w14:paraId="77AD9176" w14:textId="5DEA13E0" w:rsidR="002B6E37" w:rsidRDefault="002B6E37" w:rsidP="002B6E37">
      <w:pPr>
        <w:pStyle w:val="Nastevanje1"/>
      </w:pPr>
      <w:r>
        <w:t>Zakon o davčnem potrjevanju računov (</w:t>
      </w:r>
      <w:proofErr w:type="spellStart"/>
      <w:r>
        <w:t>ZDavPR</w:t>
      </w:r>
      <w:proofErr w:type="spellEnd"/>
      <w:r>
        <w:t>, Uradni list RS, št. 57/2015, 69/2017, 40/2023)</w:t>
      </w:r>
    </w:p>
    <w:p w14:paraId="25FD2408" w14:textId="0EEE495F" w:rsidR="006E072A" w:rsidRDefault="002B6E37" w:rsidP="002B6E37">
      <w:pPr>
        <w:pStyle w:val="Nastevanje2"/>
      </w:pPr>
      <w:r>
        <w:t>Pravilnik o izvajanju Zakona o davčnem potrjevanju računov (Uradni list RS, št. 60/2015, 75/2015, 90/2015)</w:t>
      </w:r>
    </w:p>
    <w:p w14:paraId="7B5BFE6D" w14:textId="77777777" w:rsidR="006E072A" w:rsidRDefault="006E072A" w:rsidP="003B619D"/>
    <w:p w14:paraId="78C17306" w14:textId="77777777" w:rsidR="003B619D" w:rsidRDefault="003B619D" w:rsidP="0040312C">
      <w:pPr>
        <w:pStyle w:val="Naslov6c"/>
      </w:pPr>
      <w:r>
        <w:t>Državni simboli</w:t>
      </w:r>
    </w:p>
    <w:p w14:paraId="1217FC16" w14:textId="50A7A59B" w:rsidR="006E072A" w:rsidRDefault="002B6E37" w:rsidP="002B6E37">
      <w:pPr>
        <w:pStyle w:val="Nastevanje1"/>
      </w:pPr>
      <w:r w:rsidRPr="002B6E37">
        <w:t>Zakon o grbu, zastavi in himni Republike Slovenije ter o slovenski narodni zastavi (ZGZH, Uradni list RS, št. 67/1994)</w:t>
      </w:r>
    </w:p>
    <w:p w14:paraId="3D2E9A28" w14:textId="77777777" w:rsidR="006E072A" w:rsidRDefault="006E072A" w:rsidP="003B619D"/>
    <w:p w14:paraId="13F7E778" w14:textId="77777777" w:rsidR="002B6E37" w:rsidRDefault="002B6E37" w:rsidP="002B6E37">
      <w:pPr>
        <w:pStyle w:val="Naslov6c"/>
      </w:pPr>
      <w:r>
        <w:lastRenderedPageBreak/>
        <w:t>Elektronske in digitalne storitve</w:t>
      </w:r>
    </w:p>
    <w:p w14:paraId="2877A3F6" w14:textId="14E4DFC9" w:rsidR="002B6E37" w:rsidRDefault="002B6E37" w:rsidP="002B6E37">
      <w:pPr>
        <w:pStyle w:val="Nastevanje1"/>
      </w:pPr>
      <w:r>
        <w:t>Zakon o elektronskem poslovanju na trgu (ZEPT, Uradni list RS, št. 96/2009-UPB2, 19/2015)</w:t>
      </w:r>
    </w:p>
    <w:p w14:paraId="10D9E525" w14:textId="7849A98C" w:rsidR="002B6E37" w:rsidRDefault="002B6E37" w:rsidP="002B6E37">
      <w:pPr>
        <w:pStyle w:val="Nastevanje1"/>
      </w:pPr>
      <w:r>
        <w:t>Zakon o pogojnem dostopu do zaščitenih elektronskih storitev (ZPDZES, Uradni list RS, št. 43/2004)</w:t>
      </w:r>
    </w:p>
    <w:p w14:paraId="12386894" w14:textId="65EE9906" w:rsidR="002B6E37" w:rsidRDefault="002B6E37" w:rsidP="002B6E37">
      <w:pPr>
        <w:pStyle w:val="Nastevanje1"/>
      </w:pPr>
      <w:r>
        <w:t>Zakon o spodbujanju digitalne vključenosti (ZSDV, Uradni list RS, št. 35/2022, 40/2023)</w:t>
      </w:r>
    </w:p>
    <w:p w14:paraId="1F951C08" w14:textId="77777777" w:rsidR="002B6E37" w:rsidRDefault="002B6E37" w:rsidP="003B619D"/>
    <w:p w14:paraId="3751EA4C" w14:textId="77777777" w:rsidR="003B619D" w:rsidRDefault="003B619D" w:rsidP="0040312C">
      <w:pPr>
        <w:pStyle w:val="Naslov6c"/>
      </w:pPr>
      <w:r>
        <w:t>Enake možnosti in diskriminacija</w:t>
      </w:r>
    </w:p>
    <w:p w14:paraId="3663392B" w14:textId="45D3E8BF" w:rsidR="002B6E37" w:rsidRDefault="002B6E37" w:rsidP="002B6E37">
      <w:pPr>
        <w:pStyle w:val="Nastevanje1"/>
      </w:pPr>
      <w:r>
        <w:t>Zakon o izenačevanju možnosti invalidov (ZIMI, Uradni list RS, št. 94/2010, 50/2014, 32/2017)</w:t>
      </w:r>
    </w:p>
    <w:p w14:paraId="179505B5" w14:textId="68E79A11" w:rsidR="002B6E37" w:rsidRDefault="002B6E37" w:rsidP="002B6E37">
      <w:pPr>
        <w:pStyle w:val="Nastevanje1"/>
      </w:pPr>
      <w:r>
        <w:t>Zakon o varstvu pred diskriminacijo (</w:t>
      </w:r>
      <w:proofErr w:type="spellStart"/>
      <w:r>
        <w:t>ZVarD</w:t>
      </w:r>
      <w:proofErr w:type="spellEnd"/>
      <w:r>
        <w:t>, Uradni list RS, št. 33/2016, 21/2018-ZNOrg)</w:t>
      </w:r>
    </w:p>
    <w:p w14:paraId="4B08B77C" w14:textId="26F1233B" w:rsidR="002B6E37" w:rsidRDefault="002B6E37" w:rsidP="002B6E37">
      <w:pPr>
        <w:pStyle w:val="Nastevanje1"/>
      </w:pPr>
      <w:r>
        <w:t xml:space="preserve">Zakon o dostopnosti do proizvodov in storitev za invalide (ZDPSI, Uradni list RS, št. 14/2023) </w:t>
      </w:r>
      <w:r w:rsidR="009662F8">
        <w:t>-</w:t>
      </w:r>
      <w:r>
        <w:t xml:space="preserve"> uporablja se od 28. </w:t>
      </w:r>
      <w:r w:rsidR="00E8411F">
        <w:t xml:space="preserve">junija </w:t>
      </w:r>
      <w:r>
        <w:t>2025 naprej</w:t>
      </w:r>
    </w:p>
    <w:p w14:paraId="2873FBDF" w14:textId="5D25C83E" w:rsidR="002B6E37" w:rsidRDefault="002B6E37" w:rsidP="002B6E37">
      <w:pPr>
        <w:pStyle w:val="Nastevanje2"/>
      </w:pPr>
      <w:r>
        <w:t xml:space="preserve">Pravilnik o dostopnosti proizvodov za invalide, o označevanju in postopku ugotavljanja skladnosti (Uradni list RS, št. 61/2023) </w:t>
      </w:r>
      <w:r w:rsidR="009662F8">
        <w:t>-</w:t>
      </w:r>
      <w:r>
        <w:t xml:space="preserve"> uporablja se od 28. </w:t>
      </w:r>
      <w:r w:rsidR="006C6FCD">
        <w:t xml:space="preserve">junija </w:t>
      </w:r>
      <w:r>
        <w:t>2025 naprej</w:t>
      </w:r>
    </w:p>
    <w:p w14:paraId="16127512" w14:textId="7F75E7EA" w:rsidR="006E072A" w:rsidRDefault="002B6E37" w:rsidP="002B6E37">
      <w:pPr>
        <w:pStyle w:val="Nastevanje2"/>
      </w:pPr>
      <w:r>
        <w:t xml:space="preserve">Pravilnik o merilih za oceno nesorazmernega bremena (Uradni list RS, št. 84/2023) </w:t>
      </w:r>
      <w:r w:rsidR="009662F8">
        <w:t>-</w:t>
      </w:r>
      <w:r>
        <w:t xml:space="preserve"> uporablja se od 28. </w:t>
      </w:r>
      <w:r w:rsidR="006C6FCD">
        <w:t xml:space="preserve">junija </w:t>
      </w:r>
      <w:r>
        <w:t>2025 naprej</w:t>
      </w:r>
    </w:p>
    <w:p w14:paraId="5D21FB78" w14:textId="77777777" w:rsidR="006E072A" w:rsidRDefault="006E072A" w:rsidP="003B619D"/>
    <w:p w14:paraId="5632030F" w14:textId="77777777" w:rsidR="003B619D" w:rsidRDefault="003B619D" w:rsidP="0040312C">
      <w:pPr>
        <w:pStyle w:val="Naslov6c"/>
      </w:pPr>
      <w:r>
        <w:t>Gospodarske družbe</w:t>
      </w:r>
    </w:p>
    <w:p w14:paraId="716D695B" w14:textId="6133D3E7" w:rsidR="002B6E37" w:rsidRDefault="002B6E37" w:rsidP="002B6E37">
      <w:pPr>
        <w:pStyle w:val="Nastevanje1"/>
      </w:pPr>
      <w:r>
        <w:t>Zakon o društvih (ZDru-1, Uradni list RS, št. 64/2011-UPB2, 21/2018-ZNOrg)</w:t>
      </w:r>
    </w:p>
    <w:p w14:paraId="0D6FCB7C" w14:textId="12F9FD6D" w:rsidR="002B6E37" w:rsidRDefault="002B6E37" w:rsidP="002B6E37">
      <w:pPr>
        <w:pStyle w:val="Nastevanje1"/>
      </w:pPr>
      <w:r>
        <w:t>Zakon o gospodarskih družbah (ZGD-1, Uradni list RS, št. 65/2009-UPB3, 33/2011, 91/2011, 32/2012, 57/2012, 44/2013-odl. US, 82/2013, 55/2015, 15/2017, 22/2019-ZPosS, 158/2020-ZIntPK-C, 175/2020-ZIUOPDVE, 18/2021, 18/2023-ZDU-1O, 75/2023)</w:t>
      </w:r>
    </w:p>
    <w:p w14:paraId="14DE1E9A" w14:textId="1A1248D8" w:rsidR="002B6E37" w:rsidRDefault="002B6E37" w:rsidP="002B6E37">
      <w:pPr>
        <w:pStyle w:val="Nastevanje1"/>
      </w:pPr>
      <w:r>
        <w:t>Zakon o preprečevanju zamud pri plačilih (ZPreZP-1, Uradni list RS, št. 57/2012, 61/2020-ZDLGPE, 152/2020-ZZUOOP)</w:t>
      </w:r>
    </w:p>
    <w:p w14:paraId="2848C985" w14:textId="37DC6A28" w:rsidR="002B6E37" w:rsidRDefault="002B6E37" w:rsidP="002B6E37">
      <w:pPr>
        <w:pStyle w:val="Nastevanje2"/>
      </w:pPr>
      <w:r>
        <w:t>Pravilnik o rokih, vsebini, obliki in načinu izmenjave podatkov, ki so potrebni za postopek izvzema obveznosti iz sistema obveznega večstranskega pobota (Uradni list RS, št. 28/2011, 57/2012-ZPreZP-1)</w:t>
      </w:r>
    </w:p>
    <w:p w14:paraId="0B67C96A" w14:textId="20917F38" w:rsidR="002B6E37" w:rsidRDefault="002B6E37" w:rsidP="002B6E37">
      <w:pPr>
        <w:pStyle w:val="Nastevanje1"/>
      </w:pPr>
      <w:r>
        <w:t>Zakon o socialnem podjetništvu (</w:t>
      </w:r>
      <w:proofErr w:type="spellStart"/>
      <w:r>
        <w:t>ZSocP</w:t>
      </w:r>
      <w:proofErr w:type="spellEnd"/>
      <w:r>
        <w:t>, Uradni list RS, št. 20/2011, 90/2014-ZDU-1I, 13/2018)</w:t>
      </w:r>
    </w:p>
    <w:p w14:paraId="32FB737B" w14:textId="2418EE77" w:rsidR="006E072A" w:rsidRDefault="002B6E37" w:rsidP="002B6E37">
      <w:pPr>
        <w:pStyle w:val="Nastevanje1"/>
      </w:pPr>
      <w:r>
        <w:t>Zakon o zadrugah (ZZad, Uradni list RS, št. 97/2009-UPB2, 121/2021)</w:t>
      </w:r>
    </w:p>
    <w:p w14:paraId="715FC07F" w14:textId="77777777" w:rsidR="003B619D" w:rsidRDefault="003B619D" w:rsidP="003B619D"/>
    <w:p w14:paraId="0168BFCD" w14:textId="77777777" w:rsidR="003B619D" w:rsidRDefault="003B619D" w:rsidP="0040312C">
      <w:pPr>
        <w:pStyle w:val="Naslov6c"/>
      </w:pPr>
      <w:r>
        <w:t>Gostinstvo</w:t>
      </w:r>
    </w:p>
    <w:p w14:paraId="3D8E9F86" w14:textId="2AB0694B" w:rsidR="002B6E37" w:rsidRDefault="002B6E37" w:rsidP="002B6E37">
      <w:pPr>
        <w:pStyle w:val="Nastevanje1"/>
      </w:pPr>
      <w:r>
        <w:t>Zakon o gostinstvu (ZGos, Uradni list RS, št. 93/2007-UPB2, 26/2014-ZKme-1B, 52/2016)</w:t>
      </w:r>
    </w:p>
    <w:p w14:paraId="238A9D71" w14:textId="1566C635" w:rsidR="002B6E37" w:rsidRDefault="002B6E37" w:rsidP="002B6E37">
      <w:pPr>
        <w:pStyle w:val="Nastevanje2"/>
      </w:pPr>
      <w:r>
        <w:t>Pravilnik o kategorizaciji nastanitvenih obratov (Uradni list RS, št. 22/2018, 5/2019, 182/2020)</w:t>
      </w:r>
    </w:p>
    <w:p w14:paraId="17C6AFA6" w14:textId="2206D0E8" w:rsidR="002B6E37" w:rsidRDefault="002B6E37" w:rsidP="002B6E37">
      <w:pPr>
        <w:pStyle w:val="Nastevanje2"/>
      </w:pPr>
      <w:r>
        <w:t>Pravilnik o merilih za določitev obratovalnega časa gostinskih obratov in kmetij, na katerih se opravlja gostinska dejavnost (Uradni list RS, št. 78/1999, 107/2000, 30/2006, 93/2007, 16/2021)</w:t>
      </w:r>
    </w:p>
    <w:p w14:paraId="3C4D449A" w14:textId="2C10889F" w:rsidR="002B6E37" w:rsidRDefault="002B6E37" w:rsidP="002B6E37">
      <w:pPr>
        <w:pStyle w:val="Nastevanje2"/>
      </w:pPr>
      <w:r>
        <w:t>Pravilnik o minimalnih tehničnih pogojih in o obsegu storitev za opravljanje gostinske dejavnosti (Uradni list RS, št. 35/2017)</w:t>
      </w:r>
    </w:p>
    <w:p w14:paraId="36DC349C" w14:textId="0ABCD68E" w:rsidR="006E072A" w:rsidRDefault="002B6E37" w:rsidP="002B6E37">
      <w:pPr>
        <w:pStyle w:val="Nastevanje1"/>
      </w:pPr>
      <w:r>
        <w:t>Zakon o Triglavskem narodnem parku (ZTNP-1, Uradni list RS, št. 52/2010, 46/2014-ZON-C, 60/2017, 82/2020, 126/2023-odl. US)</w:t>
      </w:r>
    </w:p>
    <w:p w14:paraId="4596461C" w14:textId="77777777" w:rsidR="003B619D" w:rsidRDefault="003B619D" w:rsidP="003B619D"/>
    <w:p w14:paraId="310C7FB5" w14:textId="77777777" w:rsidR="003B619D" w:rsidRDefault="003B619D" w:rsidP="0040312C">
      <w:pPr>
        <w:pStyle w:val="Naslov6c"/>
      </w:pPr>
      <w:r>
        <w:lastRenderedPageBreak/>
        <w:t>Gradbeni proizvodi</w:t>
      </w:r>
    </w:p>
    <w:p w14:paraId="48DD9540" w14:textId="2E191655" w:rsidR="002B6E37" w:rsidRDefault="002B6E37" w:rsidP="00434BD9">
      <w:pPr>
        <w:pStyle w:val="Nastevanje1"/>
        <w:keepNext/>
      </w:pPr>
      <w:r>
        <w:t>Zakon o gradbenih proizvodih (ZGPro-1, Uradni list RS, št. 82/2013)</w:t>
      </w:r>
    </w:p>
    <w:p w14:paraId="77B3A5A4" w14:textId="71E1417F" w:rsidR="002B6E37" w:rsidRDefault="002B6E37" w:rsidP="002B6E37">
      <w:pPr>
        <w:pStyle w:val="Nastevanje2"/>
      </w:pPr>
      <w:r>
        <w:t xml:space="preserve">Delegirana Uredba Komisije (EU) št. 574/2014 z dne 21. </w:t>
      </w:r>
      <w:r w:rsidR="006C6FCD">
        <w:t xml:space="preserve">februarja </w:t>
      </w:r>
      <w:r>
        <w:t>2014 o spremembi Priloge III k Uredbi (EU) št. 305/2011 Evropskega parlamenta in Sveta o vzorcu, ki se uporablja za pripravo izjave o lastnostih gradbenih proizvodov</w:t>
      </w:r>
    </w:p>
    <w:p w14:paraId="41E68C46" w14:textId="708DD201" w:rsidR="002B6E37" w:rsidRDefault="002B6E37" w:rsidP="002B6E37">
      <w:pPr>
        <w:pStyle w:val="Nastevanje2"/>
      </w:pPr>
      <w:r>
        <w:t xml:space="preserve">Delegirana Uredba Komisije (EU) št. 568/2014 z dne 18. </w:t>
      </w:r>
      <w:r w:rsidR="006C6FCD">
        <w:t xml:space="preserve">februarja </w:t>
      </w:r>
      <w:r>
        <w:t>2014 o spremembi Priloge V k Uredbi (EU) št. 305/2011 Evropskega parlamenta in Sveta glede ocenjevanja in preverjanja nespremenljivosti lastnosti gradbenih proizvodov</w:t>
      </w:r>
    </w:p>
    <w:p w14:paraId="44A03178" w14:textId="560AD363" w:rsidR="002B6E37" w:rsidRDefault="002B6E37" w:rsidP="002B6E37">
      <w:pPr>
        <w:pStyle w:val="Nastevanje2"/>
      </w:pPr>
      <w:r>
        <w:t xml:space="preserve">Delegirana Uredba Komisije (EU) št. 157/2014 z dne 30. </w:t>
      </w:r>
      <w:r w:rsidR="006C6FCD">
        <w:t xml:space="preserve">oktobra </w:t>
      </w:r>
      <w:r>
        <w:t>2013 o pogojih za objavo izjave o lastnostih gradbenih proizvodov na spletnem mestu</w:t>
      </w:r>
    </w:p>
    <w:p w14:paraId="5096B2D7" w14:textId="73741F7D" w:rsidR="002B6E37" w:rsidRDefault="002B6E37" w:rsidP="002B6E37">
      <w:pPr>
        <w:pStyle w:val="Nastevanje2"/>
      </w:pPr>
      <w:r>
        <w:t xml:space="preserve">Izvedbena Uredba Komisije (EU) št. 1062/2013 z dne 30. </w:t>
      </w:r>
      <w:r w:rsidR="006C6FCD">
        <w:t xml:space="preserve">oktobra </w:t>
      </w:r>
      <w:r>
        <w:t>2013 o obliki evropske tehnične ocene za gradbene proizvode</w:t>
      </w:r>
    </w:p>
    <w:p w14:paraId="4057D1AD" w14:textId="4D92A812" w:rsidR="002B6E37" w:rsidRDefault="002B6E37" w:rsidP="002B6E37">
      <w:pPr>
        <w:pStyle w:val="Nastevanje1"/>
      </w:pPr>
      <w:r>
        <w:t>Uredba o izvajanju Uredbe (EU) o določitvi usklajenih pogojev za trženje gradbenih proizvodov (Uradni list RS, št. 77/2012)</w:t>
      </w:r>
    </w:p>
    <w:p w14:paraId="2C66710B" w14:textId="1168A09D" w:rsidR="006E072A" w:rsidRDefault="002B6E37" w:rsidP="002B6E37">
      <w:pPr>
        <w:pStyle w:val="Nastevanje2"/>
      </w:pPr>
      <w:r>
        <w:t>Uredba (EU) št. 305/2011 Evropskega parlamenta in Sveta o določitvi usklajenih pogojev za trženje gradbenih proizvodov in razveljavitvi Direktive Sveta 89/106/EGS</w:t>
      </w:r>
    </w:p>
    <w:p w14:paraId="710B784D" w14:textId="77777777" w:rsidR="006E072A" w:rsidRDefault="006E072A" w:rsidP="003B619D"/>
    <w:p w14:paraId="1A496459" w14:textId="583461C8" w:rsidR="003B619D" w:rsidRDefault="003B619D" w:rsidP="0040312C">
      <w:pPr>
        <w:pStyle w:val="Naslov6c"/>
      </w:pPr>
      <w:r>
        <w:t>Interventni ukrepi zaradi epidemije COVID-19</w:t>
      </w:r>
    </w:p>
    <w:p w14:paraId="14486581" w14:textId="7D85B4DA" w:rsidR="002B6E37" w:rsidRDefault="002B6E37" w:rsidP="002B6E37">
      <w:pPr>
        <w:pStyle w:val="Nastevanje1"/>
      </w:pPr>
      <w:r>
        <w:t>Zakon o dodatnih ukrepih za preprečevanje širjenja, omilitev, obvladovanje, okrevanje in odpravo posledic COVID-19 (ZDUPŠOP, Uradni list RS, št. 206/2021, 52/2022-odl. US)</w:t>
      </w:r>
    </w:p>
    <w:p w14:paraId="386AC062" w14:textId="1EE4784F" w:rsidR="002B6E37" w:rsidRDefault="002B6E37" w:rsidP="002B6E37">
      <w:pPr>
        <w:pStyle w:val="Nastevanje2"/>
      </w:pPr>
      <w:r>
        <w:t>Uredba o načinu unovčitve bona za izboljšanje gospodarskega položaja na področju turizma, o povračilu sredstev prek informacijskega sistema Finančne uprave Republike Slovenije ter o načinu vodenja in upravljanja evidence bonov (Uradni list RS, št. 209/2021)</w:t>
      </w:r>
    </w:p>
    <w:p w14:paraId="7263441E" w14:textId="06DDF5E1" w:rsidR="002B6E37" w:rsidRDefault="002B6E37" w:rsidP="002B6E37">
      <w:pPr>
        <w:pStyle w:val="Nastevanje1"/>
      </w:pPr>
      <w:r>
        <w:t>Zakon o interventnih ukrepih za omilitev in odpravo posledic epidemije COVID-19 (ZIUOOPE, Uradni list RS, št. 80/2020, 152/2020-ZZUOOP, 175/2020-ZIUOPDVE, 203/2020-ZIUPOPDVE, 15/2021-ZDUOP, 112/2021-ZIUPGT)</w:t>
      </w:r>
    </w:p>
    <w:p w14:paraId="65392EE7" w14:textId="2D47A907" w:rsidR="002B6E37" w:rsidRDefault="002B6E37" w:rsidP="002B6E37">
      <w:pPr>
        <w:pStyle w:val="Nastevanje2"/>
      </w:pPr>
      <w:r>
        <w:t>Uredba o načinu unovčitve bona za izboljšanje gospodarskega položaja na področju potrošnje turizma, povračilu sredstev preko informacijskega sistema Finančne uprave Republike Slovenije ter načinu vodenja in upravljanja evidence bonov (Uradni list RS, št. 84/2020, 195/2020, 203/2021)</w:t>
      </w:r>
    </w:p>
    <w:p w14:paraId="5DC9456F" w14:textId="4DFCA85A" w:rsidR="002B6E37" w:rsidRDefault="002B6E37" w:rsidP="002B6E37">
      <w:pPr>
        <w:pStyle w:val="Nastevanje1"/>
      </w:pPr>
      <w:r>
        <w:t>Zakon o interventnih ukrepih za pomoč gospodarstvu in turizmu pri omilitvi posledic epidemije COVID-19 (ZIUPGT, Uradni list RS, št. 112/2021)</w:t>
      </w:r>
    </w:p>
    <w:p w14:paraId="0D799449" w14:textId="1F82C64A" w:rsidR="002B6E37" w:rsidRDefault="002B6E37" w:rsidP="002B6E37">
      <w:pPr>
        <w:pStyle w:val="Nastevanje1"/>
      </w:pPr>
      <w:r>
        <w:t>Zakon o nalezljivih boleznih (ZNB, 33/2006-UPB1, 49/2020-ZIUZEOP, 142/2020, 175/2020-ZIUOPDVE, 15/2021-ZDUOP, 82/2021, 88/2021-odl. US, 178/2021-odl. US, 125/2022)</w:t>
      </w:r>
    </w:p>
    <w:p w14:paraId="0A91B009" w14:textId="54822B35" w:rsidR="006E072A" w:rsidRDefault="002B6E37" w:rsidP="002B6E37">
      <w:pPr>
        <w:pStyle w:val="Nastevanje1"/>
      </w:pPr>
      <w:r>
        <w:t>Zakon o začasnih ukrepih za omilitev in odpravo posledic COVID-19 (ZZUOOP, Uradni list RS, št. 152/2020, 175/2020-ZIUOPDVE, 82/2021-ZNB-C, 112/2021-ZNUPZ, 167/2021-odl. US)</w:t>
      </w:r>
    </w:p>
    <w:p w14:paraId="2ACCBC6B" w14:textId="77777777" w:rsidR="003B619D" w:rsidRDefault="003B619D" w:rsidP="003B619D"/>
    <w:p w14:paraId="0B6520A1" w14:textId="77777777" w:rsidR="003B619D" w:rsidRDefault="003B619D" w:rsidP="0082190E">
      <w:pPr>
        <w:pStyle w:val="Naslov6c"/>
      </w:pPr>
      <w:r>
        <w:t>Javna raba slovenščine</w:t>
      </w:r>
    </w:p>
    <w:p w14:paraId="2A32A2B0" w14:textId="32DD3294" w:rsidR="006E072A" w:rsidRDefault="002B6E37" w:rsidP="002B6E37">
      <w:pPr>
        <w:pStyle w:val="Nastevanje1"/>
      </w:pPr>
      <w:r w:rsidRPr="002B6E37">
        <w:t>Zakon o javni rabi slovenščine (ZJRS, Uradni list RS, št. 86/2004, 8/2010)</w:t>
      </w:r>
    </w:p>
    <w:p w14:paraId="67D6D453" w14:textId="77777777" w:rsidR="003B619D" w:rsidRDefault="003B619D" w:rsidP="003B619D"/>
    <w:p w14:paraId="379C6F09" w14:textId="77777777" w:rsidR="003B619D" w:rsidRDefault="003B619D" w:rsidP="0082190E">
      <w:pPr>
        <w:pStyle w:val="Naslov6c"/>
      </w:pPr>
      <w:r>
        <w:lastRenderedPageBreak/>
        <w:t>Nebančni potrošniški krediti</w:t>
      </w:r>
    </w:p>
    <w:p w14:paraId="6834CECF" w14:textId="1DF52A31" w:rsidR="002B6E37" w:rsidRDefault="002B6E37" w:rsidP="002B6E37">
      <w:pPr>
        <w:pStyle w:val="Nastevanje1"/>
      </w:pPr>
      <w:r>
        <w:t>Zakon o interventnem ukrepu odloga plačila obveznosti kreditojemalcev (ZIUOPOK, Uradni list RS, št. 36/2020, 49/2020-ZIUZEOP, 175/2020-ZIUOPDVE)</w:t>
      </w:r>
    </w:p>
    <w:p w14:paraId="4CEEC1A0" w14:textId="21410E75" w:rsidR="002B6E37" w:rsidRDefault="002B6E37" w:rsidP="002B6E37">
      <w:pPr>
        <w:pStyle w:val="Nastevanje1"/>
      </w:pPr>
      <w:r>
        <w:t>Zakon o potrošniških kreditih (ZPotK-2, Uradni list RS, št. 77/2016, 29/2021-odl. US)</w:t>
      </w:r>
    </w:p>
    <w:p w14:paraId="7E86FC93" w14:textId="67D12650" w:rsidR="002B6E37" w:rsidRDefault="002B6E37" w:rsidP="002B6E37">
      <w:pPr>
        <w:pStyle w:val="Nastevanje2"/>
      </w:pPr>
      <w:r>
        <w:t>Povprečne efektivne obrestne mere iz sklenjenih potrošniških kreditnih pogodb bank in hranilnic v obdobju od … do … (Uradni list RS, št. 41/2017, 4/2018, 52/2018, 6/2019, 48/2019, 8/2020, 108/2020, 12/2021, 123/2021, 11/2022, 107/2022, 16/2023)</w:t>
      </w:r>
    </w:p>
    <w:p w14:paraId="1B94915C" w14:textId="30F93864" w:rsidR="002B6E37" w:rsidRDefault="002B6E37" w:rsidP="002B6E37">
      <w:pPr>
        <w:pStyle w:val="Nastevanje2"/>
      </w:pPr>
      <w:r>
        <w:t>Povprečne efektivne obrestne mere potrošniških kreditov bank in hranilnic (Uradni list RS, št. 110/2010, 50/2011, 109/2011, 50/2012, 106/2012, 55/2013, 1/2014, 50/2014, 98/2014, 48/2015, 107/2015, 46/2016, 88/2016)</w:t>
      </w:r>
    </w:p>
    <w:p w14:paraId="2D9936F0" w14:textId="1DAA662A" w:rsidR="002B6E37" w:rsidRDefault="002B6E37" w:rsidP="002B6E37">
      <w:pPr>
        <w:pStyle w:val="Nastevanje2"/>
      </w:pPr>
      <w:r>
        <w:t>Pravilnik o pogojih za opravljanje storitev potrošniškega kreditiranja (Uradni list RS, št. 11/2017)</w:t>
      </w:r>
    </w:p>
    <w:p w14:paraId="69DD57B9" w14:textId="5CACAFB2" w:rsidR="002B6E37" w:rsidRDefault="002B6E37" w:rsidP="002B6E37">
      <w:pPr>
        <w:pStyle w:val="Nastevanje2"/>
      </w:pPr>
      <w:r>
        <w:t>Pravilnik o pogojih, ki jih mora izpolnjevati kreditni posrednik (Uradni list št. 11/2017)</w:t>
      </w:r>
    </w:p>
    <w:p w14:paraId="6B7B396F" w14:textId="4D6F1435" w:rsidR="002B6E37" w:rsidRDefault="002B6E37" w:rsidP="002B6E37">
      <w:pPr>
        <w:pStyle w:val="Nastevanje2"/>
      </w:pPr>
      <w:r>
        <w:t>Pravilnik o poročanju dajalcev kreditov (Uradni list RS, št. 7/2017)</w:t>
      </w:r>
    </w:p>
    <w:p w14:paraId="7157405F" w14:textId="25663882" w:rsidR="002B6E37" w:rsidRDefault="002B6E37" w:rsidP="002B6E37">
      <w:pPr>
        <w:pStyle w:val="Nastevanje2"/>
      </w:pPr>
      <w:r>
        <w:t>Pravilnik o vsebini predhodnih informacij in obrazcih za predhodne informacije o potrošniških kreditih (Uradni list RS, št. 7/2017)</w:t>
      </w:r>
    </w:p>
    <w:p w14:paraId="6037EF91" w14:textId="7850E9C2" w:rsidR="006E072A" w:rsidRDefault="002B6E37" w:rsidP="002B6E37">
      <w:pPr>
        <w:pStyle w:val="Nastevanje2"/>
      </w:pPr>
      <w:r>
        <w:t>Sklep o pogojih za posredovanje potrošniških kreditov za bančnega kreditnega posrednika (Uradni list RS, št. 9/2017, 26/2017)</w:t>
      </w:r>
    </w:p>
    <w:p w14:paraId="44ADF201" w14:textId="77777777" w:rsidR="003B619D" w:rsidRDefault="003B619D" w:rsidP="003B619D"/>
    <w:p w14:paraId="6029D765" w14:textId="77777777" w:rsidR="003B619D" w:rsidRDefault="003B619D" w:rsidP="0082190E">
      <w:pPr>
        <w:pStyle w:val="Naslov6c"/>
      </w:pPr>
      <w:r>
        <w:t>Nepremičninsko posredovanje</w:t>
      </w:r>
    </w:p>
    <w:p w14:paraId="39984123" w14:textId="7A372BF6" w:rsidR="006E072A" w:rsidRDefault="002B6E37" w:rsidP="002B6E37">
      <w:pPr>
        <w:pStyle w:val="Nastevanje1"/>
      </w:pPr>
      <w:r w:rsidRPr="002B6E37">
        <w:t>Zakon o nepremičninskem posredovanju (ZNPosr, Uradni list RS, št. 72/2006-UPB1, 49/2011, 47/2019)</w:t>
      </w:r>
    </w:p>
    <w:p w14:paraId="2107A3DF" w14:textId="77777777" w:rsidR="006E072A" w:rsidRDefault="006E072A" w:rsidP="003B619D"/>
    <w:p w14:paraId="3300CBB9" w14:textId="77777777" w:rsidR="003B619D" w:rsidRDefault="003B619D" w:rsidP="0082190E">
      <w:pPr>
        <w:pStyle w:val="Naslov6c"/>
      </w:pPr>
      <w:r>
        <w:t>Notranji trg</w:t>
      </w:r>
    </w:p>
    <w:p w14:paraId="6D66F7DF" w14:textId="622C680A" w:rsidR="002B6E37" w:rsidRDefault="002B6E37" w:rsidP="002B6E37">
      <w:pPr>
        <w:pStyle w:val="Nastevanje1"/>
      </w:pPr>
      <w:r>
        <w:t>Zakon o storitvah na notranjem trgu (ZSNT, Uradni list RS, št. 21/2010)</w:t>
      </w:r>
    </w:p>
    <w:p w14:paraId="22400639" w14:textId="67CCE957" w:rsidR="002B6E37" w:rsidRDefault="002B6E37" w:rsidP="002B6E37">
      <w:pPr>
        <w:pStyle w:val="Nastevanje2"/>
      </w:pPr>
      <w:r>
        <w:t>Pravilnik o zagotavljanju informacij prejemnikom storitev (Uradni list RS, št. 10/2011)</w:t>
      </w:r>
    </w:p>
    <w:p w14:paraId="43257A34" w14:textId="49DF9BD3" w:rsidR="006E072A" w:rsidRDefault="002B6E37" w:rsidP="002B6E37">
      <w:pPr>
        <w:pStyle w:val="Nastevanje1"/>
      </w:pPr>
      <w:r>
        <w:t>Zakon o uvedbi eura (ZUE, Uradni list RS, št. 114/2006)</w:t>
      </w:r>
    </w:p>
    <w:p w14:paraId="0FCDEA72" w14:textId="77777777" w:rsidR="006E072A" w:rsidRDefault="006E072A" w:rsidP="003B619D"/>
    <w:p w14:paraId="62AB88A0" w14:textId="32F0CB82" w:rsidR="003B619D" w:rsidRDefault="003B619D" w:rsidP="0082190E">
      <w:pPr>
        <w:pStyle w:val="Naslov6c"/>
      </w:pPr>
      <w:r>
        <w:t>Obrtn</w:t>
      </w:r>
      <w:r w:rsidR="002B6E37">
        <w:t>a</w:t>
      </w:r>
      <w:r>
        <w:t xml:space="preserve"> dejavnost</w:t>
      </w:r>
    </w:p>
    <w:p w14:paraId="4223018E" w14:textId="33EE6099" w:rsidR="002B6E37" w:rsidRDefault="002B6E37" w:rsidP="002B6E37">
      <w:pPr>
        <w:pStyle w:val="Nastevanje1"/>
      </w:pPr>
      <w:r>
        <w:t>Obrtni zakon (</w:t>
      </w:r>
      <w:proofErr w:type="spellStart"/>
      <w:r>
        <w:t>ObrZ</w:t>
      </w:r>
      <w:proofErr w:type="spellEnd"/>
      <w:r>
        <w:t>, Uradni list RS, št. 40/2004-UPB1, 117/2006-ZDavP-2, 102/2007, 30/2013, 36/2013-popr.)</w:t>
      </w:r>
    </w:p>
    <w:p w14:paraId="6F6E585B" w14:textId="4AE16580" w:rsidR="006E072A" w:rsidRDefault="002B6E37" w:rsidP="002B6E37">
      <w:pPr>
        <w:pStyle w:val="Nastevanje2"/>
      </w:pPr>
      <w:r>
        <w:t>Uredba o obrtnih dejavnostih (Uradni list RS, št. 63/2013)</w:t>
      </w:r>
    </w:p>
    <w:p w14:paraId="7740812F" w14:textId="77777777" w:rsidR="006E072A" w:rsidRDefault="006E072A" w:rsidP="003B619D"/>
    <w:p w14:paraId="4EDD8C04" w14:textId="77777777" w:rsidR="003B619D" w:rsidRDefault="003B619D" w:rsidP="0082190E">
      <w:pPr>
        <w:pStyle w:val="Naslov6c"/>
      </w:pPr>
      <w:r>
        <w:t>Oglaševanje in prodaja alkohola</w:t>
      </w:r>
    </w:p>
    <w:p w14:paraId="2FBF4305" w14:textId="21D6EBA8" w:rsidR="002B6E37" w:rsidRDefault="002B6E37" w:rsidP="002B6E37">
      <w:pPr>
        <w:pStyle w:val="Nastevanje1"/>
      </w:pPr>
      <w:r>
        <w:t>Zakon o omejevanju porabe alkohola (ZOPA, Uradni list RS, št. 15/2003, 27/2017)</w:t>
      </w:r>
    </w:p>
    <w:p w14:paraId="216E77C0" w14:textId="4BC05262" w:rsidR="006E072A" w:rsidRDefault="002B6E37" w:rsidP="002B6E37">
      <w:pPr>
        <w:pStyle w:val="Nastevanje1"/>
      </w:pPr>
      <w:r>
        <w:t>Zakon o zdravstveni ustreznosti živil in izdelkov ter snovi, ki prihajajo v stik z živili (ZZUZIS, Uradni list RS, št. 52/2000, 42/2002, 47/2004-ZdZPZ)</w:t>
      </w:r>
    </w:p>
    <w:p w14:paraId="25F4B474" w14:textId="77777777" w:rsidR="006E072A" w:rsidRDefault="006E072A" w:rsidP="003B619D"/>
    <w:p w14:paraId="64218FD3" w14:textId="77777777" w:rsidR="003B619D" w:rsidRDefault="003B619D" w:rsidP="0082190E">
      <w:pPr>
        <w:pStyle w:val="Naslov6c"/>
      </w:pPr>
      <w:r>
        <w:lastRenderedPageBreak/>
        <w:t>Označevanje, oglaševanje in prodaja tobaka in povezanih izdelkov</w:t>
      </w:r>
    </w:p>
    <w:p w14:paraId="38590094" w14:textId="733AF666" w:rsidR="002B6E37" w:rsidRDefault="002B6E37" w:rsidP="002B6E37">
      <w:pPr>
        <w:pStyle w:val="Nastevanje1"/>
      </w:pPr>
      <w:r>
        <w:t>Zakon o omejevanju uporabe tobačnih in povezanih izdelkov (ZOUTPI, Uradni list RS, št. 9/2017, 29/2017)</w:t>
      </w:r>
    </w:p>
    <w:p w14:paraId="4977FF23" w14:textId="28C7005E" w:rsidR="002B6E37" w:rsidRDefault="002B6E37" w:rsidP="002B6E37">
      <w:pPr>
        <w:pStyle w:val="Nastevanje2"/>
      </w:pPr>
      <w:r>
        <w:t>Pravilnik o enotni embalaži tobačnih izdelkov (Uradni list RS, št. 22/2019)</w:t>
      </w:r>
    </w:p>
    <w:p w14:paraId="42CFE2EF" w14:textId="33CB78FF" w:rsidR="006E072A" w:rsidRDefault="002B6E37" w:rsidP="002B6E37">
      <w:pPr>
        <w:pStyle w:val="Nastevanje2"/>
      </w:pPr>
      <w:r>
        <w:t>Pravilnik o zdravstvenih opozorilih za tobačne izdelke (Uradni list RS, št. 23/2017, 53/2017)</w:t>
      </w:r>
    </w:p>
    <w:p w14:paraId="75DA4CA7" w14:textId="77777777" w:rsidR="003B619D" w:rsidRDefault="003B619D" w:rsidP="003B619D"/>
    <w:p w14:paraId="52BB9AA1" w14:textId="77777777" w:rsidR="003B619D" w:rsidRDefault="003B619D" w:rsidP="0082190E">
      <w:pPr>
        <w:pStyle w:val="Naslov6c"/>
      </w:pPr>
      <w:r>
        <w:t>Pogrebna in pokopališka dejavnost</w:t>
      </w:r>
    </w:p>
    <w:p w14:paraId="153C0E72" w14:textId="2F0C3FCE" w:rsidR="002B6E37" w:rsidRDefault="002B6E37" w:rsidP="002B6E37">
      <w:pPr>
        <w:pStyle w:val="Nastevanje1"/>
      </w:pPr>
      <w:r>
        <w:t>Zakon o pogrebni in pokopališki dejavnosti (</w:t>
      </w:r>
      <w:proofErr w:type="spellStart"/>
      <w:r>
        <w:t>ZPPDej</w:t>
      </w:r>
      <w:proofErr w:type="spellEnd"/>
      <w:r>
        <w:t>, Uradni list RS, št. 62/2016)</w:t>
      </w:r>
    </w:p>
    <w:p w14:paraId="04E6C78E" w14:textId="6F83BBD7" w:rsidR="006E072A" w:rsidRDefault="002B6E37" w:rsidP="002B6E37">
      <w:pPr>
        <w:pStyle w:val="Nastevanje2"/>
      </w:pPr>
      <w:r>
        <w:t>Pravilnik o minimalnih standardih in normativih za izvajanje pogrebne dejavnosti (Uradni list RS, št. 42/2017)</w:t>
      </w:r>
    </w:p>
    <w:p w14:paraId="2482501B" w14:textId="77777777" w:rsidR="006E072A" w:rsidRDefault="006E072A" w:rsidP="003B619D"/>
    <w:p w14:paraId="079BDC60" w14:textId="77777777" w:rsidR="003B619D" w:rsidRDefault="003B619D" w:rsidP="0082190E">
      <w:pPr>
        <w:pStyle w:val="Naslov6c"/>
      </w:pPr>
      <w:r>
        <w:t>Poštne storitve</w:t>
      </w:r>
    </w:p>
    <w:p w14:paraId="56282989" w14:textId="0C78D8F6" w:rsidR="002B6E37" w:rsidRDefault="002B6E37" w:rsidP="002B6E37">
      <w:pPr>
        <w:pStyle w:val="Nastevanje1"/>
      </w:pPr>
      <w:r>
        <w:t>Zakon o poštnih storitvah (ZPSto-2, Uradni list RS, št. 51/2009, 77/2010, 40/2014-ZIN-B, 81/2015)</w:t>
      </w:r>
    </w:p>
    <w:p w14:paraId="5DCE4E1A" w14:textId="4FC5A883" w:rsidR="002B6E37" w:rsidRDefault="002B6E37" w:rsidP="002B6E37">
      <w:pPr>
        <w:pStyle w:val="Nastevanje1"/>
      </w:pPr>
      <w:r>
        <w:t>Uredba o izvajanju Uredbe (EU) o storitvah čezmejne dostave paketov (Uradni list RS, št. 3/2019)</w:t>
      </w:r>
    </w:p>
    <w:p w14:paraId="750C00D1" w14:textId="683BC8C4" w:rsidR="006E072A" w:rsidRDefault="002B6E37" w:rsidP="002B6E37">
      <w:pPr>
        <w:pStyle w:val="Nastevanje2"/>
      </w:pPr>
      <w:r>
        <w:t>Uredba (EU) 2018/644 Evropskega parlamenta in Sveta z dne 18. aprila 2018 o storitvah čezmejne dostave paketov</w:t>
      </w:r>
    </w:p>
    <w:p w14:paraId="68884C22" w14:textId="77777777" w:rsidR="006E072A" w:rsidRDefault="006E072A" w:rsidP="003B619D"/>
    <w:p w14:paraId="4E8CC587" w14:textId="77777777" w:rsidR="003B619D" w:rsidRDefault="003B619D" w:rsidP="0082190E">
      <w:pPr>
        <w:pStyle w:val="Naslov6c"/>
      </w:pPr>
      <w:r>
        <w:t>Preprečevanje dela na črno</w:t>
      </w:r>
    </w:p>
    <w:p w14:paraId="0ECE5A91" w14:textId="240B4DF1" w:rsidR="006E072A" w:rsidRDefault="002B6E37" w:rsidP="002B6E37">
      <w:pPr>
        <w:pStyle w:val="Nastevanje1"/>
      </w:pPr>
      <w:r w:rsidRPr="002B6E37">
        <w:t>Zakon o preprečevanju dela in zaposlovanja na črno (ZPDZC-1, Uradni list RS, št. 32/2014, 47/2015-ZZSDT, 43/2019)</w:t>
      </w:r>
    </w:p>
    <w:p w14:paraId="1D7521F4" w14:textId="77777777" w:rsidR="006E072A" w:rsidRDefault="006E072A" w:rsidP="003B619D"/>
    <w:p w14:paraId="771A3592" w14:textId="1F663B3F" w:rsidR="003B619D" w:rsidRDefault="003B619D" w:rsidP="0082190E">
      <w:pPr>
        <w:pStyle w:val="Naslov6c"/>
      </w:pPr>
      <w:r>
        <w:t>Preprečevanje pranja denarja in financiranj</w:t>
      </w:r>
      <w:r w:rsidR="0082190E">
        <w:t>a</w:t>
      </w:r>
      <w:r>
        <w:t xml:space="preserve"> terorizma</w:t>
      </w:r>
    </w:p>
    <w:p w14:paraId="0EABB4B1" w14:textId="7234359F" w:rsidR="002B6E37" w:rsidRDefault="002B6E37" w:rsidP="002B6E37">
      <w:pPr>
        <w:pStyle w:val="Nastevanje1"/>
      </w:pPr>
      <w:r>
        <w:t>Zakon o preprečevanju pranja denarja in financiranja terorizma (ZPPDFT-2, Uradni list RS, št. 48/2022, 145/2022)</w:t>
      </w:r>
    </w:p>
    <w:p w14:paraId="45700FC2" w14:textId="00DAEAC8" w:rsidR="006E072A" w:rsidRDefault="002B6E37" w:rsidP="002B6E37">
      <w:pPr>
        <w:pStyle w:val="Nastevanje2"/>
      </w:pPr>
      <w:r>
        <w:t>Pravilnik o izvajanju notranje kontrole, pooblaščencu, hrambi in varstvu podatkov, strokovnem usposabljanju ter upravljanju evidenc pri zavezancih (Uradni list RS, št. 54/2017)</w:t>
      </w:r>
    </w:p>
    <w:p w14:paraId="77197019" w14:textId="77777777" w:rsidR="006E072A" w:rsidRDefault="006E072A" w:rsidP="003B619D"/>
    <w:p w14:paraId="3405ABA7" w14:textId="77777777" w:rsidR="003B619D" w:rsidRDefault="003B619D" w:rsidP="0082190E">
      <w:pPr>
        <w:pStyle w:val="Naslov6c"/>
      </w:pPr>
      <w:r>
        <w:t>Prodaja pirotehničnih izdelkov</w:t>
      </w:r>
    </w:p>
    <w:p w14:paraId="0AF88014" w14:textId="25C756B2" w:rsidR="002B6E37" w:rsidRDefault="002B6E37" w:rsidP="002B6E37">
      <w:pPr>
        <w:pStyle w:val="Nastevanje1"/>
      </w:pPr>
      <w:r>
        <w:t>Zakon o eksplozivih in pirotehničnih izdelkih (ZEPI, Uradni list RS, št. 35/2008, 19/2015)</w:t>
      </w:r>
    </w:p>
    <w:p w14:paraId="5372D2B6" w14:textId="23B58DEB" w:rsidR="006E072A" w:rsidRDefault="002B6E37" w:rsidP="002B6E37">
      <w:pPr>
        <w:pStyle w:val="Nastevanje2"/>
      </w:pPr>
      <w:r>
        <w:t>Uredba o posebnih zahtevah za objekte, v katerih so eksplozivi ali pirotehnični izdelki (Uradni list RS, št. 124/2008, 70/2012, 90/2012, 96/2013)</w:t>
      </w:r>
    </w:p>
    <w:p w14:paraId="30BB8B8C" w14:textId="77777777" w:rsidR="003B619D" w:rsidRDefault="003B619D" w:rsidP="003B619D"/>
    <w:p w14:paraId="25E5587F" w14:textId="46C969AB" w:rsidR="003B619D" w:rsidRDefault="003B619D" w:rsidP="0082190E">
      <w:pPr>
        <w:pStyle w:val="Naslov6c"/>
      </w:pPr>
      <w:r>
        <w:lastRenderedPageBreak/>
        <w:t>Splošna varnost proizvodov</w:t>
      </w:r>
    </w:p>
    <w:p w14:paraId="27F5A375" w14:textId="01E117CB" w:rsidR="002B6E37" w:rsidRDefault="002B6E37" w:rsidP="00434BD9">
      <w:pPr>
        <w:pStyle w:val="Nastevanje1"/>
        <w:keepNext/>
      </w:pPr>
      <w:r>
        <w:t>Zakon o splošni varnosti proizvodov (ZSVP-1, Uradni list RS, št. 101/2003)</w:t>
      </w:r>
    </w:p>
    <w:p w14:paraId="158C8F88" w14:textId="0B324040" w:rsidR="002B6E37" w:rsidRDefault="002B6E37" w:rsidP="002B6E37">
      <w:pPr>
        <w:pStyle w:val="Nastevanje2"/>
      </w:pPr>
      <w:r>
        <w:t>Odredba o seznamu standardov, ob uporabi katerih se domneva, da je proizvod varen v skladu z Zakonom o splošni varnosti proizvodov (Uradni list RS, št. 22/2016)</w:t>
      </w:r>
    </w:p>
    <w:p w14:paraId="4C6B0795" w14:textId="786A71D2" w:rsidR="002B6E37" w:rsidRDefault="002B6E37" w:rsidP="002B6E37">
      <w:pPr>
        <w:pStyle w:val="Nastevanje2"/>
      </w:pPr>
      <w:r>
        <w:t>Uredba o izvajanju Odločbe Komisije o zahtevi, da države članice sprejmejo ukrepe za zagotovitev, da se dajo na trg samo vžigalniki, ki so varni za otroke, in za prepoved dajanja neobičajnih vžigalnikov na trg (Uradni list RS, št. 98/2006, 56/2007, 57/2008, 36/2009, 37/2010, 34/2011, 35/2012, 40/2013, 33/2014, 35/2015, 35/2016)</w:t>
      </w:r>
    </w:p>
    <w:p w14:paraId="410EBB4A" w14:textId="710D0866" w:rsidR="002B6E37" w:rsidRDefault="002B6E37" w:rsidP="002B6E37">
      <w:pPr>
        <w:pStyle w:val="Nastevanje2"/>
      </w:pPr>
      <w:r>
        <w:t>Uredba o načinu mednarodne izmenjave informacij o ukrepih in dejanjih, ki omejujejo trgovanje s proizvodi (Uradni list RS, št. 163/2021)</w:t>
      </w:r>
    </w:p>
    <w:p w14:paraId="046ECF80" w14:textId="47AE4291" w:rsidR="006E072A" w:rsidRDefault="002B6E37" w:rsidP="002B6E37">
      <w:pPr>
        <w:pStyle w:val="Nastevanje2"/>
      </w:pPr>
      <w:r>
        <w:t>Uredba o prepovedi dajanja rezalnih priključkov s cepci za prenosne ročne obrezovalnike grmičevja na trg (Uradni list RS, št. 42/2012)</w:t>
      </w:r>
    </w:p>
    <w:p w14:paraId="104F70E0" w14:textId="77777777" w:rsidR="003B619D" w:rsidRDefault="003B619D" w:rsidP="003B619D"/>
    <w:p w14:paraId="608A19AE" w14:textId="77777777" w:rsidR="003B619D" w:rsidRDefault="003B619D" w:rsidP="0082190E">
      <w:pPr>
        <w:pStyle w:val="Naslov6c"/>
      </w:pPr>
      <w:r>
        <w:t>Trgovina</w:t>
      </w:r>
    </w:p>
    <w:p w14:paraId="494D7B4C" w14:textId="51DCAD32" w:rsidR="002B6E37" w:rsidRDefault="002B6E37" w:rsidP="002B6E37">
      <w:pPr>
        <w:pStyle w:val="Nastevanje1"/>
      </w:pPr>
      <w:r>
        <w:t>Zakon o medicinskih pripomočkih (</w:t>
      </w:r>
      <w:proofErr w:type="spellStart"/>
      <w:r>
        <w:t>ZMedPri</w:t>
      </w:r>
      <w:proofErr w:type="spellEnd"/>
      <w:r>
        <w:t>, Uradni list RS, št. 98/2009)</w:t>
      </w:r>
    </w:p>
    <w:p w14:paraId="3C7FDD50" w14:textId="3B203DC7" w:rsidR="002B6E37" w:rsidRDefault="002B6E37" w:rsidP="002B6E37">
      <w:pPr>
        <w:pStyle w:val="Nastevanje1"/>
      </w:pPr>
      <w:r>
        <w:t>Zakon o trgovini (ZT-1, Uradni list RS, št. 24/2008, 47/2015, 139/2020, 161/2022)</w:t>
      </w:r>
    </w:p>
    <w:p w14:paraId="3EE2B06D" w14:textId="46FE08BB" w:rsidR="006E072A" w:rsidRDefault="002B6E37" w:rsidP="002B6E37">
      <w:pPr>
        <w:pStyle w:val="Nastevanje2"/>
      </w:pPr>
      <w:r>
        <w:t>Pravilnik o minimalnih tehničnih pogojih za opravljanje trgovinske dejavnosti (Uradni list RS, št. 37/2009)</w:t>
      </w:r>
    </w:p>
    <w:p w14:paraId="2BB8EB7A" w14:textId="77777777" w:rsidR="003B619D" w:rsidRDefault="003B619D" w:rsidP="003B619D"/>
    <w:p w14:paraId="702E8055" w14:textId="77777777" w:rsidR="003B619D" w:rsidRDefault="003B619D" w:rsidP="0082190E">
      <w:pPr>
        <w:pStyle w:val="Naslov6c"/>
      </w:pPr>
      <w:r>
        <w:t>Turizem</w:t>
      </w:r>
    </w:p>
    <w:p w14:paraId="24E2673B" w14:textId="6F1B0500" w:rsidR="002B6E37" w:rsidRDefault="002B6E37" w:rsidP="002B6E37">
      <w:pPr>
        <w:pStyle w:val="Nastevanje1"/>
      </w:pPr>
      <w:r>
        <w:t>Zakon o gorskih vodnikih (ZGV, Uradni list RS, št. 99/2004-UPB1, 59/2010)</w:t>
      </w:r>
    </w:p>
    <w:p w14:paraId="7AF93FBD" w14:textId="2FC35EC0" w:rsidR="006E072A" w:rsidRDefault="002B6E37" w:rsidP="002B6E37">
      <w:pPr>
        <w:pStyle w:val="Nastevanje1"/>
      </w:pPr>
      <w:r>
        <w:t>Zakon o spodbujanju razvoja turizma (ZSRT-1, Uradni list RS, št. 13/2018)</w:t>
      </w:r>
    </w:p>
    <w:p w14:paraId="1884370B" w14:textId="77777777" w:rsidR="003B619D" w:rsidRDefault="003B619D" w:rsidP="003B619D"/>
    <w:p w14:paraId="23406901" w14:textId="05D7E5E9" w:rsidR="003B619D" w:rsidRDefault="003B619D" w:rsidP="0082190E">
      <w:pPr>
        <w:pStyle w:val="Naslov6c"/>
      </w:pPr>
      <w:r>
        <w:t>Učinkovita raba energije</w:t>
      </w:r>
      <w:r w:rsidR="00720F20">
        <w:t xml:space="preserve"> (2)</w:t>
      </w:r>
    </w:p>
    <w:p w14:paraId="2F569C3D" w14:textId="79E160BC" w:rsidR="006E072A" w:rsidRDefault="00720F20" w:rsidP="00720F20">
      <w:pPr>
        <w:pStyle w:val="Nastevanje1"/>
      </w:pPr>
      <w:r w:rsidRPr="00720F20">
        <w:t>Zakon o učinkoviti rabi energije (ZURE, Uradni list RS, št. 158/2020)</w:t>
      </w:r>
    </w:p>
    <w:p w14:paraId="7EDF09F0" w14:textId="77777777" w:rsidR="00720F20" w:rsidRDefault="00720F20" w:rsidP="00720F20">
      <w:pPr>
        <w:pStyle w:val="NavadenBrez"/>
      </w:pPr>
    </w:p>
    <w:p w14:paraId="0D1C2AC6" w14:textId="7C771149" w:rsidR="00720F20" w:rsidRDefault="00720F20" w:rsidP="00720F20">
      <w:pPr>
        <w:pStyle w:val="Naslov6a"/>
      </w:pPr>
      <w:r>
        <w:t>Okoljsko primerna zasnova proizvodov, povezanih z energijo</w:t>
      </w:r>
    </w:p>
    <w:p w14:paraId="0CA1B869" w14:textId="7AFC64DE" w:rsidR="00720F20" w:rsidRDefault="00720F20" w:rsidP="00720F20">
      <w:pPr>
        <w:pStyle w:val="Nastevanje1"/>
      </w:pPr>
      <w:r>
        <w:t>Uredba o tehničnih zahtevah za okoljsko primerno zasnovo proizvodov, povezanih z energijo</w:t>
      </w:r>
    </w:p>
    <w:p w14:paraId="332C5CC0" w14:textId="32B1191B" w:rsidR="00720F20" w:rsidRDefault="00720F20" w:rsidP="00720F20">
      <w:pPr>
        <w:pStyle w:val="Nastevanje2"/>
      </w:pPr>
      <w:r>
        <w:t>Uredba Komisije (EU) 2023/1670 z dne 16. junija 2023 o določitvi zahtev za okoljsko primerno zasnovo pametnih telefonov, mobilnih telefonov, ki niso pametni telefoni, brezžičnih telefonov in preklopnih tabličnih računalnikov v skladu z Direktivo 2009/125/ES Evropskega parlamenta in Sveta ter spremembi Uredbe Komisije (EU) 2023/826</w:t>
      </w:r>
    </w:p>
    <w:p w14:paraId="47EF0BF7" w14:textId="48BEDF67" w:rsidR="00720F20" w:rsidRDefault="00720F20" w:rsidP="00720F20">
      <w:pPr>
        <w:pStyle w:val="Nastevanje2"/>
      </w:pPr>
      <w:r>
        <w:t>Uredba Komisije (EU) 2023/826 z dne 17. aprila 2023 o določitvi zahtev za okoljsko primerno zasnovo za porabo energije pri električni in elektronski gospodinjski ter pisarniški opremi v stanjih izklopa, pripravljenosti ter omrežne pripravljenosti v skladu z Direktivo 2009/125/ES Evropskega parlamenta in Sveta ter razveljavitvi uredb Komisije (ES) št. 1275/2008 in (ES) št. 107/2009</w:t>
      </w:r>
    </w:p>
    <w:p w14:paraId="38AAD0E2" w14:textId="7A65DFA2" w:rsidR="00720F20" w:rsidRDefault="00720F20" w:rsidP="00720F20">
      <w:pPr>
        <w:pStyle w:val="Nastevanje2"/>
      </w:pPr>
      <w:r>
        <w:t xml:space="preserve">Uredba Komisije (EU) 2021/341 z dne 23. februarja 2021 o spremembi uredb (EU) 2019/424, (EU) 2019/1781, (EU) 2019/2019, (EU) 2019/2020, (EU) 2019/2021, (EU) 2019/2022, (EU) 2019/2023 in (EU) 2019/2024 v zvezi z zahtevami za okoljsko primerno zasnovo strežnikov in izdelkov za shranjevanje podatkov, elektromotorjev in pogonov s spremenljivo hitrostjo, hladilnih aparatov, svetlobnih virov in ločenih krmilnih </w:t>
      </w:r>
      <w:r>
        <w:lastRenderedPageBreak/>
        <w:t>naprav, elektronskih prikazovalnikov, gospodinjskih pomivalnih strojev, gospodinjskih pralnih strojev in pralno-sušilnih strojev ter hladilnih aparatov z neposredno prodajno funkcijo</w:t>
      </w:r>
    </w:p>
    <w:p w14:paraId="0C1C32E4" w14:textId="6CDE97F2" w:rsidR="00720F20" w:rsidRDefault="00720F20" w:rsidP="00720F20">
      <w:pPr>
        <w:pStyle w:val="Nastevanje2"/>
      </w:pPr>
      <w:r>
        <w:t>Uredba Komisije (EU) 2019/2024 z dne 1. oktobra 2019 o določitvi zahtev za okoljsko primerno zasnovo hladilnih aparatov z neposredno prodajno funkcijo v skladu z Direktivo 2009/125/ES Evropskega parlamenta in Sveta</w:t>
      </w:r>
    </w:p>
    <w:p w14:paraId="30D8FE90" w14:textId="4800767D" w:rsidR="00720F20" w:rsidRDefault="00720F20" w:rsidP="00720F20">
      <w:pPr>
        <w:pStyle w:val="Nastevanje2"/>
      </w:pPr>
      <w:r>
        <w:t>Uredba Komisije (EU) 2019/2023 z dne 1. oktobra 2019 o določitvi zahtev za okoljsko primerno zasnovo gospodinjskih pralnih in pralno-sušilnih strojev v skladu z Direktivo 2009/125/ES Evropskega parlamenta in Sveta ter o spremembi Uredbe Komisije (ES) št. 1275/2008 in razveljavitvi Uredbe Komisije (EU) št. 1015/2010</w:t>
      </w:r>
    </w:p>
    <w:p w14:paraId="0FAABAD3" w14:textId="48AB9425" w:rsidR="00720F20" w:rsidRDefault="00720F20" w:rsidP="00720F20">
      <w:pPr>
        <w:pStyle w:val="Nastevanje2"/>
      </w:pPr>
      <w:r>
        <w:t>Uredba Komisije (EU) 2019/2022 z dne 1. oktobra 2019 o določitvi zahtev za okoljsko primerno zasnovo gospodinjskih pomivalnih strojev v skladu z Direktivo 2009/125/ES Evropskega parlamenta in Sveta ter spremembi Uredbe Komisije (ES) št. 1275/2008 in razveljavitvi Uredbe Komisije (EU) št. 1016/2010</w:t>
      </w:r>
    </w:p>
    <w:p w14:paraId="23CDE255" w14:textId="401CB694" w:rsidR="00720F20" w:rsidRDefault="00720F20" w:rsidP="00720F20">
      <w:pPr>
        <w:pStyle w:val="Nastevanje2"/>
      </w:pPr>
      <w:r>
        <w:t>Uredba Komisije (EU) 2019/2021 z dne 1. oktobra 2019 o določitvi zahtev za okoljsko primerno zasnovo za elektronske prikazovalnike v skladu z Direktivo 2009/125/ES Evropskega parlamenta in Sveta in spremembi Uredbe Komisije (ES) št. 1275/2008 ter razveljavitvi Uredbe Komisije (ES) št. 642/2009</w:t>
      </w:r>
    </w:p>
    <w:p w14:paraId="2C709AC4" w14:textId="0647A9A0" w:rsidR="00720F20" w:rsidRDefault="00720F20" w:rsidP="00720F20">
      <w:pPr>
        <w:pStyle w:val="Nastevanje2"/>
      </w:pPr>
      <w:r>
        <w:t>Uredba Komisije (EU) 2019/2020 z dne 1. oktobra 2019 o določitvi zahtev za okoljsko primerno zasnovo svetlobnih virov in ločenih krmilnih naprav na podlagi Direktive 2009/125/ES Evropskega parlamenta in Sveta ter o razveljavitvi uredb Komisije (ES) št. 244/2009, (ES) št. 245/2009 in (EU) št. 1194/2012</w:t>
      </w:r>
    </w:p>
    <w:p w14:paraId="76EE1A68" w14:textId="135DFC01" w:rsidR="00720F20" w:rsidRDefault="00720F20" w:rsidP="00720F20">
      <w:pPr>
        <w:pStyle w:val="Nastevanje2"/>
      </w:pPr>
      <w:r>
        <w:t>Uredba Komisije (EU) 2019/2019 z dne 1. oktobra 2019 o določitvi zahtev za okoljsko primerno zasnovo za hladilne aparate v skladu z Direktivo 2009/125/ES Evropskega parlamenta in Sveta in razveljavitvi Uredbe Komisije (ES) št. 643/2009</w:t>
      </w:r>
    </w:p>
    <w:p w14:paraId="2777F361" w14:textId="71E7C628" w:rsidR="00720F20" w:rsidRDefault="00720F20" w:rsidP="00720F20">
      <w:pPr>
        <w:pStyle w:val="Nastevanje3"/>
      </w:pPr>
      <w:r>
        <w:t>Popravek Uredbe Komisije (EU) 2019/2019 z dne 1. oktobra 2019 o določitvi zahtev za okoljsko primerno zasnovo za hladilne aparate v skladu z Direktivo 2009/125/ES Evropskega parlamenta in Sveta in razveljavitvi Uredbe Komisije (ES) št. 643/2009</w:t>
      </w:r>
    </w:p>
    <w:p w14:paraId="3FC0A3C9" w14:textId="60A83AA5" w:rsidR="00720F20" w:rsidRDefault="00720F20" w:rsidP="00720F20">
      <w:pPr>
        <w:pStyle w:val="Nastevanje2"/>
      </w:pPr>
      <w:r>
        <w:t>Uredba Komisije (EU) 2019/1784 z dne 1. oktobra 2019 o zahtevah za okoljsko primerno zasnovo varilne opreme v skladu z Direktivo 2009/125/ES Evropskega parlamenta in Sveta</w:t>
      </w:r>
    </w:p>
    <w:p w14:paraId="5C581DCD" w14:textId="28CC8717" w:rsidR="00720F20" w:rsidRDefault="00720F20" w:rsidP="00720F20">
      <w:pPr>
        <w:pStyle w:val="Nastevanje2"/>
      </w:pPr>
      <w:r>
        <w:t>Uredba Komisije (EU) 2019/1783 z dne 1. oktobra 2019 o spremembi Uredbe Komisije (EU) št. 548/2014 o izvajanju Direktive 2009/125/ES Evropskega parlamenta in Sveta glede majhnih, srednjih in velikih transformatorjev</w:t>
      </w:r>
    </w:p>
    <w:p w14:paraId="3B7C1BC3" w14:textId="6FEEC459" w:rsidR="00720F20" w:rsidRDefault="00720F20" w:rsidP="00720F20">
      <w:pPr>
        <w:pStyle w:val="Nastevanje2"/>
      </w:pPr>
      <w:r>
        <w:t>Uredba Komisije (EU) 2019/1782 z dne 1. oktobra 2019 o določitvi zahtev za okoljsko primerno zasnovo zunanjih napajalnikov v skladu z Direktivo 2009/125/ES Evropskega parlamenta in Sveta ter razveljavitvi Uredbe Komisije (ES) št. 278/2009</w:t>
      </w:r>
    </w:p>
    <w:p w14:paraId="2341DCF6" w14:textId="082DE222" w:rsidR="00720F20" w:rsidRDefault="00720F20" w:rsidP="00720F20">
      <w:pPr>
        <w:pStyle w:val="Nastevanje2"/>
      </w:pPr>
      <w:r>
        <w:t>Uredba Komisije (EU) 2019/1781 z dne 1. oktobra 2019 o določitvi zahtev za okoljsko primerno zasnovo elektromotorjev in pogonov s spremenljivo hitrostjo v skladu z Direktivo 2009/125/ES Evropskega parlamenta in Sveta, o spremembi Uredbe (ES) št. 641/2009 glede zahtev za okoljsko primerno zasnovo samostojnih obtočnih črpalk in obtočnih črpalk, namenjenih vgradnji v izdelke, ter o razveljavitvi Uredbe Komisije (ES) št. 640/2009</w:t>
      </w:r>
    </w:p>
    <w:p w14:paraId="30C68A08" w14:textId="3FE5F345" w:rsidR="00720F20" w:rsidRDefault="00720F20" w:rsidP="00720F20">
      <w:pPr>
        <w:pStyle w:val="Nastevanje2"/>
      </w:pPr>
      <w:r>
        <w:t>Uredba Komisije (EU) 2019/424 z dne 15. marca 2019 o določitvi zahtev za okoljsko primerno zasnovo strežnikov in izdelkov za shranjevanje podatkov v skladu z Direktivo 2009/125/ES Evropskega parlamenta in Sveta ter razveljavitvi Uredbe Komisije (EU) št. 617/2013</w:t>
      </w:r>
    </w:p>
    <w:p w14:paraId="4BAA2561" w14:textId="2F6C5294" w:rsidR="00720F20" w:rsidRDefault="00720F20" w:rsidP="00720F20">
      <w:pPr>
        <w:pStyle w:val="Nastevanje2"/>
      </w:pPr>
      <w:r>
        <w:t xml:space="preserve">Uredba Komisije (EU) 2016/2281 z dne 30. novembra 2016 o izvajanju Direktive 2009/125/ES Evropskega parlamenta in Sveta o vzpostavitvi okvira za določanje zahtev za okoljsko primerno zasnovo izdelkov, povezanih z energijo, glede zahtev za okoljsko </w:t>
      </w:r>
      <w:r>
        <w:lastRenderedPageBreak/>
        <w:t xml:space="preserve">primerno zasnovo izdelkov za toplozračno ogrevanje, izdelkov za hlajenje in visokotemperaturnih procesnih </w:t>
      </w:r>
      <w:proofErr w:type="spellStart"/>
      <w:r>
        <w:t>ohlajevalnikov</w:t>
      </w:r>
      <w:proofErr w:type="spellEnd"/>
      <w:r>
        <w:t xml:space="preserve"> ter ventilatorskih </w:t>
      </w:r>
      <w:proofErr w:type="spellStart"/>
      <w:r>
        <w:t>konvektorjev</w:t>
      </w:r>
      <w:proofErr w:type="spellEnd"/>
    </w:p>
    <w:p w14:paraId="5968D739" w14:textId="0F052793" w:rsidR="00720F20" w:rsidRDefault="00720F20" w:rsidP="00720F20">
      <w:pPr>
        <w:pStyle w:val="Nastevanje2"/>
      </w:pPr>
      <w:r>
        <w:t xml:space="preserve">Uredba Komisije (EU) 2015/1428 z dne 25. avgusta 2015 o spremembi Uredbe Komisije (ES) št. 244/2009 v zvezi z zahtevami za okoljsko primerno zasnovo neusmerjenih svetil v gospodinjstvu in Uredbe Komisije (ES) št. 245/2009 v zvezi z zahtevami za okoljsko primerno zasnovo fluorescenčnih sijalk brez vdelanih </w:t>
      </w:r>
      <w:proofErr w:type="spellStart"/>
      <w:r>
        <w:t>predstikalnih</w:t>
      </w:r>
      <w:proofErr w:type="spellEnd"/>
      <w:r>
        <w:t xml:space="preserve"> naprav, </w:t>
      </w:r>
      <w:proofErr w:type="spellStart"/>
      <w:r>
        <w:t>visokointenzivnostnih</w:t>
      </w:r>
      <w:proofErr w:type="spellEnd"/>
      <w:r>
        <w:t xml:space="preserve"> sijalk in </w:t>
      </w:r>
      <w:proofErr w:type="spellStart"/>
      <w:r>
        <w:t>predstikalnih</w:t>
      </w:r>
      <w:proofErr w:type="spellEnd"/>
      <w:r>
        <w:t xml:space="preserve"> naprav in svetilk za delovanje teh sijalk ter o razveljavitvi Direktive Evropskega parlamenta in Sveta 2000/55/ES ter Uredbe Komisije (EU) št. 1194/2012 v zvezi z zahtevami za okoljsko primerno zasnovo usmerjenih sijalk, sijalk s svetlečimi diodami in pripadajoče opreme</w:t>
      </w:r>
    </w:p>
    <w:p w14:paraId="26158F82" w14:textId="60BEB1A8" w:rsidR="00720F20" w:rsidRDefault="00720F20" w:rsidP="00720F20">
      <w:pPr>
        <w:pStyle w:val="Nastevanje2"/>
      </w:pPr>
      <w:r>
        <w:t>Uredba Komisije (EU) 2015/1189 z dne 28. aprila 2015 o izvajanju Direktive 2009/125/ES Evropskega parlamenta in Sveta glede zahtev za okoljsko primerno zasnovo kotlov na trdno gorivo</w:t>
      </w:r>
    </w:p>
    <w:p w14:paraId="242F33FD" w14:textId="7DCC957B" w:rsidR="00720F20" w:rsidRDefault="00720F20" w:rsidP="00720F20">
      <w:pPr>
        <w:pStyle w:val="Nastevanje2"/>
      </w:pPr>
      <w:r>
        <w:t>Uredba Komisije (EU) 2015/1188 z dne 28. aprila 2015 o izvajanju Direktive 2009/125/ES Evropskega parlamenta in Sveta glede zahtev za okoljsko primerno zasnovo lokalnih grelnikov prostorov</w:t>
      </w:r>
    </w:p>
    <w:p w14:paraId="41EA2882" w14:textId="126FC363" w:rsidR="00720F20" w:rsidRDefault="00720F20" w:rsidP="00720F20">
      <w:pPr>
        <w:pStyle w:val="Nastevanje2"/>
      </w:pPr>
      <w:r>
        <w:t>Uredba Komisije (EU) 2015/1185 z dne 24. aprila 2015 o izvajanju Direktive 2009/125/ES Evropskega parlamenta in Sveta glede zahtev za okoljsko primerno zasnovo lokalnih grelnikov prostorov na trdno gorivo</w:t>
      </w:r>
    </w:p>
    <w:p w14:paraId="4F20D486" w14:textId="343A4B19" w:rsidR="00720F20" w:rsidRDefault="00720F20" w:rsidP="00720F20">
      <w:pPr>
        <w:pStyle w:val="Nastevanje2"/>
      </w:pPr>
      <w:r>
        <w:t xml:space="preserve">Uredba Komisije (EU) 2015/1095 z dne 5. maja 2015 o izvajanju Direktive 2009/125/ES Evropskega parlamenta in Sveta glede zahtev za okoljsko primerno zasnovo profesionalnih hladilnih omar za shranjevanje, omar za hitro hlajenje in zamrzovanje, kondenzacijskih enot in procesnih </w:t>
      </w:r>
      <w:proofErr w:type="spellStart"/>
      <w:r>
        <w:t>ohlajevalnikov</w:t>
      </w:r>
      <w:proofErr w:type="spellEnd"/>
    </w:p>
    <w:p w14:paraId="3985F597" w14:textId="5D5BE29A" w:rsidR="00720F20" w:rsidRDefault="00720F20" w:rsidP="00720F20">
      <w:pPr>
        <w:pStyle w:val="Nastevanje2"/>
      </w:pPr>
      <w:r>
        <w:t>Uredba Komisije (EU) št. 1253/2014 z dne 7. julija 2014 o izvajanju Direktive 2009/125/ES Evropskega parlamenta in Sveta glede zahtev za okoljsko primerno zasnovo prezračevalnih enot</w:t>
      </w:r>
    </w:p>
    <w:p w14:paraId="632B84AF" w14:textId="2D3FB0FF" w:rsidR="00720F20" w:rsidRDefault="00720F20" w:rsidP="00720F20">
      <w:pPr>
        <w:pStyle w:val="Nastevanje2"/>
      </w:pPr>
      <w:r>
        <w:t>Uredba Komisije (EU) št. 548/2014 z dne 21. maja 2014 o izvajanju Direktive 2009/125/ES Evropskega parlamenta in Sveta glede majhnih, srednjih in velikih transformatorjev</w:t>
      </w:r>
    </w:p>
    <w:p w14:paraId="178E1DD2" w14:textId="475EF874" w:rsidR="00720F20" w:rsidRDefault="00720F20" w:rsidP="00720F20">
      <w:pPr>
        <w:pStyle w:val="Nastevanje2"/>
      </w:pPr>
      <w:r>
        <w:t>Uredba Komisije (EU) št. 66/2014 z dne 14. januarja 2014 o izvajanju Direktive 2009/125/ES Evropskega parlamenta in Sveta glede zahtev za okoljsko primerno zasnovo gospodinjskih pečic, kuhalnih plošč in kuhinjskih nap</w:t>
      </w:r>
    </w:p>
    <w:p w14:paraId="421AB883" w14:textId="6423BAC3" w:rsidR="00720F20" w:rsidRDefault="00720F20" w:rsidP="00720F20">
      <w:pPr>
        <w:pStyle w:val="Nastevanje2"/>
      </w:pPr>
      <w:r>
        <w:t>Uredba Komisije (EU) št. 814/2013 z dne 2. avgusta 2013 o izvajanju Direktive 2009/125/ES Evropskega parlamenta in Sveta glede zahtev za okoljsko primerno zasnovo grelnikov vode in hranilnikov tople vode</w:t>
      </w:r>
    </w:p>
    <w:p w14:paraId="16254E69" w14:textId="2F38B1B1" w:rsidR="00720F20" w:rsidRDefault="00720F20" w:rsidP="00720F20">
      <w:pPr>
        <w:pStyle w:val="Nastevanje2"/>
      </w:pPr>
      <w:r>
        <w:t>Uredba Komisije (EU) št. 813/2013 z dne 2. avgusta 2013 o izvajanju Direktive 2009/125/ES Evropskega parlamenta in Sveta glede zahtev za okoljsko primerno zasnovo grelnikov prostorov in kombiniranih grelnikov</w:t>
      </w:r>
    </w:p>
    <w:p w14:paraId="303DDD4D" w14:textId="7C27D4C4" w:rsidR="00720F20" w:rsidRDefault="00720F20" w:rsidP="00720F20">
      <w:pPr>
        <w:pStyle w:val="Nastevanje2"/>
      </w:pPr>
      <w:r>
        <w:t>Uredba Komisije (EU) št. 801/2013 z dne 22. avgusta 2013 o spremembi Uredbe (ES) št. 1275/2008 glede zahtev za okoljsko primerno zasnovo za porabo energije pri električni in elektronski gospodinjski ter pisarniški opremi v stanju pripravljenosti in izključenosti ter o spremembi Uredbe (ES) št. 642/2009 glede zahtev za okoljsko primerno zasnovo televizorjev</w:t>
      </w:r>
    </w:p>
    <w:p w14:paraId="505F8D91" w14:textId="03F99573" w:rsidR="00720F20" w:rsidRDefault="00720F20" w:rsidP="00720F20">
      <w:pPr>
        <w:pStyle w:val="Nastevanje2"/>
      </w:pPr>
      <w:r>
        <w:t>Uredba Komisije (EU) št. 666/2013 z dne 8. julija 2013 o izvajanju Direktive 2009/125/ES Evropskega parlamenta in Sveta glede zahtev za okoljsko primerno zasnovo sesalnikov</w:t>
      </w:r>
    </w:p>
    <w:p w14:paraId="7CC6CF29" w14:textId="5ECC169F" w:rsidR="00720F20" w:rsidRDefault="00720F20" w:rsidP="00720F20">
      <w:pPr>
        <w:pStyle w:val="Nastevanje2"/>
      </w:pPr>
      <w:r>
        <w:t>Uredba Komisije (EU) št. 617/2013 z dne 26. junija 2013 o izvajanju Direktive 2009/125/ES Evropskega parlamenta in Sveta glede zahtev za okoljsko primerno zasnovo računalnikov in računalniških strežnikov</w:t>
      </w:r>
    </w:p>
    <w:p w14:paraId="72064FC7" w14:textId="78514AEF" w:rsidR="00720F20" w:rsidRDefault="00720F20" w:rsidP="00720F20">
      <w:pPr>
        <w:pStyle w:val="Nastevanje2"/>
      </w:pPr>
      <w:r>
        <w:lastRenderedPageBreak/>
        <w:t>Uredba Komisije (EU) št. 932/2012 z dne 3. oktobra 2012 o izvajanju Direktive 2009/125/ES Evropskega parlamenta in Sveta glede zahtev za okoljsko primerno zasnovo gospodinjskih sušilnih strojev</w:t>
      </w:r>
    </w:p>
    <w:p w14:paraId="772F771B" w14:textId="621C27E8" w:rsidR="00720F20" w:rsidRDefault="00720F20" w:rsidP="00720F20">
      <w:pPr>
        <w:pStyle w:val="Nastevanje2"/>
      </w:pPr>
      <w:r>
        <w:t>Uredba Komisije (EU) št. 622/2012 z dne 11. julija 2012 o spremembi Uredbe (ES) št. 641/2009 glede zahtev za okoljsko primerno zasnovo samostojnih obtočnih črpalk in obtočnih črpalk, namenjenih vgradnji v izdelke</w:t>
      </w:r>
    </w:p>
    <w:p w14:paraId="72F943B6" w14:textId="02AE0614" w:rsidR="00720F20" w:rsidRDefault="00720F20" w:rsidP="00720F20">
      <w:pPr>
        <w:pStyle w:val="Nastevanje2"/>
      </w:pPr>
      <w:r>
        <w:t>Uredba Komisije (EU) št. 547/2012 z dne 25. junija 2012 o izvajanju Direktive 2009/125/ES Evropskega parlamenta in Sveta glede zahtev za okoljsko primerno zasnovo vodnih črpalk</w:t>
      </w:r>
    </w:p>
    <w:p w14:paraId="5FA79586" w14:textId="2A351D74" w:rsidR="00720F20" w:rsidRDefault="00720F20" w:rsidP="00720F20">
      <w:pPr>
        <w:pStyle w:val="Nastevanje2"/>
      </w:pPr>
      <w:r>
        <w:t>Uredba Komisije (EU) št. 206/2012 z dne 6. marca 2012 o izvajanju Direktive 2009/125/ES Evropskega parlamenta in Sveta glede zahtev za okoljsko primerno zasnovo klimatskih naprav in komfortnih ventilatorjev</w:t>
      </w:r>
    </w:p>
    <w:p w14:paraId="3B2031FD" w14:textId="51A05843" w:rsidR="00720F20" w:rsidRDefault="00720F20" w:rsidP="00720F20">
      <w:pPr>
        <w:pStyle w:val="Nastevanje2"/>
      </w:pPr>
      <w:r>
        <w:t>Uredba Komisije (EU) št. 327/2011 z dne 30. marca 2011 o izvajanju Direktive 2009/125/ES Evropskega parlamenta in Sveta glede zahtev za okoljsko primerno zasnovo ventilatorjev, ki jih poganjajo motorji z električno vhodno močjo med 125 W in 500 kW</w:t>
      </w:r>
    </w:p>
    <w:p w14:paraId="5D2A777F" w14:textId="6A215C34" w:rsidR="00720F20" w:rsidRDefault="00720F20" w:rsidP="00720F20">
      <w:pPr>
        <w:pStyle w:val="Nastevanje2"/>
      </w:pPr>
      <w:r>
        <w:t>Uredba Komisije (EU) št. 1016/2010 z dne 10. novembra 2010 o izvajanju Direktive 2009/125/ES Evropskega parlamenta in Sveta glede zahtev za okoljsko primerno zasnovo gospodinjskih pomivalnih strojev</w:t>
      </w:r>
    </w:p>
    <w:p w14:paraId="41373301" w14:textId="35E437AA" w:rsidR="00720F20" w:rsidRDefault="00720F20" w:rsidP="00720F20">
      <w:pPr>
        <w:pStyle w:val="Nastevanje2"/>
      </w:pPr>
      <w:r>
        <w:t>Uredba Komisije (EU) št. 1015/2010 z dne 10. novembra 2010 o izvajanju Direktive Evropskega parlamenta in Sveta 2009/125/ES v zvezi z zahtevami za okoljsko primerno zasnovo gospodinjskih pralnih strojev</w:t>
      </w:r>
    </w:p>
    <w:p w14:paraId="7DAC8E78" w14:textId="7F5F3376" w:rsidR="00720F20" w:rsidRDefault="00720F20" w:rsidP="00720F20">
      <w:pPr>
        <w:pStyle w:val="Nastevanje2"/>
      </w:pPr>
      <w:r>
        <w:t>Uredba Komisije (ES) št. 643/2009 z dne 22. julija 2009 o izvajanju Direktive 2005/32/ES Evropskega parlamenta in Sveta glede zahtev za okoljsko primerno zasnovo gospodinjskih hladilnih aparatov</w:t>
      </w:r>
    </w:p>
    <w:p w14:paraId="5FE27B04" w14:textId="721B5C33" w:rsidR="00720F20" w:rsidRDefault="00720F20" w:rsidP="00720F20">
      <w:pPr>
        <w:pStyle w:val="Nastevanje2"/>
      </w:pPr>
      <w:r>
        <w:t>Uredba Komisije (ES) št. 642/2009 z dne 22. julija 2009 o izvajanju Direktive Evropskega parlamenta in Sveta 2005/32/ES glede zahtev za okoljsko primerno zasnovo televizorjev</w:t>
      </w:r>
    </w:p>
    <w:p w14:paraId="0E96382D" w14:textId="7C4B9FD1" w:rsidR="00720F20" w:rsidRDefault="00720F20" w:rsidP="00720F20">
      <w:pPr>
        <w:pStyle w:val="Nastevanje2"/>
      </w:pPr>
      <w:r>
        <w:t>Uredba Komisije (ES) št. 641/2009 z dne 22. julija 2009 o izvajanju Direktive Evropskega parlamenta in Sveta 2005/32/ES glede zahtev za okoljsko primerno zasnovo samostojnih obtočnih črpalk in obtočnih črpalk, namenjenih vgradnji v izdelke</w:t>
      </w:r>
    </w:p>
    <w:p w14:paraId="33F5C328" w14:textId="70C1930D" w:rsidR="00720F20" w:rsidRDefault="00720F20" w:rsidP="00720F20">
      <w:pPr>
        <w:pStyle w:val="Nastevanje2"/>
      </w:pPr>
      <w:r>
        <w:t>Uredba Komisije (ES) št. 640/2009 z dne 22. julija 2009 o izvajanju Direktive Evropskega parlamenta in Sveta 2005/32/ES glede zahtev za okoljsko primerno zasnovo elektromotorjev</w:t>
      </w:r>
    </w:p>
    <w:p w14:paraId="764CA0D5" w14:textId="21E3E014" w:rsidR="00720F20" w:rsidRDefault="00720F20" w:rsidP="00720F20">
      <w:pPr>
        <w:pStyle w:val="Nastevanje2"/>
      </w:pPr>
      <w:r>
        <w:t>Uredba Komisije (ES) št. 1275/2008 z dne 17. decembra 2008 o izvajanju Direktive Evropskega parlamenta in Sveta 2005/32/ES glede zahtev za okoljsko primerno zasnovo za porabo energije pri električni in elektronski gospodinjski ter pisarniški opremi v stanju pripravljenosti in izključenosti</w:t>
      </w:r>
    </w:p>
    <w:p w14:paraId="41FA767D" w14:textId="77777777" w:rsidR="00720F20" w:rsidRDefault="00720F20" w:rsidP="00720F20">
      <w:pPr>
        <w:pStyle w:val="NavadenBrez"/>
      </w:pPr>
    </w:p>
    <w:p w14:paraId="74C2FA45" w14:textId="3E1836C8" w:rsidR="00720F20" w:rsidRDefault="00720F20" w:rsidP="00720F20">
      <w:pPr>
        <w:pStyle w:val="Naslov6a"/>
      </w:pPr>
      <w:r>
        <w:t>Označevanje z energijskimi nalepkami</w:t>
      </w:r>
    </w:p>
    <w:p w14:paraId="770822AC" w14:textId="4467D7B3" w:rsidR="00720F20" w:rsidRDefault="00720F20" w:rsidP="00720F20">
      <w:pPr>
        <w:pStyle w:val="Nastevanje1"/>
      </w:pPr>
      <w:r>
        <w:t>Uredba (EU) 2017/1369 Evropskega parlamenta in Sveta z dne 4. julija 2017 o vzpostavitvi okvira za označevanje z energijskimi nalepkami in razveljavitvi Direktive 2010/30/EU</w:t>
      </w:r>
    </w:p>
    <w:p w14:paraId="0E271932" w14:textId="3BB5D2EB" w:rsidR="00720F20" w:rsidRDefault="00720F20" w:rsidP="00720F20">
      <w:pPr>
        <w:pStyle w:val="Nastevanje2"/>
      </w:pPr>
      <w:r>
        <w:t>Delegirana uredba Komisije (EU) 2021/340 z dne 17. decembra 2020 o spremembi delegiranih uredb (EU) 2019/2013, (EU) 2019/2014, (EU) 2019/2015, (EU) 2019/2016, (EU) 2019/2017 in (EU) 2019/2018 glede zahtev za označevanje z energijskimi nalepkami za elektronske prikazovalnike, gospodinjske pralne in pralno-sušilne stroje, svetlobne vire, hladilne aparate, gospodinjske pomivalne stroje ter hladilne aparate z neposredno prodajno funkcijo</w:t>
      </w:r>
    </w:p>
    <w:p w14:paraId="0CFE5E9F" w14:textId="5C3356BF" w:rsidR="00720F20" w:rsidRDefault="00720F20" w:rsidP="00720F20">
      <w:pPr>
        <w:pStyle w:val="Nastevanje2"/>
      </w:pPr>
      <w:r>
        <w:lastRenderedPageBreak/>
        <w:t>Delegirana uredba Komisije (EU) 2019/2018 z dne 11. marca 2019 o dopolnitvi Uredbe (EU) 2017/1369 Evropskega parlamenta in Sveta glede označevanja hladilnih aparatov z neposredno prodajno funkcijo z energijskimi nalepkami</w:t>
      </w:r>
    </w:p>
    <w:p w14:paraId="1580A9DE" w14:textId="118B96DF" w:rsidR="00720F20" w:rsidRDefault="00720F20" w:rsidP="00720F20">
      <w:pPr>
        <w:pStyle w:val="Nastevanje2"/>
      </w:pPr>
      <w:r>
        <w:t>Delegirana uredba Komisije (EU) 2019/2017 z dne 11. marca 2019 o dopolnitvi Uredbe (EU) 2017/1369 Evropskega parlamenta in Sveta v zvezi z označevanjem gospodinjskih pomivalnih strojev z energijskimi nalepkami ter razveljavitvi Delegirane uredbe Komisije (EU) št. 1059/2010</w:t>
      </w:r>
    </w:p>
    <w:p w14:paraId="040174A8" w14:textId="116A7953" w:rsidR="00720F20" w:rsidRDefault="00720F20" w:rsidP="00720F20">
      <w:pPr>
        <w:pStyle w:val="Nastevanje2"/>
      </w:pPr>
      <w:r>
        <w:t>Delegirana uredba Komisije (EU) 2019/2016 z dne 11. marca 2019 o dopolnitvi Uredbe (EU) 2017/1369 Evropskega parlamenta in Sveta glede označevanja hladilnih aparatov z energijskimi nalepkami in razveljavitvi Delegirane uredbe Komisije (EU) št. 1060/2010</w:t>
      </w:r>
    </w:p>
    <w:p w14:paraId="46E4FDB0" w14:textId="40BF439F" w:rsidR="00720F20" w:rsidRDefault="00720F20" w:rsidP="00720F20">
      <w:pPr>
        <w:pStyle w:val="Nastevanje3"/>
      </w:pPr>
      <w:r>
        <w:t>Popravek Delegirane uredbe Komisije (EU) 2019/2016 z dne 11. marca 2019 o dopolnitvi Uredbe (EU) 2017/1369 Evropskega parlamenta in Sveta glede označevanja hladilnih aparatov z energijskimi nalepkami in razveljavitvi Delegirane uredbe Komisije (EU) št. 1060/2010</w:t>
      </w:r>
    </w:p>
    <w:p w14:paraId="59E52CAA" w14:textId="5BF9E040" w:rsidR="00720F20" w:rsidRDefault="00720F20" w:rsidP="00720F20">
      <w:pPr>
        <w:pStyle w:val="Nastevanje2"/>
      </w:pPr>
      <w:r>
        <w:t>Delegirana uredba Komisije (EU) 2019/2015 z dne 11. marca 2019 o dopolnitvi Uredbe (EU) 2017/1369 Evropskega parlamenta in Sveta v zvezi z označevanjem svetlobnih virov z energijskimi nalepkami ter o razveljavitvi Delegirane uredbe Komisije (EU) št. 874/2012</w:t>
      </w:r>
    </w:p>
    <w:p w14:paraId="47EF6CE5" w14:textId="72DFCBAC" w:rsidR="00720F20" w:rsidRDefault="00720F20" w:rsidP="00720F20">
      <w:pPr>
        <w:pStyle w:val="Nastevanje2"/>
      </w:pPr>
      <w:r>
        <w:t>Delegirana uredba Komisije (EU) 2019/2014 z dne 11. marca 2019 o dopolnitvi Uredbe (EU) 2017/1369 Evropskega parlamenta in Sveta o označevanju gospodinjskih pralnih in pralno-sušilnih strojev z energijskimi nalepkami in razveljavitvi Delegirane uredbe Komisije (EU) št. 1061/2010 in Direktive Komisije 96/60/ES</w:t>
      </w:r>
    </w:p>
    <w:p w14:paraId="47315FB0" w14:textId="16370524" w:rsidR="00720F20" w:rsidRDefault="00720F20" w:rsidP="00720F20">
      <w:pPr>
        <w:pStyle w:val="Nastevanje3"/>
      </w:pPr>
      <w:r>
        <w:t>Popravek Delegirane uredbe Komisije (EU) 2019/2014 z dne 11. marca 2019 o dopolnitvi Uredbe (EU) 2017/1369 Evropskega parlamenta in Sveta o označevanju gospodinjskih pralnih in pralno-sušilnih strojev z energijskimi nalepkami in razveljavitvi Delegirane uredbe Komisije (EU) št. 1061/2010 in Direktive Komisije 96/60/ES</w:t>
      </w:r>
    </w:p>
    <w:p w14:paraId="4C30BC40" w14:textId="36EE30EC" w:rsidR="00720F20" w:rsidRDefault="00720F20" w:rsidP="00720F20">
      <w:pPr>
        <w:pStyle w:val="Nastevanje2"/>
      </w:pPr>
      <w:r>
        <w:t>Delegirana uredba Komisije (EU) 2019/2013 z dne 11. marca 2019 o dopolnitvi Uredbe (EU) 2017/1369 Evropskega parlamenta in Sveta v zvezi z označevanjem elektronskih prikazovalnikov z energijskimi nalepkami in razveljavitvi Delegirane uredbe Komisije (EU) št. 1062/2010</w:t>
      </w:r>
    </w:p>
    <w:p w14:paraId="04B2D0E0" w14:textId="6F1C1A5F" w:rsidR="00720F20" w:rsidRDefault="00720F20" w:rsidP="00720F20">
      <w:pPr>
        <w:pStyle w:val="Nastevanje3"/>
      </w:pPr>
      <w:r>
        <w:t>Popravek Delegirane uredbe Komisije (EU) 2019/2013 z dne 11. marca 2019 o dopolnitvi Uredbe (EU) 2017/1369 Evropskega parlamenta in Sveta v zvezi z označevanjem elektronskih prikazovalnikov z energijskimi nalepkami in razveljavitvi Delegirane uredbe Komisije (EU) št. 1062/2010</w:t>
      </w:r>
    </w:p>
    <w:p w14:paraId="5B03CAE2" w14:textId="0684602D" w:rsidR="00720F20" w:rsidRDefault="00720F20" w:rsidP="00720F20">
      <w:pPr>
        <w:pStyle w:val="Nastevanje2"/>
      </w:pPr>
      <w:r>
        <w:t>Delegirana uredba Komisije (EU) 2015/1187 z dne 27. aprila 2015 o dopolnitvi Direktive 2010/30/EU Evropskega parlamenta in Sveta v zvezi z označevanjem kotlov na trdno gorivo in kompletov kotla na trdno gorivo, dodatnih grelnikov, naprav za uravnavanje temperature in sončnih naprav z energijskimi nalepkami</w:t>
      </w:r>
    </w:p>
    <w:p w14:paraId="3B8B3211" w14:textId="4F4771BC" w:rsidR="00720F20" w:rsidRDefault="00720F20" w:rsidP="00720F20">
      <w:pPr>
        <w:pStyle w:val="Nastevanje2"/>
      </w:pPr>
      <w:r>
        <w:t>Delegirana uredba Komisije (EU) 2015/1186 z dne 24. aprila 2015 o dopolnitvi Direktive 2010/30/EU Evropskega parlamenta in Sveta v zvezi z označevanjem lokalnih grelnikov prostorov z energijskimi nalepkami</w:t>
      </w:r>
    </w:p>
    <w:p w14:paraId="660C9A94" w14:textId="74DE6EB5" w:rsidR="00720F20" w:rsidRDefault="00720F20" w:rsidP="00720F20">
      <w:pPr>
        <w:pStyle w:val="Nastevanje2"/>
      </w:pPr>
      <w:r>
        <w:t>Delegirana uredba Komisije (EU) 2015/1094 z dne 5. maja 2015 o dopolnitvi Direktive 2010/30/EU Evropskega parlamenta in Sveta v zvezi z označevanjem profesionalnih hladilnih omar za shranjevanje z energijskimi nalepkami</w:t>
      </w:r>
    </w:p>
    <w:p w14:paraId="0C9308E5" w14:textId="4513C8F3" w:rsidR="00720F20" w:rsidRDefault="00720F20" w:rsidP="00720F20">
      <w:pPr>
        <w:pStyle w:val="Nastevanje2"/>
      </w:pPr>
      <w:r>
        <w:t>Delegirana uredba Komisije (EU) št. 1254/2014 z dne 11. julija 2014 o dopolnitvi Direktive 2010/30/EU Evropskega parlamenta in Sveta v zvezi z označevanjem stanovanjskih prezračevalnih enot z energijskimi nalepkami</w:t>
      </w:r>
    </w:p>
    <w:p w14:paraId="7FC8E698" w14:textId="38F9903E" w:rsidR="00720F20" w:rsidRDefault="00720F20" w:rsidP="00720F20">
      <w:pPr>
        <w:pStyle w:val="Nastevanje2"/>
      </w:pPr>
      <w:r>
        <w:lastRenderedPageBreak/>
        <w:t>Delegirana uredba Komisije (EU) št. 65/2014 z dne 1. oktobra 2013 o dopolnitvi Direktive 2010/30/EU Evropskega parlamenta in Sveta v zvezi z označevanjem gospodinjskih pečic in kuhinjskih nap z energijskimi nalepkami</w:t>
      </w:r>
    </w:p>
    <w:p w14:paraId="59435844" w14:textId="0D20BC05" w:rsidR="00720F20" w:rsidRDefault="00720F20" w:rsidP="00720F20">
      <w:pPr>
        <w:pStyle w:val="Nastevanje2"/>
      </w:pPr>
      <w:r>
        <w:t>Delegirana uredba Komisije (EU) št. 812/2013 z dne 18. februarja 2013 o dopolnitvi Direktive 2010/30/EU Evropskega parlamenta in Sveta o zahtevah glede energijskega označevanja grelnikov vode, hranilnikov tople vode ter kompletov grelnika vode in sončne naprave</w:t>
      </w:r>
    </w:p>
    <w:p w14:paraId="079E1D12" w14:textId="6E0C7A2F" w:rsidR="00720F20" w:rsidRDefault="00720F20" w:rsidP="00720F20">
      <w:pPr>
        <w:pStyle w:val="Nastevanje2"/>
      </w:pPr>
      <w:r>
        <w:t>Delegirana uredba Komisije (EU) št. 811/2013 z dne 18. februarja 2013 o dopolnitvi Direktive 2010/30/EU Evropskega parlamenta in Sveta glede energijskega označevanja grelnikov prostorov, kombiniranih grelnikov, kompletov grelnika prostorov, naprave za uravnavanje temperature in sončne naprave ter kompletov kombiniranega grelnika, naprave za uravnavanje temperature in sončne naprave</w:t>
      </w:r>
    </w:p>
    <w:p w14:paraId="57CDF263" w14:textId="791E2070" w:rsidR="00720F20" w:rsidRDefault="00720F20" w:rsidP="00720F20">
      <w:pPr>
        <w:pStyle w:val="Nastevanje2"/>
      </w:pPr>
      <w:r>
        <w:t>Delegirana uredba Komisije (EU) št. 874/2012 z dne 12. julija 2012 o dopolnitvi Direktive 2010/30/EU Evropskega parlamenta in Sveta v zvezi z označevanjem električnih sijalk in svetilk z energijskimi nalepkami</w:t>
      </w:r>
    </w:p>
    <w:p w14:paraId="12D8984F" w14:textId="15261987" w:rsidR="00720F20" w:rsidRDefault="00720F20" w:rsidP="00720F20">
      <w:pPr>
        <w:pStyle w:val="Nastevanje3"/>
      </w:pPr>
      <w:r>
        <w:t>Popravek Delegirane uredbe Komisije (EU) št. 874/2012 z dne 12. julija 2012 o dopolnitvi Direktive 2010/30/EU Evropskega parlamenta in Sveta v zvezi z označevanjem električnih sijalk in svetilk z energijskimi nalepkami</w:t>
      </w:r>
    </w:p>
    <w:p w14:paraId="1A57C819" w14:textId="240AD12A" w:rsidR="00720F20" w:rsidRDefault="00720F20" w:rsidP="00720F20">
      <w:pPr>
        <w:pStyle w:val="Nastevanje2"/>
      </w:pPr>
      <w:r>
        <w:t>Delegirana uredba Komisije (EU) št. 392/2012 z dne 1. marca 2012 o dopolnitvi Direktive 2010/30/EU Evropskega parlamenta in Sveta v zvezi z energijskim označevanjem gospodinjskih sušilnih strojev</w:t>
      </w:r>
    </w:p>
    <w:p w14:paraId="34A41FCE" w14:textId="7D76DB78" w:rsidR="00720F20" w:rsidRDefault="00720F20" w:rsidP="00720F20">
      <w:pPr>
        <w:pStyle w:val="Nastevanje3"/>
      </w:pPr>
      <w:r>
        <w:t>Popravek Delegirane uredbe Komisije (EU) št. 392/2012 z dne 1. marca 2012 o dopolnitvi Direktive 2010/30/EU Evropskega parlamenta in Sveta v zvezi z energijskim označevanjem gospodinjskih sušilnih strojev</w:t>
      </w:r>
    </w:p>
    <w:p w14:paraId="1764E892" w14:textId="70F992CB" w:rsidR="00720F20" w:rsidRDefault="00720F20" w:rsidP="00720F20">
      <w:pPr>
        <w:pStyle w:val="Nastevanje2"/>
      </w:pPr>
      <w:r>
        <w:t>Delegirana uredba Komisije (EU) št. 626/2011 z dne 4. maja 2011 o dopolnitvi Direktive 2010/30/EU Evropskega parlamenta in Sveta v zvezi z energijskim označevanjem klimatskih naprav</w:t>
      </w:r>
    </w:p>
    <w:p w14:paraId="153AEE80" w14:textId="1B247D74" w:rsidR="00720F20" w:rsidRDefault="00720F20" w:rsidP="00720F20">
      <w:pPr>
        <w:pStyle w:val="Nastevanje2"/>
      </w:pPr>
      <w:r>
        <w:t>Delegirana uredba Komisije (EU) št. 1062/2010 z dne 28. septembra 2010 o dopolnitvi Direktive 2010/30/EU Evropskega parlamenta in Sveta glede zahtev za energijsko označevanje televizijskih sprejemnikov</w:t>
      </w:r>
    </w:p>
    <w:p w14:paraId="10DC6697" w14:textId="6E75ACB3" w:rsidR="00720F20" w:rsidRDefault="00720F20" w:rsidP="00720F20">
      <w:pPr>
        <w:pStyle w:val="Nastevanje3"/>
      </w:pPr>
      <w:r>
        <w:t>Popravek Delegirane uredbe Komisije (EU) št. 1062/2010 z dne 28. septembra 2010 o dopolnitvi Direktive 2010/30/EU Evropskega parlamenta in Sveta glede zahtev za energijsko označevanje televizijskih sprejemnikov</w:t>
      </w:r>
    </w:p>
    <w:p w14:paraId="72586A45" w14:textId="49959D94" w:rsidR="00720F20" w:rsidRDefault="00720F20" w:rsidP="00720F20">
      <w:pPr>
        <w:pStyle w:val="Nastevanje2"/>
      </w:pPr>
      <w:r>
        <w:t>Delegirana uredba Komisije (EU) št. 1061/2010 z dne 28. septembra 2010 o dopolnitvi Direktive 2010/30/EU Evropskega parlamenta in Sveta v zvezi z energijskim označevanjem gospodinjskih pralnih strojev</w:t>
      </w:r>
    </w:p>
    <w:p w14:paraId="44F1DAD8" w14:textId="0A2326A5" w:rsidR="00720F20" w:rsidRDefault="00720F20" w:rsidP="00720F20">
      <w:pPr>
        <w:pStyle w:val="Nastevanje3"/>
      </w:pPr>
      <w:r>
        <w:t>Popravek Delegirane uredbe Komisije (EU) št. 1061/2010 z dne 28. septembra 2010 o dopolnitvi Direktive 2010/30/EU Evropskega parlamenta in Sveta v zvezi z energijskim označevanjem gospodinjskih pralnih strojev</w:t>
      </w:r>
    </w:p>
    <w:p w14:paraId="0D655B07" w14:textId="36CF5387" w:rsidR="00720F20" w:rsidRDefault="00720F20" w:rsidP="00720F20">
      <w:pPr>
        <w:pStyle w:val="Nastevanje2"/>
      </w:pPr>
      <w:r>
        <w:t>Delegirana uredba Komisije (EU) št. 1060/2010 z dne 28. septembra 2010 o dopolnitvi Direktive 2010/30/EU Evropskega parlamenta in Sveta v zvezi z energijskim označevanjem gospodinjskih hladilnih aparatov</w:t>
      </w:r>
    </w:p>
    <w:p w14:paraId="0461C4C2" w14:textId="42D5FA42" w:rsidR="00720F20" w:rsidRDefault="00720F20" w:rsidP="00720F20">
      <w:pPr>
        <w:pStyle w:val="Nastevanje2"/>
      </w:pPr>
      <w:r>
        <w:t>Delegirana uredba Komisije (EU) št. 1059/2010 z dne 28. septembra 2010 o dopolnitvi Direktive Evropskega parlamenta in Sveta 2010/30/EU glede zahtev za energijsko označevanje gospodinjskih pomivalnih strojev</w:t>
      </w:r>
    </w:p>
    <w:p w14:paraId="28B494F2" w14:textId="096D6C3D" w:rsidR="006E072A" w:rsidRDefault="00720F20" w:rsidP="00720F20">
      <w:pPr>
        <w:pStyle w:val="Nastevanje2"/>
      </w:pPr>
      <w:r>
        <w:t>Direktiva Komisije 96/60/ES z dne 19. septembra 1996 o izvajanju Direktive Sveta 92/75/EGS v zvezi z energijskim označevanjem gospodinjskih pralno-sušilnih strojev</w:t>
      </w:r>
    </w:p>
    <w:p w14:paraId="441ACD33" w14:textId="77777777" w:rsidR="003B619D" w:rsidRDefault="003B619D" w:rsidP="003B619D"/>
    <w:p w14:paraId="533F065A" w14:textId="5D169676" w:rsidR="003B619D" w:rsidRDefault="003B619D" w:rsidP="0082190E">
      <w:pPr>
        <w:pStyle w:val="Naslov6c"/>
      </w:pPr>
      <w:r>
        <w:lastRenderedPageBreak/>
        <w:t>Varstvo okolja</w:t>
      </w:r>
    </w:p>
    <w:p w14:paraId="07A5E466" w14:textId="5B1950FA" w:rsidR="00720F20" w:rsidRDefault="00720F20" w:rsidP="00720F20">
      <w:pPr>
        <w:pStyle w:val="Nastevanje1"/>
      </w:pPr>
      <w:r>
        <w:t>Zakon o prepovedi dajanja nekaterih plastičnih proizvodov za enkratno uporabo na trg v Republiki Sloveniji (ZPDPPEUT, Uradni list RS, št. 192/2021)</w:t>
      </w:r>
    </w:p>
    <w:p w14:paraId="0237DEEC" w14:textId="11F1A9D9" w:rsidR="00720F20" w:rsidRDefault="00720F20" w:rsidP="00720F20">
      <w:pPr>
        <w:pStyle w:val="Nastevanje1"/>
      </w:pPr>
      <w:r>
        <w:t>Zakon o varstvu okolja (ZVO-2, Uradni list RS, št. 44/2022)</w:t>
      </w:r>
    </w:p>
    <w:p w14:paraId="346FAA40" w14:textId="4E963E4A" w:rsidR="00720F20" w:rsidRDefault="00720F20" w:rsidP="00720F20">
      <w:pPr>
        <w:pStyle w:val="Nastevanje2"/>
      </w:pPr>
      <w:r>
        <w:t>Uredba o embalaži in odpadni embalaži (Uradni list RS, št. 54/2021, 208/2021, 120/2022)</w:t>
      </w:r>
    </w:p>
    <w:p w14:paraId="3AE31AAA" w14:textId="425B7088" w:rsidR="00720F20" w:rsidRDefault="00720F20" w:rsidP="00720F20">
      <w:pPr>
        <w:pStyle w:val="Nastevanje2"/>
      </w:pPr>
      <w:r>
        <w:t>Uredba o emisiji snovi v zrak iz malih kurilnih naprav (Uradni list RS, št. 46/2019)</w:t>
      </w:r>
    </w:p>
    <w:p w14:paraId="3582CC31" w14:textId="239D64F0" w:rsidR="00720F20" w:rsidRDefault="00720F20" w:rsidP="00720F20">
      <w:pPr>
        <w:pStyle w:val="Nastevanje2"/>
      </w:pPr>
      <w:r>
        <w:t>Uredba o emisiji snovi v zrak iz srednjih kurilnih naprav, plinskih turbin in nepremičnih motorjev (Uradni list RS, št. 17/2018, 59/2018, 99/2022)</w:t>
      </w:r>
    </w:p>
    <w:p w14:paraId="75E044DF" w14:textId="049601A0" w:rsidR="00720F20" w:rsidRDefault="00720F20" w:rsidP="00720F20">
      <w:pPr>
        <w:pStyle w:val="Nastevanje2"/>
      </w:pPr>
      <w:r>
        <w:t>Uredba o informacijah o varčnosti porabe goriva, emisijah ogljikovega dioksida in emisijah onesnaževal zunanjega zraka, ki so na voljo potrošnikom o novih osebnih avtomobilih (Uradni list RS, št. 24/2014)</w:t>
      </w:r>
    </w:p>
    <w:p w14:paraId="37BF0D62" w14:textId="029708AB" w:rsidR="00720F20" w:rsidRDefault="00720F20" w:rsidP="00720F20">
      <w:pPr>
        <w:pStyle w:val="Nastevanje2"/>
      </w:pPr>
      <w:r>
        <w:t>Uredba o metodologiji za oblikovanje cen storitev obveznih občinskih gospodarskih javnih služb varstva okolja (Uradni list RS, št. 87/2012, 109/2012, 76/2017, 78/2019)</w:t>
      </w:r>
    </w:p>
    <w:p w14:paraId="37713182" w14:textId="093C5174" w:rsidR="00720F20" w:rsidRDefault="00720F20" w:rsidP="00720F20">
      <w:pPr>
        <w:pStyle w:val="Nastevanje2"/>
      </w:pPr>
      <w:r>
        <w:t>Uredba o načinu, predmetu in pogojih izvajanja obvezne državne gospodarske javne službe izvajanja meritev, pregledovanja in čiščenja kurilnih naprav, dimnih vodov in zračnikov zaradi varstva okolja in učinkovite rabe energije, varstva človekovega zdravja in varstva pred požarom (Uradni list RS, št. 129/2004, 57/2006, 105/2007, 102/2008, 94/2013, 106/2015, 68/2016-ZDimS, 77/2017)</w:t>
      </w:r>
    </w:p>
    <w:p w14:paraId="0C8517F4" w14:textId="53066C98" w:rsidR="00720F20" w:rsidRDefault="00720F20" w:rsidP="00720F20">
      <w:pPr>
        <w:pStyle w:val="Nastevanje2"/>
      </w:pPr>
      <w:r>
        <w:t>Uredba o odpadni električni in elektronski opremi (Uradni list RS, št. 55/2015, 47/2016, 72/2018, 84/2018-ZIURKOE, 108/2020)</w:t>
      </w:r>
    </w:p>
    <w:p w14:paraId="68F4A94E" w14:textId="650792AE" w:rsidR="00720F20" w:rsidRDefault="00720F20" w:rsidP="00720F20">
      <w:pPr>
        <w:pStyle w:val="Nastevanje2"/>
      </w:pPr>
      <w:r>
        <w:t>Uredba o odpadnih oljih (Uradni list RS, št. 24/2012)</w:t>
      </w:r>
    </w:p>
    <w:p w14:paraId="0D1001FC" w14:textId="1F699F27" w:rsidR="00720F20" w:rsidRDefault="00720F20" w:rsidP="00720F20">
      <w:pPr>
        <w:pStyle w:val="Nastevanje2"/>
      </w:pPr>
      <w:r>
        <w:t xml:space="preserve">Uredba o predelavi biološko razgradljivih odpadkov in uporabi komposta ali </w:t>
      </w:r>
      <w:proofErr w:type="spellStart"/>
      <w:r>
        <w:t>digestata</w:t>
      </w:r>
      <w:proofErr w:type="spellEnd"/>
      <w:r>
        <w:t xml:space="preserve"> (Uradni list RS, št. 99/2013, 56/2015, 56/2018)</w:t>
      </w:r>
    </w:p>
    <w:p w14:paraId="3A28E28F" w14:textId="16C712FC" w:rsidR="00720F20" w:rsidRDefault="00720F20" w:rsidP="00720F20">
      <w:pPr>
        <w:pStyle w:val="Nastevanje2"/>
      </w:pPr>
      <w:r>
        <w:t>Uredba o prepovedi dajanja nekaterih plastičnih proizvodov za enkratno uporabo na trg v Republiki Sloveniji in o označevanju nekaterih plastičnih proizvodov (Uradni list RS, št. 131/2021)</w:t>
      </w:r>
    </w:p>
    <w:p w14:paraId="4D8862C3" w14:textId="041C86E1" w:rsidR="00720F20" w:rsidRDefault="00720F20" w:rsidP="00720F20">
      <w:pPr>
        <w:pStyle w:val="Nastevanje2"/>
      </w:pPr>
      <w:r>
        <w:t>Uredba o ravnanju z baterijami in akumulatorji ter odpadnimi baterijami in akumulatorji (Uradni list RS, št. 3/2010, 64/2012, 93/2012, 103/2015, 84/2018-ZIURKOE, 101/2020)</w:t>
      </w:r>
    </w:p>
    <w:p w14:paraId="0441B261" w14:textId="0C7D506D" w:rsidR="00720F20" w:rsidRDefault="00720F20" w:rsidP="00720F20">
      <w:pPr>
        <w:pStyle w:val="Nastevanje2"/>
      </w:pPr>
      <w:r>
        <w:t>Uredba o ravnanju z biološko razgradljivimi kuhinjskimi odpadki in zelenim vrtnim odpadom (Uradni list RS, št. 39/2010)</w:t>
      </w:r>
    </w:p>
    <w:p w14:paraId="6764D70D" w14:textId="794A7087" w:rsidR="00720F20" w:rsidRDefault="00720F20" w:rsidP="00720F20">
      <w:pPr>
        <w:pStyle w:val="Nastevanje2"/>
      </w:pPr>
      <w:r>
        <w:t xml:space="preserve">Uredba o uporabi </w:t>
      </w:r>
      <w:proofErr w:type="spellStart"/>
      <w:r>
        <w:t>fluoriranih</w:t>
      </w:r>
      <w:proofErr w:type="spellEnd"/>
      <w:r>
        <w:t xml:space="preserve"> toplogrednih plinov in ozonu škodljivih snoveh (Uradni list RS, št. 60/2016)</w:t>
      </w:r>
    </w:p>
    <w:p w14:paraId="229B072F" w14:textId="08686F2A" w:rsidR="00720F20" w:rsidRDefault="00720F20" w:rsidP="00720F20">
      <w:pPr>
        <w:pStyle w:val="Nastevanje2"/>
      </w:pPr>
      <w:r>
        <w:t>Uredba o varstvu samoniklih gliv (Uradni list RS, št. 57/1998, 56/1999-ZON, 41/2004-ZVO-1, 58/2011)</w:t>
      </w:r>
    </w:p>
    <w:p w14:paraId="104FA038" w14:textId="0388997E" w:rsidR="006E072A" w:rsidRDefault="00720F20" w:rsidP="00720F20">
      <w:pPr>
        <w:pStyle w:val="Nastevanje2"/>
      </w:pPr>
      <w:r>
        <w:t>Uredba o zmanjšanju vpliva nekaterih plastičnih proizvodov na okolje (Uradni list RS, št. 132/2022)</w:t>
      </w:r>
    </w:p>
    <w:p w14:paraId="59C2489A" w14:textId="77777777" w:rsidR="006E072A" w:rsidRDefault="006E072A" w:rsidP="003B619D"/>
    <w:p w14:paraId="3638967B" w14:textId="44FCB08E" w:rsidR="003B619D" w:rsidRDefault="003B619D" w:rsidP="00B82622">
      <w:pPr>
        <w:pStyle w:val="Naslov6c"/>
      </w:pPr>
      <w:r>
        <w:t>Varstvo potrošnikov</w:t>
      </w:r>
      <w:r w:rsidR="00720F20">
        <w:t xml:space="preserve"> (8)</w:t>
      </w:r>
    </w:p>
    <w:p w14:paraId="781F41A0" w14:textId="5F4BA7A1" w:rsidR="00720F20" w:rsidRDefault="00720F20" w:rsidP="00720F20">
      <w:pPr>
        <w:pStyle w:val="Nastevanje1"/>
      </w:pPr>
      <w:r>
        <w:t>Zakon o izvajanju Uredbe (EU) Evropskega parlamenta in Sveta o sodelovanju med nacionalnimi organi, odgovornimi za izvrševanje zakonodaje o varstvu potrošnikov (ZIUIZVP, Uradni list RS, št. 200/2020, 16/2023)</w:t>
      </w:r>
    </w:p>
    <w:p w14:paraId="62258D6F" w14:textId="03085AED" w:rsidR="00720F20" w:rsidRDefault="00720F20" w:rsidP="00720F20">
      <w:pPr>
        <w:pStyle w:val="Nastevanje2"/>
      </w:pPr>
      <w:r>
        <w:t>Uredba (EU) 2017/2394 Evropskega parlamenta in Sveta z dne 12. decembra 2017 o sodelovanju med nacionalnimi organi, odgovornimi za izvrševanje zakonodaje o varstvu potrošnikov, in razveljavitvi Uredbe (ES) št. 2006/2004</w:t>
      </w:r>
    </w:p>
    <w:p w14:paraId="55AFD455" w14:textId="1530E581" w:rsidR="00720F20" w:rsidRDefault="00720F20" w:rsidP="00720F20">
      <w:pPr>
        <w:pStyle w:val="Nastevanje1"/>
      </w:pPr>
      <w:r>
        <w:t>Zakon o izvensodnem reševanju potrošniških sporov (</w:t>
      </w:r>
      <w:proofErr w:type="spellStart"/>
      <w:r>
        <w:t>ZIsRPS</w:t>
      </w:r>
      <w:proofErr w:type="spellEnd"/>
      <w:r>
        <w:t>, Uradni list RS, št. 81/2015)</w:t>
      </w:r>
    </w:p>
    <w:p w14:paraId="5571A821" w14:textId="13659571" w:rsidR="00720F20" w:rsidRDefault="00720F20" w:rsidP="00720F20">
      <w:pPr>
        <w:pStyle w:val="Nastevanje1"/>
      </w:pPr>
      <w:r>
        <w:lastRenderedPageBreak/>
        <w:t xml:space="preserve">Zakon o varstvu potrošnikov (ZVPot, Uradni list RS, 98/2004-UPB , 114/2006-ZUE, 126/2007, 86/2009, 78/2011, 38/2014, 19/2015, 55/2017-ZKolT, 31/2018) </w:t>
      </w:r>
      <w:r w:rsidR="009662F8">
        <w:t>-</w:t>
      </w:r>
      <w:r>
        <w:t xml:space="preserve"> veljal do 26. </w:t>
      </w:r>
      <w:r w:rsidR="006C6FCD">
        <w:t xml:space="preserve">januarja </w:t>
      </w:r>
      <w:r>
        <w:t>2023</w:t>
      </w:r>
    </w:p>
    <w:p w14:paraId="044BDF5F" w14:textId="3E9D1043" w:rsidR="00720F20" w:rsidRDefault="00720F20" w:rsidP="00720F20">
      <w:pPr>
        <w:pStyle w:val="Nastevanje2"/>
      </w:pPr>
      <w:r>
        <w:t xml:space="preserve">Pravilnik o blagu, za katero se izda garancija za brezhibno delovanje (Uradni list RS, št. 14/2012) </w:t>
      </w:r>
      <w:r w:rsidR="009662F8">
        <w:t>-</w:t>
      </w:r>
      <w:r>
        <w:t xml:space="preserve"> veljal do 26. </w:t>
      </w:r>
      <w:r w:rsidR="006C6FCD">
        <w:t xml:space="preserve">januarja </w:t>
      </w:r>
      <w:r>
        <w:t>2023</w:t>
      </w:r>
    </w:p>
    <w:p w14:paraId="6DC4E9C5" w14:textId="62F72191" w:rsidR="00720F20" w:rsidRDefault="00720F20" w:rsidP="00720F20">
      <w:pPr>
        <w:pStyle w:val="Nastevanje2"/>
      </w:pPr>
      <w:r>
        <w:t xml:space="preserve">Pravilnik o načinu označevanja cen blaga in storitev (Uradni list RS, št. 63/1999, 27/2001, 65/2003) </w:t>
      </w:r>
      <w:r w:rsidR="009662F8">
        <w:t>-</w:t>
      </w:r>
      <w:r>
        <w:t xml:space="preserve"> veljal do 26. </w:t>
      </w:r>
      <w:r w:rsidR="006C6FCD">
        <w:t xml:space="preserve">januarja </w:t>
      </w:r>
      <w:r>
        <w:t>2023</w:t>
      </w:r>
    </w:p>
    <w:p w14:paraId="3649157D" w14:textId="6224C30F" w:rsidR="00720F20" w:rsidRDefault="00720F20" w:rsidP="00720F20">
      <w:pPr>
        <w:pStyle w:val="Nastevanje2"/>
      </w:pPr>
      <w:r>
        <w:t xml:space="preserve">Pravilnik o obrazcih v zvezi z uveljavljanjem pravice do odstopa od pogodbe, sklenjene na daljavo ali zunaj poslovnih prostorov (Uradni list RS, št. 43/2014) </w:t>
      </w:r>
      <w:r w:rsidR="009662F8">
        <w:t>-</w:t>
      </w:r>
      <w:r>
        <w:t xml:space="preserve"> veljal do 26. </w:t>
      </w:r>
      <w:r w:rsidR="006C6FCD">
        <w:t xml:space="preserve">januarja </w:t>
      </w:r>
      <w:r>
        <w:t>2023</w:t>
      </w:r>
    </w:p>
    <w:p w14:paraId="2CCA3E0B" w14:textId="5FB05AF0" w:rsidR="00720F20" w:rsidRDefault="00720F20" w:rsidP="00720F20">
      <w:pPr>
        <w:pStyle w:val="Nastevanje2"/>
      </w:pPr>
      <w:r>
        <w:t xml:space="preserve">Pravilnik o obrazcih za informacije o pogodbah o časovnem zakupu, o dolgoročnem počitniškem proizvodu, o nadaljnji prodaji in o zamenjavi ter o obrazcu za odstop od pogodb (Uradni list RS, št. 100/2011) </w:t>
      </w:r>
      <w:r w:rsidR="009662F8">
        <w:t>-</w:t>
      </w:r>
      <w:r>
        <w:t xml:space="preserve"> veljal do 26. </w:t>
      </w:r>
      <w:r w:rsidR="006C6FCD">
        <w:t xml:space="preserve">januarja </w:t>
      </w:r>
      <w:r>
        <w:t>2023</w:t>
      </w:r>
    </w:p>
    <w:p w14:paraId="65BAF978" w14:textId="36F47B7B" w:rsidR="00720F20" w:rsidRDefault="00720F20" w:rsidP="00720F20">
      <w:pPr>
        <w:pStyle w:val="Nastevanje2"/>
      </w:pPr>
      <w:r>
        <w:t xml:space="preserve">Pravilnik o obrazcih za informacije pri pogodbah o paketnem potovanju in povezanih potovalnih aranžmajih (Uradni list RS, št. 43/2018) </w:t>
      </w:r>
      <w:r w:rsidR="009662F8">
        <w:t>-</w:t>
      </w:r>
      <w:r>
        <w:t xml:space="preserve"> veljal do 26. </w:t>
      </w:r>
      <w:r w:rsidR="006C6FCD">
        <w:t xml:space="preserve">januarja </w:t>
      </w:r>
      <w:r>
        <w:t>2023</w:t>
      </w:r>
    </w:p>
    <w:p w14:paraId="510169C1" w14:textId="01B59B17" w:rsidR="00720F20" w:rsidRDefault="00720F20" w:rsidP="00720F20">
      <w:pPr>
        <w:pStyle w:val="Nastevanje2"/>
      </w:pPr>
      <w:r>
        <w:t xml:space="preserve">Pravilnik o uporabi jezikov narodnih skupnosti v procesih poslovanja podjetij s potrošniki na območjih, kjer živita italijanska in madžarska narodna skupnost (Uradni list RS, št. 78/2008) </w:t>
      </w:r>
      <w:r w:rsidR="009662F8">
        <w:t>-</w:t>
      </w:r>
      <w:r>
        <w:t xml:space="preserve"> veljal do 26. </w:t>
      </w:r>
      <w:r w:rsidR="006C6FCD">
        <w:t xml:space="preserve">januarja </w:t>
      </w:r>
      <w:r>
        <w:t>2023</w:t>
      </w:r>
    </w:p>
    <w:p w14:paraId="3E42DFF0" w14:textId="67A768DE" w:rsidR="00720F20" w:rsidRDefault="00720F20" w:rsidP="00720F20">
      <w:pPr>
        <w:pStyle w:val="Nastevanje2"/>
      </w:pPr>
      <w:r>
        <w:t xml:space="preserve">Uredba o jamstvu zaradi likvidnostnih težav organizatorja potovanja in podjetja, ki omogoča povezane potovalne aranžmaje (Uradni list RS, št. 52/2018) </w:t>
      </w:r>
      <w:r w:rsidR="009662F8">
        <w:t>-</w:t>
      </w:r>
      <w:r>
        <w:t xml:space="preserve"> veljala do 26. </w:t>
      </w:r>
      <w:r w:rsidR="006C6FCD">
        <w:t xml:space="preserve">januarja </w:t>
      </w:r>
      <w:r>
        <w:t>2023</w:t>
      </w:r>
    </w:p>
    <w:p w14:paraId="2695D753" w14:textId="686CF9F9" w:rsidR="00720F20" w:rsidRDefault="00720F20" w:rsidP="00720F20">
      <w:pPr>
        <w:pStyle w:val="Nastevanje1"/>
      </w:pPr>
      <w:r>
        <w:t xml:space="preserve">Zakon o varstvu potrošnikov (ZVPot-1, Uradni list RS, št. 130/2022) </w:t>
      </w:r>
      <w:r w:rsidR="009662F8">
        <w:t>-</w:t>
      </w:r>
      <w:r>
        <w:t xml:space="preserve"> uporablja se od 26. </w:t>
      </w:r>
      <w:r w:rsidR="006C6FCD">
        <w:t xml:space="preserve">januarja </w:t>
      </w:r>
      <w:r>
        <w:t>2023</w:t>
      </w:r>
    </w:p>
    <w:p w14:paraId="5D725C86" w14:textId="29C097F4" w:rsidR="00720F20" w:rsidRDefault="00720F20" w:rsidP="00720F20">
      <w:pPr>
        <w:pStyle w:val="Nastevanje2"/>
      </w:pPr>
      <w:r>
        <w:t xml:space="preserve">Pravilnik o blagu, za katero se izda garancija za brezhibno delovanje (Uradni list RS, št. 142/2022) </w:t>
      </w:r>
      <w:r w:rsidR="009662F8">
        <w:t>-</w:t>
      </w:r>
      <w:r>
        <w:t xml:space="preserve"> velja</w:t>
      </w:r>
      <w:r w:rsidR="006C6FCD">
        <w:t>l</w:t>
      </w:r>
      <w:r>
        <w:t xml:space="preserve"> od 26. </w:t>
      </w:r>
      <w:r w:rsidR="006C6FCD">
        <w:t xml:space="preserve">januarja </w:t>
      </w:r>
      <w:r>
        <w:t>2023</w:t>
      </w:r>
    </w:p>
    <w:p w14:paraId="07546490" w14:textId="6D840AC6" w:rsidR="00720F20" w:rsidRDefault="00720F20" w:rsidP="00720F20">
      <w:pPr>
        <w:pStyle w:val="Nastevanje2"/>
      </w:pPr>
      <w:r>
        <w:t xml:space="preserve">Pravilnik o načinu označevanja cen blaga, digitalnih vsebin in storitev ter objavi znižanja cene blaga (Uradni list RS, št. 10/2023) </w:t>
      </w:r>
      <w:r w:rsidR="009662F8">
        <w:t>-</w:t>
      </w:r>
      <w:r>
        <w:t xml:space="preserve"> velja</w:t>
      </w:r>
      <w:r w:rsidR="006C6FCD">
        <w:t>l</w:t>
      </w:r>
      <w:r>
        <w:t xml:space="preserve"> od 26. </w:t>
      </w:r>
      <w:r w:rsidR="006C6FCD">
        <w:t xml:space="preserve">januarja </w:t>
      </w:r>
      <w:r>
        <w:t>2023</w:t>
      </w:r>
    </w:p>
    <w:p w14:paraId="4BA2A0A8" w14:textId="3B56950D" w:rsidR="00720F20" w:rsidRDefault="00720F20" w:rsidP="00720F20">
      <w:pPr>
        <w:pStyle w:val="Nastevanje2"/>
      </w:pPr>
      <w:r>
        <w:t xml:space="preserve">Pravilnik o obrazcih v zvezi z uveljavljanjem pravice do odstopa od pogodbe, sklenjene na daljavo ali zunaj poslovnih prostorov (Uradni list RS, št. 139/2022) </w:t>
      </w:r>
      <w:r w:rsidR="009662F8">
        <w:t>-</w:t>
      </w:r>
      <w:r>
        <w:t xml:space="preserve"> velja</w:t>
      </w:r>
      <w:r w:rsidR="006C6FCD">
        <w:t>l</w:t>
      </w:r>
      <w:r>
        <w:t xml:space="preserve"> od 26. </w:t>
      </w:r>
      <w:r w:rsidR="006C6FCD">
        <w:t xml:space="preserve">januarja </w:t>
      </w:r>
      <w:r>
        <w:t>2023</w:t>
      </w:r>
    </w:p>
    <w:p w14:paraId="38FA3DA6" w14:textId="4D53DB2D" w:rsidR="00720F20" w:rsidRDefault="00720F20" w:rsidP="00720F20">
      <w:pPr>
        <w:pStyle w:val="Nastevanje2"/>
      </w:pPr>
      <w:r>
        <w:t xml:space="preserve">Pravilnik o obrazcih za informacije o pogodbah o časovnem zakupu, o dolgoročnem počitniškem proizvodu, o nadaljnji prodaji in o zamenjavi ter o obrazcu za odstop od pogodb (Uradni list RS, št. 143/2022) </w:t>
      </w:r>
      <w:r w:rsidR="009662F8">
        <w:t>-</w:t>
      </w:r>
      <w:r>
        <w:t xml:space="preserve"> velja</w:t>
      </w:r>
      <w:r w:rsidR="006C6FCD">
        <w:t>l</w:t>
      </w:r>
      <w:r>
        <w:t xml:space="preserve"> od 26. </w:t>
      </w:r>
      <w:r w:rsidR="006C6FCD">
        <w:t xml:space="preserve">januarja </w:t>
      </w:r>
      <w:r>
        <w:t>2023</w:t>
      </w:r>
    </w:p>
    <w:p w14:paraId="731BE35E" w14:textId="609E1335" w:rsidR="00720F20" w:rsidRDefault="00720F20" w:rsidP="00720F20">
      <w:pPr>
        <w:pStyle w:val="Nastevanje2"/>
      </w:pPr>
      <w:r>
        <w:t xml:space="preserve">Pravilnik o obrazcih za informacije pri pogodbah o paketnem potovanju in povezanih potovalnih aranžmajih (Uradni list RS, št. 143/2022) </w:t>
      </w:r>
      <w:r w:rsidR="009662F8">
        <w:t>-</w:t>
      </w:r>
      <w:r>
        <w:t xml:space="preserve"> velja</w:t>
      </w:r>
      <w:r w:rsidR="006C6FCD">
        <w:t>l</w:t>
      </w:r>
      <w:r>
        <w:t xml:space="preserve"> od 26. </w:t>
      </w:r>
      <w:r w:rsidR="006C6FCD">
        <w:t xml:space="preserve">januarja </w:t>
      </w:r>
      <w:r>
        <w:t>2023</w:t>
      </w:r>
    </w:p>
    <w:p w14:paraId="0FEE73BB" w14:textId="4898A9B6" w:rsidR="00720F20" w:rsidRDefault="00720F20" w:rsidP="00720F20">
      <w:pPr>
        <w:pStyle w:val="Nastevanje2"/>
      </w:pPr>
      <w:r>
        <w:t xml:space="preserve">Pravilnik o uporabi jezikov narodnih skupnosti v procesih poslovanja podjetij s potrošniki na območjih, kjer živita italijanska in madžarska narodna skupnost (Uradni list RS, št. 142/2022) </w:t>
      </w:r>
      <w:r w:rsidR="009662F8">
        <w:t>-</w:t>
      </w:r>
      <w:r>
        <w:t xml:space="preserve"> velja</w:t>
      </w:r>
      <w:r w:rsidR="006C6FCD">
        <w:t>l</w:t>
      </w:r>
      <w:r>
        <w:t xml:space="preserve"> od 26. </w:t>
      </w:r>
      <w:r w:rsidR="006C6FCD">
        <w:t xml:space="preserve">januarja </w:t>
      </w:r>
      <w:r>
        <w:t>2023</w:t>
      </w:r>
    </w:p>
    <w:p w14:paraId="49DA73AC" w14:textId="3C19D8FB" w:rsidR="00720F20" w:rsidRDefault="00720F20" w:rsidP="00720F20">
      <w:pPr>
        <w:pStyle w:val="Nastevanje2"/>
      </w:pPr>
      <w:r>
        <w:t xml:space="preserve">Uredba o jamstvu zaradi likvidnostnih težav organizatorja potovanja in podjetja, ki omogoča povezane potovalne aranžmaje (Uradni list RS, št. 156/2022) </w:t>
      </w:r>
      <w:r w:rsidR="009662F8">
        <w:t>-</w:t>
      </w:r>
      <w:r>
        <w:t xml:space="preserve"> velja</w:t>
      </w:r>
      <w:r w:rsidR="006C6FCD">
        <w:t>la</w:t>
      </w:r>
      <w:r>
        <w:t xml:space="preserve"> od 26. </w:t>
      </w:r>
      <w:r w:rsidR="006C6FCD">
        <w:t xml:space="preserve">januarja </w:t>
      </w:r>
      <w:r>
        <w:t>2023</w:t>
      </w:r>
    </w:p>
    <w:p w14:paraId="5C9463CD" w14:textId="68C3B459" w:rsidR="00720F20" w:rsidRDefault="00720F20" w:rsidP="00720F20">
      <w:pPr>
        <w:pStyle w:val="Nastevanje1"/>
      </w:pPr>
      <w:r>
        <w:t xml:space="preserve">Zakon o varstvu potrošnikov pred nepoštenimi poslovnimi praksami (ZVPNPP, Uradni list RS, št. 53/2007) </w:t>
      </w:r>
      <w:r w:rsidR="009662F8">
        <w:t>-</w:t>
      </w:r>
      <w:r>
        <w:t xml:space="preserve"> veljal do 26. </w:t>
      </w:r>
      <w:r w:rsidR="006C6FCD">
        <w:t xml:space="preserve">januarja </w:t>
      </w:r>
      <w:r>
        <w:t>2023</w:t>
      </w:r>
    </w:p>
    <w:p w14:paraId="43C592E7" w14:textId="396257C4" w:rsidR="00720F20" w:rsidRDefault="00720F20" w:rsidP="00720F20">
      <w:pPr>
        <w:pStyle w:val="Nastevanje1"/>
      </w:pPr>
      <w:r>
        <w:t>Uredba o izvajanju uredbe (EU) glede neupravičenega geografskega blokiranja in drugih oblik diskriminacije na notranjem trgu (Uradni list RS, št. 10/2019, 64/2021)</w:t>
      </w:r>
    </w:p>
    <w:p w14:paraId="0DA1832F" w14:textId="35653FF2" w:rsidR="00720F20" w:rsidRDefault="00720F20" w:rsidP="00720F20">
      <w:pPr>
        <w:pStyle w:val="Nastevanje2"/>
      </w:pPr>
      <w:r>
        <w:t>Uredba (EU) 2018/302 Evropskega parlamenta in Sveta z dne 28. februarja 2018 o naslovitvi neupravičenega geografskega blokiranja in drugih oblik diskriminacije na podlagi državljanstva, kraja prebivališča ali kraja sedeža strank na notranjem trgu ter o spremembi uredb (ES) št. 2006/2004 in (EU) 2017/2394 ter Direktive 2009/22/ES</w:t>
      </w:r>
    </w:p>
    <w:p w14:paraId="08325EB2" w14:textId="4C91FFB3" w:rsidR="00720F20" w:rsidRDefault="00720F20" w:rsidP="00720F20">
      <w:pPr>
        <w:pStyle w:val="Nastevanje1"/>
      </w:pPr>
      <w:r>
        <w:lastRenderedPageBreak/>
        <w:t>Uredba o izvajanju Uredbe 1177/2010/EU o pravicah potnikov med potovanjem po morju in celinskih plovnih poteh (Uradni list RS, št. 49/2013)</w:t>
      </w:r>
    </w:p>
    <w:p w14:paraId="4420F5FD" w14:textId="01D0DDA2" w:rsidR="006E072A" w:rsidRDefault="00720F20" w:rsidP="00720F20">
      <w:pPr>
        <w:pStyle w:val="Nastevanje2"/>
      </w:pPr>
      <w:r>
        <w:t xml:space="preserve">Uredba (EU) št. 1177/2010 Evropskega parlamenta in Sveta z dne 24. </w:t>
      </w:r>
      <w:r w:rsidR="006C6FCD">
        <w:t xml:space="preserve">novembra </w:t>
      </w:r>
      <w:r>
        <w:t>2010 o pravicah potnikov med potovanjem po morju in celinskih plovnih poteh ter spremembi Uredbe (ES) št. 2006/2004</w:t>
      </w:r>
    </w:p>
    <w:p w14:paraId="7CDFAD23" w14:textId="77777777" w:rsidR="003B619D" w:rsidRDefault="003B619D" w:rsidP="003B619D"/>
    <w:p w14:paraId="1377798B" w14:textId="5C6CFA23" w:rsidR="003B619D" w:rsidRDefault="003B619D" w:rsidP="00100B02">
      <w:pPr>
        <w:pStyle w:val="Naslov6c"/>
      </w:pPr>
      <w:r>
        <w:t>Drugo</w:t>
      </w:r>
      <w:r w:rsidR="00720F20">
        <w:t xml:space="preserve"> (3)</w:t>
      </w:r>
    </w:p>
    <w:p w14:paraId="3662FF95" w14:textId="58F057F3" w:rsidR="00720F20" w:rsidRDefault="00720F20" w:rsidP="00720F20">
      <w:pPr>
        <w:pStyle w:val="Nastevanje1"/>
      </w:pPr>
      <w:r>
        <w:t>Zakon o blagovnih rezervah (ZBR, Uradni list RS, št. 96/2009-UPB2, 83/2012)</w:t>
      </w:r>
    </w:p>
    <w:p w14:paraId="0EF3D026" w14:textId="6350F649" w:rsidR="00720F20" w:rsidRDefault="00720F20" w:rsidP="00720F20">
      <w:pPr>
        <w:pStyle w:val="Nastevanje1"/>
      </w:pPr>
      <w:r>
        <w:t>Zakon o delovnem času in obveznih počitkih mobilnih delavcev ter o zapisovalni opremi v cestnih prevozih (ZDCOPMD, Uradni list RS, št. 45/2016-UPB7, 62/2016-popr., 92/2020, 153/2022)</w:t>
      </w:r>
    </w:p>
    <w:p w14:paraId="3A84ED30" w14:textId="2A6BDD3F" w:rsidR="00720F20" w:rsidRDefault="00720F20" w:rsidP="00720F20">
      <w:pPr>
        <w:pStyle w:val="Nastevanje2"/>
      </w:pPr>
      <w:r>
        <w:t>Uredba (EU) št. 165/2014 Evropskega parlamenta in Sveta z dne 4. februarja 2014 o tahografih v cestnem prometu, razveljavitvi Uredbe Sveta (EGS) št. 3821/85 o tahografu (nadzorni napravi) v cestnem prometu in spremembi Uredbe (ES) št. 561/2006 Evropskega parlamenta in Sveta o usklajevanju določene socialne zakonodaje v zvezi s cestnim prometom</w:t>
      </w:r>
    </w:p>
    <w:p w14:paraId="188C2ACC" w14:textId="04D6012A" w:rsidR="00720F20" w:rsidRDefault="00720F20" w:rsidP="00720F20">
      <w:pPr>
        <w:pStyle w:val="Nastevanje1"/>
      </w:pPr>
      <w:r>
        <w:t>Zakon o odvetništvu (ZOdv, Uradni list RS, št. 18/1993, 24/1996-odl. US, 24/2001, 54/2008, 35/2009, 97/2014, 8/2016-odl. US, 46/2016, 36/2019, 130/2022)</w:t>
      </w:r>
    </w:p>
    <w:p w14:paraId="54529E36" w14:textId="76CB273D" w:rsidR="00720F20" w:rsidRDefault="00720F20" w:rsidP="0031363E">
      <w:pPr>
        <w:pStyle w:val="Nastevanje1"/>
      </w:pPr>
      <w:r>
        <w:t>Zakon o infrastrukturi za alternativna goriva in spodbujanju prehoda na alternativna goriva v prometu (ZIAG, Uradni list RS, št. 62/2023)</w:t>
      </w:r>
    </w:p>
    <w:p w14:paraId="008C701D" w14:textId="5BF0DC7A" w:rsidR="00720F20" w:rsidRDefault="00720F20" w:rsidP="0031363E">
      <w:pPr>
        <w:pStyle w:val="Nastevanje1"/>
      </w:pPr>
      <w:r>
        <w:t>Zakon o interventnih ukrepih za odpravo posledic poplav in zemeljskih plazov iz avgusta 2023 (ZIUOPZP, Uradni list RS, št. 95/2023)</w:t>
      </w:r>
    </w:p>
    <w:p w14:paraId="26B5AAA1" w14:textId="62A4EC56" w:rsidR="00720F20" w:rsidRDefault="00720F20" w:rsidP="0031363E">
      <w:pPr>
        <w:pStyle w:val="Nastevanje1"/>
      </w:pPr>
      <w:r>
        <w:t>Zakon o pogojih za opravljanje reproduktivne video in avdio dejavnosti (ZPORVAD, Uradni list RS, št. 42/1994, 50/1994, 1/1995, 69/2006-ZOIPub)</w:t>
      </w:r>
    </w:p>
    <w:p w14:paraId="225FAEC5" w14:textId="46D04956" w:rsidR="00720F20" w:rsidRDefault="00720F20" w:rsidP="0031363E">
      <w:pPr>
        <w:pStyle w:val="Nastevanje1"/>
      </w:pPr>
      <w:r>
        <w:t>Zakon o Radioteleviziji Slovenija (ZRTVS-1, Uradni list RS, št. 96/2005, 109/2005-ZDavP-1B, 105/2006-odl. US, 26/2009-ZIPRS0809-B, 9/2014)</w:t>
      </w:r>
    </w:p>
    <w:p w14:paraId="4BC07719" w14:textId="07053C08" w:rsidR="00720F20" w:rsidRDefault="00720F20" w:rsidP="0031363E">
      <w:pPr>
        <w:pStyle w:val="Nastevanje1"/>
      </w:pPr>
      <w:r>
        <w:t>Zakon o zaščiti prijaviteljev (</w:t>
      </w:r>
      <w:proofErr w:type="spellStart"/>
      <w:r>
        <w:t>ZZPri</w:t>
      </w:r>
      <w:proofErr w:type="spellEnd"/>
      <w:r>
        <w:t>, Uradni list RS, št. 16/2023)</w:t>
      </w:r>
    </w:p>
    <w:p w14:paraId="31A5CCC4" w14:textId="6D09E34A" w:rsidR="00720F20" w:rsidRDefault="00720F20" w:rsidP="0031363E">
      <w:pPr>
        <w:pStyle w:val="Nastevanje1"/>
      </w:pPr>
      <w:r>
        <w:t>Zakon o zdravilstvu (ZZdrav, Uradni list RS, št. 94/2007, 87/2011, 121/2021)</w:t>
      </w:r>
    </w:p>
    <w:p w14:paraId="40AD52B8" w14:textId="3B5F370D" w:rsidR="00720F20" w:rsidRDefault="00720F20" w:rsidP="0031363E">
      <w:pPr>
        <w:pStyle w:val="Nastevanje1"/>
      </w:pPr>
      <w:r>
        <w:t>Uredba o izvajanju Uredbe (EU) 2017/821 o določitvi obveznosti za potrebno skrbnost v oskrbovalni verigi za uvoznike v Uniji, ki uvažajo kositer, tantal in volfram, njihove rude ter zlato, ki izvirajo iz konfliktnih območij in območij z visokim tveganjem</w:t>
      </w:r>
    </w:p>
    <w:p w14:paraId="544B3CAD" w14:textId="73EC622F" w:rsidR="00720F20" w:rsidRDefault="00720F20" w:rsidP="0031363E">
      <w:pPr>
        <w:pStyle w:val="Nastevanje2"/>
      </w:pPr>
      <w:r>
        <w:t>Uredba (EU) 2017/821 Evropskega parlamenta in Sveta z dne 17. maja 2017 o določitvi obveznosti za potrebno skrbnost v oskrbovalni verigi za uvoznike v Uniji, ki uvažajo kositer, tantal in volfram, njihove rude ter zlato, ki izvirajo s konfliktnih območij in območij z visokim tveganjem</w:t>
      </w:r>
    </w:p>
    <w:p w14:paraId="65639EE6" w14:textId="7026A12C" w:rsidR="00720F20" w:rsidRDefault="00720F20" w:rsidP="0031363E">
      <w:pPr>
        <w:pStyle w:val="Nastevanje1"/>
      </w:pPr>
      <w:r>
        <w:t>Uredba o izvajanju Uredbe (EU) o ukrepih za izpolnjevanje obveznosti uporabnikov iz Nagojskega protokola o dostopu do genskih virov ter pošteni in pravični delitvi koristi, ki izhajajo iz njihove uporabe, v Uniji (Uradni list RS, št. 22/2017)</w:t>
      </w:r>
    </w:p>
    <w:p w14:paraId="39D3C688" w14:textId="3ABC133E" w:rsidR="00720F20" w:rsidRDefault="00720F20" w:rsidP="0031363E">
      <w:pPr>
        <w:pStyle w:val="Nastevanje2"/>
      </w:pPr>
      <w:r>
        <w:t xml:space="preserve">Uredba (EU) št. 511/2014 Evropskega parlamenta in Sveta z dne 16. </w:t>
      </w:r>
      <w:r w:rsidR="006C6FCD">
        <w:t xml:space="preserve">aprila </w:t>
      </w:r>
      <w:r>
        <w:t>2014 o ukrepih za izpolnjevanje obveznosti uporabnikov iz Nagojskega protokola o dostopu do genskih virov ter pošteni in pravični delitvi koristi, ki izhajajo iz njihove uporabe, v Uniji Besedilo velja za EGP</w:t>
      </w:r>
    </w:p>
    <w:p w14:paraId="2AE4D41A" w14:textId="61F819FF" w:rsidR="006E072A" w:rsidRDefault="00720F20" w:rsidP="0031363E">
      <w:pPr>
        <w:pStyle w:val="Nastevanje1"/>
      </w:pPr>
      <w:r>
        <w:t xml:space="preserve">Uredba o zavarovanih prosto živečih živalskih vrstah (Uradni list RS, št. 46/2004, 109/2004, 84/2005, 115/2007, 32/2008-odl. US, 96/2008, 36/2009, 102/2011, 15/2014, 64/2016, 62/2019) </w:t>
      </w:r>
      <w:r w:rsidR="009662F8">
        <w:t>-</w:t>
      </w:r>
      <w:r>
        <w:t xml:space="preserve"> Zakon o ohranjanju narave</w:t>
      </w:r>
    </w:p>
    <w:p w14:paraId="04014651" w14:textId="77777777" w:rsidR="003B619D" w:rsidRDefault="003B619D" w:rsidP="002B49FE"/>
    <w:p w14:paraId="1D6E4E94" w14:textId="77777777" w:rsidR="0038173C" w:rsidRPr="00EB4161" w:rsidRDefault="0038173C"/>
    <w:p w14:paraId="2BC9404F" w14:textId="77777777" w:rsidR="0038173C" w:rsidRPr="00EB4161" w:rsidRDefault="0038173C">
      <w:pPr>
        <w:pStyle w:val="Naslovprilog"/>
        <w:sectPr w:rsidR="0038173C" w:rsidRPr="00EB4161" w:rsidSect="002372AF">
          <w:headerReference w:type="even" r:id="rId38"/>
          <w:footerReference w:type="default" r:id="rId39"/>
          <w:headerReference w:type="first" r:id="rId40"/>
          <w:footerReference w:type="first" r:id="rId41"/>
          <w:pgSz w:w="11907" w:h="16840" w:code="9"/>
          <w:pgMar w:top="993" w:right="1701" w:bottom="1304" w:left="1701" w:header="708" w:footer="624" w:gutter="0"/>
          <w:pgNumType w:start="1"/>
          <w:cols w:space="708"/>
          <w:titlePg/>
          <w:docGrid w:linePitch="360"/>
          <w15:footnoteColumns w:val="1"/>
        </w:sectPr>
      </w:pPr>
    </w:p>
    <w:p w14:paraId="62B4E78C" w14:textId="593DDC0E" w:rsidR="0038173C" w:rsidRPr="00092A28" w:rsidRDefault="0038173C">
      <w:pPr>
        <w:pStyle w:val="Naslovprilog"/>
      </w:pPr>
      <w:r w:rsidRPr="00092A28">
        <w:lastRenderedPageBreak/>
        <w:t xml:space="preserve">PRILOGA </w:t>
      </w:r>
      <w:r w:rsidR="00390652">
        <w:t>2</w:t>
      </w:r>
      <w:r w:rsidRPr="00092A28">
        <w:t>:</w:t>
      </w:r>
      <w:r w:rsidR="000903C5" w:rsidRPr="00092A28">
        <w:t xml:space="preserve"> </w:t>
      </w:r>
      <w:r w:rsidR="00363FF0" w:rsidRPr="00363FF0">
        <w:t>Primerjalni pregled števila pregledov in ukrepov v letih 2014-2023</w:t>
      </w:r>
    </w:p>
    <w:tbl>
      <w:tblPr>
        <w:tblW w:w="13095" w:type="dxa"/>
        <w:tblInd w:w="56" w:type="dxa"/>
        <w:tblBorders>
          <w:top w:val="single" w:sz="12" w:space="0" w:color="auto"/>
          <w:left w:val="single" w:sz="12" w:space="0" w:color="auto"/>
          <w:bottom w:val="single" w:sz="12" w:space="0" w:color="auto"/>
          <w:right w:val="single" w:sz="12" w:space="0" w:color="auto"/>
        </w:tblBorders>
        <w:tblLayout w:type="fixed"/>
        <w:tblCellMar>
          <w:left w:w="56" w:type="dxa"/>
          <w:right w:w="56" w:type="dxa"/>
        </w:tblCellMar>
        <w:tblLook w:val="0000" w:firstRow="0" w:lastRow="0" w:firstColumn="0" w:lastColumn="0" w:noHBand="0" w:noVBand="0"/>
      </w:tblPr>
      <w:tblGrid>
        <w:gridCol w:w="4025"/>
        <w:gridCol w:w="907"/>
        <w:gridCol w:w="907"/>
        <w:gridCol w:w="907"/>
        <w:gridCol w:w="907"/>
        <w:gridCol w:w="907"/>
        <w:gridCol w:w="907"/>
        <w:gridCol w:w="907"/>
        <w:gridCol w:w="907"/>
        <w:gridCol w:w="907"/>
        <w:gridCol w:w="907"/>
      </w:tblGrid>
      <w:tr w:rsidR="0031363E" w:rsidRPr="0031363E" w14:paraId="1549A1C6" w14:textId="1D76B9FF" w:rsidTr="0031363E">
        <w:trPr>
          <w:trHeight w:val="340"/>
        </w:trPr>
        <w:tc>
          <w:tcPr>
            <w:tcW w:w="4025" w:type="dxa"/>
            <w:tcBorders>
              <w:top w:val="single" w:sz="12" w:space="0" w:color="auto"/>
              <w:left w:val="single" w:sz="12" w:space="0" w:color="auto"/>
              <w:bottom w:val="double" w:sz="4" w:space="0" w:color="auto"/>
              <w:right w:val="single" w:sz="2" w:space="0" w:color="auto"/>
            </w:tcBorders>
            <w:shd w:val="clear" w:color="auto" w:fill="D9D9D9"/>
            <w:vAlign w:val="center"/>
          </w:tcPr>
          <w:p w14:paraId="2020D4AF" w14:textId="77777777" w:rsidR="0031363E" w:rsidRPr="0031363E" w:rsidRDefault="0031363E" w:rsidP="0031363E">
            <w:pPr>
              <w:pStyle w:val="Tabelanaslov"/>
            </w:pPr>
          </w:p>
        </w:tc>
        <w:tc>
          <w:tcPr>
            <w:tcW w:w="907" w:type="dxa"/>
            <w:tcBorders>
              <w:top w:val="single" w:sz="12" w:space="0" w:color="auto"/>
              <w:left w:val="single" w:sz="2" w:space="0" w:color="auto"/>
              <w:bottom w:val="double" w:sz="4" w:space="0" w:color="auto"/>
              <w:right w:val="single" w:sz="2" w:space="0" w:color="auto"/>
            </w:tcBorders>
            <w:shd w:val="clear" w:color="auto" w:fill="D9D9D9"/>
            <w:vAlign w:val="center"/>
          </w:tcPr>
          <w:p w14:paraId="2A8DBF53" w14:textId="77777777" w:rsidR="0031363E" w:rsidRPr="0031363E" w:rsidRDefault="0031363E" w:rsidP="0031363E">
            <w:pPr>
              <w:pStyle w:val="Tabelanaslov"/>
            </w:pPr>
            <w:r w:rsidRPr="0031363E">
              <w:t>2014</w:t>
            </w:r>
          </w:p>
        </w:tc>
        <w:tc>
          <w:tcPr>
            <w:tcW w:w="907" w:type="dxa"/>
            <w:tcBorders>
              <w:top w:val="single" w:sz="12" w:space="0" w:color="auto"/>
              <w:left w:val="single" w:sz="2" w:space="0" w:color="auto"/>
              <w:bottom w:val="double" w:sz="4" w:space="0" w:color="auto"/>
              <w:right w:val="single" w:sz="2" w:space="0" w:color="auto"/>
            </w:tcBorders>
            <w:shd w:val="clear" w:color="auto" w:fill="D9D9D9"/>
            <w:vAlign w:val="center"/>
          </w:tcPr>
          <w:p w14:paraId="1AF19E15" w14:textId="77777777" w:rsidR="0031363E" w:rsidRPr="0031363E" w:rsidRDefault="0031363E" w:rsidP="0031363E">
            <w:pPr>
              <w:pStyle w:val="Tabelanaslov"/>
            </w:pPr>
            <w:r w:rsidRPr="0031363E">
              <w:t>2015</w:t>
            </w:r>
          </w:p>
        </w:tc>
        <w:tc>
          <w:tcPr>
            <w:tcW w:w="907" w:type="dxa"/>
            <w:tcBorders>
              <w:top w:val="single" w:sz="12" w:space="0" w:color="auto"/>
              <w:left w:val="single" w:sz="2" w:space="0" w:color="auto"/>
              <w:bottom w:val="double" w:sz="4" w:space="0" w:color="auto"/>
              <w:right w:val="single" w:sz="2" w:space="0" w:color="auto"/>
            </w:tcBorders>
            <w:shd w:val="clear" w:color="auto" w:fill="D9D9D9"/>
            <w:vAlign w:val="center"/>
          </w:tcPr>
          <w:p w14:paraId="424A57AE" w14:textId="77777777" w:rsidR="0031363E" w:rsidRPr="0031363E" w:rsidRDefault="0031363E" w:rsidP="0031363E">
            <w:pPr>
              <w:pStyle w:val="Tabelanaslov"/>
            </w:pPr>
            <w:r w:rsidRPr="0031363E">
              <w:t>2016</w:t>
            </w:r>
          </w:p>
        </w:tc>
        <w:tc>
          <w:tcPr>
            <w:tcW w:w="907" w:type="dxa"/>
            <w:tcBorders>
              <w:top w:val="single" w:sz="12" w:space="0" w:color="auto"/>
              <w:left w:val="single" w:sz="2" w:space="0" w:color="auto"/>
              <w:bottom w:val="double" w:sz="4" w:space="0" w:color="auto"/>
              <w:right w:val="single" w:sz="2" w:space="0" w:color="auto"/>
            </w:tcBorders>
            <w:shd w:val="clear" w:color="auto" w:fill="D9D9D9"/>
            <w:vAlign w:val="center"/>
          </w:tcPr>
          <w:p w14:paraId="39129610" w14:textId="77777777" w:rsidR="0031363E" w:rsidRPr="0031363E" w:rsidRDefault="0031363E" w:rsidP="0031363E">
            <w:pPr>
              <w:pStyle w:val="Tabelanaslov"/>
            </w:pPr>
            <w:r w:rsidRPr="0031363E">
              <w:t>2017</w:t>
            </w:r>
          </w:p>
        </w:tc>
        <w:tc>
          <w:tcPr>
            <w:tcW w:w="907" w:type="dxa"/>
            <w:tcBorders>
              <w:top w:val="single" w:sz="12" w:space="0" w:color="auto"/>
              <w:left w:val="single" w:sz="2" w:space="0" w:color="auto"/>
              <w:bottom w:val="double" w:sz="4" w:space="0" w:color="auto"/>
              <w:right w:val="single" w:sz="4" w:space="0" w:color="auto"/>
            </w:tcBorders>
            <w:shd w:val="clear" w:color="auto" w:fill="D9D9D9"/>
            <w:vAlign w:val="center"/>
          </w:tcPr>
          <w:p w14:paraId="1913B437" w14:textId="77777777" w:rsidR="0031363E" w:rsidRPr="0031363E" w:rsidRDefault="0031363E" w:rsidP="0031363E">
            <w:pPr>
              <w:pStyle w:val="Tabelanaslov"/>
            </w:pPr>
            <w:r w:rsidRPr="0031363E">
              <w:t>2018</w:t>
            </w:r>
          </w:p>
        </w:tc>
        <w:tc>
          <w:tcPr>
            <w:tcW w:w="907" w:type="dxa"/>
            <w:tcBorders>
              <w:top w:val="single" w:sz="12" w:space="0" w:color="auto"/>
              <w:left w:val="single" w:sz="4" w:space="0" w:color="auto"/>
              <w:bottom w:val="double" w:sz="4" w:space="0" w:color="auto"/>
              <w:right w:val="single" w:sz="4" w:space="0" w:color="auto"/>
            </w:tcBorders>
            <w:shd w:val="clear" w:color="auto" w:fill="D9D9D9"/>
            <w:vAlign w:val="center"/>
          </w:tcPr>
          <w:p w14:paraId="7E01C91A" w14:textId="22CBC11A" w:rsidR="0031363E" w:rsidRPr="0031363E" w:rsidRDefault="0031363E" w:rsidP="0031363E">
            <w:pPr>
              <w:pStyle w:val="Tabelanaslov"/>
            </w:pPr>
            <w:r w:rsidRPr="0031363E">
              <w:t>2019</w:t>
            </w:r>
          </w:p>
        </w:tc>
        <w:tc>
          <w:tcPr>
            <w:tcW w:w="907" w:type="dxa"/>
            <w:tcBorders>
              <w:top w:val="single" w:sz="12" w:space="0" w:color="auto"/>
              <w:left w:val="single" w:sz="4" w:space="0" w:color="auto"/>
              <w:bottom w:val="double" w:sz="4" w:space="0" w:color="auto"/>
              <w:right w:val="single" w:sz="4" w:space="0" w:color="auto"/>
            </w:tcBorders>
            <w:shd w:val="clear" w:color="auto" w:fill="D9D9D9"/>
            <w:vAlign w:val="center"/>
          </w:tcPr>
          <w:p w14:paraId="23F551A3" w14:textId="11C9A756" w:rsidR="0031363E" w:rsidRPr="0031363E" w:rsidRDefault="0031363E" w:rsidP="0031363E">
            <w:pPr>
              <w:pStyle w:val="Tabelanaslov"/>
            </w:pPr>
            <w:r w:rsidRPr="0031363E">
              <w:t>2020</w:t>
            </w:r>
          </w:p>
        </w:tc>
        <w:tc>
          <w:tcPr>
            <w:tcW w:w="907" w:type="dxa"/>
            <w:tcBorders>
              <w:top w:val="single" w:sz="12" w:space="0" w:color="auto"/>
              <w:left w:val="single" w:sz="4" w:space="0" w:color="auto"/>
              <w:bottom w:val="double" w:sz="4" w:space="0" w:color="auto"/>
              <w:right w:val="single" w:sz="4" w:space="0" w:color="auto"/>
            </w:tcBorders>
            <w:shd w:val="clear" w:color="auto" w:fill="D9D9D9"/>
            <w:vAlign w:val="center"/>
          </w:tcPr>
          <w:p w14:paraId="7CBA2393" w14:textId="6EC9D5CA" w:rsidR="0031363E" w:rsidRPr="0031363E" w:rsidRDefault="0031363E" w:rsidP="0031363E">
            <w:pPr>
              <w:pStyle w:val="Tabelanaslov"/>
            </w:pPr>
            <w:r w:rsidRPr="0031363E">
              <w:t>2021</w:t>
            </w:r>
          </w:p>
        </w:tc>
        <w:tc>
          <w:tcPr>
            <w:tcW w:w="907" w:type="dxa"/>
            <w:tcBorders>
              <w:top w:val="single" w:sz="12" w:space="0" w:color="auto"/>
              <w:left w:val="single" w:sz="4" w:space="0" w:color="auto"/>
              <w:bottom w:val="double" w:sz="4" w:space="0" w:color="auto"/>
              <w:right w:val="single" w:sz="4" w:space="0" w:color="auto"/>
            </w:tcBorders>
            <w:shd w:val="clear" w:color="auto" w:fill="D9D9D9"/>
            <w:vAlign w:val="center"/>
          </w:tcPr>
          <w:p w14:paraId="5FEDB4CC" w14:textId="1848E69B" w:rsidR="0031363E" w:rsidRPr="0031363E" w:rsidRDefault="0031363E" w:rsidP="0031363E">
            <w:pPr>
              <w:pStyle w:val="Tabelanaslov"/>
            </w:pPr>
            <w:r w:rsidRPr="0031363E">
              <w:t>2022</w:t>
            </w:r>
          </w:p>
        </w:tc>
        <w:tc>
          <w:tcPr>
            <w:tcW w:w="907" w:type="dxa"/>
            <w:tcBorders>
              <w:top w:val="single" w:sz="12" w:space="0" w:color="auto"/>
              <w:left w:val="single" w:sz="4" w:space="0" w:color="auto"/>
              <w:bottom w:val="double" w:sz="4" w:space="0" w:color="auto"/>
              <w:right w:val="single" w:sz="12" w:space="0" w:color="auto"/>
            </w:tcBorders>
            <w:shd w:val="clear" w:color="auto" w:fill="D9D9D9"/>
            <w:vAlign w:val="center"/>
          </w:tcPr>
          <w:p w14:paraId="6ECA2F5F" w14:textId="178A7C48" w:rsidR="0031363E" w:rsidRPr="0031363E" w:rsidRDefault="0031363E" w:rsidP="0031363E">
            <w:pPr>
              <w:pStyle w:val="Tabelanaslov"/>
            </w:pPr>
            <w:r w:rsidRPr="0031363E">
              <w:t>2023</w:t>
            </w:r>
          </w:p>
        </w:tc>
      </w:tr>
      <w:tr w:rsidR="0031363E" w:rsidRPr="00C16722" w14:paraId="44459136" w14:textId="5D883124" w:rsidTr="0031363E">
        <w:trPr>
          <w:trHeight w:val="340"/>
        </w:trPr>
        <w:tc>
          <w:tcPr>
            <w:tcW w:w="4025" w:type="dxa"/>
            <w:tcBorders>
              <w:top w:val="double" w:sz="4" w:space="0" w:color="auto"/>
              <w:left w:val="single" w:sz="12" w:space="0" w:color="auto"/>
              <w:bottom w:val="single" w:sz="2" w:space="0" w:color="auto"/>
              <w:right w:val="single" w:sz="2" w:space="0" w:color="auto"/>
            </w:tcBorders>
            <w:vAlign w:val="center"/>
          </w:tcPr>
          <w:p w14:paraId="44CFEE50" w14:textId="77777777" w:rsidR="0031363E" w:rsidRPr="00C16722" w:rsidRDefault="0031363E" w:rsidP="002B49FE">
            <w:pPr>
              <w:pStyle w:val="Tabela"/>
            </w:pPr>
            <w:r w:rsidRPr="00C16722">
              <w:t>Pregledi</w:t>
            </w:r>
          </w:p>
        </w:tc>
        <w:tc>
          <w:tcPr>
            <w:tcW w:w="907" w:type="dxa"/>
            <w:tcBorders>
              <w:top w:val="double" w:sz="4" w:space="0" w:color="auto"/>
              <w:left w:val="single" w:sz="2" w:space="0" w:color="auto"/>
              <w:bottom w:val="single" w:sz="2" w:space="0" w:color="auto"/>
              <w:right w:val="single" w:sz="2" w:space="0" w:color="auto"/>
            </w:tcBorders>
            <w:vAlign w:val="center"/>
          </w:tcPr>
          <w:p w14:paraId="05CFD7EE" w14:textId="77777777" w:rsidR="0031363E" w:rsidRPr="00C16722" w:rsidRDefault="0031363E" w:rsidP="002B49FE">
            <w:pPr>
              <w:pStyle w:val="Tabelasredina"/>
            </w:pPr>
            <w:r w:rsidRPr="00C16722">
              <w:t>20445</w:t>
            </w:r>
          </w:p>
        </w:tc>
        <w:tc>
          <w:tcPr>
            <w:tcW w:w="907" w:type="dxa"/>
            <w:tcBorders>
              <w:top w:val="double" w:sz="4" w:space="0" w:color="auto"/>
              <w:left w:val="single" w:sz="2" w:space="0" w:color="auto"/>
              <w:bottom w:val="single" w:sz="2" w:space="0" w:color="auto"/>
              <w:right w:val="single" w:sz="2" w:space="0" w:color="auto"/>
            </w:tcBorders>
            <w:vAlign w:val="center"/>
          </w:tcPr>
          <w:p w14:paraId="119B7352" w14:textId="77777777" w:rsidR="0031363E" w:rsidRPr="00C16722" w:rsidRDefault="0031363E" w:rsidP="002B49FE">
            <w:pPr>
              <w:pStyle w:val="Tabelasredina"/>
            </w:pPr>
            <w:r w:rsidRPr="00C16722">
              <w:t>16982</w:t>
            </w:r>
          </w:p>
        </w:tc>
        <w:tc>
          <w:tcPr>
            <w:tcW w:w="907" w:type="dxa"/>
            <w:tcBorders>
              <w:top w:val="double" w:sz="4" w:space="0" w:color="auto"/>
              <w:left w:val="single" w:sz="2" w:space="0" w:color="auto"/>
              <w:bottom w:val="single" w:sz="2" w:space="0" w:color="auto"/>
              <w:right w:val="single" w:sz="2" w:space="0" w:color="auto"/>
            </w:tcBorders>
            <w:vAlign w:val="center"/>
          </w:tcPr>
          <w:p w14:paraId="13A3CA90" w14:textId="77777777" w:rsidR="0031363E" w:rsidRPr="00C16722" w:rsidRDefault="0031363E" w:rsidP="002B49FE">
            <w:pPr>
              <w:pStyle w:val="Tabelasredina"/>
            </w:pPr>
            <w:r w:rsidRPr="00C16722">
              <w:t>17764</w:t>
            </w:r>
          </w:p>
        </w:tc>
        <w:tc>
          <w:tcPr>
            <w:tcW w:w="907" w:type="dxa"/>
            <w:tcBorders>
              <w:top w:val="double" w:sz="4" w:space="0" w:color="auto"/>
              <w:left w:val="single" w:sz="2" w:space="0" w:color="auto"/>
              <w:bottom w:val="single" w:sz="2" w:space="0" w:color="auto"/>
              <w:right w:val="single" w:sz="2" w:space="0" w:color="auto"/>
            </w:tcBorders>
            <w:vAlign w:val="center"/>
          </w:tcPr>
          <w:p w14:paraId="0D9EAB84" w14:textId="77777777" w:rsidR="0031363E" w:rsidRPr="00C16722" w:rsidRDefault="0031363E" w:rsidP="002B49FE">
            <w:pPr>
              <w:pStyle w:val="Tabelasredina"/>
            </w:pPr>
            <w:bookmarkStart w:id="213" w:name="OLE_LINK2"/>
            <w:r w:rsidRPr="00C16722">
              <w:t>16487</w:t>
            </w:r>
            <w:bookmarkEnd w:id="213"/>
          </w:p>
        </w:tc>
        <w:tc>
          <w:tcPr>
            <w:tcW w:w="907" w:type="dxa"/>
            <w:tcBorders>
              <w:top w:val="double" w:sz="4" w:space="0" w:color="auto"/>
              <w:left w:val="single" w:sz="2" w:space="0" w:color="auto"/>
              <w:bottom w:val="single" w:sz="2" w:space="0" w:color="auto"/>
              <w:right w:val="single" w:sz="4" w:space="0" w:color="auto"/>
            </w:tcBorders>
            <w:vAlign w:val="center"/>
          </w:tcPr>
          <w:p w14:paraId="1B269915" w14:textId="77777777" w:rsidR="0031363E" w:rsidRPr="00C16722" w:rsidRDefault="0031363E" w:rsidP="002B49FE">
            <w:pPr>
              <w:pStyle w:val="Tabelasredina"/>
            </w:pPr>
            <w:r w:rsidRPr="00C16722">
              <w:t>17560</w:t>
            </w:r>
          </w:p>
        </w:tc>
        <w:tc>
          <w:tcPr>
            <w:tcW w:w="907" w:type="dxa"/>
            <w:tcBorders>
              <w:top w:val="double" w:sz="4" w:space="0" w:color="auto"/>
              <w:left w:val="single" w:sz="4" w:space="0" w:color="auto"/>
              <w:bottom w:val="single" w:sz="2" w:space="0" w:color="auto"/>
              <w:right w:val="single" w:sz="4" w:space="0" w:color="auto"/>
            </w:tcBorders>
            <w:vAlign w:val="center"/>
          </w:tcPr>
          <w:p w14:paraId="29749B17" w14:textId="036A56A8" w:rsidR="0031363E" w:rsidRDefault="0031363E" w:rsidP="00092A28">
            <w:pPr>
              <w:pStyle w:val="Tabelasredina"/>
            </w:pPr>
            <w:r>
              <w:t>18013</w:t>
            </w:r>
          </w:p>
        </w:tc>
        <w:tc>
          <w:tcPr>
            <w:tcW w:w="907" w:type="dxa"/>
            <w:tcBorders>
              <w:top w:val="double" w:sz="4" w:space="0" w:color="auto"/>
              <w:left w:val="single" w:sz="4" w:space="0" w:color="auto"/>
              <w:bottom w:val="single" w:sz="2" w:space="0" w:color="auto"/>
              <w:right w:val="single" w:sz="4" w:space="0" w:color="auto"/>
            </w:tcBorders>
            <w:vAlign w:val="center"/>
          </w:tcPr>
          <w:p w14:paraId="32CB81F6" w14:textId="23C6842F" w:rsidR="0031363E" w:rsidRPr="00C16722" w:rsidRDefault="0031363E" w:rsidP="002B49FE">
            <w:pPr>
              <w:pStyle w:val="Tabelasredina"/>
            </w:pPr>
            <w:r w:rsidRPr="00092A28">
              <w:t>15971</w:t>
            </w:r>
          </w:p>
        </w:tc>
        <w:tc>
          <w:tcPr>
            <w:tcW w:w="907" w:type="dxa"/>
            <w:tcBorders>
              <w:top w:val="double" w:sz="4" w:space="0" w:color="auto"/>
              <w:left w:val="single" w:sz="4" w:space="0" w:color="auto"/>
              <w:bottom w:val="single" w:sz="4" w:space="0" w:color="auto"/>
              <w:right w:val="single" w:sz="4" w:space="0" w:color="auto"/>
            </w:tcBorders>
            <w:vAlign w:val="center"/>
          </w:tcPr>
          <w:p w14:paraId="1F4BE46C" w14:textId="647D138C" w:rsidR="0031363E" w:rsidRPr="00092A28" w:rsidRDefault="0031363E" w:rsidP="000777F7">
            <w:pPr>
              <w:pStyle w:val="Tabelasredina"/>
            </w:pPr>
            <w:bookmarkStart w:id="214" w:name="OLE_LINK3"/>
            <w:r>
              <w:t>26269</w:t>
            </w:r>
            <w:bookmarkEnd w:id="214"/>
          </w:p>
        </w:tc>
        <w:tc>
          <w:tcPr>
            <w:tcW w:w="907" w:type="dxa"/>
            <w:tcBorders>
              <w:top w:val="double" w:sz="4" w:space="0" w:color="auto"/>
              <w:left w:val="single" w:sz="4" w:space="0" w:color="auto"/>
              <w:bottom w:val="single" w:sz="4" w:space="0" w:color="auto"/>
              <w:right w:val="single" w:sz="4" w:space="0" w:color="auto"/>
            </w:tcBorders>
            <w:vAlign w:val="center"/>
          </w:tcPr>
          <w:p w14:paraId="0B3682B9" w14:textId="080BCEAE" w:rsidR="0031363E" w:rsidRDefault="0031363E" w:rsidP="0031363E">
            <w:pPr>
              <w:pStyle w:val="Tabelasredina"/>
            </w:pPr>
            <w:r w:rsidRPr="0031363E">
              <w:t>13814</w:t>
            </w:r>
          </w:p>
        </w:tc>
        <w:tc>
          <w:tcPr>
            <w:tcW w:w="907" w:type="dxa"/>
            <w:tcBorders>
              <w:top w:val="double" w:sz="4" w:space="0" w:color="auto"/>
              <w:left w:val="single" w:sz="4" w:space="0" w:color="auto"/>
              <w:bottom w:val="single" w:sz="4" w:space="0" w:color="auto"/>
              <w:right w:val="single" w:sz="12" w:space="0" w:color="auto"/>
            </w:tcBorders>
            <w:vAlign w:val="center"/>
          </w:tcPr>
          <w:p w14:paraId="4CD225FE" w14:textId="420FB214" w:rsidR="0031363E" w:rsidRDefault="0031363E" w:rsidP="0031363E">
            <w:pPr>
              <w:pStyle w:val="Tabelasredina"/>
            </w:pPr>
            <w:r w:rsidRPr="0031363E">
              <w:t>13324</w:t>
            </w:r>
          </w:p>
        </w:tc>
      </w:tr>
      <w:tr w:rsidR="0031363E" w:rsidRPr="00C16722" w14:paraId="2A4486D7" w14:textId="35085B0A" w:rsidTr="0031363E">
        <w:trPr>
          <w:trHeight w:val="340"/>
        </w:trPr>
        <w:tc>
          <w:tcPr>
            <w:tcW w:w="4025" w:type="dxa"/>
            <w:tcBorders>
              <w:top w:val="single" w:sz="2" w:space="0" w:color="auto"/>
              <w:left w:val="single" w:sz="12" w:space="0" w:color="auto"/>
              <w:bottom w:val="single" w:sz="2" w:space="0" w:color="auto"/>
              <w:right w:val="single" w:sz="2" w:space="0" w:color="auto"/>
            </w:tcBorders>
            <w:vAlign w:val="center"/>
          </w:tcPr>
          <w:p w14:paraId="3BE08C19" w14:textId="77777777" w:rsidR="0031363E" w:rsidRPr="00C16722" w:rsidRDefault="0031363E" w:rsidP="002B49FE">
            <w:pPr>
              <w:pStyle w:val="Tabela"/>
            </w:pPr>
            <w:r w:rsidRPr="00C16722">
              <w:t>Opozorila ZIN</w:t>
            </w:r>
          </w:p>
        </w:tc>
        <w:tc>
          <w:tcPr>
            <w:tcW w:w="907" w:type="dxa"/>
            <w:tcBorders>
              <w:top w:val="single" w:sz="2" w:space="0" w:color="auto"/>
              <w:left w:val="single" w:sz="2" w:space="0" w:color="auto"/>
              <w:bottom w:val="single" w:sz="2" w:space="0" w:color="auto"/>
              <w:right w:val="single" w:sz="2" w:space="0" w:color="auto"/>
            </w:tcBorders>
            <w:vAlign w:val="center"/>
          </w:tcPr>
          <w:p w14:paraId="5F548B64" w14:textId="77777777" w:rsidR="0031363E" w:rsidRPr="00C16722" w:rsidRDefault="0031363E" w:rsidP="002B49FE">
            <w:pPr>
              <w:pStyle w:val="Tabelasredina"/>
            </w:pPr>
            <w:r w:rsidRPr="00C16722">
              <w:t>3358</w:t>
            </w:r>
          </w:p>
        </w:tc>
        <w:tc>
          <w:tcPr>
            <w:tcW w:w="907" w:type="dxa"/>
            <w:tcBorders>
              <w:top w:val="single" w:sz="2" w:space="0" w:color="auto"/>
              <w:left w:val="single" w:sz="2" w:space="0" w:color="auto"/>
              <w:bottom w:val="single" w:sz="2" w:space="0" w:color="auto"/>
              <w:right w:val="single" w:sz="2" w:space="0" w:color="auto"/>
            </w:tcBorders>
            <w:vAlign w:val="center"/>
          </w:tcPr>
          <w:p w14:paraId="49746B92" w14:textId="77777777" w:rsidR="0031363E" w:rsidRPr="00C16722" w:rsidRDefault="0031363E" w:rsidP="002B49FE">
            <w:pPr>
              <w:pStyle w:val="Tabelasredina"/>
            </w:pPr>
            <w:r w:rsidRPr="00C16722">
              <w:t>3785</w:t>
            </w:r>
          </w:p>
        </w:tc>
        <w:tc>
          <w:tcPr>
            <w:tcW w:w="907" w:type="dxa"/>
            <w:tcBorders>
              <w:top w:val="single" w:sz="2" w:space="0" w:color="auto"/>
              <w:left w:val="single" w:sz="2" w:space="0" w:color="auto"/>
              <w:bottom w:val="single" w:sz="2" w:space="0" w:color="auto"/>
              <w:right w:val="single" w:sz="2" w:space="0" w:color="auto"/>
            </w:tcBorders>
            <w:vAlign w:val="center"/>
          </w:tcPr>
          <w:p w14:paraId="124F9DA1" w14:textId="77777777" w:rsidR="0031363E" w:rsidRPr="00C16722" w:rsidRDefault="0031363E" w:rsidP="002B49FE">
            <w:pPr>
              <w:pStyle w:val="Tabelasredina"/>
            </w:pPr>
            <w:r w:rsidRPr="00C16722">
              <w:t>4380</w:t>
            </w:r>
          </w:p>
        </w:tc>
        <w:tc>
          <w:tcPr>
            <w:tcW w:w="907" w:type="dxa"/>
            <w:tcBorders>
              <w:top w:val="single" w:sz="2" w:space="0" w:color="auto"/>
              <w:left w:val="single" w:sz="2" w:space="0" w:color="auto"/>
              <w:bottom w:val="single" w:sz="2" w:space="0" w:color="auto"/>
              <w:right w:val="single" w:sz="2" w:space="0" w:color="auto"/>
            </w:tcBorders>
            <w:vAlign w:val="center"/>
          </w:tcPr>
          <w:p w14:paraId="135ED7F2" w14:textId="77777777" w:rsidR="0031363E" w:rsidRPr="00C16722" w:rsidRDefault="0031363E" w:rsidP="002B49FE">
            <w:pPr>
              <w:pStyle w:val="Tabelasredina"/>
            </w:pPr>
            <w:r w:rsidRPr="00C16722">
              <w:t>4498</w:t>
            </w:r>
          </w:p>
        </w:tc>
        <w:tc>
          <w:tcPr>
            <w:tcW w:w="907" w:type="dxa"/>
            <w:tcBorders>
              <w:top w:val="single" w:sz="2" w:space="0" w:color="auto"/>
              <w:left w:val="single" w:sz="2" w:space="0" w:color="auto"/>
              <w:bottom w:val="single" w:sz="2" w:space="0" w:color="auto"/>
              <w:right w:val="single" w:sz="4" w:space="0" w:color="auto"/>
            </w:tcBorders>
            <w:vAlign w:val="center"/>
          </w:tcPr>
          <w:p w14:paraId="388F2A11" w14:textId="77777777" w:rsidR="0031363E" w:rsidRPr="00C16722" w:rsidRDefault="0031363E" w:rsidP="002B49FE">
            <w:pPr>
              <w:pStyle w:val="Tabelasredina"/>
            </w:pPr>
            <w:r w:rsidRPr="00C16722">
              <w:t>4118</w:t>
            </w:r>
          </w:p>
        </w:tc>
        <w:tc>
          <w:tcPr>
            <w:tcW w:w="907" w:type="dxa"/>
            <w:tcBorders>
              <w:top w:val="single" w:sz="2" w:space="0" w:color="auto"/>
              <w:left w:val="single" w:sz="4" w:space="0" w:color="auto"/>
              <w:bottom w:val="single" w:sz="2" w:space="0" w:color="auto"/>
              <w:right w:val="single" w:sz="4" w:space="0" w:color="auto"/>
            </w:tcBorders>
            <w:vAlign w:val="center"/>
          </w:tcPr>
          <w:p w14:paraId="22AC45B1" w14:textId="2FF7BFBC" w:rsidR="0031363E" w:rsidRDefault="0031363E" w:rsidP="00092A28">
            <w:pPr>
              <w:pStyle w:val="Tabelasredina"/>
            </w:pPr>
            <w:r>
              <w:t>4039</w:t>
            </w:r>
          </w:p>
        </w:tc>
        <w:tc>
          <w:tcPr>
            <w:tcW w:w="907" w:type="dxa"/>
            <w:tcBorders>
              <w:top w:val="single" w:sz="2" w:space="0" w:color="auto"/>
              <w:left w:val="single" w:sz="4" w:space="0" w:color="auto"/>
              <w:bottom w:val="single" w:sz="2" w:space="0" w:color="auto"/>
              <w:right w:val="single" w:sz="4" w:space="0" w:color="auto"/>
            </w:tcBorders>
            <w:vAlign w:val="center"/>
          </w:tcPr>
          <w:p w14:paraId="674DAF22" w14:textId="5BD4D95D" w:rsidR="0031363E" w:rsidRPr="00C16722" w:rsidRDefault="0031363E" w:rsidP="002B49FE">
            <w:pPr>
              <w:pStyle w:val="Tabelasredina"/>
            </w:pPr>
            <w:r w:rsidRPr="00092A28">
              <w:t>2880</w:t>
            </w:r>
          </w:p>
        </w:tc>
        <w:tc>
          <w:tcPr>
            <w:tcW w:w="907" w:type="dxa"/>
            <w:tcBorders>
              <w:top w:val="single" w:sz="4" w:space="0" w:color="auto"/>
              <w:left w:val="single" w:sz="4" w:space="0" w:color="auto"/>
              <w:bottom w:val="single" w:sz="4" w:space="0" w:color="auto"/>
              <w:right w:val="single" w:sz="4" w:space="0" w:color="auto"/>
            </w:tcBorders>
            <w:vAlign w:val="center"/>
          </w:tcPr>
          <w:p w14:paraId="768BF9B9" w14:textId="31712441" w:rsidR="0031363E" w:rsidRPr="00092A28" w:rsidRDefault="0031363E" w:rsidP="000777F7">
            <w:pPr>
              <w:pStyle w:val="Tabelasredina"/>
            </w:pPr>
            <w:r>
              <w:t>3988</w:t>
            </w:r>
          </w:p>
        </w:tc>
        <w:tc>
          <w:tcPr>
            <w:tcW w:w="907" w:type="dxa"/>
            <w:tcBorders>
              <w:top w:val="single" w:sz="4" w:space="0" w:color="auto"/>
              <w:left w:val="single" w:sz="4" w:space="0" w:color="auto"/>
              <w:bottom w:val="single" w:sz="4" w:space="0" w:color="auto"/>
              <w:right w:val="single" w:sz="4" w:space="0" w:color="auto"/>
            </w:tcBorders>
            <w:vAlign w:val="center"/>
          </w:tcPr>
          <w:p w14:paraId="041448B2" w14:textId="5BE98667" w:rsidR="0031363E" w:rsidRDefault="0031363E" w:rsidP="0031363E">
            <w:pPr>
              <w:pStyle w:val="Tabelasredina"/>
            </w:pPr>
            <w:r w:rsidRPr="0031363E">
              <w:t>1828</w:t>
            </w:r>
          </w:p>
        </w:tc>
        <w:tc>
          <w:tcPr>
            <w:tcW w:w="907" w:type="dxa"/>
            <w:tcBorders>
              <w:top w:val="single" w:sz="4" w:space="0" w:color="auto"/>
              <w:left w:val="single" w:sz="4" w:space="0" w:color="auto"/>
              <w:bottom w:val="single" w:sz="4" w:space="0" w:color="auto"/>
              <w:right w:val="single" w:sz="12" w:space="0" w:color="auto"/>
            </w:tcBorders>
            <w:vAlign w:val="center"/>
          </w:tcPr>
          <w:p w14:paraId="1C995957" w14:textId="6B802777" w:rsidR="0031363E" w:rsidRDefault="0031363E" w:rsidP="0031363E">
            <w:pPr>
              <w:pStyle w:val="Tabelasredina"/>
            </w:pPr>
            <w:r w:rsidRPr="0031363E">
              <w:t>2287</w:t>
            </w:r>
          </w:p>
        </w:tc>
      </w:tr>
      <w:tr w:rsidR="0031363E" w:rsidRPr="00C16722" w14:paraId="5A53AB77" w14:textId="420515C1" w:rsidTr="0031363E">
        <w:trPr>
          <w:trHeight w:val="340"/>
        </w:trPr>
        <w:tc>
          <w:tcPr>
            <w:tcW w:w="4025" w:type="dxa"/>
            <w:tcBorders>
              <w:top w:val="single" w:sz="2" w:space="0" w:color="auto"/>
              <w:left w:val="single" w:sz="12" w:space="0" w:color="auto"/>
              <w:bottom w:val="single" w:sz="2" w:space="0" w:color="auto"/>
              <w:right w:val="single" w:sz="2" w:space="0" w:color="auto"/>
            </w:tcBorders>
            <w:vAlign w:val="center"/>
          </w:tcPr>
          <w:p w14:paraId="21F5B7A1" w14:textId="77777777" w:rsidR="0031363E" w:rsidRPr="00C16722" w:rsidRDefault="0031363E" w:rsidP="002B49FE">
            <w:pPr>
              <w:pStyle w:val="Tabela"/>
            </w:pPr>
            <w:r w:rsidRPr="00C16722">
              <w:t>Upravne odločbe</w:t>
            </w:r>
          </w:p>
        </w:tc>
        <w:tc>
          <w:tcPr>
            <w:tcW w:w="907" w:type="dxa"/>
            <w:tcBorders>
              <w:top w:val="single" w:sz="2" w:space="0" w:color="auto"/>
              <w:left w:val="single" w:sz="2" w:space="0" w:color="auto"/>
              <w:bottom w:val="single" w:sz="2" w:space="0" w:color="auto"/>
              <w:right w:val="single" w:sz="2" w:space="0" w:color="auto"/>
            </w:tcBorders>
            <w:vAlign w:val="center"/>
          </w:tcPr>
          <w:p w14:paraId="4AF95D6E" w14:textId="77777777" w:rsidR="0031363E" w:rsidRPr="00C16722" w:rsidRDefault="0031363E" w:rsidP="002B49FE">
            <w:pPr>
              <w:pStyle w:val="Tabelasredina"/>
            </w:pPr>
            <w:r w:rsidRPr="00C16722">
              <w:t>1437</w:t>
            </w:r>
          </w:p>
        </w:tc>
        <w:tc>
          <w:tcPr>
            <w:tcW w:w="907" w:type="dxa"/>
            <w:tcBorders>
              <w:top w:val="single" w:sz="2" w:space="0" w:color="auto"/>
              <w:left w:val="single" w:sz="2" w:space="0" w:color="auto"/>
              <w:bottom w:val="single" w:sz="2" w:space="0" w:color="auto"/>
              <w:right w:val="single" w:sz="2" w:space="0" w:color="auto"/>
            </w:tcBorders>
            <w:vAlign w:val="center"/>
          </w:tcPr>
          <w:p w14:paraId="5B8215BC" w14:textId="77777777" w:rsidR="0031363E" w:rsidRPr="00C16722" w:rsidRDefault="0031363E" w:rsidP="002B49FE">
            <w:pPr>
              <w:pStyle w:val="Tabelasredina"/>
            </w:pPr>
            <w:r w:rsidRPr="00C16722">
              <w:t>1359</w:t>
            </w:r>
          </w:p>
        </w:tc>
        <w:tc>
          <w:tcPr>
            <w:tcW w:w="907" w:type="dxa"/>
            <w:tcBorders>
              <w:top w:val="single" w:sz="2" w:space="0" w:color="auto"/>
              <w:left w:val="single" w:sz="2" w:space="0" w:color="auto"/>
              <w:bottom w:val="single" w:sz="2" w:space="0" w:color="auto"/>
              <w:right w:val="single" w:sz="2" w:space="0" w:color="auto"/>
            </w:tcBorders>
            <w:vAlign w:val="center"/>
          </w:tcPr>
          <w:p w14:paraId="2888B6CC" w14:textId="77777777" w:rsidR="0031363E" w:rsidRPr="00C16722" w:rsidRDefault="0031363E" w:rsidP="002B49FE">
            <w:pPr>
              <w:pStyle w:val="Tabelasredina"/>
            </w:pPr>
            <w:r w:rsidRPr="00C16722">
              <w:t>834</w:t>
            </w:r>
          </w:p>
        </w:tc>
        <w:tc>
          <w:tcPr>
            <w:tcW w:w="907" w:type="dxa"/>
            <w:tcBorders>
              <w:top w:val="single" w:sz="2" w:space="0" w:color="auto"/>
              <w:left w:val="single" w:sz="2" w:space="0" w:color="auto"/>
              <w:bottom w:val="single" w:sz="2" w:space="0" w:color="auto"/>
              <w:right w:val="single" w:sz="2" w:space="0" w:color="auto"/>
            </w:tcBorders>
            <w:vAlign w:val="center"/>
          </w:tcPr>
          <w:p w14:paraId="1FD9805C" w14:textId="77777777" w:rsidR="0031363E" w:rsidRPr="00C16722" w:rsidRDefault="0031363E" w:rsidP="002B49FE">
            <w:pPr>
              <w:pStyle w:val="Tabelasredina"/>
            </w:pPr>
            <w:r w:rsidRPr="00C16722">
              <w:t>754</w:t>
            </w:r>
          </w:p>
        </w:tc>
        <w:tc>
          <w:tcPr>
            <w:tcW w:w="907" w:type="dxa"/>
            <w:tcBorders>
              <w:top w:val="single" w:sz="2" w:space="0" w:color="auto"/>
              <w:left w:val="single" w:sz="2" w:space="0" w:color="auto"/>
              <w:bottom w:val="single" w:sz="2" w:space="0" w:color="auto"/>
              <w:right w:val="single" w:sz="4" w:space="0" w:color="auto"/>
            </w:tcBorders>
            <w:vAlign w:val="center"/>
          </w:tcPr>
          <w:p w14:paraId="761E1180" w14:textId="77777777" w:rsidR="0031363E" w:rsidRPr="00C16722" w:rsidRDefault="0031363E" w:rsidP="002B49FE">
            <w:pPr>
              <w:pStyle w:val="Tabelasredina"/>
            </w:pPr>
            <w:r w:rsidRPr="00C16722">
              <w:t>651</w:t>
            </w:r>
          </w:p>
        </w:tc>
        <w:tc>
          <w:tcPr>
            <w:tcW w:w="907" w:type="dxa"/>
            <w:tcBorders>
              <w:top w:val="single" w:sz="2" w:space="0" w:color="auto"/>
              <w:left w:val="single" w:sz="4" w:space="0" w:color="auto"/>
              <w:bottom w:val="single" w:sz="2" w:space="0" w:color="auto"/>
              <w:right w:val="single" w:sz="4" w:space="0" w:color="auto"/>
            </w:tcBorders>
            <w:vAlign w:val="center"/>
          </w:tcPr>
          <w:p w14:paraId="320198B4" w14:textId="25EE068A" w:rsidR="0031363E" w:rsidRDefault="0031363E" w:rsidP="00092A28">
            <w:pPr>
              <w:pStyle w:val="Tabelasredina"/>
            </w:pPr>
            <w:r>
              <w:t>557</w:t>
            </w:r>
          </w:p>
        </w:tc>
        <w:tc>
          <w:tcPr>
            <w:tcW w:w="907" w:type="dxa"/>
            <w:tcBorders>
              <w:top w:val="single" w:sz="2" w:space="0" w:color="auto"/>
              <w:left w:val="single" w:sz="4" w:space="0" w:color="auto"/>
              <w:bottom w:val="single" w:sz="2" w:space="0" w:color="auto"/>
              <w:right w:val="single" w:sz="4" w:space="0" w:color="auto"/>
            </w:tcBorders>
            <w:vAlign w:val="center"/>
          </w:tcPr>
          <w:p w14:paraId="7A9251A9" w14:textId="333B25AC" w:rsidR="0031363E" w:rsidRPr="00C16722" w:rsidRDefault="0031363E" w:rsidP="002B49FE">
            <w:pPr>
              <w:pStyle w:val="Tabelasredina"/>
            </w:pPr>
            <w:r w:rsidRPr="00092A28">
              <w:t>486</w:t>
            </w:r>
          </w:p>
        </w:tc>
        <w:tc>
          <w:tcPr>
            <w:tcW w:w="907" w:type="dxa"/>
            <w:tcBorders>
              <w:top w:val="single" w:sz="4" w:space="0" w:color="auto"/>
              <w:left w:val="single" w:sz="4" w:space="0" w:color="auto"/>
              <w:bottom w:val="single" w:sz="4" w:space="0" w:color="auto"/>
              <w:right w:val="single" w:sz="4" w:space="0" w:color="auto"/>
            </w:tcBorders>
            <w:vAlign w:val="center"/>
          </w:tcPr>
          <w:p w14:paraId="343EF94E" w14:textId="0B2084F7" w:rsidR="0031363E" w:rsidRPr="00092A28" w:rsidRDefault="0031363E" w:rsidP="000777F7">
            <w:pPr>
              <w:pStyle w:val="Tabelasredina"/>
            </w:pPr>
            <w:r w:rsidRPr="00F84077">
              <w:t>336</w:t>
            </w:r>
          </w:p>
        </w:tc>
        <w:tc>
          <w:tcPr>
            <w:tcW w:w="907" w:type="dxa"/>
            <w:tcBorders>
              <w:top w:val="single" w:sz="4" w:space="0" w:color="auto"/>
              <w:left w:val="single" w:sz="4" w:space="0" w:color="auto"/>
              <w:bottom w:val="single" w:sz="4" w:space="0" w:color="auto"/>
              <w:right w:val="single" w:sz="4" w:space="0" w:color="auto"/>
            </w:tcBorders>
            <w:vAlign w:val="center"/>
          </w:tcPr>
          <w:p w14:paraId="37134EF9" w14:textId="4812DC36" w:rsidR="0031363E" w:rsidRPr="00F84077" w:rsidRDefault="0031363E" w:rsidP="0031363E">
            <w:pPr>
              <w:pStyle w:val="Tabelasredina"/>
            </w:pPr>
            <w:r w:rsidRPr="0031363E">
              <w:t>264</w:t>
            </w:r>
          </w:p>
        </w:tc>
        <w:tc>
          <w:tcPr>
            <w:tcW w:w="907" w:type="dxa"/>
            <w:tcBorders>
              <w:top w:val="single" w:sz="4" w:space="0" w:color="auto"/>
              <w:left w:val="single" w:sz="4" w:space="0" w:color="auto"/>
              <w:bottom w:val="single" w:sz="4" w:space="0" w:color="auto"/>
              <w:right w:val="single" w:sz="12" w:space="0" w:color="auto"/>
            </w:tcBorders>
            <w:vAlign w:val="center"/>
          </w:tcPr>
          <w:p w14:paraId="58205AF6" w14:textId="5046E19A" w:rsidR="0031363E" w:rsidRPr="00F84077" w:rsidRDefault="0031363E" w:rsidP="0031363E">
            <w:pPr>
              <w:pStyle w:val="Tabelasredina"/>
            </w:pPr>
            <w:r w:rsidRPr="0031363E">
              <w:t>307</w:t>
            </w:r>
          </w:p>
        </w:tc>
      </w:tr>
      <w:tr w:rsidR="0031363E" w:rsidRPr="00C16722" w14:paraId="62B3301D" w14:textId="6C4E8501" w:rsidTr="0031363E">
        <w:trPr>
          <w:trHeight w:val="340"/>
        </w:trPr>
        <w:tc>
          <w:tcPr>
            <w:tcW w:w="4025" w:type="dxa"/>
            <w:tcBorders>
              <w:top w:val="single" w:sz="2" w:space="0" w:color="auto"/>
              <w:left w:val="single" w:sz="12" w:space="0" w:color="auto"/>
              <w:bottom w:val="single" w:sz="2" w:space="0" w:color="auto"/>
              <w:right w:val="single" w:sz="2" w:space="0" w:color="auto"/>
            </w:tcBorders>
            <w:vAlign w:val="center"/>
          </w:tcPr>
          <w:p w14:paraId="56E5E3CC" w14:textId="77777777" w:rsidR="0031363E" w:rsidRPr="00C16722" w:rsidRDefault="0031363E" w:rsidP="002B49FE">
            <w:pPr>
              <w:pStyle w:val="Tabela"/>
            </w:pPr>
            <w:r w:rsidRPr="00C16722">
              <w:t>Opozorila ZP-1</w:t>
            </w:r>
          </w:p>
        </w:tc>
        <w:tc>
          <w:tcPr>
            <w:tcW w:w="907" w:type="dxa"/>
            <w:tcBorders>
              <w:top w:val="single" w:sz="2" w:space="0" w:color="auto"/>
              <w:left w:val="single" w:sz="2" w:space="0" w:color="auto"/>
              <w:bottom w:val="single" w:sz="2" w:space="0" w:color="auto"/>
              <w:right w:val="single" w:sz="2" w:space="0" w:color="auto"/>
            </w:tcBorders>
            <w:vAlign w:val="center"/>
          </w:tcPr>
          <w:p w14:paraId="3984BE9D" w14:textId="77777777" w:rsidR="0031363E" w:rsidRPr="00C16722" w:rsidRDefault="0031363E" w:rsidP="002B49FE">
            <w:pPr>
              <w:pStyle w:val="Tabelasredina"/>
            </w:pPr>
            <w:r w:rsidRPr="00C16722">
              <w:t>3912</w:t>
            </w:r>
          </w:p>
        </w:tc>
        <w:tc>
          <w:tcPr>
            <w:tcW w:w="907" w:type="dxa"/>
            <w:tcBorders>
              <w:top w:val="single" w:sz="2" w:space="0" w:color="auto"/>
              <w:left w:val="single" w:sz="2" w:space="0" w:color="auto"/>
              <w:bottom w:val="single" w:sz="2" w:space="0" w:color="auto"/>
              <w:right w:val="single" w:sz="2" w:space="0" w:color="auto"/>
            </w:tcBorders>
            <w:vAlign w:val="center"/>
          </w:tcPr>
          <w:p w14:paraId="349154AB" w14:textId="77777777" w:rsidR="0031363E" w:rsidRPr="00C16722" w:rsidRDefault="0031363E" w:rsidP="002B49FE">
            <w:pPr>
              <w:pStyle w:val="Tabelasredina"/>
            </w:pPr>
            <w:r w:rsidRPr="00C16722">
              <w:t>4171</w:t>
            </w:r>
          </w:p>
        </w:tc>
        <w:tc>
          <w:tcPr>
            <w:tcW w:w="907" w:type="dxa"/>
            <w:tcBorders>
              <w:top w:val="single" w:sz="2" w:space="0" w:color="auto"/>
              <w:left w:val="single" w:sz="2" w:space="0" w:color="auto"/>
              <w:bottom w:val="single" w:sz="2" w:space="0" w:color="auto"/>
              <w:right w:val="single" w:sz="2" w:space="0" w:color="auto"/>
            </w:tcBorders>
            <w:vAlign w:val="center"/>
          </w:tcPr>
          <w:p w14:paraId="4669F079" w14:textId="77777777" w:rsidR="0031363E" w:rsidRPr="00C16722" w:rsidRDefault="0031363E" w:rsidP="002B49FE">
            <w:pPr>
              <w:pStyle w:val="Tabelasredina"/>
            </w:pPr>
            <w:r w:rsidRPr="00C16722">
              <w:t>5044</w:t>
            </w:r>
          </w:p>
        </w:tc>
        <w:tc>
          <w:tcPr>
            <w:tcW w:w="907" w:type="dxa"/>
            <w:tcBorders>
              <w:top w:val="single" w:sz="2" w:space="0" w:color="auto"/>
              <w:left w:val="single" w:sz="2" w:space="0" w:color="auto"/>
              <w:bottom w:val="single" w:sz="2" w:space="0" w:color="auto"/>
              <w:right w:val="single" w:sz="2" w:space="0" w:color="auto"/>
            </w:tcBorders>
            <w:vAlign w:val="center"/>
          </w:tcPr>
          <w:p w14:paraId="693B2F51" w14:textId="77777777" w:rsidR="0031363E" w:rsidRPr="00C16722" w:rsidRDefault="0031363E" w:rsidP="002B49FE">
            <w:pPr>
              <w:pStyle w:val="Tabelasredina"/>
            </w:pPr>
            <w:r w:rsidRPr="00C16722">
              <w:t>4923</w:t>
            </w:r>
          </w:p>
        </w:tc>
        <w:tc>
          <w:tcPr>
            <w:tcW w:w="907" w:type="dxa"/>
            <w:tcBorders>
              <w:top w:val="single" w:sz="2" w:space="0" w:color="auto"/>
              <w:left w:val="single" w:sz="2" w:space="0" w:color="auto"/>
              <w:bottom w:val="single" w:sz="2" w:space="0" w:color="auto"/>
              <w:right w:val="single" w:sz="4" w:space="0" w:color="auto"/>
            </w:tcBorders>
            <w:vAlign w:val="center"/>
          </w:tcPr>
          <w:p w14:paraId="1E931CB5" w14:textId="77777777" w:rsidR="0031363E" w:rsidRPr="00C16722" w:rsidRDefault="0031363E" w:rsidP="002B49FE">
            <w:pPr>
              <w:pStyle w:val="Tabelasredina"/>
            </w:pPr>
            <w:r w:rsidRPr="00C16722">
              <w:t>4679</w:t>
            </w:r>
          </w:p>
        </w:tc>
        <w:tc>
          <w:tcPr>
            <w:tcW w:w="907" w:type="dxa"/>
            <w:tcBorders>
              <w:top w:val="single" w:sz="2" w:space="0" w:color="auto"/>
              <w:left w:val="single" w:sz="4" w:space="0" w:color="auto"/>
              <w:bottom w:val="single" w:sz="2" w:space="0" w:color="auto"/>
              <w:right w:val="single" w:sz="4" w:space="0" w:color="auto"/>
            </w:tcBorders>
            <w:vAlign w:val="center"/>
          </w:tcPr>
          <w:p w14:paraId="36D6D075" w14:textId="7A6ACD59" w:rsidR="0031363E" w:rsidRDefault="0031363E" w:rsidP="00092A28">
            <w:pPr>
              <w:pStyle w:val="Tabelasredina"/>
            </w:pPr>
            <w:r>
              <w:t>4276</w:t>
            </w:r>
          </w:p>
        </w:tc>
        <w:tc>
          <w:tcPr>
            <w:tcW w:w="907" w:type="dxa"/>
            <w:tcBorders>
              <w:top w:val="single" w:sz="2" w:space="0" w:color="auto"/>
              <w:left w:val="single" w:sz="4" w:space="0" w:color="auto"/>
              <w:bottom w:val="single" w:sz="2" w:space="0" w:color="auto"/>
              <w:right w:val="single" w:sz="4" w:space="0" w:color="auto"/>
            </w:tcBorders>
            <w:vAlign w:val="center"/>
          </w:tcPr>
          <w:p w14:paraId="0CC0FCE9" w14:textId="3E8982CE" w:rsidR="0031363E" w:rsidRPr="00C16722" w:rsidRDefault="0031363E" w:rsidP="002B49FE">
            <w:pPr>
              <w:pStyle w:val="Tabelasredina"/>
            </w:pPr>
            <w:r w:rsidRPr="00092A28">
              <w:t>2848</w:t>
            </w:r>
          </w:p>
        </w:tc>
        <w:tc>
          <w:tcPr>
            <w:tcW w:w="907" w:type="dxa"/>
            <w:tcBorders>
              <w:top w:val="single" w:sz="4" w:space="0" w:color="auto"/>
              <w:left w:val="single" w:sz="4" w:space="0" w:color="auto"/>
              <w:bottom w:val="single" w:sz="4" w:space="0" w:color="auto"/>
              <w:right w:val="single" w:sz="4" w:space="0" w:color="auto"/>
            </w:tcBorders>
            <w:vAlign w:val="center"/>
          </w:tcPr>
          <w:p w14:paraId="62332DD8" w14:textId="5FA0C0D3" w:rsidR="0031363E" w:rsidRPr="00092A28" w:rsidRDefault="0031363E" w:rsidP="000777F7">
            <w:pPr>
              <w:pStyle w:val="Tabelasredina"/>
            </w:pPr>
            <w:r w:rsidRPr="00F84077">
              <w:t>4078</w:t>
            </w:r>
          </w:p>
        </w:tc>
        <w:tc>
          <w:tcPr>
            <w:tcW w:w="907" w:type="dxa"/>
            <w:tcBorders>
              <w:top w:val="single" w:sz="4" w:space="0" w:color="auto"/>
              <w:left w:val="single" w:sz="4" w:space="0" w:color="auto"/>
              <w:bottom w:val="single" w:sz="4" w:space="0" w:color="auto"/>
              <w:right w:val="single" w:sz="4" w:space="0" w:color="auto"/>
            </w:tcBorders>
            <w:vAlign w:val="center"/>
          </w:tcPr>
          <w:p w14:paraId="1E9F3D0B" w14:textId="42501C2C" w:rsidR="0031363E" w:rsidRPr="00F84077" w:rsidRDefault="0031363E" w:rsidP="0031363E">
            <w:pPr>
              <w:pStyle w:val="Tabelasredina"/>
            </w:pPr>
            <w:r w:rsidRPr="0031363E">
              <w:t>2113</w:t>
            </w:r>
          </w:p>
        </w:tc>
        <w:tc>
          <w:tcPr>
            <w:tcW w:w="907" w:type="dxa"/>
            <w:tcBorders>
              <w:top w:val="single" w:sz="4" w:space="0" w:color="auto"/>
              <w:left w:val="single" w:sz="4" w:space="0" w:color="auto"/>
              <w:bottom w:val="single" w:sz="4" w:space="0" w:color="auto"/>
              <w:right w:val="single" w:sz="12" w:space="0" w:color="auto"/>
            </w:tcBorders>
            <w:vAlign w:val="center"/>
          </w:tcPr>
          <w:p w14:paraId="1B5157F3" w14:textId="025092E0" w:rsidR="0031363E" w:rsidRPr="00F84077" w:rsidRDefault="0031363E" w:rsidP="0031363E">
            <w:pPr>
              <w:pStyle w:val="Tabelasredina"/>
            </w:pPr>
            <w:r w:rsidRPr="0031363E">
              <w:t>2752</w:t>
            </w:r>
          </w:p>
        </w:tc>
      </w:tr>
      <w:tr w:rsidR="0031363E" w:rsidRPr="00C16722" w14:paraId="3C56FC0C" w14:textId="1AA7BE00" w:rsidTr="0031363E">
        <w:trPr>
          <w:trHeight w:val="340"/>
        </w:trPr>
        <w:tc>
          <w:tcPr>
            <w:tcW w:w="4025" w:type="dxa"/>
            <w:tcBorders>
              <w:top w:val="single" w:sz="2" w:space="0" w:color="auto"/>
              <w:left w:val="single" w:sz="12" w:space="0" w:color="auto"/>
              <w:bottom w:val="single" w:sz="2" w:space="0" w:color="auto"/>
              <w:right w:val="single" w:sz="2" w:space="0" w:color="auto"/>
            </w:tcBorders>
            <w:vAlign w:val="center"/>
          </w:tcPr>
          <w:p w14:paraId="0F49AE97" w14:textId="77777777" w:rsidR="0031363E" w:rsidRPr="00C16722" w:rsidRDefault="0031363E" w:rsidP="002B49FE">
            <w:pPr>
              <w:pStyle w:val="Tabela"/>
            </w:pPr>
            <w:r w:rsidRPr="00C16722">
              <w:t>Opomini</w:t>
            </w:r>
          </w:p>
        </w:tc>
        <w:tc>
          <w:tcPr>
            <w:tcW w:w="907" w:type="dxa"/>
            <w:tcBorders>
              <w:top w:val="single" w:sz="2" w:space="0" w:color="auto"/>
              <w:left w:val="single" w:sz="2" w:space="0" w:color="auto"/>
              <w:bottom w:val="single" w:sz="2" w:space="0" w:color="auto"/>
              <w:right w:val="single" w:sz="2" w:space="0" w:color="auto"/>
            </w:tcBorders>
            <w:vAlign w:val="center"/>
          </w:tcPr>
          <w:p w14:paraId="6E25417F" w14:textId="77777777" w:rsidR="0031363E" w:rsidRPr="00C16722" w:rsidRDefault="0031363E" w:rsidP="002B49FE">
            <w:pPr>
              <w:pStyle w:val="Tabelasredina"/>
            </w:pPr>
            <w:r w:rsidRPr="00C16722">
              <w:t>1000</w:t>
            </w:r>
          </w:p>
        </w:tc>
        <w:tc>
          <w:tcPr>
            <w:tcW w:w="907" w:type="dxa"/>
            <w:tcBorders>
              <w:top w:val="single" w:sz="2" w:space="0" w:color="auto"/>
              <w:left w:val="single" w:sz="2" w:space="0" w:color="auto"/>
              <w:bottom w:val="single" w:sz="2" w:space="0" w:color="auto"/>
              <w:right w:val="single" w:sz="2" w:space="0" w:color="auto"/>
            </w:tcBorders>
            <w:vAlign w:val="center"/>
          </w:tcPr>
          <w:p w14:paraId="264EA6D7" w14:textId="77777777" w:rsidR="0031363E" w:rsidRPr="00C16722" w:rsidRDefault="0031363E" w:rsidP="002B49FE">
            <w:pPr>
              <w:pStyle w:val="Tabelasredina"/>
            </w:pPr>
            <w:r w:rsidRPr="00C16722">
              <w:t>1280</w:t>
            </w:r>
          </w:p>
        </w:tc>
        <w:tc>
          <w:tcPr>
            <w:tcW w:w="907" w:type="dxa"/>
            <w:tcBorders>
              <w:top w:val="single" w:sz="2" w:space="0" w:color="auto"/>
              <w:left w:val="single" w:sz="2" w:space="0" w:color="auto"/>
              <w:bottom w:val="single" w:sz="2" w:space="0" w:color="auto"/>
              <w:right w:val="single" w:sz="2" w:space="0" w:color="auto"/>
            </w:tcBorders>
            <w:vAlign w:val="center"/>
          </w:tcPr>
          <w:p w14:paraId="326349C4" w14:textId="77777777" w:rsidR="0031363E" w:rsidRPr="00C16722" w:rsidRDefault="0031363E" w:rsidP="002B49FE">
            <w:pPr>
              <w:pStyle w:val="Tabelasredina"/>
            </w:pPr>
            <w:r w:rsidRPr="00C16722">
              <w:t>1247</w:t>
            </w:r>
          </w:p>
        </w:tc>
        <w:tc>
          <w:tcPr>
            <w:tcW w:w="907" w:type="dxa"/>
            <w:tcBorders>
              <w:top w:val="single" w:sz="2" w:space="0" w:color="auto"/>
              <w:left w:val="single" w:sz="2" w:space="0" w:color="auto"/>
              <w:bottom w:val="single" w:sz="2" w:space="0" w:color="auto"/>
              <w:right w:val="single" w:sz="2" w:space="0" w:color="auto"/>
            </w:tcBorders>
            <w:vAlign w:val="center"/>
          </w:tcPr>
          <w:p w14:paraId="2611BEDE" w14:textId="77777777" w:rsidR="0031363E" w:rsidRPr="00C16722" w:rsidRDefault="0031363E" w:rsidP="002B49FE">
            <w:pPr>
              <w:pStyle w:val="Tabelasredina"/>
            </w:pPr>
            <w:r w:rsidRPr="00C16722">
              <w:t>1500</w:t>
            </w:r>
          </w:p>
        </w:tc>
        <w:tc>
          <w:tcPr>
            <w:tcW w:w="907" w:type="dxa"/>
            <w:tcBorders>
              <w:top w:val="single" w:sz="2" w:space="0" w:color="auto"/>
              <w:left w:val="single" w:sz="2" w:space="0" w:color="auto"/>
              <w:bottom w:val="single" w:sz="2" w:space="0" w:color="auto"/>
              <w:right w:val="single" w:sz="4" w:space="0" w:color="auto"/>
            </w:tcBorders>
            <w:vAlign w:val="center"/>
          </w:tcPr>
          <w:p w14:paraId="11D41C40" w14:textId="77777777" w:rsidR="0031363E" w:rsidRPr="00C16722" w:rsidRDefault="0031363E" w:rsidP="002B49FE">
            <w:pPr>
              <w:pStyle w:val="Tabelasredina"/>
            </w:pPr>
            <w:r w:rsidRPr="00C16722">
              <w:t>1128</w:t>
            </w:r>
          </w:p>
        </w:tc>
        <w:tc>
          <w:tcPr>
            <w:tcW w:w="907" w:type="dxa"/>
            <w:tcBorders>
              <w:top w:val="single" w:sz="2" w:space="0" w:color="auto"/>
              <w:left w:val="single" w:sz="4" w:space="0" w:color="auto"/>
              <w:bottom w:val="single" w:sz="2" w:space="0" w:color="auto"/>
              <w:right w:val="single" w:sz="4" w:space="0" w:color="auto"/>
            </w:tcBorders>
            <w:vAlign w:val="center"/>
          </w:tcPr>
          <w:p w14:paraId="4B0EE37E" w14:textId="11BB0C40" w:rsidR="0031363E" w:rsidRDefault="0031363E" w:rsidP="00092A28">
            <w:pPr>
              <w:pStyle w:val="Tabelasredina"/>
            </w:pPr>
            <w:r>
              <w:t>1023</w:t>
            </w:r>
          </w:p>
        </w:tc>
        <w:tc>
          <w:tcPr>
            <w:tcW w:w="907" w:type="dxa"/>
            <w:tcBorders>
              <w:top w:val="single" w:sz="2" w:space="0" w:color="auto"/>
              <w:left w:val="single" w:sz="4" w:space="0" w:color="auto"/>
              <w:bottom w:val="single" w:sz="2" w:space="0" w:color="auto"/>
              <w:right w:val="single" w:sz="4" w:space="0" w:color="auto"/>
            </w:tcBorders>
            <w:vAlign w:val="center"/>
          </w:tcPr>
          <w:p w14:paraId="114C6F50" w14:textId="067CDD34" w:rsidR="0031363E" w:rsidRPr="00C16722" w:rsidRDefault="0031363E" w:rsidP="002B49FE">
            <w:pPr>
              <w:pStyle w:val="Tabelasredina"/>
            </w:pPr>
            <w:r w:rsidRPr="00092A28">
              <w:t>804</w:t>
            </w:r>
          </w:p>
        </w:tc>
        <w:tc>
          <w:tcPr>
            <w:tcW w:w="907" w:type="dxa"/>
            <w:tcBorders>
              <w:top w:val="single" w:sz="4" w:space="0" w:color="auto"/>
              <w:left w:val="single" w:sz="4" w:space="0" w:color="auto"/>
              <w:bottom w:val="single" w:sz="4" w:space="0" w:color="auto"/>
              <w:right w:val="single" w:sz="4" w:space="0" w:color="auto"/>
            </w:tcBorders>
            <w:vAlign w:val="center"/>
          </w:tcPr>
          <w:p w14:paraId="2A3CA755" w14:textId="55887E42" w:rsidR="0031363E" w:rsidRPr="00092A28" w:rsidRDefault="0031363E" w:rsidP="000777F7">
            <w:pPr>
              <w:pStyle w:val="Tabelasredina"/>
            </w:pPr>
            <w:r w:rsidRPr="00F84077">
              <w:t>707</w:t>
            </w:r>
          </w:p>
        </w:tc>
        <w:tc>
          <w:tcPr>
            <w:tcW w:w="907" w:type="dxa"/>
            <w:tcBorders>
              <w:top w:val="single" w:sz="4" w:space="0" w:color="auto"/>
              <w:left w:val="single" w:sz="4" w:space="0" w:color="auto"/>
              <w:bottom w:val="single" w:sz="4" w:space="0" w:color="auto"/>
              <w:right w:val="single" w:sz="4" w:space="0" w:color="auto"/>
            </w:tcBorders>
            <w:vAlign w:val="center"/>
          </w:tcPr>
          <w:p w14:paraId="311F10A9" w14:textId="0AC0F508" w:rsidR="0031363E" w:rsidRPr="00F84077" w:rsidRDefault="0031363E" w:rsidP="0031363E">
            <w:pPr>
              <w:pStyle w:val="Tabelasredina"/>
            </w:pPr>
            <w:r w:rsidRPr="0031363E">
              <w:t>523</w:t>
            </w:r>
          </w:p>
        </w:tc>
        <w:tc>
          <w:tcPr>
            <w:tcW w:w="907" w:type="dxa"/>
            <w:tcBorders>
              <w:top w:val="single" w:sz="4" w:space="0" w:color="auto"/>
              <w:left w:val="single" w:sz="4" w:space="0" w:color="auto"/>
              <w:bottom w:val="single" w:sz="4" w:space="0" w:color="auto"/>
              <w:right w:val="single" w:sz="12" w:space="0" w:color="auto"/>
            </w:tcBorders>
            <w:vAlign w:val="center"/>
          </w:tcPr>
          <w:p w14:paraId="3030CCBC" w14:textId="415A1328" w:rsidR="0031363E" w:rsidRPr="00F84077" w:rsidRDefault="0031363E" w:rsidP="0031363E">
            <w:pPr>
              <w:pStyle w:val="Tabelasredina"/>
            </w:pPr>
            <w:r w:rsidRPr="0031363E">
              <w:t>682</w:t>
            </w:r>
          </w:p>
        </w:tc>
      </w:tr>
      <w:tr w:rsidR="0031363E" w:rsidRPr="00C16722" w14:paraId="1EA70509" w14:textId="5B2B0DC1" w:rsidTr="0031363E">
        <w:trPr>
          <w:trHeight w:val="340"/>
        </w:trPr>
        <w:tc>
          <w:tcPr>
            <w:tcW w:w="4025" w:type="dxa"/>
            <w:tcBorders>
              <w:top w:val="single" w:sz="2" w:space="0" w:color="auto"/>
              <w:left w:val="single" w:sz="12" w:space="0" w:color="auto"/>
              <w:bottom w:val="single" w:sz="2" w:space="0" w:color="auto"/>
              <w:right w:val="single" w:sz="2" w:space="0" w:color="auto"/>
            </w:tcBorders>
            <w:vAlign w:val="center"/>
          </w:tcPr>
          <w:p w14:paraId="701023BC" w14:textId="77777777" w:rsidR="0031363E" w:rsidRPr="00C16722" w:rsidRDefault="0031363E" w:rsidP="002B49FE">
            <w:pPr>
              <w:pStyle w:val="Tabela"/>
            </w:pPr>
            <w:r w:rsidRPr="00C16722">
              <w:t>Plačilni nalogi</w:t>
            </w:r>
          </w:p>
        </w:tc>
        <w:tc>
          <w:tcPr>
            <w:tcW w:w="907" w:type="dxa"/>
            <w:tcBorders>
              <w:top w:val="single" w:sz="2" w:space="0" w:color="auto"/>
              <w:left w:val="single" w:sz="2" w:space="0" w:color="auto"/>
              <w:bottom w:val="single" w:sz="2" w:space="0" w:color="auto"/>
              <w:right w:val="single" w:sz="2" w:space="0" w:color="auto"/>
            </w:tcBorders>
            <w:vAlign w:val="center"/>
          </w:tcPr>
          <w:p w14:paraId="0115C18F" w14:textId="77777777" w:rsidR="0031363E" w:rsidRPr="00C16722" w:rsidRDefault="0031363E" w:rsidP="002B49FE">
            <w:pPr>
              <w:pStyle w:val="Tabelasredina"/>
            </w:pPr>
            <w:r w:rsidRPr="00C16722">
              <w:t>798</w:t>
            </w:r>
          </w:p>
        </w:tc>
        <w:tc>
          <w:tcPr>
            <w:tcW w:w="907" w:type="dxa"/>
            <w:tcBorders>
              <w:top w:val="single" w:sz="2" w:space="0" w:color="auto"/>
              <w:left w:val="single" w:sz="2" w:space="0" w:color="auto"/>
              <w:bottom w:val="single" w:sz="2" w:space="0" w:color="auto"/>
              <w:right w:val="single" w:sz="2" w:space="0" w:color="auto"/>
            </w:tcBorders>
            <w:vAlign w:val="center"/>
          </w:tcPr>
          <w:p w14:paraId="3AAF38A8" w14:textId="77777777" w:rsidR="0031363E" w:rsidRPr="00C16722" w:rsidRDefault="0031363E" w:rsidP="002B49FE">
            <w:pPr>
              <w:pStyle w:val="Tabelasredina"/>
            </w:pPr>
            <w:r w:rsidRPr="00C16722">
              <w:t>676</w:t>
            </w:r>
          </w:p>
        </w:tc>
        <w:tc>
          <w:tcPr>
            <w:tcW w:w="907" w:type="dxa"/>
            <w:tcBorders>
              <w:top w:val="single" w:sz="2" w:space="0" w:color="auto"/>
              <w:left w:val="single" w:sz="2" w:space="0" w:color="auto"/>
              <w:bottom w:val="single" w:sz="2" w:space="0" w:color="auto"/>
              <w:right w:val="single" w:sz="2" w:space="0" w:color="auto"/>
            </w:tcBorders>
            <w:vAlign w:val="center"/>
          </w:tcPr>
          <w:p w14:paraId="6F1D573A" w14:textId="77777777" w:rsidR="0031363E" w:rsidRPr="00C16722" w:rsidRDefault="0031363E" w:rsidP="002B49FE">
            <w:pPr>
              <w:pStyle w:val="Tabelasredina"/>
            </w:pPr>
            <w:r w:rsidRPr="00C16722">
              <w:t>411</w:t>
            </w:r>
          </w:p>
        </w:tc>
        <w:tc>
          <w:tcPr>
            <w:tcW w:w="907" w:type="dxa"/>
            <w:tcBorders>
              <w:top w:val="single" w:sz="2" w:space="0" w:color="auto"/>
              <w:left w:val="single" w:sz="2" w:space="0" w:color="auto"/>
              <w:bottom w:val="single" w:sz="2" w:space="0" w:color="auto"/>
              <w:right w:val="single" w:sz="2" w:space="0" w:color="auto"/>
            </w:tcBorders>
            <w:vAlign w:val="center"/>
          </w:tcPr>
          <w:p w14:paraId="53A83B57" w14:textId="77777777" w:rsidR="0031363E" w:rsidRPr="00C16722" w:rsidRDefault="0031363E" w:rsidP="002B49FE">
            <w:pPr>
              <w:pStyle w:val="Tabelasredina"/>
            </w:pPr>
            <w:r w:rsidRPr="00C16722">
              <w:t>289</w:t>
            </w:r>
          </w:p>
        </w:tc>
        <w:tc>
          <w:tcPr>
            <w:tcW w:w="907" w:type="dxa"/>
            <w:tcBorders>
              <w:top w:val="single" w:sz="2" w:space="0" w:color="auto"/>
              <w:left w:val="single" w:sz="2" w:space="0" w:color="auto"/>
              <w:bottom w:val="single" w:sz="2" w:space="0" w:color="auto"/>
              <w:right w:val="single" w:sz="4" w:space="0" w:color="auto"/>
            </w:tcBorders>
            <w:vAlign w:val="center"/>
          </w:tcPr>
          <w:p w14:paraId="77F94867" w14:textId="77777777" w:rsidR="0031363E" w:rsidRPr="00C16722" w:rsidRDefault="0031363E" w:rsidP="002B49FE">
            <w:pPr>
              <w:pStyle w:val="Tabelasredina"/>
            </w:pPr>
            <w:r w:rsidRPr="00C16722">
              <w:t>281</w:t>
            </w:r>
          </w:p>
        </w:tc>
        <w:tc>
          <w:tcPr>
            <w:tcW w:w="907" w:type="dxa"/>
            <w:tcBorders>
              <w:top w:val="single" w:sz="2" w:space="0" w:color="auto"/>
              <w:left w:val="single" w:sz="4" w:space="0" w:color="auto"/>
              <w:bottom w:val="single" w:sz="2" w:space="0" w:color="auto"/>
              <w:right w:val="single" w:sz="4" w:space="0" w:color="auto"/>
            </w:tcBorders>
            <w:vAlign w:val="center"/>
          </w:tcPr>
          <w:p w14:paraId="74EB203F" w14:textId="3F0AEC04" w:rsidR="0031363E" w:rsidRDefault="0031363E" w:rsidP="00092A28">
            <w:pPr>
              <w:pStyle w:val="Tabelasredina"/>
            </w:pPr>
            <w:r>
              <w:t>213</w:t>
            </w:r>
          </w:p>
        </w:tc>
        <w:tc>
          <w:tcPr>
            <w:tcW w:w="907" w:type="dxa"/>
            <w:tcBorders>
              <w:top w:val="single" w:sz="2" w:space="0" w:color="auto"/>
              <w:left w:val="single" w:sz="4" w:space="0" w:color="auto"/>
              <w:bottom w:val="single" w:sz="2" w:space="0" w:color="auto"/>
              <w:right w:val="single" w:sz="4" w:space="0" w:color="auto"/>
            </w:tcBorders>
            <w:vAlign w:val="center"/>
          </w:tcPr>
          <w:p w14:paraId="315B826B" w14:textId="305C433F" w:rsidR="0031363E" w:rsidRPr="00C16722" w:rsidRDefault="0031363E" w:rsidP="002B49FE">
            <w:pPr>
              <w:pStyle w:val="Tabelasredina"/>
            </w:pPr>
            <w:r w:rsidRPr="00092A28">
              <w:t>169</w:t>
            </w:r>
          </w:p>
        </w:tc>
        <w:tc>
          <w:tcPr>
            <w:tcW w:w="907" w:type="dxa"/>
            <w:tcBorders>
              <w:top w:val="single" w:sz="4" w:space="0" w:color="auto"/>
              <w:left w:val="single" w:sz="4" w:space="0" w:color="auto"/>
              <w:bottom w:val="single" w:sz="4" w:space="0" w:color="auto"/>
              <w:right w:val="single" w:sz="4" w:space="0" w:color="auto"/>
            </w:tcBorders>
            <w:vAlign w:val="center"/>
          </w:tcPr>
          <w:p w14:paraId="482C5254" w14:textId="248C890D" w:rsidR="0031363E" w:rsidRPr="00092A28" w:rsidRDefault="0031363E" w:rsidP="000777F7">
            <w:pPr>
              <w:pStyle w:val="Tabelasredina"/>
            </w:pPr>
            <w:r w:rsidRPr="00F84077">
              <w:t>166</w:t>
            </w:r>
          </w:p>
        </w:tc>
        <w:tc>
          <w:tcPr>
            <w:tcW w:w="907" w:type="dxa"/>
            <w:tcBorders>
              <w:top w:val="single" w:sz="4" w:space="0" w:color="auto"/>
              <w:left w:val="single" w:sz="4" w:space="0" w:color="auto"/>
              <w:bottom w:val="single" w:sz="4" w:space="0" w:color="auto"/>
              <w:right w:val="single" w:sz="4" w:space="0" w:color="auto"/>
            </w:tcBorders>
            <w:vAlign w:val="center"/>
          </w:tcPr>
          <w:p w14:paraId="12687D63" w14:textId="20D4B92D" w:rsidR="0031363E" w:rsidRPr="00F84077" w:rsidRDefault="0031363E" w:rsidP="0031363E">
            <w:pPr>
              <w:pStyle w:val="Tabelasredina"/>
            </w:pPr>
            <w:r w:rsidRPr="0031363E">
              <w:t>141</w:t>
            </w:r>
          </w:p>
        </w:tc>
        <w:tc>
          <w:tcPr>
            <w:tcW w:w="907" w:type="dxa"/>
            <w:tcBorders>
              <w:top w:val="single" w:sz="4" w:space="0" w:color="auto"/>
              <w:left w:val="single" w:sz="4" w:space="0" w:color="auto"/>
              <w:bottom w:val="single" w:sz="4" w:space="0" w:color="auto"/>
              <w:right w:val="single" w:sz="12" w:space="0" w:color="auto"/>
            </w:tcBorders>
            <w:vAlign w:val="center"/>
          </w:tcPr>
          <w:p w14:paraId="1DBB8D91" w14:textId="51D31A41" w:rsidR="0031363E" w:rsidRPr="00F84077" w:rsidRDefault="0031363E" w:rsidP="0031363E">
            <w:pPr>
              <w:pStyle w:val="Tabelasredina"/>
            </w:pPr>
            <w:r w:rsidRPr="0031363E">
              <w:t>250</w:t>
            </w:r>
          </w:p>
        </w:tc>
      </w:tr>
      <w:tr w:rsidR="0031363E" w:rsidRPr="00C16722" w14:paraId="1C961318" w14:textId="3F32AF18" w:rsidTr="0031363E">
        <w:trPr>
          <w:trHeight w:val="340"/>
        </w:trPr>
        <w:tc>
          <w:tcPr>
            <w:tcW w:w="4025" w:type="dxa"/>
            <w:tcBorders>
              <w:top w:val="single" w:sz="2" w:space="0" w:color="auto"/>
              <w:left w:val="single" w:sz="12" w:space="0" w:color="auto"/>
              <w:bottom w:val="single" w:sz="2" w:space="0" w:color="auto"/>
              <w:right w:val="single" w:sz="2" w:space="0" w:color="auto"/>
            </w:tcBorders>
            <w:vAlign w:val="center"/>
          </w:tcPr>
          <w:p w14:paraId="0878ECA9" w14:textId="77777777" w:rsidR="0031363E" w:rsidRPr="00C16722" w:rsidRDefault="0031363E" w:rsidP="002B49FE">
            <w:pPr>
              <w:pStyle w:val="Tabela"/>
            </w:pPr>
            <w:r w:rsidRPr="00C16722">
              <w:t>Odločbe o prekršku</w:t>
            </w:r>
          </w:p>
        </w:tc>
        <w:tc>
          <w:tcPr>
            <w:tcW w:w="907" w:type="dxa"/>
            <w:tcBorders>
              <w:top w:val="single" w:sz="2" w:space="0" w:color="auto"/>
              <w:left w:val="single" w:sz="2" w:space="0" w:color="auto"/>
              <w:bottom w:val="single" w:sz="2" w:space="0" w:color="auto"/>
              <w:right w:val="single" w:sz="2" w:space="0" w:color="auto"/>
            </w:tcBorders>
            <w:vAlign w:val="center"/>
          </w:tcPr>
          <w:p w14:paraId="76698535" w14:textId="77777777" w:rsidR="0031363E" w:rsidRPr="00C16722" w:rsidRDefault="0031363E" w:rsidP="002B49FE">
            <w:pPr>
              <w:pStyle w:val="Tabelasredina"/>
            </w:pPr>
            <w:r w:rsidRPr="00C16722">
              <w:t>1002</w:t>
            </w:r>
          </w:p>
        </w:tc>
        <w:tc>
          <w:tcPr>
            <w:tcW w:w="907" w:type="dxa"/>
            <w:tcBorders>
              <w:top w:val="single" w:sz="2" w:space="0" w:color="auto"/>
              <w:left w:val="single" w:sz="2" w:space="0" w:color="auto"/>
              <w:bottom w:val="single" w:sz="2" w:space="0" w:color="auto"/>
              <w:right w:val="single" w:sz="2" w:space="0" w:color="auto"/>
            </w:tcBorders>
            <w:vAlign w:val="center"/>
          </w:tcPr>
          <w:p w14:paraId="49283EA2" w14:textId="77777777" w:rsidR="0031363E" w:rsidRPr="00C16722" w:rsidRDefault="0031363E" w:rsidP="002B49FE">
            <w:pPr>
              <w:pStyle w:val="Tabelasredina"/>
            </w:pPr>
            <w:r w:rsidRPr="00C16722">
              <w:t>820</w:t>
            </w:r>
          </w:p>
        </w:tc>
        <w:tc>
          <w:tcPr>
            <w:tcW w:w="907" w:type="dxa"/>
            <w:tcBorders>
              <w:top w:val="single" w:sz="2" w:space="0" w:color="auto"/>
              <w:left w:val="single" w:sz="2" w:space="0" w:color="auto"/>
              <w:bottom w:val="single" w:sz="2" w:space="0" w:color="auto"/>
              <w:right w:val="single" w:sz="2" w:space="0" w:color="auto"/>
            </w:tcBorders>
            <w:vAlign w:val="center"/>
          </w:tcPr>
          <w:p w14:paraId="27F7BAC6" w14:textId="77777777" w:rsidR="0031363E" w:rsidRPr="00C16722" w:rsidRDefault="0031363E" w:rsidP="002B49FE">
            <w:pPr>
              <w:pStyle w:val="Tabelasredina"/>
            </w:pPr>
            <w:r w:rsidRPr="00C16722">
              <w:t>593</w:t>
            </w:r>
          </w:p>
        </w:tc>
        <w:tc>
          <w:tcPr>
            <w:tcW w:w="907" w:type="dxa"/>
            <w:tcBorders>
              <w:top w:val="single" w:sz="2" w:space="0" w:color="auto"/>
              <w:left w:val="single" w:sz="2" w:space="0" w:color="auto"/>
              <w:bottom w:val="single" w:sz="2" w:space="0" w:color="auto"/>
              <w:right w:val="single" w:sz="2" w:space="0" w:color="auto"/>
            </w:tcBorders>
            <w:vAlign w:val="center"/>
          </w:tcPr>
          <w:p w14:paraId="65C50350" w14:textId="77777777" w:rsidR="0031363E" w:rsidRPr="00C16722" w:rsidRDefault="0031363E" w:rsidP="002B49FE">
            <w:pPr>
              <w:pStyle w:val="Tabelasredina"/>
            </w:pPr>
            <w:r w:rsidRPr="00C16722">
              <w:t>522</w:t>
            </w:r>
          </w:p>
        </w:tc>
        <w:tc>
          <w:tcPr>
            <w:tcW w:w="907" w:type="dxa"/>
            <w:tcBorders>
              <w:top w:val="single" w:sz="2" w:space="0" w:color="auto"/>
              <w:left w:val="single" w:sz="2" w:space="0" w:color="auto"/>
              <w:bottom w:val="single" w:sz="2" w:space="0" w:color="auto"/>
              <w:right w:val="single" w:sz="4" w:space="0" w:color="auto"/>
            </w:tcBorders>
            <w:vAlign w:val="center"/>
          </w:tcPr>
          <w:p w14:paraId="521CF58B" w14:textId="77777777" w:rsidR="0031363E" w:rsidRPr="00C16722" w:rsidRDefault="0031363E" w:rsidP="002B49FE">
            <w:pPr>
              <w:pStyle w:val="Tabelasredina"/>
            </w:pPr>
            <w:r w:rsidRPr="00C16722">
              <w:t>350</w:t>
            </w:r>
          </w:p>
        </w:tc>
        <w:tc>
          <w:tcPr>
            <w:tcW w:w="907" w:type="dxa"/>
            <w:tcBorders>
              <w:top w:val="single" w:sz="2" w:space="0" w:color="auto"/>
              <w:left w:val="single" w:sz="4" w:space="0" w:color="auto"/>
              <w:bottom w:val="single" w:sz="2" w:space="0" w:color="auto"/>
              <w:right w:val="single" w:sz="4" w:space="0" w:color="auto"/>
            </w:tcBorders>
            <w:vAlign w:val="center"/>
          </w:tcPr>
          <w:p w14:paraId="09EBD486" w14:textId="7D38331F" w:rsidR="0031363E" w:rsidRDefault="0031363E" w:rsidP="00092A28">
            <w:pPr>
              <w:pStyle w:val="Tabelasredina"/>
            </w:pPr>
            <w:r>
              <w:t>281</w:t>
            </w:r>
          </w:p>
        </w:tc>
        <w:tc>
          <w:tcPr>
            <w:tcW w:w="907" w:type="dxa"/>
            <w:tcBorders>
              <w:top w:val="single" w:sz="2" w:space="0" w:color="auto"/>
              <w:left w:val="single" w:sz="4" w:space="0" w:color="auto"/>
              <w:bottom w:val="single" w:sz="2" w:space="0" w:color="auto"/>
              <w:right w:val="single" w:sz="4" w:space="0" w:color="auto"/>
            </w:tcBorders>
            <w:vAlign w:val="center"/>
          </w:tcPr>
          <w:p w14:paraId="3C04BB66" w14:textId="68018229" w:rsidR="0031363E" w:rsidRPr="00C16722" w:rsidRDefault="0031363E" w:rsidP="002B49FE">
            <w:pPr>
              <w:pStyle w:val="Tabelasredina"/>
            </w:pPr>
            <w:r w:rsidRPr="00092A28">
              <w:t>283</w:t>
            </w:r>
          </w:p>
        </w:tc>
        <w:tc>
          <w:tcPr>
            <w:tcW w:w="907" w:type="dxa"/>
            <w:tcBorders>
              <w:top w:val="single" w:sz="4" w:space="0" w:color="auto"/>
              <w:left w:val="single" w:sz="4" w:space="0" w:color="auto"/>
              <w:bottom w:val="single" w:sz="4" w:space="0" w:color="auto"/>
              <w:right w:val="single" w:sz="4" w:space="0" w:color="auto"/>
            </w:tcBorders>
            <w:vAlign w:val="center"/>
          </w:tcPr>
          <w:p w14:paraId="4B0989D5" w14:textId="16CE3B31" w:rsidR="0031363E" w:rsidRPr="00092A28" w:rsidRDefault="0031363E" w:rsidP="000777F7">
            <w:pPr>
              <w:pStyle w:val="Tabelasredina"/>
            </w:pPr>
            <w:r w:rsidRPr="00F84077">
              <w:t>162</w:t>
            </w:r>
          </w:p>
        </w:tc>
        <w:tc>
          <w:tcPr>
            <w:tcW w:w="907" w:type="dxa"/>
            <w:tcBorders>
              <w:top w:val="single" w:sz="4" w:space="0" w:color="auto"/>
              <w:left w:val="single" w:sz="4" w:space="0" w:color="auto"/>
              <w:bottom w:val="single" w:sz="4" w:space="0" w:color="auto"/>
              <w:right w:val="single" w:sz="4" w:space="0" w:color="auto"/>
            </w:tcBorders>
            <w:vAlign w:val="center"/>
          </w:tcPr>
          <w:p w14:paraId="662F2611" w14:textId="7D7B5F41" w:rsidR="0031363E" w:rsidRPr="00F84077" w:rsidRDefault="0031363E" w:rsidP="0031363E">
            <w:pPr>
              <w:pStyle w:val="Tabelasredina"/>
            </w:pPr>
            <w:r w:rsidRPr="0031363E">
              <w:t>200</w:t>
            </w:r>
          </w:p>
        </w:tc>
        <w:tc>
          <w:tcPr>
            <w:tcW w:w="907" w:type="dxa"/>
            <w:tcBorders>
              <w:top w:val="single" w:sz="4" w:space="0" w:color="auto"/>
              <w:left w:val="single" w:sz="4" w:space="0" w:color="auto"/>
              <w:bottom w:val="single" w:sz="4" w:space="0" w:color="auto"/>
              <w:right w:val="single" w:sz="12" w:space="0" w:color="auto"/>
            </w:tcBorders>
            <w:vAlign w:val="center"/>
          </w:tcPr>
          <w:p w14:paraId="16740722" w14:textId="03D09497" w:rsidR="0031363E" w:rsidRPr="00F84077" w:rsidRDefault="0031363E" w:rsidP="0031363E">
            <w:pPr>
              <w:pStyle w:val="Tabelasredina"/>
            </w:pPr>
            <w:r w:rsidRPr="0031363E">
              <w:t>309</w:t>
            </w:r>
          </w:p>
        </w:tc>
      </w:tr>
      <w:tr w:rsidR="0031363E" w:rsidRPr="00C16722" w14:paraId="65BC8F51" w14:textId="7C426DE7" w:rsidTr="0031363E">
        <w:trPr>
          <w:trHeight w:val="340"/>
        </w:trPr>
        <w:tc>
          <w:tcPr>
            <w:tcW w:w="4025" w:type="dxa"/>
            <w:tcBorders>
              <w:top w:val="single" w:sz="2" w:space="0" w:color="auto"/>
              <w:left w:val="single" w:sz="12" w:space="0" w:color="auto"/>
              <w:bottom w:val="single" w:sz="12" w:space="0" w:color="auto"/>
              <w:right w:val="single" w:sz="2" w:space="0" w:color="auto"/>
            </w:tcBorders>
            <w:vAlign w:val="center"/>
          </w:tcPr>
          <w:p w14:paraId="44674DCB" w14:textId="77777777" w:rsidR="0031363E" w:rsidRPr="00C16722" w:rsidRDefault="0031363E" w:rsidP="002B49FE">
            <w:pPr>
              <w:pStyle w:val="Tabela"/>
            </w:pPr>
            <w:r w:rsidRPr="00C16722">
              <w:t>Obdolžilni predlogi</w:t>
            </w:r>
          </w:p>
        </w:tc>
        <w:tc>
          <w:tcPr>
            <w:tcW w:w="907" w:type="dxa"/>
            <w:tcBorders>
              <w:top w:val="single" w:sz="2" w:space="0" w:color="auto"/>
              <w:left w:val="single" w:sz="2" w:space="0" w:color="auto"/>
              <w:bottom w:val="single" w:sz="12" w:space="0" w:color="auto"/>
              <w:right w:val="single" w:sz="2" w:space="0" w:color="auto"/>
            </w:tcBorders>
            <w:vAlign w:val="center"/>
          </w:tcPr>
          <w:p w14:paraId="5E49DA14" w14:textId="77777777" w:rsidR="0031363E" w:rsidRPr="00C16722" w:rsidRDefault="0031363E" w:rsidP="002B49FE">
            <w:pPr>
              <w:pStyle w:val="Tabelasredina"/>
            </w:pPr>
            <w:r w:rsidRPr="00C16722">
              <w:t>18</w:t>
            </w:r>
          </w:p>
        </w:tc>
        <w:tc>
          <w:tcPr>
            <w:tcW w:w="907" w:type="dxa"/>
            <w:tcBorders>
              <w:top w:val="single" w:sz="2" w:space="0" w:color="auto"/>
              <w:left w:val="single" w:sz="2" w:space="0" w:color="auto"/>
              <w:bottom w:val="single" w:sz="12" w:space="0" w:color="auto"/>
              <w:right w:val="single" w:sz="2" w:space="0" w:color="auto"/>
            </w:tcBorders>
            <w:vAlign w:val="center"/>
          </w:tcPr>
          <w:p w14:paraId="52401EF6" w14:textId="77777777" w:rsidR="0031363E" w:rsidRPr="00C16722" w:rsidRDefault="0031363E" w:rsidP="002B49FE">
            <w:pPr>
              <w:pStyle w:val="Tabelasredina"/>
            </w:pPr>
            <w:r w:rsidRPr="00C16722">
              <w:t>3</w:t>
            </w:r>
          </w:p>
        </w:tc>
        <w:tc>
          <w:tcPr>
            <w:tcW w:w="907" w:type="dxa"/>
            <w:tcBorders>
              <w:top w:val="single" w:sz="2" w:space="0" w:color="auto"/>
              <w:left w:val="single" w:sz="2" w:space="0" w:color="auto"/>
              <w:bottom w:val="single" w:sz="12" w:space="0" w:color="auto"/>
              <w:right w:val="single" w:sz="2" w:space="0" w:color="auto"/>
            </w:tcBorders>
            <w:vAlign w:val="center"/>
          </w:tcPr>
          <w:p w14:paraId="00F09A37" w14:textId="77777777" w:rsidR="0031363E" w:rsidRPr="00C16722" w:rsidRDefault="0031363E" w:rsidP="002B49FE">
            <w:pPr>
              <w:pStyle w:val="Tabelasredina"/>
            </w:pPr>
            <w:r w:rsidRPr="00C16722">
              <w:t>1</w:t>
            </w:r>
          </w:p>
        </w:tc>
        <w:tc>
          <w:tcPr>
            <w:tcW w:w="907" w:type="dxa"/>
            <w:tcBorders>
              <w:top w:val="single" w:sz="2" w:space="0" w:color="auto"/>
              <w:left w:val="single" w:sz="2" w:space="0" w:color="auto"/>
              <w:bottom w:val="single" w:sz="12" w:space="0" w:color="auto"/>
              <w:right w:val="single" w:sz="2" w:space="0" w:color="auto"/>
            </w:tcBorders>
            <w:vAlign w:val="center"/>
          </w:tcPr>
          <w:p w14:paraId="2958D11A" w14:textId="77777777" w:rsidR="0031363E" w:rsidRPr="00C16722" w:rsidRDefault="0031363E" w:rsidP="002B49FE">
            <w:pPr>
              <w:pStyle w:val="Tabelasredina"/>
            </w:pPr>
            <w:r w:rsidRPr="00C16722">
              <w:t>3</w:t>
            </w:r>
          </w:p>
        </w:tc>
        <w:tc>
          <w:tcPr>
            <w:tcW w:w="907" w:type="dxa"/>
            <w:tcBorders>
              <w:top w:val="single" w:sz="2" w:space="0" w:color="auto"/>
              <w:left w:val="single" w:sz="2" w:space="0" w:color="auto"/>
              <w:bottom w:val="single" w:sz="12" w:space="0" w:color="auto"/>
              <w:right w:val="single" w:sz="4" w:space="0" w:color="auto"/>
            </w:tcBorders>
            <w:vAlign w:val="center"/>
          </w:tcPr>
          <w:p w14:paraId="4F5A90DC" w14:textId="77777777" w:rsidR="0031363E" w:rsidRPr="00C16722" w:rsidRDefault="0031363E" w:rsidP="002B49FE">
            <w:pPr>
              <w:pStyle w:val="Tabelasredina"/>
            </w:pPr>
            <w:r w:rsidRPr="00C16722">
              <w:t>9</w:t>
            </w:r>
          </w:p>
        </w:tc>
        <w:tc>
          <w:tcPr>
            <w:tcW w:w="907" w:type="dxa"/>
            <w:tcBorders>
              <w:top w:val="single" w:sz="2" w:space="0" w:color="auto"/>
              <w:left w:val="single" w:sz="4" w:space="0" w:color="auto"/>
              <w:bottom w:val="single" w:sz="12" w:space="0" w:color="auto"/>
              <w:right w:val="single" w:sz="4" w:space="0" w:color="auto"/>
            </w:tcBorders>
            <w:vAlign w:val="center"/>
          </w:tcPr>
          <w:p w14:paraId="64B7F372" w14:textId="4827FC2A" w:rsidR="0031363E" w:rsidRDefault="0031363E" w:rsidP="00092A28">
            <w:pPr>
              <w:pStyle w:val="Tabelasredina"/>
            </w:pPr>
            <w:r>
              <w:t>13</w:t>
            </w:r>
          </w:p>
        </w:tc>
        <w:tc>
          <w:tcPr>
            <w:tcW w:w="907" w:type="dxa"/>
            <w:tcBorders>
              <w:top w:val="single" w:sz="2" w:space="0" w:color="auto"/>
              <w:left w:val="single" w:sz="4" w:space="0" w:color="auto"/>
              <w:bottom w:val="single" w:sz="12" w:space="0" w:color="auto"/>
              <w:right w:val="single" w:sz="4" w:space="0" w:color="auto"/>
            </w:tcBorders>
            <w:vAlign w:val="center"/>
          </w:tcPr>
          <w:p w14:paraId="60743906" w14:textId="2FF7DB52" w:rsidR="0031363E" w:rsidRPr="00C16722" w:rsidRDefault="0031363E" w:rsidP="002B49FE">
            <w:pPr>
              <w:pStyle w:val="Tabelasredina"/>
            </w:pPr>
            <w:r w:rsidRPr="00092A28">
              <w:t>1</w:t>
            </w:r>
          </w:p>
        </w:tc>
        <w:tc>
          <w:tcPr>
            <w:tcW w:w="907" w:type="dxa"/>
            <w:tcBorders>
              <w:top w:val="single" w:sz="4" w:space="0" w:color="auto"/>
              <w:left w:val="single" w:sz="4" w:space="0" w:color="auto"/>
              <w:bottom w:val="single" w:sz="12" w:space="0" w:color="auto"/>
              <w:right w:val="single" w:sz="4" w:space="0" w:color="auto"/>
            </w:tcBorders>
            <w:vAlign w:val="center"/>
          </w:tcPr>
          <w:p w14:paraId="4E79F283" w14:textId="00C18898" w:rsidR="0031363E" w:rsidRPr="00092A28" w:rsidRDefault="0031363E" w:rsidP="000777F7">
            <w:pPr>
              <w:pStyle w:val="Tabelasredina"/>
            </w:pPr>
            <w:r>
              <w:t>2</w:t>
            </w:r>
          </w:p>
        </w:tc>
        <w:tc>
          <w:tcPr>
            <w:tcW w:w="907" w:type="dxa"/>
            <w:tcBorders>
              <w:top w:val="single" w:sz="4" w:space="0" w:color="auto"/>
              <w:left w:val="single" w:sz="4" w:space="0" w:color="auto"/>
              <w:bottom w:val="single" w:sz="12" w:space="0" w:color="auto"/>
              <w:right w:val="single" w:sz="4" w:space="0" w:color="auto"/>
            </w:tcBorders>
            <w:vAlign w:val="center"/>
          </w:tcPr>
          <w:p w14:paraId="1D8E871C" w14:textId="0102331C" w:rsidR="0031363E" w:rsidRDefault="0031363E" w:rsidP="0031363E">
            <w:pPr>
              <w:pStyle w:val="Tabelasredina"/>
            </w:pPr>
            <w:r>
              <w:t>2</w:t>
            </w:r>
          </w:p>
        </w:tc>
        <w:tc>
          <w:tcPr>
            <w:tcW w:w="907" w:type="dxa"/>
            <w:tcBorders>
              <w:top w:val="single" w:sz="4" w:space="0" w:color="auto"/>
              <w:left w:val="single" w:sz="4" w:space="0" w:color="auto"/>
              <w:bottom w:val="single" w:sz="12" w:space="0" w:color="auto"/>
              <w:right w:val="single" w:sz="12" w:space="0" w:color="auto"/>
            </w:tcBorders>
            <w:vAlign w:val="center"/>
          </w:tcPr>
          <w:p w14:paraId="1B7F2CDC" w14:textId="4C6F5B44" w:rsidR="0031363E" w:rsidRDefault="0031363E" w:rsidP="0031363E">
            <w:pPr>
              <w:pStyle w:val="Tabelasredina"/>
            </w:pPr>
            <w:r>
              <w:t>0</w:t>
            </w:r>
          </w:p>
        </w:tc>
      </w:tr>
    </w:tbl>
    <w:p w14:paraId="3DC95F91" w14:textId="77777777" w:rsidR="0038173C" w:rsidRPr="00092A28" w:rsidRDefault="0038173C" w:rsidP="00CC5E42"/>
    <w:p w14:paraId="716418DC" w14:textId="77777777" w:rsidR="0038173C" w:rsidRPr="00EB4161" w:rsidRDefault="0038173C" w:rsidP="00CC5E42"/>
    <w:p w14:paraId="281AB24D" w14:textId="22C31864" w:rsidR="00C55B4F" w:rsidRDefault="00C55B4F">
      <w:pPr>
        <w:overflowPunct/>
        <w:autoSpaceDE/>
        <w:autoSpaceDN/>
        <w:adjustRightInd/>
        <w:spacing w:after="0"/>
        <w:textAlignment w:val="auto"/>
      </w:pPr>
      <w:r>
        <w:br w:type="page"/>
      </w:r>
    </w:p>
    <w:p w14:paraId="318B7511" w14:textId="4E16E49E" w:rsidR="000903C5" w:rsidRDefault="000903C5" w:rsidP="00CC5E42"/>
    <w:p w14:paraId="6FDCD830" w14:textId="77777777" w:rsidR="00C55B4F" w:rsidRPr="00EB4161" w:rsidRDefault="00C55B4F" w:rsidP="00CC5E42"/>
    <w:p w14:paraId="2336E98C" w14:textId="77777777" w:rsidR="0038173C" w:rsidRPr="00EB4161" w:rsidRDefault="0038173C" w:rsidP="00747032">
      <w:pPr>
        <w:pStyle w:val="Naslovprilog"/>
        <w:sectPr w:rsidR="0038173C" w:rsidRPr="00EB4161" w:rsidSect="00CC5E42">
          <w:pgSz w:w="16840" w:h="11907" w:orient="landscape" w:code="9"/>
          <w:pgMar w:top="1701" w:right="1701" w:bottom="1701" w:left="1304" w:header="709" w:footer="624" w:gutter="0"/>
          <w:cols w:space="708"/>
          <w:titlePg/>
          <w:docGrid w:linePitch="360"/>
        </w:sectPr>
      </w:pPr>
    </w:p>
    <w:p w14:paraId="1A1B98CD" w14:textId="10B04B4D" w:rsidR="009D1517" w:rsidRDefault="009D1517" w:rsidP="00747032">
      <w:pPr>
        <w:pStyle w:val="Naslovprilog"/>
      </w:pPr>
      <w:bookmarkStart w:id="215" w:name="_Hlk95300031"/>
      <w:r>
        <w:lastRenderedPageBreak/>
        <w:t xml:space="preserve">PRILOGA 3: </w:t>
      </w:r>
      <w:r w:rsidRPr="009D1517">
        <w:t>Izjava predstojnika o notranjem nadzoru javnih financ</w:t>
      </w:r>
    </w:p>
    <w:p w14:paraId="2C414E3C" w14:textId="455B0432" w:rsidR="00CB1780" w:rsidRPr="001474D6" w:rsidRDefault="00CB1780" w:rsidP="001474D6">
      <w:pPr>
        <w:jc w:val="center"/>
        <w:rPr>
          <w:b/>
          <w:bCs/>
        </w:rPr>
      </w:pPr>
      <w:r w:rsidRPr="00CB1780">
        <w:rPr>
          <w:b/>
          <w:bCs/>
        </w:rPr>
        <w:t>IZJAVA O OCENI NOTRANJEGA NADZORA JAVNIH FINANC</w:t>
      </w:r>
      <w:r w:rsidR="001474D6">
        <w:rPr>
          <w:b/>
          <w:bCs/>
        </w:rPr>
        <w:br/>
      </w:r>
      <w:r w:rsidRPr="001474D6">
        <w:rPr>
          <w:b/>
          <w:bCs/>
        </w:rPr>
        <w:t>na Tržnem inšpektoratu Republike Slovenije (PU 21</w:t>
      </w:r>
      <w:r w:rsidR="00F034B0">
        <w:rPr>
          <w:b/>
          <w:bCs/>
        </w:rPr>
        <w:t>8</w:t>
      </w:r>
      <w:r w:rsidRPr="001474D6">
        <w:rPr>
          <w:b/>
          <w:bCs/>
        </w:rPr>
        <w:t>3)</w:t>
      </w:r>
    </w:p>
    <w:p w14:paraId="4B16CA3F" w14:textId="77777777" w:rsidR="00F034B0" w:rsidRDefault="00F034B0" w:rsidP="00F034B0">
      <w:r>
        <w:t xml:space="preserve">Podpisani se zavedam odgovornosti za vzpostavitev in stalno izboljševanje sistema finančnega </w:t>
      </w:r>
      <w:proofErr w:type="spellStart"/>
      <w:r>
        <w:t>poslovodenja</w:t>
      </w:r>
      <w:proofErr w:type="spellEnd"/>
      <w:r>
        <w:t xml:space="preserve"> in notranjih kontrol ter notranjega revidiranja v skladu s 100. členom Zakona o javnih financah z namenom, da obvladujem tveganja in zagotavljam doseganje ciljev poslovanja in uresničevanje proračuna.</w:t>
      </w:r>
    </w:p>
    <w:p w14:paraId="4459A1F0" w14:textId="77777777" w:rsidR="00F034B0" w:rsidRDefault="00F034B0" w:rsidP="00F034B0">
      <w:r>
        <w:t>Sistem notranjega nadzora javnih financ je zasnovan tako, da daje razumno, ne pa tudi absolutnega zagotovila o doseganju ciljev: tveganja, da splošni in posebni cilji poslovanja ne bodo doseženi, se obvladujejo na še sprejemljivi ravni. Temelji na nepretrganem procesu, ki omogoča, da se opredelijo ključna tveganja, verjetnost nastanka in vpliv določenega tveganja na doseganje ciljev in pomaga, da se tveganja obvladuje uspešno, učinkovito in gospodarno.</w:t>
      </w:r>
    </w:p>
    <w:p w14:paraId="610FEAFB" w14:textId="3DA63FDE" w:rsidR="00CB1780" w:rsidRDefault="00F034B0" w:rsidP="00F034B0">
      <w:r>
        <w:t>Ta ocena predstavlja stanje na področju uvajanja procesov in postopkov notranjega nadzora javnih financ na Tržnem inšpektoratu Republike Slovenije.</w:t>
      </w:r>
    </w:p>
    <w:p w14:paraId="3AB67D5E" w14:textId="77777777" w:rsidR="00CB1780" w:rsidRDefault="00CB1780" w:rsidP="001474D6">
      <w:pPr>
        <w:pStyle w:val="NavadenBrez"/>
      </w:pPr>
    </w:p>
    <w:p w14:paraId="154E11A6" w14:textId="77777777" w:rsidR="000F6C9F" w:rsidRDefault="00CB1780" w:rsidP="00CB1780">
      <w:pPr>
        <w:rPr>
          <w:b/>
          <w:bCs/>
        </w:rPr>
      </w:pPr>
      <w:r w:rsidRPr="00CB1780">
        <w:rPr>
          <w:b/>
          <w:bCs/>
        </w:rPr>
        <w:t>Oceno podajam na podlagi:</w:t>
      </w:r>
    </w:p>
    <w:p w14:paraId="0BE0FE3F" w14:textId="27140196" w:rsidR="00CB1780" w:rsidRDefault="00F034B0" w:rsidP="00F034B0">
      <w:pPr>
        <w:pStyle w:val="Nastevanje1"/>
      </w:pPr>
      <w:r w:rsidRPr="00F034B0">
        <w:t>ocene notranje revizijske službe, in sicer Poročila redne notranje revizije v Tržnem inšpektoratu RS z dne 5. 12. 2023 in naknadne dopolnitve z dne 11. 12. 2023;</w:t>
      </w:r>
    </w:p>
    <w:p w14:paraId="5186747A" w14:textId="77777777" w:rsidR="00CB1780" w:rsidRDefault="00CB1780" w:rsidP="00CB1780"/>
    <w:p w14:paraId="2E2F5200" w14:textId="54FC8D58" w:rsidR="00CB1780" w:rsidRDefault="00CB1780" w:rsidP="00CB1780">
      <w:r>
        <w:t xml:space="preserve">Na </w:t>
      </w:r>
      <w:r w:rsidRPr="00CB1780">
        <w:rPr>
          <w:b/>
          <w:bCs/>
        </w:rPr>
        <w:t>Tržnem inšpektoratu Republike Slovenije</w:t>
      </w:r>
    </w:p>
    <w:p w14:paraId="68699021" w14:textId="77777777" w:rsidR="00CB1780" w:rsidRDefault="00CB1780" w:rsidP="00CB1780">
      <w:r>
        <w:t>je vzpostavljen(o):</w:t>
      </w:r>
    </w:p>
    <w:p w14:paraId="34CB42CB" w14:textId="77777777" w:rsidR="00CB1780" w:rsidRDefault="00CB1780" w:rsidP="006549C1">
      <w:pPr>
        <w:pStyle w:val="NavadenNPred"/>
      </w:pPr>
      <w:r w:rsidRPr="00CB1780">
        <w:rPr>
          <w:b/>
          <w:bCs/>
        </w:rPr>
        <w:t>1. Primerno kontrolno okolje</w:t>
      </w:r>
      <w:r>
        <w:t xml:space="preserve"> (predstojnik izbere eno od naslednjih možnosti):</w:t>
      </w:r>
    </w:p>
    <w:p w14:paraId="74CE226F" w14:textId="7FDCFAFA" w:rsidR="00CB1780" w:rsidRDefault="00CB1780" w:rsidP="006549C1">
      <w:pPr>
        <w:pStyle w:val="Nastevanje5"/>
      </w:pPr>
      <w:r>
        <w:t>a) na celotnem poslovanju,</w:t>
      </w:r>
      <w:r>
        <w:tab/>
      </w:r>
      <w:r w:rsidR="006549C1" w:rsidRPr="006549C1">
        <w:rPr>
          <w:sz w:val="24"/>
          <w:szCs w:val="24"/>
        </w:rPr>
        <w:sym w:font="Wingdings" w:char="F0A8"/>
      </w:r>
    </w:p>
    <w:p w14:paraId="230C0179" w14:textId="04E400BD" w:rsidR="00CB1780" w:rsidRDefault="00CB1780" w:rsidP="006549C1">
      <w:pPr>
        <w:pStyle w:val="Nastevanje5"/>
      </w:pPr>
      <w:r>
        <w:t>b) na pretežnem delu poslovanja,</w:t>
      </w:r>
      <w:r>
        <w:tab/>
      </w:r>
      <w:r w:rsidR="006549C1" w:rsidRPr="006549C1">
        <w:rPr>
          <w:sz w:val="24"/>
          <w:szCs w:val="24"/>
        </w:rPr>
        <w:sym w:font="Wingdings" w:char="F0FE"/>
      </w:r>
    </w:p>
    <w:p w14:paraId="1EA15042" w14:textId="7BE19250" w:rsidR="00CB1780" w:rsidRDefault="00CB1780" w:rsidP="006549C1">
      <w:pPr>
        <w:pStyle w:val="Nastevanje5"/>
      </w:pPr>
      <w:r>
        <w:t>c) na posameznih področjih poslovanja,</w:t>
      </w:r>
      <w:r>
        <w:tab/>
      </w:r>
      <w:r w:rsidR="006549C1" w:rsidRPr="006549C1">
        <w:rPr>
          <w:sz w:val="24"/>
          <w:szCs w:val="24"/>
        </w:rPr>
        <w:sym w:font="Wingdings" w:char="F0A8"/>
      </w:r>
    </w:p>
    <w:p w14:paraId="2D90AA87" w14:textId="6023758A" w:rsidR="00CB1780" w:rsidRDefault="00CB1780" w:rsidP="006549C1">
      <w:pPr>
        <w:pStyle w:val="Nastevanje5"/>
      </w:pPr>
      <w:r>
        <w:t>d) še ni vzpostavljeno, pričeli smo s prvimi aktivnostmi,</w:t>
      </w:r>
      <w:r>
        <w:tab/>
      </w:r>
      <w:r w:rsidR="006549C1" w:rsidRPr="006549C1">
        <w:rPr>
          <w:sz w:val="24"/>
          <w:szCs w:val="24"/>
        </w:rPr>
        <w:sym w:font="Wingdings" w:char="F0A8"/>
      </w:r>
    </w:p>
    <w:p w14:paraId="21EAB983" w14:textId="6756CAF6" w:rsidR="00CB1780" w:rsidRDefault="00CB1780" w:rsidP="006549C1">
      <w:pPr>
        <w:pStyle w:val="Nastevanje5"/>
      </w:pPr>
      <w:r>
        <w:t>e) še ni vzpostavljeno, v naslednjem letu bomo pričeli z ustreznimi aktivnostmi.</w:t>
      </w:r>
      <w:r>
        <w:tab/>
      </w:r>
      <w:r w:rsidR="006549C1" w:rsidRPr="006549C1">
        <w:rPr>
          <w:sz w:val="24"/>
          <w:szCs w:val="24"/>
        </w:rPr>
        <w:sym w:font="Wingdings" w:char="F0A8"/>
      </w:r>
    </w:p>
    <w:p w14:paraId="44DBA078" w14:textId="77777777" w:rsidR="00CB1780" w:rsidRPr="006549C1" w:rsidRDefault="00CB1780" w:rsidP="006549C1">
      <w:pPr>
        <w:pStyle w:val="NavadenNZa"/>
        <w:rPr>
          <w:b/>
          <w:bCs/>
        </w:rPr>
      </w:pPr>
      <w:r w:rsidRPr="006549C1">
        <w:rPr>
          <w:b/>
          <w:bCs/>
        </w:rPr>
        <w:t>2. Upravljanje s tveganji</w:t>
      </w:r>
    </w:p>
    <w:p w14:paraId="38A7F92E" w14:textId="77777777" w:rsidR="00CB1780" w:rsidRDefault="00CB1780" w:rsidP="006549C1">
      <w:pPr>
        <w:pStyle w:val="NavadenNZaPred"/>
      </w:pPr>
      <w:r w:rsidRPr="006549C1">
        <w:rPr>
          <w:b/>
          <w:bCs/>
        </w:rPr>
        <w:t>2.1. Cilji so realni in merljivi, to pomeni, da so določeni indikatorji za merjenje doseganja ciljev</w:t>
      </w:r>
      <w:r>
        <w:t xml:space="preserve"> (predstojnik izbere eno od naslednjih možnosti):</w:t>
      </w:r>
    </w:p>
    <w:p w14:paraId="1F0F2E88" w14:textId="4A277154" w:rsidR="00CB1780" w:rsidRDefault="00CB1780" w:rsidP="006549C1">
      <w:pPr>
        <w:pStyle w:val="Nastevanje5"/>
      </w:pPr>
      <w:r>
        <w:t>a) na celotnem poslovanju,</w:t>
      </w:r>
      <w:r>
        <w:tab/>
      </w:r>
      <w:r w:rsidR="006549C1" w:rsidRPr="006549C1">
        <w:rPr>
          <w:sz w:val="24"/>
          <w:szCs w:val="24"/>
        </w:rPr>
        <w:sym w:font="Wingdings" w:char="F0A8"/>
      </w:r>
    </w:p>
    <w:p w14:paraId="2478E290" w14:textId="444023DD" w:rsidR="00CB1780" w:rsidRDefault="00CB1780" w:rsidP="006549C1">
      <w:pPr>
        <w:pStyle w:val="Nastevanje5"/>
      </w:pPr>
      <w:r>
        <w:t>b) na pretežnem delu poslovanja,</w:t>
      </w:r>
      <w:r>
        <w:tab/>
      </w:r>
      <w:r w:rsidR="006549C1" w:rsidRPr="006549C1">
        <w:rPr>
          <w:sz w:val="24"/>
          <w:szCs w:val="24"/>
        </w:rPr>
        <w:sym w:font="Wingdings" w:char="F0FE"/>
      </w:r>
    </w:p>
    <w:p w14:paraId="4C9868E8" w14:textId="634B1BF9" w:rsidR="00CB1780" w:rsidRDefault="00CB1780" w:rsidP="006549C1">
      <w:pPr>
        <w:pStyle w:val="Nastevanje5"/>
      </w:pPr>
      <w:r>
        <w:t>c) na posameznih področjih poslovanja,</w:t>
      </w:r>
      <w:r>
        <w:tab/>
      </w:r>
      <w:r w:rsidR="006549C1" w:rsidRPr="006549C1">
        <w:rPr>
          <w:sz w:val="24"/>
          <w:szCs w:val="24"/>
        </w:rPr>
        <w:sym w:font="Wingdings" w:char="F0A8"/>
      </w:r>
    </w:p>
    <w:p w14:paraId="0DFD67C6" w14:textId="01EC8B4E" w:rsidR="00CB1780" w:rsidRDefault="00CB1780" w:rsidP="006549C1">
      <w:pPr>
        <w:pStyle w:val="Nastevanje5"/>
      </w:pPr>
      <w:r>
        <w:t>d) še niso opredeljeni, pričeli smo s prvimi aktivnostmi,</w:t>
      </w:r>
      <w:r>
        <w:tab/>
      </w:r>
      <w:r w:rsidR="006549C1" w:rsidRPr="006549C1">
        <w:rPr>
          <w:sz w:val="24"/>
          <w:szCs w:val="24"/>
        </w:rPr>
        <w:sym w:font="Wingdings" w:char="F0A8"/>
      </w:r>
    </w:p>
    <w:p w14:paraId="4D82C216" w14:textId="6A320CD5" w:rsidR="00CB1780" w:rsidRDefault="00CB1780" w:rsidP="006549C1">
      <w:pPr>
        <w:pStyle w:val="Nastevanje5"/>
      </w:pPr>
      <w:r>
        <w:lastRenderedPageBreak/>
        <w:t>e) še niso opredeljeni, v naslednjem letu bomo pričeli z ustreznimi aktivnostmi.</w:t>
      </w:r>
      <w:r>
        <w:tab/>
      </w:r>
      <w:r w:rsidR="006549C1" w:rsidRPr="006549C1">
        <w:rPr>
          <w:sz w:val="24"/>
          <w:szCs w:val="24"/>
        </w:rPr>
        <w:sym w:font="Wingdings" w:char="F0A8"/>
      </w:r>
    </w:p>
    <w:p w14:paraId="2C5CB7CF" w14:textId="77777777" w:rsidR="00CB1780" w:rsidRDefault="00CB1780" w:rsidP="006549C1">
      <w:pPr>
        <w:pStyle w:val="NavadenNZaPred"/>
      </w:pPr>
      <w:r w:rsidRPr="006549C1">
        <w:rPr>
          <w:b/>
          <w:bCs/>
        </w:rPr>
        <w:t>2.2. Tveganja, da se cilji ne bodo uresničili, so opredeljena in ovrednotena, določen je način ravnanja z njimi</w:t>
      </w:r>
      <w:r>
        <w:t xml:space="preserve"> (predstojnik izbere eno od naslednjih možnosti):</w:t>
      </w:r>
    </w:p>
    <w:p w14:paraId="7C0456AA" w14:textId="6AC65018" w:rsidR="00CB1780" w:rsidRDefault="00CB1780" w:rsidP="006549C1">
      <w:pPr>
        <w:pStyle w:val="Nastevanje5"/>
      </w:pPr>
      <w:r>
        <w:t>a) na celotnem poslovanju,</w:t>
      </w:r>
      <w:r>
        <w:tab/>
      </w:r>
      <w:r w:rsidR="006549C1" w:rsidRPr="006549C1">
        <w:rPr>
          <w:sz w:val="24"/>
          <w:szCs w:val="24"/>
        </w:rPr>
        <w:sym w:font="Wingdings" w:char="F0A8"/>
      </w:r>
    </w:p>
    <w:p w14:paraId="4D7DA920" w14:textId="3B909680" w:rsidR="00CB1780" w:rsidRDefault="00CB1780" w:rsidP="006549C1">
      <w:pPr>
        <w:pStyle w:val="Nastevanje5"/>
      </w:pPr>
      <w:r>
        <w:t>b) na pretežnem delu poslovanja,</w:t>
      </w:r>
      <w:r>
        <w:tab/>
      </w:r>
      <w:r w:rsidR="006549C1" w:rsidRPr="006549C1">
        <w:rPr>
          <w:sz w:val="24"/>
          <w:szCs w:val="24"/>
        </w:rPr>
        <w:sym w:font="Wingdings" w:char="F0FE"/>
      </w:r>
    </w:p>
    <w:p w14:paraId="68CE03B8" w14:textId="55753884" w:rsidR="00CB1780" w:rsidRDefault="00CB1780" w:rsidP="006549C1">
      <w:pPr>
        <w:pStyle w:val="Nastevanje5"/>
      </w:pPr>
      <w:r>
        <w:t>c) na posameznih področjih poslovanja,</w:t>
      </w:r>
      <w:r>
        <w:tab/>
      </w:r>
      <w:r w:rsidR="006549C1" w:rsidRPr="006549C1">
        <w:rPr>
          <w:sz w:val="24"/>
          <w:szCs w:val="24"/>
        </w:rPr>
        <w:sym w:font="Wingdings" w:char="F0A8"/>
      </w:r>
    </w:p>
    <w:p w14:paraId="4271948B" w14:textId="3977D07B" w:rsidR="00CB1780" w:rsidRDefault="00CB1780" w:rsidP="006549C1">
      <w:pPr>
        <w:pStyle w:val="Nastevanje5"/>
      </w:pPr>
      <w:r>
        <w:t>d) še niso opredeljena, pričeli smo s prvimi aktivnostmi,</w:t>
      </w:r>
      <w:r>
        <w:tab/>
      </w:r>
      <w:r w:rsidR="006549C1" w:rsidRPr="006549C1">
        <w:rPr>
          <w:sz w:val="24"/>
          <w:szCs w:val="24"/>
        </w:rPr>
        <w:sym w:font="Wingdings" w:char="F0A8"/>
      </w:r>
    </w:p>
    <w:p w14:paraId="1A5C6526" w14:textId="5A3B679B" w:rsidR="00CB1780" w:rsidRDefault="00CB1780" w:rsidP="006549C1">
      <w:pPr>
        <w:pStyle w:val="Nastevanje5"/>
      </w:pPr>
      <w:r>
        <w:t>e) še niso opredeljena, v naslednjem letu bomo pričeli z ustreznimi aktivnostmi.</w:t>
      </w:r>
      <w:r>
        <w:tab/>
      </w:r>
      <w:r w:rsidR="006549C1" w:rsidRPr="006549C1">
        <w:rPr>
          <w:sz w:val="24"/>
          <w:szCs w:val="24"/>
        </w:rPr>
        <w:sym w:font="Wingdings" w:char="F0A8"/>
      </w:r>
    </w:p>
    <w:p w14:paraId="19CE8F8F" w14:textId="77777777" w:rsidR="000F6C9F" w:rsidRDefault="00CB1780" w:rsidP="006549C1">
      <w:pPr>
        <w:pStyle w:val="NavadenNZaPred"/>
      </w:pPr>
      <w:r w:rsidRPr="006549C1">
        <w:rPr>
          <w:b/>
          <w:bCs/>
        </w:rPr>
        <w:t>3. Na obvladovanju tveganj temelječ sistem notranjega kontroliranja in kontrolne aktivnosti, ki zmanjšujejo tveganja na sprejemljivo raven</w:t>
      </w:r>
      <w:r>
        <w:t xml:space="preserve"> (predstojnik izbere eno od naslednjih možnosti):</w:t>
      </w:r>
    </w:p>
    <w:p w14:paraId="749503A3" w14:textId="6986C582" w:rsidR="00CB1780" w:rsidRDefault="00CB1780" w:rsidP="006549C1">
      <w:pPr>
        <w:pStyle w:val="Nastevanje5"/>
      </w:pPr>
      <w:r>
        <w:t>a) na celotnem poslovanju,</w:t>
      </w:r>
      <w:r>
        <w:tab/>
      </w:r>
      <w:r w:rsidR="001474D6" w:rsidRPr="006549C1">
        <w:rPr>
          <w:sz w:val="24"/>
          <w:szCs w:val="24"/>
        </w:rPr>
        <w:sym w:font="Wingdings" w:char="F0FE"/>
      </w:r>
    </w:p>
    <w:p w14:paraId="13B98399" w14:textId="4634D524" w:rsidR="00CB1780" w:rsidRDefault="00CB1780" w:rsidP="006549C1">
      <w:pPr>
        <w:pStyle w:val="Nastevanje5"/>
      </w:pPr>
      <w:r>
        <w:t>b) na pretežnem delu poslovanja,</w:t>
      </w:r>
      <w:r>
        <w:tab/>
      </w:r>
      <w:r w:rsidR="001474D6" w:rsidRPr="006549C1">
        <w:rPr>
          <w:sz w:val="24"/>
          <w:szCs w:val="24"/>
        </w:rPr>
        <w:sym w:font="Wingdings" w:char="F0A8"/>
      </w:r>
    </w:p>
    <w:p w14:paraId="4EFA2FF7" w14:textId="11EE71E8" w:rsidR="00CB1780" w:rsidRDefault="00CB1780" w:rsidP="006549C1">
      <w:pPr>
        <w:pStyle w:val="Nastevanje5"/>
      </w:pPr>
      <w:r>
        <w:t>c) na posameznih področjih poslovanja,</w:t>
      </w:r>
      <w:r>
        <w:tab/>
      </w:r>
      <w:r w:rsidR="006549C1" w:rsidRPr="006549C1">
        <w:rPr>
          <w:sz w:val="24"/>
          <w:szCs w:val="24"/>
        </w:rPr>
        <w:sym w:font="Wingdings" w:char="F0A8"/>
      </w:r>
    </w:p>
    <w:p w14:paraId="6F0EF716" w14:textId="7733CFED" w:rsidR="00CB1780" w:rsidRDefault="00CB1780" w:rsidP="006549C1">
      <w:pPr>
        <w:pStyle w:val="Nastevanje5"/>
      </w:pPr>
      <w:r>
        <w:t>d) še ni vzpostavljen, pričeli smo s prvimi aktivnostmi,</w:t>
      </w:r>
      <w:r>
        <w:tab/>
      </w:r>
      <w:r w:rsidR="006549C1" w:rsidRPr="006549C1">
        <w:rPr>
          <w:sz w:val="24"/>
          <w:szCs w:val="24"/>
        </w:rPr>
        <w:sym w:font="Wingdings" w:char="F0A8"/>
      </w:r>
    </w:p>
    <w:p w14:paraId="2C29F776" w14:textId="7566D272" w:rsidR="00CB1780" w:rsidRDefault="00CB1780" w:rsidP="006549C1">
      <w:pPr>
        <w:pStyle w:val="Nastevanje5"/>
      </w:pPr>
      <w:r>
        <w:t>e) še ni vzpostavljen, v naslednjem letu bomo pričeli z ustreznimi aktivnostmi.</w:t>
      </w:r>
      <w:r>
        <w:tab/>
      </w:r>
      <w:r w:rsidR="006549C1" w:rsidRPr="006549C1">
        <w:rPr>
          <w:sz w:val="24"/>
          <w:szCs w:val="24"/>
        </w:rPr>
        <w:sym w:font="Wingdings" w:char="F0A8"/>
      </w:r>
    </w:p>
    <w:p w14:paraId="7F7FF959" w14:textId="77777777" w:rsidR="000F6C9F" w:rsidRDefault="00CB1780" w:rsidP="006549C1">
      <w:pPr>
        <w:pStyle w:val="NavadenNZaPred"/>
      </w:pPr>
      <w:r w:rsidRPr="00CB1780">
        <w:rPr>
          <w:b/>
          <w:bCs/>
        </w:rPr>
        <w:t>4. Ustrezen sistem informiranja in komuniciranja</w:t>
      </w:r>
      <w:r>
        <w:t xml:space="preserve"> (predstojnik izbere eno od naslednjih možnosti):</w:t>
      </w:r>
    </w:p>
    <w:p w14:paraId="6CB21FF6" w14:textId="7D849D58" w:rsidR="00CB1780" w:rsidRDefault="00CB1780" w:rsidP="006549C1">
      <w:pPr>
        <w:pStyle w:val="Nastevanje5"/>
      </w:pPr>
      <w:r>
        <w:t>a) na celotnem poslovanju,</w:t>
      </w:r>
      <w:r>
        <w:tab/>
      </w:r>
      <w:r w:rsidR="001474D6" w:rsidRPr="006549C1">
        <w:rPr>
          <w:sz w:val="24"/>
          <w:szCs w:val="24"/>
        </w:rPr>
        <w:sym w:font="Wingdings" w:char="F0FE"/>
      </w:r>
    </w:p>
    <w:p w14:paraId="08810EE4" w14:textId="580C26EF" w:rsidR="00CB1780" w:rsidRDefault="00CB1780" w:rsidP="006549C1">
      <w:pPr>
        <w:pStyle w:val="Nastevanje5"/>
      </w:pPr>
      <w:r>
        <w:t>b) na pretežnem delu poslovanja,</w:t>
      </w:r>
      <w:r>
        <w:tab/>
      </w:r>
      <w:r w:rsidR="001474D6" w:rsidRPr="006549C1">
        <w:rPr>
          <w:sz w:val="24"/>
          <w:szCs w:val="24"/>
        </w:rPr>
        <w:sym w:font="Wingdings" w:char="F0A8"/>
      </w:r>
    </w:p>
    <w:p w14:paraId="5A24F14E" w14:textId="79AED62F" w:rsidR="00CB1780" w:rsidRDefault="00CB1780" w:rsidP="006549C1">
      <w:pPr>
        <w:pStyle w:val="Nastevanje5"/>
      </w:pPr>
      <w:r>
        <w:t>c) na posameznih področjih poslovanja,</w:t>
      </w:r>
      <w:r>
        <w:tab/>
      </w:r>
      <w:r w:rsidR="006549C1" w:rsidRPr="006549C1">
        <w:rPr>
          <w:sz w:val="24"/>
          <w:szCs w:val="24"/>
        </w:rPr>
        <w:sym w:font="Wingdings" w:char="F0A8"/>
      </w:r>
    </w:p>
    <w:p w14:paraId="564A2B2E" w14:textId="31936DFF" w:rsidR="00CB1780" w:rsidRDefault="00CB1780" w:rsidP="006549C1">
      <w:pPr>
        <w:pStyle w:val="Nastevanje5"/>
      </w:pPr>
      <w:r>
        <w:t>d) še ni vzpostavljen, pričeli smo s prvimi aktivnostmi,</w:t>
      </w:r>
      <w:r>
        <w:tab/>
      </w:r>
      <w:r w:rsidR="006549C1" w:rsidRPr="006549C1">
        <w:rPr>
          <w:sz w:val="24"/>
          <w:szCs w:val="24"/>
        </w:rPr>
        <w:sym w:font="Wingdings" w:char="F0A8"/>
      </w:r>
    </w:p>
    <w:p w14:paraId="7667687D" w14:textId="23B9535F" w:rsidR="00CB1780" w:rsidRDefault="00CB1780" w:rsidP="006549C1">
      <w:pPr>
        <w:pStyle w:val="Nastevanje5"/>
      </w:pPr>
      <w:r>
        <w:t>e) še ni vzpostavljen, v naslednjem letu bomo pričeli z ustreznimi aktivnostmi.</w:t>
      </w:r>
      <w:r>
        <w:tab/>
      </w:r>
      <w:r w:rsidR="006549C1" w:rsidRPr="006549C1">
        <w:rPr>
          <w:sz w:val="24"/>
          <w:szCs w:val="24"/>
        </w:rPr>
        <w:sym w:font="Wingdings" w:char="F0A8"/>
      </w:r>
    </w:p>
    <w:p w14:paraId="3708B813" w14:textId="77777777" w:rsidR="000F6C9F" w:rsidRDefault="00CB1780" w:rsidP="006549C1">
      <w:pPr>
        <w:pStyle w:val="NavadenNZaPred"/>
      </w:pPr>
      <w:r w:rsidRPr="006549C1">
        <w:rPr>
          <w:b/>
          <w:bCs/>
        </w:rPr>
        <w:t>5. Ustrezen sistem nadziranja, ki vključuje tudi primerno (lastno, skupno, pogodbeno) notranje revizijsko službo</w:t>
      </w:r>
      <w:r>
        <w:t xml:space="preserve"> (predstojnik izbere eno od naslednjih možnosti):</w:t>
      </w:r>
    </w:p>
    <w:p w14:paraId="0E697D9F" w14:textId="67AAEBF6" w:rsidR="00CB1780" w:rsidRDefault="00CB1780" w:rsidP="006549C1">
      <w:pPr>
        <w:pStyle w:val="Nastevanje5"/>
      </w:pPr>
      <w:r>
        <w:t>a) na celotnem poslovanju,</w:t>
      </w:r>
      <w:r>
        <w:tab/>
      </w:r>
      <w:r w:rsidR="001474D6" w:rsidRPr="006549C1">
        <w:rPr>
          <w:sz w:val="24"/>
          <w:szCs w:val="24"/>
        </w:rPr>
        <w:sym w:font="Wingdings" w:char="F0FE"/>
      </w:r>
    </w:p>
    <w:p w14:paraId="0004F509" w14:textId="6381179C" w:rsidR="00CB1780" w:rsidRDefault="00CB1780" w:rsidP="006549C1">
      <w:pPr>
        <w:pStyle w:val="Nastevanje5"/>
      </w:pPr>
      <w:r>
        <w:t>b) na pretežnem delu poslovanja,</w:t>
      </w:r>
      <w:r>
        <w:tab/>
      </w:r>
      <w:r w:rsidR="001474D6" w:rsidRPr="006549C1">
        <w:rPr>
          <w:sz w:val="24"/>
          <w:szCs w:val="24"/>
        </w:rPr>
        <w:sym w:font="Wingdings" w:char="F0A8"/>
      </w:r>
    </w:p>
    <w:p w14:paraId="59391D8E" w14:textId="7321EA0B" w:rsidR="00CB1780" w:rsidRDefault="00CB1780" w:rsidP="006549C1">
      <w:pPr>
        <w:pStyle w:val="Nastevanje5"/>
      </w:pPr>
      <w:r>
        <w:t>c) na posameznih področjih poslovanja,</w:t>
      </w:r>
      <w:r>
        <w:tab/>
      </w:r>
      <w:r w:rsidR="006549C1" w:rsidRPr="006549C1">
        <w:rPr>
          <w:sz w:val="24"/>
          <w:szCs w:val="24"/>
        </w:rPr>
        <w:sym w:font="Wingdings" w:char="F0A8"/>
      </w:r>
    </w:p>
    <w:p w14:paraId="7F2FAEC5" w14:textId="1D7F6B8A" w:rsidR="00CB1780" w:rsidRDefault="00CB1780" w:rsidP="006549C1">
      <w:pPr>
        <w:pStyle w:val="Nastevanje5"/>
      </w:pPr>
      <w:r>
        <w:t>d) še ni vzpostavljen, pričeli smo s prvimi aktivnostmi,</w:t>
      </w:r>
      <w:r>
        <w:tab/>
      </w:r>
      <w:r w:rsidR="006549C1" w:rsidRPr="006549C1">
        <w:rPr>
          <w:sz w:val="24"/>
          <w:szCs w:val="24"/>
        </w:rPr>
        <w:sym w:font="Wingdings" w:char="F0A8"/>
      </w:r>
    </w:p>
    <w:p w14:paraId="6350AFA1" w14:textId="7F20FF63" w:rsidR="00CB1780" w:rsidRDefault="00CB1780" w:rsidP="006549C1">
      <w:pPr>
        <w:pStyle w:val="Nastevanje5"/>
      </w:pPr>
      <w:r>
        <w:t>e) še ni vzpostavljen, v naslednjem letu bomo pričeli z ustreznimi aktivnostmi.</w:t>
      </w:r>
      <w:r>
        <w:tab/>
      </w:r>
      <w:r w:rsidR="006549C1" w:rsidRPr="006549C1">
        <w:rPr>
          <w:sz w:val="24"/>
          <w:szCs w:val="24"/>
        </w:rPr>
        <w:sym w:font="Wingdings" w:char="F0A8"/>
      </w:r>
    </w:p>
    <w:p w14:paraId="2E6D1590" w14:textId="77777777" w:rsidR="000F6C9F" w:rsidRDefault="00CB1780" w:rsidP="006549C1">
      <w:pPr>
        <w:pStyle w:val="NavadenNZaPred"/>
      </w:pPr>
      <w:r w:rsidRPr="006549C1">
        <w:rPr>
          <w:b/>
          <w:bCs/>
        </w:rPr>
        <w:t>6. Notranje revidiranje zagotavljam v skladu s Pravilnikom o usmeritvah za usklajeno delovanje sistema notranjega nadzora javnih financ</w:t>
      </w:r>
      <w:r>
        <w:t xml:space="preserve"> (predstojnik izbere eno od naslednjih možnosti):</w:t>
      </w:r>
    </w:p>
    <w:p w14:paraId="13474923" w14:textId="0230CE9E" w:rsidR="00CB1780" w:rsidRDefault="00CB1780" w:rsidP="006549C1">
      <w:pPr>
        <w:pStyle w:val="Nastevanje5"/>
      </w:pPr>
      <w:r>
        <w:t xml:space="preserve">a) z lastno </w:t>
      </w:r>
      <w:proofErr w:type="spellStart"/>
      <w:r>
        <w:t>notranjerevizijsko</w:t>
      </w:r>
      <w:proofErr w:type="spellEnd"/>
      <w:r>
        <w:t xml:space="preserve"> službo,</w:t>
      </w:r>
      <w:r>
        <w:tab/>
      </w:r>
      <w:r w:rsidR="006549C1" w:rsidRPr="006549C1">
        <w:rPr>
          <w:sz w:val="24"/>
          <w:szCs w:val="24"/>
        </w:rPr>
        <w:sym w:font="Wingdings" w:char="F0A8"/>
      </w:r>
    </w:p>
    <w:p w14:paraId="30CD777E" w14:textId="71BC24F7" w:rsidR="00CB1780" w:rsidRDefault="00CB1780" w:rsidP="006549C1">
      <w:pPr>
        <w:pStyle w:val="Nastevanje5"/>
      </w:pPr>
      <w:r>
        <w:t xml:space="preserve">b) s skupno </w:t>
      </w:r>
      <w:proofErr w:type="spellStart"/>
      <w:r>
        <w:t>notranjerevizijsko</w:t>
      </w:r>
      <w:proofErr w:type="spellEnd"/>
      <w:r>
        <w:t xml:space="preserve"> službo,</w:t>
      </w:r>
      <w:r>
        <w:tab/>
      </w:r>
      <w:r w:rsidR="006549C1" w:rsidRPr="006549C1">
        <w:rPr>
          <w:sz w:val="24"/>
          <w:szCs w:val="24"/>
        </w:rPr>
        <w:sym w:font="Wingdings" w:char="F0FE"/>
      </w:r>
    </w:p>
    <w:p w14:paraId="556DE3F4" w14:textId="4E04B875" w:rsidR="00CB1780" w:rsidRDefault="00CB1780" w:rsidP="006549C1">
      <w:pPr>
        <w:pStyle w:val="Nastevanje5"/>
      </w:pPr>
      <w:r>
        <w:t xml:space="preserve">c) z zunanjim izvajalcem notranjega </w:t>
      </w:r>
      <w:proofErr w:type="spellStart"/>
      <w:r>
        <w:t>revidiranjam</w:t>
      </w:r>
      <w:proofErr w:type="spellEnd"/>
      <w:r>
        <w:tab/>
      </w:r>
      <w:r w:rsidR="006549C1" w:rsidRPr="006549C1">
        <w:rPr>
          <w:sz w:val="24"/>
          <w:szCs w:val="24"/>
        </w:rPr>
        <w:sym w:font="Wingdings" w:char="F0A8"/>
      </w:r>
    </w:p>
    <w:p w14:paraId="73CEF6E8" w14:textId="7D6A1191" w:rsidR="00CB1780" w:rsidRDefault="00CB1780" w:rsidP="006549C1">
      <w:pPr>
        <w:pStyle w:val="Nastevanje5"/>
      </w:pPr>
      <w:r>
        <w:t>d) nisem zagotovil notranjega revidiranja.</w:t>
      </w:r>
      <w:r>
        <w:tab/>
      </w:r>
      <w:r w:rsidR="006549C1" w:rsidRPr="006549C1">
        <w:rPr>
          <w:sz w:val="24"/>
          <w:szCs w:val="24"/>
        </w:rPr>
        <w:sym w:font="Wingdings" w:char="F0A8"/>
      </w:r>
    </w:p>
    <w:p w14:paraId="2E134812" w14:textId="77777777" w:rsidR="000F6C9F" w:rsidRDefault="00CB1780" w:rsidP="006549C1">
      <w:pPr>
        <w:pStyle w:val="NavadenNZaPred"/>
      </w:pPr>
      <w:r>
        <w:lastRenderedPageBreak/>
        <w:t xml:space="preserve">ad b) Navedite naziv skupne </w:t>
      </w:r>
      <w:proofErr w:type="spellStart"/>
      <w:r>
        <w:t>notranjerevizijske</w:t>
      </w:r>
      <w:proofErr w:type="spellEnd"/>
      <w:r>
        <w:t xml:space="preserve"> službe:</w:t>
      </w:r>
    </w:p>
    <w:p w14:paraId="39AD613D" w14:textId="020BA5ED" w:rsidR="000F6C9F" w:rsidRDefault="00060838" w:rsidP="00CB1780">
      <w:pPr>
        <w:rPr>
          <w:b/>
          <w:bCs/>
        </w:rPr>
      </w:pPr>
      <w:proofErr w:type="spellStart"/>
      <w:r w:rsidRPr="00060838">
        <w:rPr>
          <w:b/>
          <w:bCs/>
        </w:rPr>
        <w:t>Notanjerevizijska</w:t>
      </w:r>
      <w:proofErr w:type="spellEnd"/>
      <w:r w:rsidRPr="00060838">
        <w:rPr>
          <w:b/>
          <w:bCs/>
        </w:rPr>
        <w:t xml:space="preserve"> služba v Ministrstvu za gospodarstvo, turizem in šport</w:t>
      </w:r>
    </w:p>
    <w:p w14:paraId="5C6B5877" w14:textId="77777777" w:rsidR="000F6C9F" w:rsidRDefault="00CB1780" w:rsidP="006549C1">
      <w:pPr>
        <w:pStyle w:val="NavadenNZaPred"/>
      </w:pPr>
      <w:r>
        <w:t xml:space="preserve">Navedite sedež in matično številko skupne </w:t>
      </w:r>
      <w:proofErr w:type="spellStart"/>
      <w:r>
        <w:t>notranjerevizjske</w:t>
      </w:r>
      <w:proofErr w:type="spellEnd"/>
      <w:r>
        <w:t xml:space="preserve"> službe:</w:t>
      </w:r>
    </w:p>
    <w:p w14:paraId="7FC4BD4A" w14:textId="77777777" w:rsidR="000F6C9F" w:rsidRPr="006549C1" w:rsidRDefault="00CB1780" w:rsidP="006549C1">
      <w:pPr>
        <w:pStyle w:val="Nastevanje5"/>
        <w:rPr>
          <w:b/>
          <w:bCs/>
        </w:rPr>
      </w:pPr>
      <w:r w:rsidRPr="006549C1">
        <w:rPr>
          <w:b/>
          <w:bCs/>
        </w:rPr>
        <w:t>Kotnikova 5, Ljubljana</w:t>
      </w:r>
    </w:p>
    <w:p w14:paraId="177E7D4C" w14:textId="4551D9AA" w:rsidR="000F6C9F" w:rsidRPr="007F33CA" w:rsidRDefault="00CB1780" w:rsidP="006549C1">
      <w:pPr>
        <w:pStyle w:val="Nastevanje5"/>
      </w:pPr>
      <w:r w:rsidRPr="007F33CA">
        <w:t>Matična številka:</w:t>
      </w:r>
      <w:r w:rsidRPr="007F33CA">
        <w:tab/>
        <w:t xml:space="preserve">2 </w:t>
      </w:r>
      <w:r w:rsidR="00060838" w:rsidRPr="007F33CA">
        <w:t>6</w:t>
      </w:r>
      <w:r w:rsidRPr="007F33CA">
        <w:t xml:space="preserve"> </w:t>
      </w:r>
      <w:r w:rsidR="00060838" w:rsidRPr="007F33CA">
        <w:t>3</w:t>
      </w:r>
      <w:r w:rsidRPr="007F33CA">
        <w:t xml:space="preserve"> </w:t>
      </w:r>
      <w:r w:rsidR="00060838" w:rsidRPr="007F33CA">
        <w:t>2</w:t>
      </w:r>
      <w:r w:rsidRPr="007F33CA">
        <w:t xml:space="preserve"> </w:t>
      </w:r>
      <w:r w:rsidR="00060838" w:rsidRPr="007F33CA">
        <w:t>6</w:t>
      </w:r>
      <w:r w:rsidRPr="007F33CA">
        <w:t xml:space="preserve"> </w:t>
      </w:r>
      <w:r w:rsidR="00060838" w:rsidRPr="007F33CA">
        <w:t>1</w:t>
      </w:r>
      <w:r w:rsidRPr="007F33CA">
        <w:t xml:space="preserve"> </w:t>
      </w:r>
      <w:r w:rsidR="00060838" w:rsidRPr="007F33CA">
        <w:t>6</w:t>
      </w:r>
      <w:r w:rsidRPr="007F33CA">
        <w:t xml:space="preserve"> 0 0 0</w:t>
      </w:r>
    </w:p>
    <w:p w14:paraId="20042473" w14:textId="77777777" w:rsidR="000F6C9F" w:rsidRDefault="00CB1780" w:rsidP="006549C1">
      <w:pPr>
        <w:pStyle w:val="NavadenNZaPred"/>
      </w:pPr>
      <w:r>
        <w:t>ad c) Navedite naziv zunanjega izvajalca notranjega revidiranja:</w:t>
      </w:r>
    </w:p>
    <w:p w14:paraId="74810391" w14:textId="60EFB3A5" w:rsidR="000F6C9F" w:rsidRDefault="00444505" w:rsidP="00444505">
      <w:pPr>
        <w:pStyle w:val="Nastevanje6"/>
      </w:pPr>
      <w:r>
        <w:tab/>
      </w:r>
    </w:p>
    <w:p w14:paraId="1260A848" w14:textId="77777777" w:rsidR="000F6C9F" w:rsidRDefault="00CB1780" w:rsidP="00CB1780">
      <w:r>
        <w:t>Navedite sedež in matično številko zunanjega izvajalca notranjega revidiranja:</w:t>
      </w:r>
    </w:p>
    <w:p w14:paraId="153B2B42" w14:textId="77777777" w:rsidR="00444505" w:rsidRDefault="00444505" w:rsidP="00444505">
      <w:pPr>
        <w:pStyle w:val="Nastevanje6"/>
      </w:pPr>
      <w:r>
        <w:tab/>
      </w:r>
    </w:p>
    <w:p w14:paraId="343F5EDD" w14:textId="64ACE848" w:rsidR="000F6C9F" w:rsidRDefault="00CB1780" w:rsidP="00444505">
      <w:pPr>
        <w:pStyle w:val="Nastevanje5"/>
      </w:pPr>
      <w:r>
        <w:t>Matična številka:</w:t>
      </w:r>
      <w:r>
        <w:tab/>
      </w:r>
      <w:r w:rsidR="00444505" w:rsidRPr="006549C1">
        <w:rPr>
          <w:sz w:val="24"/>
          <w:szCs w:val="24"/>
        </w:rPr>
        <w:sym w:font="Wingdings" w:char="F0A8"/>
      </w:r>
      <w:r w:rsidR="00444505" w:rsidRPr="006549C1">
        <w:rPr>
          <w:sz w:val="24"/>
          <w:szCs w:val="24"/>
        </w:rPr>
        <w:sym w:font="Wingdings" w:char="F0A8"/>
      </w:r>
      <w:r w:rsidR="00444505" w:rsidRPr="006549C1">
        <w:rPr>
          <w:sz w:val="24"/>
          <w:szCs w:val="24"/>
        </w:rPr>
        <w:sym w:font="Wingdings" w:char="F0A8"/>
      </w:r>
      <w:r w:rsidR="00444505" w:rsidRPr="006549C1">
        <w:rPr>
          <w:sz w:val="24"/>
          <w:szCs w:val="24"/>
        </w:rPr>
        <w:sym w:font="Wingdings" w:char="F0A8"/>
      </w:r>
      <w:r w:rsidR="00444505" w:rsidRPr="006549C1">
        <w:rPr>
          <w:sz w:val="24"/>
          <w:szCs w:val="24"/>
        </w:rPr>
        <w:sym w:font="Wingdings" w:char="F0A8"/>
      </w:r>
      <w:r w:rsidR="00444505" w:rsidRPr="006549C1">
        <w:rPr>
          <w:sz w:val="24"/>
          <w:szCs w:val="24"/>
        </w:rPr>
        <w:sym w:font="Wingdings" w:char="F0A8"/>
      </w:r>
      <w:r w:rsidR="00444505" w:rsidRPr="006549C1">
        <w:rPr>
          <w:sz w:val="24"/>
          <w:szCs w:val="24"/>
        </w:rPr>
        <w:sym w:font="Wingdings" w:char="F0A8"/>
      </w:r>
      <w:r w:rsidR="00444505" w:rsidRPr="006549C1">
        <w:rPr>
          <w:sz w:val="24"/>
          <w:szCs w:val="24"/>
        </w:rPr>
        <w:sym w:font="Wingdings" w:char="F0A8"/>
      </w:r>
      <w:r w:rsidR="00444505" w:rsidRPr="006549C1">
        <w:rPr>
          <w:sz w:val="24"/>
          <w:szCs w:val="24"/>
        </w:rPr>
        <w:sym w:font="Wingdings" w:char="F0A8"/>
      </w:r>
      <w:r w:rsidR="00444505" w:rsidRPr="006549C1">
        <w:rPr>
          <w:sz w:val="24"/>
          <w:szCs w:val="24"/>
        </w:rPr>
        <w:sym w:font="Wingdings" w:char="F0A8"/>
      </w:r>
      <w:r w:rsidR="00444505" w:rsidRPr="006549C1">
        <w:rPr>
          <w:sz w:val="24"/>
          <w:szCs w:val="24"/>
        </w:rPr>
        <w:sym w:font="Wingdings" w:char="F0A8"/>
      </w:r>
    </w:p>
    <w:p w14:paraId="4609FF9A" w14:textId="77777777" w:rsidR="00444505" w:rsidRDefault="00444505" w:rsidP="00444505">
      <w:pPr>
        <w:pStyle w:val="Nastevanje5"/>
      </w:pPr>
    </w:p>
    <w:p w14:paraId="3A65C9B5" w14:textId="4782244F" w:rsidR="000F6C9F" w:rsidRDefault="00CB1780" w:rsidP="00444505">
      <w:pPr>
        <w:pStyle w:val="Nastevanje5"/>
      </w:pPr>
      <w:r>
        <w:t xml:space="preserve">Ali (sprejeti) finančni načrt (proračun), za leto na katerega se Izjava nanaša, </w:t>
      </w:r>
      <w:r w:rsidR="00444505">
        <w:br/>
      </w:r>
      <w:r w:rsidRPr="00444505">
        <w:rPr>
          <w:u w:val="single"/>
        </w:rPr>
        <w:t>presega</w:t>
      </w:r>
      <w:r>
        <w:t xml:space="preserve"> 2,086 mio EUR</w:t>
      </w:r>
      <w:r w:rsidR="00444505">
        <w:tab/>
      </w:r>
      <w:r w:rsidR="00444505" w:rsidRPr="006549C1">
        <w:rPr>
          <w:sz w:val="24"/>
          <w:szCs w:val="24"/>
        </w:rPr>
        <w:sym w:font="Wingdings" w:char="F0A8"/>
      </w:r>
    </w:p>
    <w:p w14:paraId="5D53A5DF" w14:textId="77777777" w:rsidR="000F6C9F" w:rsidRDefault="00CB1780" w:rsidP="00444505">
      <w:pPr>
        <w:pStyle w:val="NavadenNZa"/>
      </w:pPr>
      <w:r>
        <w:t>Datum zadnjega revizijskega poročila zunanjega izvajalca notranjega revidiranja je:</w:t>
      </w:r>
    </w:p>
    <w:p w14:paraId="001B09A0" w14:textId="0FC1FA5F" w:rsidR="000F6C9F" w:rsidRDefault="00CB1780" w:rsidP="00444505">
      <w:pPr>
        <w:pStyle w:val="Nastevanje5"/>
      </w:pPr>
      <w:r>
        <w:t>(dan XY, mesec XY in leto 20XY)</w:t>
      </w:r>
      <w:r>
        <w:tab/>
      </w:r>
      <w:r w:rsidR="00444505" w:rsidRPr="006549C1">
        <w:rPr>
          <w:sz w:val="24"/>
          <w:szCs w:val="24"/>
        </w:rPr>
        <w:sym w:font="Wingdings" w:char="F0A8"/>
      </w:r>
      <w:r w:rsidR="00444505" w:rsidRPr="006549C1">
        <w:rPr>
          <w:sz w:val="24"/>
          <w:szCs w:val="24"/>
        </w:rPr>
        <w:sym w:font="Wingdings" w:char="F0A8"/>
      </w:r>
      <w:r w:rsidR="00444505" w:rsidRPr="006549C1">
        <w:rPr>
          <w:sz w:val="24"/>
          <w:szCs w:val="24"/>
        </w:rPr>
        <w:sym w:font="Wingdings" w:char="F0A8"/>
      </w:r>
      <w:r w:rsidR="00444505" w:rsidRPr="006549C1">
        <w:rPr>
          <w:sz w:val="24"/>
          <w:szCs w:val="24"/>
        </w:rPr>
        <w:sym w:font="Wingdings" w:char="F0A8"/>
      </w:r>
      <w:r w:rsidR="00444505" w:rsidRPr="006549C1">
        <w:rPr>
          <w:sz w:val="24"/>
          <w:szCs w:val="24"/>
        </w:rPr>
        <w:sym w:font="Wingdings" w:char="F0A8"/>
      </w:r>
      <w:r w:rsidR="00444505" w:rsidRPr="006549C1">
        <w:rPr>
          <w:sz w:val="24"/>
          <w:szCs w:val="24"/>
        </w:rPr>
        <w:sym w:font="Wingdings" w:char="F0A8"/>
      </w:r>
      <w:r w:rsidR="00444505" w:rsidRPr="006549C1">
        <w:rPr>
          <w:sz w:val="24"/>
          <w:szCs w:val="24"/>
        </w:rPr>
        <w:sym w:font="Wingdings" w:char="F0A8"/>
      </w:r>
      <w:r w:rsidR="00444505" w:rsidRPr="006549C1">
        <w:rPr>
          <w:sz w:val="24"/>
          <w:szCs w:val="24"/>
        </w:rPr>
        <w:sym w:font="Wingdings" w:char="F0A8"/>
      </w:r>
    </w:p>
    <w:p w14:paraId="28ADEA85" w14:textId="77777777" w:rsidR="000F6C9F" w:rsidRDefault="00CB1780" w:rsidP="00444505">
      <w:pPr>
        <w:pStyle w:val="NavadenNZa"/>
      </w:pPr>
      <w:r>
        <w:t>Ad d) Notranjega revidiranja nisem zagotovil ker:</w:t>
      </w:r>
    </w:p>
    <w:p w14:paraId="0EEAF440" w14:textId="47E48A6A" w:rsidR="00CB1780" w:rsidRDefault="00550831" w:rsidP="00550831">
      <w:pPr>
        <w:pStyle w:val="Nastevanje6"/>
      </w:pPr>
      <w:r>
        <w:tab/>
      </w:r>
    </w:p>
    <w:p w14:paraId="12935E2E" w14:textId="77777777" w:rsidR="007F33CA" w:rsidRDefault="007F33CA" w:rsidP="007F33CA">
      <w:pPr>
        <w:pStyle w:val="NavadenBrez"/>
      </w:pPr>
    </w:p>
    <w:p w14:paraId="66A8F3BE" w14:textId="775F0017" w:rsidR="00CB1780" w:rsidRDefault="00CB1780" w:rsidP="00CB1780">
      <w:r w:rsidRPr="000F6C9F">
        <w:rPr>
          <w:b/>
          <w:bCs/>
        </w:rPr>
        <w:t xml:space="preserve">V letu </w:t>
      </w:r>
      <w:r w:rsidR="00060838">
        <w:rPr>
          <w:b/>
          <w:bCs/>
        </w:rPr>
        <w:t xml:space="preserve">2023 </w:t>
      </w:r>
      <w:r w:rsidRPr="000F6C9F">
        <w:rPr>
          <w:b/>
          <w:bCs/>
        </w:rPr>
        <w:t>(leto, na katerega se Izjava nanaša) sem na področju notranjega nadzora izvedel naslednje pomembne izboljšave</w:t>
      </w:r>
      <w:r>
        <w:t xml:space="preserve"> (navedite 1, 2 oziroma 3 pomembne izboljšave):</w:t>
      </w:r>
    </w:p>
    <w:p w14:paraId="43EB0596" w14:textId="526E205A" w:rsidR="00CB1780" w:rsidRDefault="00CB1780" w:rsidP="00060838">
      <w:pPr>
        <w:pStyle w:val="Nastevanje1"/>
      </w:pPr>
      <w:r>
        <w:t>(izboljšava 1):</w:t>
      </w:r>
    </w:p>
    <w:p w14:paraId="4564A9F6" w14:textId="08F73BB8" w:rsidR="000F6C9F" w:rsidRDefault="00F034B0" w:rsidP="007F33CA">
      <w:pPr>
        <w:pStyle w:val="NavadenNZa"/>
      </w:pPr>
      <w:r w:rsidRPr="00F034B0">
        <w:t xml:space="preserve">Uvedli smo e-poslovanje na celotnem področju poslovanja, vključno z e-potnimi nalogami. Začeli smo tudi z e-vročanjem na področju kadrovskega poslovanja.  </w:t>
      </w:r>
    </w:p>
    <w:p w14:paraId="33916A83" w14:textId="580A86A0" w:rsidR="00CB1780" w:rsidRDefault="00CB1780" w:rsidP="00060838">
      <w:pPr>
        <w:pStyle w:val="Nastevanje1"/>
      </w:pPr>
      <w:r>
        <w:t>(izboljšava 2):</w:t>
      </w:r>
    </w:p>
    <w:p w14:paraId="1CB778B6" w14:textId="737D9BC4" w:rsidR="000F6C9F" w:rsidRDefault="00F034B0" w:rsidP="007F33CA">
      <w:pPr>
        <w:pStyle w:val="NavadenNZa"/>
      </w:pPr>
      <w:r w:rsidRPr="00F034B0">
        <w:t xml:space="preserve">Področje dostopa do informacij javnega značaja smo v letu 2023 prenesli na Službo za splošne zadeve, kjer je bila za ta namen zaposlena dodatna oseba, z bogatimi izkušnjami s tega področja. V preteklosti so bile te naloge namreč dodeljene inšpektorjem. Z zaposlitvijo nove osebe so bili inšpektorji razbremenjeni tega dela, kar je z vidika kadrovskega manjka inšpektorjev pomenilo pozitivno spremembo v organizaciji dela. Prav tako smo zaradi prehoda ne e-poslovanje in posledičnega zmanjšanja administrativnih nalog, dve strokovno-tehnični delovni mesti na območnih enotah, po odhodu zaposlenih na tem delovnem mestu v pokoj, </w:t>
      </w:r>
      <w:proofErr w:type="spellStart"/>
      <w:r w:rsidRPr="00F034B0">
        <w:t>presistemizirali</w:t>
      </w:r>
      <w:proofErr w:type="spellEnd"/>
      <w:r w:rsidRPr="00F034B0">
        <w:t xml:space="preserve"> v inšpektorski delovni mesti in na ta način dodatno optimizirali organizacijo dela.  </w:t>
      </w:r>
    </w:p>
    <w:p w14:paraId="38056A5D" w14:textId="097DCF78" w:rsidR="00CB1780" w:rsidRDefault="00CB1780" w:rsidP="00F034B0">
      <w:pPr>
        <w:pStyle w:val="Nastevanje1"/>
        <w:keepNext/>
      </w:pPr>
      <w:r>
        <w:lastRenderedPageBreak/>
        <w:t>(izboljšava 3):</w:t>
      </w:r>
    </w:p>
    <w:p w14:paraId="7C132F01" w14:textId="541BD817" w:rsidR="00CB1780" w:rsidRDefault="00F034B0" w:rsidP="007F33CA">
      <w:pPr>
        <w:pStyle w:val="NavadenNZa"/>
      </w:pPr>
      <w:r w:rsidRPr="00F034B0">
        <w:t>V letu 2023 smo zaposlene sistematično spodbujali k udeležbi na raznih usposabljanjih in izobraževanjih, predvsem tistih, ki so v okviru Upravne akademije brezplačno dostopne. Zaposlenim je bilo tekom leta večkrat posredovana informacija, da je želja, da bi se vsak zaposlen takšnega usposabljanja oz. izobraževanja tekom leta udeleži vsaj dvakrat. Odziv zaposlenih na možnost tovrstnega izpopolnjevanja v okviru delovnega časa je zelo pozitiven in se odraža tudi v delovnem procesu.</w:t>
      </w:r>
    </w:p>
    <w:p w14:paraId="341817B1" w14:textId="77777777" w:rsidR="00060838" w:rsidRDefault="00060838" w:rsidP="007F33CA">
      <w:pPr>
        <w:pStyle w:val="NavadenBrez"/>
      </w:pPr>
    </w:p>
    <w:p w14:paraId="08B1FD07" w14:textId="330ABEEB" w:rsidR="00CB1780" w:rsidRDefault="00CB1780" w:rsidP="00444505">
      <w:pPr>
        <w:pStyle w:val="NavadenNPred"/>
      </w:pPr>
      <w:r w:rsidRPr="00444505">
        <w:rPr>
          <w:b/>
          <w:bCs/>
        </w:rPr>
        <w:t>Kljub izvedenim izboljšavam ugotavljam, da obstajajo naslednja pomembna tveganja, ki jih še ne obvladujem v zadostni meri</w:t>
      </w:r>
      <w:r>
        <w:t xml:space="preserve"> (navedite 1, 2 oziroma 3 pomembnejša tveganja in predvidene ukrepe za njihovo obvladovanje):</w:t>
      </w:r>
    </w:p>
    <w:p w14:paraId="2F44BCE0" w14:textId="4A3F78E9" w:rsidR="00CB1780" w:rsidRDefault="00CB1780" w:rsidP="00060838">
      <w:pPr>
        <w:pStyle w:val="Nastevanje1"/>
      </w:pPr>
      <w:r>
        <w:t>(tveganje 1, predvideni ukrepi):</w:t>
      </w:r>
    </w:p>
    <w:p w14:paraId="7B0EB437" w14:textId="38FB54D6" w:rsidR="00CB1780" w:rsidRDefault="00F034B0" w:rsidP="007F33CA">
      <w:pPr>
        <w:pStyle w:val="NavadenNZa"/>
      </w:pPr>
      <w:r w:rsidRPr="00F034B0">
        <w:t>Število zaposlenih in njihova usposobljenost na TIRS ne zadoščata za učinkovito izvajanje vseh nalog, ki so dodeljene TIRS-u. Pristojnostim, ki se iz leta v leto povečujejo, ne sledi rast števila zaposlenih. TIRS je na resorno ministrstvo že večkrat posredoval dopis za povečanje kvot. V letu 2023 je bil kadrovski načrt sicer povečan za 2 kvoti, ki smo ju porabili za zaposlitev dveh inšpektorjev, bi pa glede vse pristojnosti, ki jih imamo potrebovali še dodatne zaposlitvene kvote.</w:t>
      </w:r>
    </w:p>
    <w:p w14:paraId="5BAE7694" w14:textId="5A6B3C78" w:rsidR="00CB1780" w:rsidRDefault="00444505" w:rsidP="007F33CA">
      <w:pPr>
        <w:pStyle w:val="Nastevanje1"/>
      </w:pPr>
      <w:r>
        <w:t>(</w:t>
      </w:r>
      <w:r w:rsidR="00CB1780">
        <w:t>tveganje 2, predvideni ukrepi):</w:t>
      </w:r>
    </w:p>
    <w:p w14:paraId="7101D1D8" w14:textId="2861BFF8" w:rsidR="000F6C9F" w:rsidRDefault="00F034B0" w:rsidP="007F33CA">
      <w:pPr>
        <w:pStyle w:val="NavadenNZa"/>
      </w:pPr>
      <w:r w:rsidRPr="00F034B0">
        <w:t xml:space="preserve">V letu 2023 smo prešli na e-poslovanje na celotnem področju delovanja TIRS, pri čemer je glede na starostno strukturo zaposlenih, kar nekaj izzivov pri takšnem poslovanju, predvsem zaradi nezaupanje v e-dosjeje in posledično želja po poslovanju s fizičnim gradivom, pri katerem pa so </w:t>
      </w:r>
      <w:proofErr w:type="spellStart"/>
      <w:r w:rsidRPr="00F034B0">
        <w:t>t.i</w:t>
      </w:r>
      <w:proofErr w:type="spellEnd"/>
      <w:r w:rsidRPr="00F034B0">
        <w:t xml:space="preserve">. revizijske sledi težje preverljive. Nekaj izzivov nam je še ostalo tudi na področju e-vročanja, ki ga nameravamo v celotno poslovanje vključiti tekom leta 2024. V letu 2023 smo sicer že začeli z e-vročanjem na področju javnih natečajev za izbiro kadrov za zaposlitev.  </w:t>
      </w:r>
    </w:p>
    <w:p w14:paraId="7E029560" w14:textId="77D440D4" w:rsidR="00CB1780" w:rsidRDefault="00CB1780" w:rsidP="007F33CA">
      <w:pPr>
        <w:pStyle w:val="Nastevanje1"/>
      </w:pPr>
      <w:r>
        <w:t>(tveganje 3, predvideni ukrepi):</w:t>
      </w:r>
    </w:p>
    <w:p w14:paraId="33816300" w14:textId="1EE1EC89" w:rsidR="000F6C9F" w:rsidRDefault="00F034B0" w:rsidP="00F034B0">
      <w:pPr>
        <w:pStyle w:val="NavadenNZa"/>
      </w:pPr>
      <w:r w:rsidRPr="00F034B0">
        <w:t>V pogodbe o zaposlitvi smo kot kraj opravljanja dela navedli, da je to poleg lokacije, kjer ima Tržni inšpektorat RS svoje prostore, to tudi na območju, ki ga pokriva določena območna enota oziroma po nalogu predstojnika tudi na območju ostalih območnih enot (zaradi narave terenskega dela inšpektorja). Zaradi takšnega določila v pogodbah o zaposlitvi nam je notranja revizija naložila, da glede tega pridobimo mnenje Komisije za razlago Kolektivne pogodbe za negospodarske dejavnosti v Republiki Sloveniji.</w:t>
      </w:r>
    </w:p>
    <w:p w14:paraId="1539D447" w14:textId="241B58CC" w:rsidR="007F33CA" w:rsidRDefault="007F33CA" w:rsidP="007F33CA">
      <w:pPr>
        <w:pStyle w:val="Nastevanje1"/>
      </w:pPr>
      <w:r>
        <w:t xml:space="preserve"> (tveganje 4, predvideni ukrepi):</w:t>
      </w:r>
    </w:p>
    <w:p w14:paraId="733EA287" w14:textId="0E1D1DF9" w:rsidR="007F33CA" w:rsidRDefault="00F034B0" w:rsidP="00F034B0">
      <w:pPr>
        <w:pStyle w:val="NavadenNZa"/>
      </w:pPr>
      <w:r w:rsidRPr="00F034B0">
        <w:t>Pregledi opravljeni po lastni zaznavi inšpektorjev so se v zadnjih letih bistveno zmanjšali, predvsem zaradi dejstva neprestanega povečevanja pristojnosti in posledično vedno večjega števila koordiniranih nadzorov. Za leto 2024 smo tako plan koordiniranih nadzorov poskušali optimizirati na način, da bil inšpektorjem ob teh nadzorih omogočili opravljali tudi dodatne nadzore po lastni zaznavi. Izziv predstavlja usklajevanje vseh potrebnih koordiniranih nadzorov zaradi obsežnosti zakonodaje, ki je v pristojnosti tržnega inšpektorata na eni strani in na drugi strani možnosti, da inšpektorji na terenu opravljajo tudi preglede po lastni zaznavi.</w:t>
      </w:r>
    </w:p>
    <w:p w14:paraId="1AE56D6B" w14:textId="4E4A2305" w:rsidR="007F33CA" w:rsidRDefault="007F33CA" w:rsidP="00F034B0">
      <w:pPr>
        <w:pStyle w:val="Nastevanje1"/>
        <w:keepNext/>
      </w:pPr>
      <w:r>
        <w:lastRenderedPageBreak/>
        <w:t>(tveganje 5, predvideni ukrepi):</w:t>
      </w:r>
    </w:p>
    <w:p w14:paraId="0D9D6B85" w14:textId="6C30F68E" w:rsidR="007F33CA" w:rsidRDefault="00F034B0" w:rsidP="00F034B0">
      <w:pPr>
        <w:pStyle w:val="NavadenNZa"/>
      </w:pPr>
      <w:r w:rsidRPr="00F034B0">
        <w:t>Pri izračunu ocenjenih vrednosti javnega naročila v preteklosti nismo imeli vzpostavljene popolne revizijske sledi izračuna. Javnih naročil sicer v letu 2024 ne predvidevamo, bomo pa ocene v prihodnje izvajali na način, da bo v informacijskem sistemu zabeležena tudi revizijska sled vezana na izračun ocenjene vrednosti.</w:t>
      </w:r>
    </w:p>
    <w:p w14:paraId="5A6F4B37" w14:textId="6EABB35C" w:rsidR="007F33CA" w:rsidRDefault="007F33CA" w:rsidP="007F33CA">
      <w:pPr>
        <w:pStyle w:val="Nastevanje1"/>
      </w:pPr>
      <w:r>
        <w:t>(tveganje 6, predvideni ukrepi):</w:t>
      </w:r>
    </w:p>
    <w:p w14:paraId="169574D1" w14:textId="02A41362" w:rsidR="00CB1780" w:rsidRDefault="00F034B0" w:rsidP="00F034B0">
      <w:pPr>
        <w:pStyle w:val="NavadenNZa"/>
      </w:pPr>
      <w:r w:rsidRPr="00F034B0">
        <w:t xml:space="preserve">Tekom leta smo zavezani k poročanju različnim organom glede kazalnikov dela (npr. Inšpekcijskem svetu, AJPES ipd.) pri tem pa se kazalniki razlikujejo, prav tako občasno prihaja do odstopanj v vrednosti kazalnikov. Za izračun kazalnikov se namreč poslužujemo podatkov iz informacijskega sistema IN SPIS, v katerega pa podatke vnašajo vsi zaposleni, zaradi česar je tveganje nepopolnih vnosov precejšnje. Kazalnike, ki jih poročamo bomo zato poskušali poenotiti, prav tako pa bom v prihodnje še večjo pozornost namenjali vnosu podatkov v informacijski sistem, in sicer s tem, da bomo na to dodatno opozarjali zaposlene ter te podatke pri obdelavi tudi navzkrižno kontrolirali.  </w:t>
      </w:r>
    </w:p>
    <w:p w14:paraId="4D7CFCA3" w14:textId="77777777" w:rsidR="007F33CA" w:rsidRDefault="007F33CA" w:rsidP="007F33CA">
      <w:pPr>
        <w:pStyle w:val="NavadenBrez"/>
      </w:pPr>
    </w:p>
    <w:p w14:paraId="53936FF7" w14:textId="7AA95709" w:rsidR="000F6C9F" w:rsidRPr="007F33CA" w:rsidRDefault="00CB1780" w:rsidP="00CB1780">
      <w:pPr>
        <w:rPr>
          <w:b/>
          <w:bCs/>
        </w:rPr>
      </w:pPr>
      <w:r w:rsidRPr="007F33CA">
        <w:rPr>
          <w:b/>
          <w:bCs/>
        </w:rPr>
        <w:t>Predstojnik oziroma poslovodni organ proračunskega uporabnika:</w:t>
      </w:r>
    </w:p>
    <w:p w14:paraId="23410A28" w14:textId="6A6FC2DF" w:rsidR="00CB1780" w:rsidRDefault="00A873B6" w:rsidP="00CB1780">
      <w:r>
        <w:t>mag. Andreja But</w:t>
      </w:r>
      <w:r w:rsidR="00CB1780">
        <w:t>, glavn</w:t>
      </w:r>
      <w:r>
        <w:t>a</w:t>
      </w:r>
      <w:r w:rsidR="00CB1780">
        <w:t xml:space="preserve"> tržn</w:t>
      </w:r>
      <w:r>
        <w:t>a</w:t>
      </w:r>
      <w:r w:rsidR="00CB1780">
        <w:t xml:space="preserve"> inšpektoric</w:t>
      </w:r>
      <w:r>
        <w:t>a</w:t>
      </w:r>
    </w:p>
    <w:p w14:paraId="112F7248" w14:textId="069BF64D" w:rsidR="00CB1780" w:rsidRDefault="00CB1780" w:rsidP="00CB1780"/>
    <w:p w14:paraId="643FEE26" w14:textId="0B6BC361" w:rsidR="00CB1780" w:rsidRDefault="00CB1780" w:rsidP="00550831">
      <w:pPr>
        <w:pStyle w:val="Nastevanje6"/>
      </w:pPr>
      <w:r>
        <w:t>Podpis:</w:t>
      </w:r>
      <w:r w:rsidR="00550831" w:rsidRPr="00550831">
        <w:rPr>
          <w:noProof/>
        </w:rPr>
        <w:t xml:space="preserve"> </w:t>
      </w:r>
      <w:r w:rsidR="00550831">
        <w:rPr>
          <w:noProof/>
        </w:rPr>
        <w:tab/>
      </w:r>
    </w:p>
    <w:p w14:paraId="03A01847" w14:textId="77777777" w:rsidR="00CB1780" w:rsidRDefault="00CB1780" w:rsidP="00CB1780"/>
    <w:p w14:paraId="641358AC" w14:textId="4A2842F3" w:rsidR="009D1517" w:rsidRDefault="00003F74" w:rsidP="00CB1780">
      <w:r>
        <w:t xml:space="preserve">Originalna izjava je elektronsko podpisana dne </w:t>
      </w:r>
      <w:r w:rsidR="00764080">
        <w:t>29. 2. 2024</w:t>
      </w:r>
      <w:r>
        <w:t>.</w:t>
      </w:r>
    </w:p>
    <w:bookmarkEnd w:id="215"/>
    <w:p w14:paraId="3887C8A0" w14:textId="3A8CFCA1" w:rsidR="009D1517" w:rsidRDefault="009D1517" w:rsidP="009D1517"/>
    <w:p w14:paraId="4670B830" w14:textId="77777777" w:rsidR="009D1517" w:rsidRDefault="009D1517" w:rsidP="009D1517"/>
    <w:p w14:paraId="7F530142" w14:textId="0A221305" w:rsidR="00147C75" w:rsidRDefault="00147C75" w:rsidP="00747032">
      <w:pPr>
        <w:pStyle w:val="Naslovprilog"/>
      </w:pPr>
      <w:r>
        <w:lastRenderedPageBreak/>
        <w:t xml:space="preserve">Priloga 4: </w:t>
      </w:r>
      <w:r w:rsidRPr="00147C75">
        <w:t>Razlaga kratic</w:t>
      </w:r>
      <w:r w:rsidR="00363FF0">
        <w:t xml:space="preserve"> in pojmov</w:t>
      </w:r>
    </w:p>
    <w:tbl>
      <w:tblPr>
        <w:tblStyle w:val="Tabelamrea"/>
        <w:tblW w:w="8500" w:type="dxa"/>
        <w:tblInd w:w="0" w:type="dxa"/>
        <w:tblLook w:val="04A0" w:firstRow="1" w:lastRow="0" w:firstColumn="1" w:lastColumn="0" w:noHBand="0" w:noVBand="1"/>
      </w:tblPr>
      <w:tblGrid>
        <w:gridCol w:w="2405"/>
        <w:gridCol w:w="6095"/>
      </w:tblGrid>
      <w:tr w:rsidR="000454DD" w:rsidRPr="00147C75" w14:paraId="4ECE67DA" w14:textId="77777777" w:rsidTr="00330FAF">
        <w:tc>
          <w:tcPr>
            <w:tcW w:w="2405" w:type="dxa"/>
          </w:tcPr>
          <w:p w14:paraId="5CA13EF2" w14:textId="77777777" w:rsidR="000454DD" w:rsidRPr="00330FAF" w:rsidRDefault="000454DD" w:rsidP="00D22ADF">
            <w:pPr>
              <w:pStyle w:val="Tabela"/>
              <w:rPr>
                <w:rStyle w:val="Anglesko"/>
              </w:rPr>
            </w:pPr>
            <w:r w:rsidRPr="00330FAF">
              <w:rPr>
                <w:rStyle w:val="Anglesko"/>
              </w:rPr>
              <w:t>AdCo</w:t>
            </w:r>
          </w:p>
        </w:tc>
        <w:tc>
          <w:tcPr>
            <w:tcW w:w="6095" w:type="dxa"/>
          </w:tcPr>
          <w:p w14:paraId="30F8AB3F" w14:textId="77777777" w:rsidR="000454DD" w:rsidRPr="00363FF0" w:rsidRDefault="000454DD" w:rsidP="008F4613">
            <w:pPr>
              <w:pStyle w:val="Tabela"/>
            </w:pPr>
            <w:r>
              <w:t>s</w:t>
            </w:r>
            <w:r w:rsidRPr="00363FF0">
              <w:t>kupin</w:t>
            </w:r>
            <w:r>
              <w:t>a</w:t>
            </w:r>
            <w:r w:rsidRPr="00363FF0">
              <w:t xml:space="preserve"> </w:t>
            </w:r>
            <w:r w:rsidRPr="00AC3089">
              <w:t xml:space="preserve">predstavnikov organov za nadzor trga </w:t>
            </w:r>
            <w:r w:rsidRPr="00363FF0">
              <w:t xml:space="preserve">za upravno koordinacijo na ravni EU (angl. </w:t>
            </w:r>
            <w:r w:rsidRPr="00363FF0">
              <w:rPr>
                <w:rStyle w:val="Anglesko"/>
              </w:rPr>
              <w:t>Administrative Co-operation Working Group</w:t>
            </w:r>
            <w:r w:rsidRPr="00363FF0">
              <w:t>)</w:t>
            </w:r>
          </w:p>
        </w:tc>
      </w:tr>
      <w:tr w:rsidR="000454DD" w:rsidRPr="00147C75" w14:paraId="2CA8C72A" w14:textId="77777777" w:rsidTr="00330FAF">
        <w:tc>
          <w:tcPr>
            <w:tcW w:w="2405" w:type="dxa"/>
          </w:tcPr>
          <w:p w14:paraId="5F72F979" w14:textId="77777777" w:rsidR="000454DD" w:rsidRPr="00330FAF" w:rsidRDefault="000454DD" w:rsidP="00D22ADF">
            <w:pPr>
              <w:pStyle w:val="Tabela"/>
              <w:rPr>
                <w:rStyle w:val="Anglesko"/>
              </w:rPr>
            </w:pPr>
            <w:r w:rsidRPr="00330FAF">
              <w:rPr>
                <w:rStyle w:val="Anglesko"/>
              </w:rPr>
              <w:t>CASP 2022</w:t>
            </w:r>
          </w:p>
        </w:tc>
        <w:tc>
          <w:tcPr>
            <w:tcW w:w="6095" w:type="dxa"/>
          </w:tcPr>
          <w:p w14:paraId="58D98AA5" w14:textId="77777777" w:rsidR="000454DD" w:rsidRPr="008F4613" w:rsidRDefault="000454DD" w:rsidP="008F4613">
            <w:pPr>
              <w:pStyle w:val="Tabela"/>
            </w:pPr>
            <w:r w:rsidRPr="00AC3089">
              <w:t>usklajene aktivnosti med organi za nadzor trga držav članic, ki omogočajo skupne aktivnosti testiranja in izmenjavo najboljših praks o nadzoru trga z namenom ohranjanja varnosti trga</w:t>
            </w:r>
            <w:r w:rsidRPr="008F4613">
              <w:t xml:space="preserve"> (angl. </w:t>
            </w:r>
            <w:r w:rsidRPr="008F4613">
              <w:rPr>
                <w:rStyle w:val="Anglesko"/>
              </w:rPr>
              <w:t>Coordinated Activities on the Safety of Products</w:t>
            </w:r>
            <w:r w:rsidRPr="008F4613">
              <w:t>)</w:t>
            </w:r>
          </w:p>
        </w:tc>
      </w:tr>
      <w:tr w:rsidR="000454DD" w:rsidRPr="00147C75" w14:paraId="347DB78D" w14:textId="77777777" w:rsidTr="00330FAF">
        <w:tc>
          <w:tcPr>
            <w:tcW w:w="2405" w:type="dxa"/>
          </w:tcPr>
          <w:p w14:paraId="61ED6D53" w14:textId="77777777" w:rsidR="000454DD" w:rsidRPr="00330FAF" w:rsidRDefault="000454DD" w:rsidP="00D22ADF">
            <w:pPr>
              <w:pStyle w:val="Tabela"/>
              <w:rPr>
                <w:rStyle w:val="Anglesko"/>
              </w:rPr>
            </w:pPr>
            <w:r w:rsidRPr="00AC3089">
              <w:t>CENELEC</w:t>
            </w:r>
          </w:p>
        </w:tc>
        <w:tc>
          <w:tcPr>
            <w:tcW w:w="6095" w:type="dxa"/>
          </w:tcPr>
          <w:p w14:paraId="6C87E589" w14:textId="77777777" w:rsidR="000454DD" w:rsidRDefault="000454DD" w:rsidP="008F4613">
            <w:pPr>
              <w:pStyle w:val="Tabela"/>
            </w:pPr>
            <w:r w:rsidRPr="00AC3089">
              <w:t>evropska organizacija za standardizacijo, odgovorna za razvoj in določanje prostovoljnih standardov na evropski ravni</w:t>
            </w:r>
            <w:r>
              <w:t xml:space="preserve"> (</w:t>
            </w:r>
            <w:r w:rsidRPr="00AC3089">
              <w:t xml:space="preserve">angl. </w:t>
            </w:r>
            <w:r w:rsidRPr="00AC3089">
              <w:rPr>
                <w:rStyle w:val="Anglesko"/>
              </w:rPr>
              <w:t>European Committee for Electrotechnical Standardization</w:t>
            </w:r>
            <w:r w:rsidRPr="00AC3089">
              <w:t>)</w:t>
            </w:r>
          </w:p>
        </w:tc>
      </w:tr>
      <w:tr w:rsidR="000454DD" w:rsidRPr="00147C75" w14:paraId="77B56C9C" w14:textId="77777777" w:rsidTr="00330FAF">
        <w:tc>
          <w:tcPr>
            <w:tcW w:w="2405" w:type="dxa"/>
          </w:tcPr>
          <w:p w14:paraId="55F75C96" w14:textId="77777777" w:rsidR="000454DD" w:rsidRPr="00934782" w:rsidRDefault="000454DD" w:rsidP="00934782">
            <w:pPr>
              <w:pStyle w:val="Tabela"/>
            </w:pPr>
            <w:r w:rsidRPr="00934782">
              <w:t>CPC</w:t>
            </w:r>
          </w:p>
        </w:tc>
        <w:tc>
          <w:tcPr>
            <w:tcW w:w="6095" w:type="dxa"/>
          </w:tcPr>
          <w:p w14:paraId="0DA7C175" w14:textId="77777777" w:rsidR="000454DD" w:rsidRPr="008F4613" w:rsidRDefault="000454DD" w:rsidP="008F4613">
            <w:pPr>
              <w:pStyle w:val="Tabela"/>
            </w:pPr>
            <w:r>
              <w:t>s</w:t>
            </w:r>
            <w:r w:rsidRPr="008F4613">
              <w:t xml:space="preserve">istem za sodelovanje med organi, odgovornimi za izvrševanje zakonodaje o varstvu potrošnikov </w:t>
            </w:r>
            <w:bookmarkStart w:id="216" w:name="_Hlk159338716"/>
            <w:r w:rsidRPr="008F4613">
              <w:t xml:space="preserve">(angl. </w:t>
            </w:r>
            <w:r w:rsidRPr="008F4613">
              <w:rPr>
                <w:rStyle w:val="Anglesko"/>
              </w:rPr>
              <w:t>Consumer Protection Cooperation Network</w:t>
            </w:r>
            <w:r w:rsidRPr="008F4613">
              <w:t>)</w:t>
            </w:r>
            <w:bookmarkEnd w:id="216"/>
          </w:p>
        </w:tc>
      </w:tr>
      <w:tr w:rsidR="000454DD" w:rsidRPr="00147C75" w14:paraId="553725A0" w14:textId="77777777" w:rsidTr="00330FAF">
        <w:tc>
          <w:tcPr>
            <w:tcW w:w="2405" w:type="dxa"/>
          </w:tcPr>
          <w:p w14:paraId="061484FA" w14:textId="77777777" w:rsidR="000454DD" w:rsidRPr="00330FAF" w:rsidRDefault="000454DD" w:rsidP="00D22ADF">
            <w:pPr>
              <w:pStyle w:val="Tabela"/>
              <w:rPr>
                <w:rStyle w:val="Anglesko"/>
              </w:rPr>
            </w:pPr>
            <w:r w:rsidRPr="00330FAF">
              <w:rPr>
                <w:rStyle w:val="Anglesko"/>
              </w:rPr>
              <w:t>EEPLIANT</w:t>
            </w:r>
          </w:p>
        </w:tc>
        <w:tc>
          <w:tcPr>
            <w:tcW w:w="6095" w:type="dxa"/>
          </w:tcPr>
          <w:p w14:paraId="5C3E184D" w14:textId="77777777" w:rsidR="000454DD" w:rsidRPr="00363FF0" w:rsidRDefault="000454DD" w:rsidP="008F4613">
            <w:pPr>
              <w:pStyle w:val="Tabela"/>
            </w:pPr>
            <w:r>
              <w:t>p</w:t>
            </w:r>
            <w:r w:rsidRPr="00363FF0">
              <w:t xml:space="preserve">rojekt EU, preko katerega bi nadzorni organi EU dosegli predvidene gospodarske in </w:t>
            </w:r>
            <w:proofErr w:type="spellStart"/>
            <w:r w:rsidRPr="00363FF0">
              <w:t>okoljske</w:t>
            </w:r>
            <w:proofErr w:type="spellEnd"/>
            <w:r w:rsidRPr="00363FF0">
              <w:t xml:space="preserve"> koristi direktiv o energijskem označevanju in okoljsko primerni zasnovi s povečanjem stopnje skladnosti z njima (angl. </w:t>
            </w:r>
            <w:r w:rsidRPr="00AC3089">
              <w:rPr>
                <w:rStyle w:val="Anglesko"/>
              </w:rPr>
              <w:t>Energy Efficiency Compliant Products</w:t>
            </w:r>
            <w:r w:rsidRPr="00363FF0">
              <w:t>)</w:t>
            </w:r>
          </w:p>
        </w:tc>
      </w:tr>
      <w:tr w:rsidR="000454DD" w:rsidRPr="00147C75" w14:paraId="6A785139" w14:textId="77777777" w:rsidTr="00330FAF">
        <w:tc>
          <w:tcPr>
            <w:tcW w:w="2405" w:type="dxa"/>
          </w:tcPr>
          <w:p w14:paraId="3FAB5B4B" w14:textId="77777777" w:rsidR="000454DD" w:rsidRPr="00934782" w:rsidRDefault="000454DD" w:rsidP="00D22ADF">
            <w:pPr>
              <w:pStyle w:val="Tabela"/>
              <w:rPr>
                <w:rStyle w:val="Anglesko"/>
              </w:rPr>
            </w:pPr>
            <w:r w:rsidRPr="00934782">
              <w:rPr>
                <w:rStyle w:val="Anglesko"/>
              </w:rPr>
              <w:t>EEPLIANT WP11</w:t>
            </w:r>
          </w:p>
        </w:tc>
        <w:tc>
          <w:tcPr>
            <w:tcW w:w="6095" w:type="dxa"/>
          </w:tcPr>
          <w:p w14:paraId="2BDA22DD" w14:textId="77777777" w:rsidR="000454DD" w:rsidRPr="00AC3089" w:rsidRDefault="000454DD" w:rsidP="008F4613">
            <w:pPr>
              <w:pStyle w:val="Tabela"/>
            </w:pPr>
            <w:r w:rsidRPr="00AC3089">
              <w:t>paket</w:t>
            </w:r>
            <w:r>
              <w:t xml:space="preserve"> aktivnosti znotraj projekta EEPLIANT na področju </w:t>
            </w:r>
            <w:r w:rsidRPr="00AC3089">
              <w:t>svetlobni</w:t>
            </w:r>
            <w:r>
              <w:t>h</w:t>
            </w:r>
            <w:r w:rsidRPr="00AC3089">
              <w:t xml:space="preserve"> vir</w:t>
            </w:r>
            <w:r>
              <w:t>ov</w:t>
            </w:r>
          </w:p>
        </w:tc>
      </w:tr>
      <w:tr w:rsidR="000454DD" w:rsidRPr="00147C75" w14:paraId="737C13CA" w14:textId="77777777" w:rsidTr="00330FAF">
        <w:tc>
          <w:tcPr>
            <w:tcW w:w="2405" w:type="dxa"/>
          </w:tcPr>
          <w:p w14:paraId="24D0E8DA" w14:textId="77777777" w:rsidR="000454DD" w:rsidRPr="00934782" w:rsidRDefault="000454DD" w:rsidP="00D22ADF">
            <w:pPr>
              <w:pStyle w:val="Tabela"/>
              <w:rPr>
                <w:rStyle w:val="Anglesko"/>
              </w:rPr>
            </w:pPr>
            <w:r w:rsidRPr="00934782">
              <w:rPr>
                <w:rStyle w:val="Anglesko"/>
              </w:rPr>
              <w:t>EEPLIANT WP12</w:t>
            </w:r>
          </w:p>
        </w:tc>
        <w:tc>
          <w:tcPr>
            <w:tcW w:w="6095" w:type="dxa"/>
          </w:tcPr>
          <w:p w14:paraId="7D81B14F" w14:textId="77777777" w:rsidR="000454DD" w:rsidRPr="00AC3089" w:rsidRDefault="000454DD" w:rsidP="008F4613">
            <w:pPr>
              <w:pStyle w:val="Tabela"/>
            </w:pPr>
            <w:r w:rsidRPr="00AC3089">
              <w:t>paket</w:t>
            </w:r>
            <w:r>
              <w:t xml:space="preserve"> aktivnosti znotraj projekta EEPLIANT na področju </w:t>
            </w:r>
            <w:r w:rsidRPr="00AC3089">
              <w:t>lokalni</w:t>
            </w:r>
            <w:r>
              <w:t>h</w:t>
            </w:r>
            <w:r w:rsidRPr="00AC3089">
              <w:t xml:space="preserve"> grelnik</w:t>
            </w:r>
            <w:r>
              <w:t>ov</w:t>
            </w:r>
            <w:r w:rsidRPr="00AC3089">
              <w:t xml:space="preserve"> prostorov</w:t>
            </w:r>
          </w:p>
        </w:tc>
      </w:tr>
      <w:tr w:rsidR="000454DD" w:rsidRPr="00147C75" w14:paraId="39F6EB77" w14:textId="77777777" w:rsidTr="00330FAF">
        <w:tc>
          <w:tcPr>
            <w:tcW w:w="2405" w:type="dxa"/>
          </w:tcPr>
          <w:p w14:paraId="7A102264" w14:textId="77777777" w:rsidR="000454DD" w:rsidRPr="00330FAF" w:rsidRDefault="000454DD" w:rsidP="00D22ADF">
            <w:pPr>
              <w:pStyle w:val="Tabela"/>
              <w:rPr>
                <w:rStyle w:val="Anglesko"/>
              </w:rPr>
            </w:pPr>
            <w:r w:rsidRPr="00330FAF">
              <w:rPr>
                <w:rStyle w:val="Anglesko"/>
              </w:rPr>
              <w:t>Energy Label compliance</w:t>
            </w:r>
          </w:p>
        </w:tc>
        <w:tc>
          <w:tcPr>
            <w:tcW w:w="6095" w:type="dxa"/>
          </w:tcPr>
          <w:p w14:paraId="580459D3" w14:textId="77777777" w:rsidR="000454DD" w:rsidRDefault="000454DD" w:rsidP="008F4613">
            <w:pPr>
              <w:pStyle w:val="Tabela"/>
            </w:pPr>
            <w:r>
              <w:t>projekt EU na področju s</w:t>
            </w:r>
            <w:r w:rsidRPr="00685291">
              <w:t>kladnost</w:t>
            </w:r>
            <w:r>
              <w:t>i</w:t>
            </w:r>
            <w:r w:rsidRPr="00685291">
              <w:t xml:space="preserve"> energijskega označevanja</w:t>
            </w:r>
          </w:p>
        </w:tc>
      </w:tr>
      <w:tr w:rsidR="000454DD" w:rsidRPr="00147C75" w14:paraId="36A1002B" w14:textId="77777777" w:rsidTr="00330FAF">
        <w:tc>
          <w:tcPr>
            <w:tcW w:w="2405" w:type="dxa"/>
          </w:tcPr>
          <w:p w14:paraId="50B3F8B7" w14:textId="77777777" w:rsidR="000454DD" w:rsidRPr="00330FAF" w:rsidRDefault="000454DD" w:rsidP="00D22ADF">
            <w:pPr>
              <w:pStyle w:val="Tabela"/>
              <w:rPr>
                <w:rStyle w:val="Anglesko"/>
              </w:rPr>
            </w:pPr>
            <w:r w:rsidRPr="00330FAF">
              <w:rPr>
                <w:rStyle w:val="Anglesko"/>
              </w:rPr>
              <w:t>ENERTP2020</w:t>
            </w:r>
          </w:p>
        </w:tc>
        <w:tc>
          <w:tcPr>
            <w:tcW w:w="6095" w:type="dxa"/>
          </w:tcPr>
          <w:p w14:paraId="23595F12" w14:textId="77777777" w:rsidR="000454DD" w:rsidRPr="00363FF0" w:rsidRDefault="000454DD" w:rsidP="008F4613">
            <w:pPr>
              <w:pStyle w:val="Tabela"/>
            </w:pPr>
            <w:r>
              <w:t>p</w:t>
            </w:r>
            <w:r w:rsidRPr="00363FF0">
              <w:t xml:space="preserve">rojekt EU za nadzor proizvodov, povezanih z energijo, v skladu z zakonodajo o okoljsko primerni zasnovi in energijskem označevanju (angl. </w:t>
            </w:r>
            <w:r w:rsidRPr="00363FF0">
              <w:rPr>
                <w:rStyle w:val="Anglesko"/>
              </w:rPr>
              <w:t xml:space="preserve">Energy </w:t>
            </w:r>
            <w:r w:rsidRPr="00685291">
              <w:rPr>
                <w:rStyle w:val="Anglesko"/>
              </w:rPr>
              <w:t xml:space="preserve">Efficiency </w:t>
            </w:r>
            <w:r w:rsidRPr="00363FF0">
              <w:rPr>
                <w:rStyle w:val="Anglesko"/>
              </w:rPr>
              <w:t>Testing Pool 2020</w:t>
            </w:r>
            <w:r w:rsidRPr="00363FF0">
              <w:t>)</w:t>
            </w:r>
          </w:p>
        </w:tc>
      </w:tr>
      <w:tr w:rsidR="000454DD" w:rsidRPr="00147C75" w14:paraId="0DFCF971" w14:textId="77777777" w:rsidTr="00330FAF">
        <w:tc>
          <w:tcPr>
            <w:tcW w:w="2405" w:type="dxa"/>
          </w:tcPr>
          <w:p w14:paraId="7A171BFB" w14:textId="77777777" w:rsidR="000454DD" w:rsidRPr="00AC3089" w:rsidRDefault="000454DD" w:rsidP="00D22ADF">
            <w:pPr>
              <w:pStyle w:val="Tabela"/>
            </w:pPr>
            <w:r w:rsidRPr="00AC3089">
              <w:t>EPREL</w:t>
            </w:r>
          </w:p>
        </w:tc>
        <w:tc>
          <w:tcPr>
            <w:tcW w:w="6095" w:type="dxa"/>
          </w:tcPr>
          <w:p w14:paraId="63995FCC" w14:textId="77777777" w:rsidR="000454DD" w:rsidRPr="00AC3089" w:rsidRDefault="000454DD" w:rsidP="008F4613">
            <w:pPr>
              <w:pStyle w:val="Tabela"/>
            </w:pPr>
            <w:r>
              <w:t>e</w:t>
            </w:r>
            <w:r w:rsidRPr="00AC3089">
              <w:t>vropski register izdelkov za označevanje z energijskimi nalepkami</w:t>
            </w:r>
            <w:r>
              <w:t xml:space="preserve"> (angl. </w:t>
            </w:r>
            <w:r w:rsidRPr="00AC3089">
              <w:rPr>
                <w:rStyle w:val="Anglesko"/>
              </w:rPr>
              <w:t>European Product Registry for Energy Labelling</w:t>
            </w:r>
            <w:r>
              <w:t>)</w:t>
            </w:r>
          </w:p>
        </w:tc>
      </w:tr>
      <w:tr w:rsidR="000454DD" w:rsidRPr="00147C75" w14:paraId="5AD09ABB" w14:textId="77777777" w:rsidTr="00330FAF">
        <w:tc>
          <w:tcPr>
            <w:tcW w:w="2405" w:type="dxa"/>
          </w:tcPr>
          <w:p w14:paraId="3CFA1FD8" w14:textId="77777777" w:rsidR="000454DD" w:rsidRPr="00934782" w:rsidRDefault="000454DD" w:rsidP="00934782">
            <w:pPr>
              <w:pStyle w:val="Tabela"/>
            </w:pPr>
            <w:r w:rsidRPr="00934782">
              <w:t>ICSMS</w:t>
            </w:r>
          </w:p>
        </w:tc>
        <w:tc>
          <w:tcPr>
            <w:tcW w:w="6095" w:type="dxa"/>
          </w:tcPr>
          <w:p w14:paraId="62A4795C" w14:textId="77777777" w:rsidR="000454DD" w:rsidRPr="00147C75" w:rsidRDefault="000454DD" w:rsidP="008F4613">
            <w:pPr>
              <w:pStyle w:val="Tabela"/>
            </w:pPr>
            <w:r w:rsidRPr="00AC3089">
              <w:t xml:space="preserve">sistem za izmenjavo informacij o vprašanjih v zvezi z izvrševanjem </w:t>
            </w:r>
            <w:proofErr w:type="spellStart"/>
            <w:r w:rsidRPr="00AC3089">
              <w:t>harmonizacijske</w:t>
            </w:r>
            <w:proofErr w:type="spellEnd"/>
            <w:r w:rsidRPr="00AC3089">
              <w:t xml:space="preserve"> zakonodaje EU</w:t>
            </w:r>
            <w:r w:rsidRPr="00147C75">
              <w:t xml:space="preserve"> (angl.</w:t>
            </w:r>
            <w:r>
              <w:t xml:space="preserve"> </w:t>
            </w:r>
            <w:r w:rsidRPr="00363FF0">
              <w:rPr>
                <w:rStyle w:val="Anglesko"/>
              </w:rPr>
              <w:t>Information and Communication System for Market Surveillance</w:t>
            </w:r>
            <w:r w:rsidRPr="00147C75">
              <w:t>)</w:t>
            </w:r>
          </w:p>
        </w:tc>
      </w:tr>
      <w:tr w:rsidR="000454DD" w:rsidRPr="00147C75" w14:paraId="2343E39A" w14:textId="77777777" w:rsidTr="00330FAF">
        <w:tc>
          <w:tcPr>
            <w:tcW w:w="2405" w:type="dxa"/>
          </w:tcPr>
          <w:p w14:paraId="0FCCEFBF" w14:textId="77777777" w:rsidR="000454DD" w:rsidRPr="00934782" w:rsidRDefault="000454DD" w:rsidP="00D22ADF">
            <w:pPr>
              <w:pStyle w:val="Tabela"/>
            </w:pPr>
            <w:r w:rsidRPr="00934782">
              <w:t>IMI</w:t>
            </w:r>
          </w:p>
        </w:tc>
        <w:tc>
          <w:tcPr>
            <w:tcW w:w="6095" w:type="dxa"/>
          </w:tcPr>
          <w:p w14:paraId="441636DF" w14:textId="77777777" w:rsidR="000454DD" w:rsidRDefault="000454DD" w:rsidP="008F4613">
            <w:pPr>
              <w:pStyle w:val="Tabela"/>
            </w:pPr>
            <w:r w:rsidRPr="00AC3089">
              <w:t xml:space="preserve">spletno orodje za lažjo izmenjavo informacij med državnimi organi, ki sodelujejo pri izvajanju prava EU v praksi (angl. </w:t>
            </w:r>
            <w:r w:rsidRPr="000454DD">
              <w:rPr>
                <w:rStyle w:val="Anglesko"/>
              </w:rPr>
              <w:t>Internal Market Information System</w:t>
            </w:r>
            <w:r w:rsidRPr="00AC3089">
              <w:t>)</w:t>
            </w:r>
          </w:p>
        </w:tc>
      </w:tr>
      <w:tr w:rsidR="000454DD" w:rsidRPr="00147C75" w14:paraId="62641BF5" w14:textId="77777777" w:rsidTr="00330FAF">
        <w:tc>
          <w:tcPr>
            <w:tcW w:w="2405" w:type="dxa"/>
          </w:tcPr>
          <w:p w14:paraId="7E7F5592" w14:textId="77777777" w:rsidR="000454DD" w:rsidRPr="00330FAF" w:rsidRDefault="000454DD" w:rsidP="00D22ADF">
            <w:pPr>
              <w:pStyle w:val="Tabela"/>
              <w:rPr>
                <w:rStyle w:val="Anglesko"/>
              </w:rPr>
            </w:pPr>
            <w:r w:rsidRPr="00330FAF">
              <w:rPr>
                <w:rStyle w:val="Anglesko"/>
              </w:rPr>
              <w:t>JAHARP2021</w:t>
            </w:r>
          </w:p>
        </w:tc>
        <w:tc>
          <w:tcPr>
            <w:tcW w:w="6095" w:type="dxa"/>
          </w:tcPr>
          <w:p w14:paraId="7602BEF1" w14:textId="77777777" w:rsidR="000454DD" w:rsidRDefault="000454DD" w:rsidP="008F4613">
            <w:pPr>
              <w:pStyle w:val="Tabela"/>
            </w:pPr>
            <w:r>
              <w:t>p</w:t>
            </w:r>
            <w:r w:rsidRPr="00363FF0">
              <w:t>rojekt EU</w:t>
            </w:r>
            <w:r>
              <w:t xml:space="preserve"> glede </w:t>
            </w:r>
            <w:r w:rsidRPr="00685291">
              <w:t xml:space="preserve">nadzora </w:t>
            </w:r>
            <w:proofErr w:type="spellStart"/>
            <w:r w:rsidRPr="00685291">
              <w:t>harmoniziranih</w:t>
            </w:r>
            <w:proofErr w:type="spellEnd"/>
            <w:r w:rsidRPr="00685291">
              <w:t xml:space="preserve"> proizvodov na trgu </w:t>
            </w:r>
            <w:r w:rsidRPr="00363FF0">
              <w:t xml:space="preserve">(angl. </w:t>
            </w:r>
            <w:r w:rsidRPr="00363FF0">
              <w:rPr>
                <w:rStyle w:val="Anglesko"/>
              </w:rPr>
              <w:t>Joint Market Surveillance Action on H</w:t>
            </w:r>
            <w:r>
              <w:rPr>
                <w:rStyle w:val="Anglesko"/>
              </w:rPr>
              <w:t>ar</w:t>
            </w:r>
            <w:r w:rsidRPr="00363FF0">
              <w:rPr>
                <w:rStyle w:val="Anglesko"/>
              </w:rPr>
              <w:t>monised Products 2021</w:t>
            </w:r>
            <w:r w:rsidRPr="00363FF0">
              <w:t>)</w:t>
            </w:r>
          </w:p>
        </w:tc>
      </w:tr>
      <w:tr w:rsidR="000454DD" w:rsidRPr="00147C75" w14:paraId="19698B2D" w14:textId="77777777" w:rsidTr="00330FAF">
        <w:tc>
          <w:tcPr>
            <w:tcW w:w="2405" w:type="dxa"/>
          </w:tcPr>
          <w:p w14:paraId="35918250" w14:textId="77777777" w:rsidR="000454DD" w:rsidRPr="00330FAF" w:rsidRDefault="000454DD" w:rsidP="00D22ADF">
            <w:pPr>
              <w:pStyle w:val="Tabela"/>
              <w:rPr>
                <w:rStyle w:val="Anglesko"/>
              </w:rPr>
            </w:pPr>
            <w:r w:rsidRPr="00330FAF">
              <w:rPr>
                <w:rStyle w:val="Anglesko"/>
              </w:rPr>
              <w:t>Product Safety Business Alert Gateway</w:t>
            </w:r>
          </w:p>
        </w:tc>
        <w:tc>
          <w:tcPr>
            <w:tcW w:w="6095" w:type="dxa"/>
          </w:tcPr>
          <w:p w14:paraId="2A40F7A7" w14:textId="77777777" w:rsidR="000454DD" w:rsidRPr="008F4613" w:rsidRDefault="000454DD" w:rsidP="008F4613">
            <w:pPr>
              <w:pStyle w:val="Tabela"/>
            </w:pPr>
            <w:r>
              <w:t>a</w:t>
            </w:r>
            <w:r w:rsidRPr="00363FF0">
              <w:t>plikacija, preko katere proizvajalci obvestijo pristojno inšpekcijo, da predstavlja proizvod, ki so ga dali na trg, nevarnosti, ki niso skladne s splošno varnostno zahtevo</w:t>
            </w:r>
          </w:p>
        </w:tc>
      </w:tr>
      <w:tr w:rsidR="000454DD" w:rsidRPr="00147C75" w14:paraId="4BE488F0" w14:textId="77777777" w:rsidTr="00330FAF">
        <w:tc>
          <w:tcPr>
            <w:tcW w:w="2405" w:type="dxa"/>
          </w:tcPr>
          <w:p w14:paraId="010CF818" w14:textId="77777777" w:rsidR="000454DD" w:rsidRPr="00330FAF" w:rsidRDefault="000454DD" w:rsidP="00D22ADF">
            <w:pPr>
              <w:pStyle w:val="Tabela"/>
              <w:rPr>
                <w:rStyle w:val="Anglesko"/>
              </w:rPr>
            </w:pPr>
            <w:r w:rsidRPr="00330FAF">
              <w:rPr>
                <w:rStyle w:val="Anglesko"/>
              </w:rPr>
              <w:t>Safety Gate RAPEX</w:t>
            </w:r>
          </w:p>
        </w:tc>
        <w:tc>
          <w:tcPr>
            <w:tcW w:w="6095" w:type="dxa"/>
          </w:tcPr>
          <w:p w14:paraId="699673C7" w14:textId="77777777" w:rsidR="000454DD" w:rsidRPr="00147C75" w:rsidRDefault="000454DD" w:rsidP="008F4613">
            <w:pPr>
              <w:pStyle w:val="Tabela"/>
            </w:pPr>
            <w:r>
              <w:t>s</w:t>
            </w:r>
            <w:r w:rsidRPr="00147C75">
              <w:t xml:space="preserve">istem </w:t>
            </w:r>
            <w:r>
              <w:t xml:space="preserve">EU </w:t>
            </w:r>
            <w:r w:rsidRPr="00147C75">
              <w:t xml:space="preserve">za </w:t>
            </w:r>
            <w:bookmarkStart w:id="217" w:name="_Hlk159338491"/>
            <w:r w:rsidRPr="00147C75">
              <w:t xml:space="preserve">hitro izmenjavo informacij </w:t>
            </w:r>
            <w:bookmarkEnd w:id="217"/>
            <w:r w:rsidRPr="00147C75">
              <w:t xml:space="preserve">o nevarnih neživilskih proizvodih </w:t>
            </w:r>
            <w:bookmarkStart w:id="218" w:name="_Hlk159338620"/>
            <w:r w:rsidRPr="00147C75">
              <w:t>(angl.</w:t>
            </w:r>
            <w:r w:rsidRPr="008F4613">
              <w:rPr>
                <w:rStyle w:val="Anglesko"/>
              </w:rPr>
              <w:t xml:space="preserve"> Rapid alert system for dangerous non-food products</w:t>
            </w:r>
            <w:r w:rsidRPr="00147C75">
              <w:t>)</w:t>
            </w:r>
            <w:bookmarkEnd w:id="218"/>
          </w:p>
        </w:tc>
      </w:tr>
      <w:tr w:rsidR="000454DD" w:rsidRPr="00147C75" w14:paraId="70707F8A" w14:textId="77777777" w:rsidTr="00330FAF">
        <w:tc>
          <w:tcPr>
            <w:tcW w:w="2405" w:type="dxa"/>
          </w:tcPr>
          <w:p w14:paraId="196636DB" w14:textId="77777777" w:rsidR="000454DD" w:rsidRPr="00934782" w:rsidRDefault="000454DD" w:rsidP="00D22ADF">
            <w:pPr>
              <w:pStyle w:val="Tabela"/>
              <w:rPr>
                <w:rStyle w:val="Anglesko"/>
              </w:rPr>
            </w:pPr>
            <w:r w:rsidRPr="00934782">
              <w:rPr>
                <w:rStyle w:val="Anglesko"/>
              </w:rPr>
              <w:t>SWEEP</w:t>
            </w:r>
          </w:p>
        </w:tc>
        <w:tc>
          <w:tcPr>
            <w:tcW w:w="6095" w:type="dxa"/>
          </w:tcPr>
          <w:p w14:paraId="015336F8" w14:textId="77777777" w:rsidR="000454DD" w:rsidRPr="00AC3089" w:rsidRDefault="000454DD" w:rsidP="008F4613">
            <w:pPr>
              <w:pStyle w:val="Tabela"/>
            </w:pPr>
            <w:r w:rsidRPr="000454DD">
              <w:t>hkratni pregled</w:t>
            </w:r>
            <w:r>
              <w:t>i</w:t>
            </w:r>
            <w:r w:rsidRPr="000454DD">
              <w:t xml:space="preserve"> spletnih strani, ki ga izvajajo nacionalni nadzorni organi držav članic EU z namenom ugotavljanja kršitev potrošniškega prava EU v določenem sektorju</w:t>
            </w:r>
          </w:p>
        </w:tc>
      </w:tr>
      <w:tr w:rsidR="00934782" w:rsidRPr="00147C75" w14:paraId="593EC873" w14:textId="77777777" w:rsidTr="00330FAF">
        <w:tc>
          <w:tcPr>
            <w:tcW w:w="2405" w:type="dxa"/>
          </w:tcPr>
          <w:p w14:paraId="038F5385" w14:textId="64533444" w:rsidR="00934782" w:rsidRPr="000454DD" w:rsidRDefault="00934782" w:rsidP="00D22ADF">
            <w:pPr>
              <w:pStyle w:val="Tabela"/>
            </w:pPr>
            <w:r w:rsidRPr="00934782">
              <w:t>JA</w:t>
            </w:r>
          </w:p>
        </w:tc>
        <w:tc>
          <w:tcPr>
            <w:tcW w:w="6095" w:type="dxa"/>
          </w:tcPr>
          <w:p w14:paraId="2C83D994" w14:textId="00C7CAEF" w:rsidR="00934782" w:rsidRPr="000454DD" w:rsidRDefault="00934782" w:rsidP="008F4613">
            <w:pPr>
              <w:pStyle w:val="Tabela"/>
            </w:pPr>
            <w:r>
              <w:t>s</w:t>
            </w:r>
            <w:r w:rsidRPr="00934782">
              <w:t>kupn</w:t>
            </w:r>
            <w:r>
              <w:t>e</w:t>
            </w:r>
            <w:r w:rsidRPr="00934782">
              <w:t xml:space="preserve"> </w:t>
            </w:r>
            <w:r>
              <w:t xml:space="preserve">akcije nadzorov </w:t>
            </w:r>
            <w:r w:rsidRPr="00934782">
              <w:t>nacionaln</w:t>
            </w:r>
            <w:r>
              <w:t>ih</w:t>
            </w:r>
            <w:r w:rsidRPr="00934782">
              <w:t xml:space="preserve"> organ</w:t>
            </w:r>
            <w:r>
              <w:t>ov ter</w:t>
            </w:r>
            <w:r w:rsidRPr="00934782">
              <w:t xml:space="preserve"> akademsk</w:t>
            </w:r>
            <w:r>
              <w:t>ih</w:t>
            </w:r>
            <w:r w:rsidRPr="00934782">
              <w:t xml:space="preserve"> in neprofitn</w:t>
            </w:r>
            <w:r>
              <w:t>ih</w:t>
            </w:r>
            <w:r w:rsidRPr="00934782">
              <w:t xml:space="preserve"> organizacij</w:t>
            </w:r>
            <w:r>
              <w:t xml:space="preserve"> (angl. </w:t>
            </w:r>
            <w:r w:rsidRPr="00934782">
              <w:rPr>
                <w:rStyle w:val="Anglesko"/>
              </w:rPr>
              <w:t>Joint Actions</w:t>
            </w:r>
            <w:r>
              <w:t>)</w:t>
            </w:r>
          </w:p>
        </w:tc>
      </w:tr>
    </w:tbl>
    <w:p w14:paraId="542B95CE" w14:textId="77777777" w:rsidR="00147C75" w:rsidRDefault="00147C75" w:rsidP="00147C75"/>
    <w:p w14:paraId="12904E0E" w14:textId="77777777" w:rsidR="00685291" w:rsidRDefault="00685291" w:rsidP="00685291"/>
    <w:p w14:paraId="0CAA74D5" w14:textId="438924BB" w:rsidR="0038173C" w:rsidRPr="00EB4161" w:rsidRDefault="0038173C" w:rsidP="00747032">
      <w:pPr>
        <w:pStyle w:val="Naslovprilog"/>
      </w:pPr>
      <w:r w:rsidRPr="00EB4161">
        <w:lastRenderedPageBreak/>
        <w:t>OPOMBE (prostor za opombe bralca)</w:t>
      </w:r>
    </w:p>
    <w:p w14:paraId="0250C21C" w14:textId="77777777" w:rsidR="0038173C" w:rsidRPr="00092A28" w:rsidRDefault="0038173C"/>
    <w:p w14:paraId="6F335E85" w14:textId="77777777" w:rsidR="0038173C" w:rsidRPr="00092A28" w:rsidRDefault="0038173C"/>
    <w:p w14:paraId="40BBFABC" w14:textId="12803570" w:rsidR="00F54F9F" w:rsidRDefault="00F54F9F">
      <w:pPr>
        <w:overflowPunct/>
        <w:autoSpaceDE/>
        <w:autoSpaceDN/>
        <w:adjustRightInd/>
        <w:spacing w:after="0"/>
        <w:textAlignment w:val="auto"/>
      </w:pPr>
      <w:r>
        <w:br w:type="page"/>
      </w:r>
    </w:p>
    <w:p w14:paraId="5B8ED4D7" w14:textId="11881D11" w:rsidR="00F83729" w:rsidRDefault="00F83729"/>
    <w:p w14:paraId="2DCFCA4D" w14:textId="1790BD7F" w:rsidR="00F54F9F" w:rsidRDefault="00F54F9F"/>
    <w:p w14:paraId="26C27C97" w14:textId="0E328353" w:rsidR="00F54F9F" w:rsidRDefault="00F54F9F"/>
    <w:p w14:paraId="42E4D228" w14:textId="5F5F1B8D" w:rsidR="00F54F9F" w:rsidRDefault="00F54F9F"/>
    <w:p w14:paraId="220F9D02" w14:textId="77777777" w:rsidR="00F54F9F" w:rsidRDefault="00F54F9F"/>
    <w:p w14:paraId="326DD839" w14:textId="3B0CCBB0" w:rsidR="00F83729" w:rsidRDefault="00F83729"/>
    <w:p w14:paraId="74EEF5A0" w14:textId="0E520166" w:rsidR="00F83729" w:rsidRDefault="00F83729"/>
    <w:p w14:paraId="7B0C6CB5" w14:textId="26B366F9" w:rsidR="00F83729" w:rsidRDefault="00F83729"/>
    <w:p w14:paraId="4B8224D0" w14:textId="77777777" w:rsidR="00F83729" w:rsidRPr="00092A28" w:rsidRDefault="00F83729"/>
    <w:p w14:paraId="3D34F446" w14:textId="77777777" w:rsidR="0038173C" w:rsidRPr="00092A28" w:rsidRDefault="0038173C"/>
    <w:p w14:paraId="338BFCFE" w14:textId="77777777" w:rsidR="008465A3" w:rsidRPr="00092A28" w:rsidRDefault="008465A3"/>
    <w:p w14:paraId="23488E85" w14:textId="77777777" w:rsidR="005A5C0E" w:rsidRPr="00092A28" w:rsidRDefault="005A5C0E"/>
    <w:p w14:paraId="319042BC" w14:textId="77777777" w:rsidR="005A5C0E" w:rsidRPr="00092A28" w:rsidRDefault="005A5C0E"/>
    <w:p w14:paraId="5B6BA82B" w14:textId="77777777" w:rsidR="0038173C" w:rsidRPr="00092A28" w:rsidRDefault="0038173C"/>
    <w:p w14:paraId="4C1F5C4D" w14:textId="77777777" w:rsidR="0038173C" w:rsidRPr="00092A28" w:rsidRDefault="0038173C"/>
    <w:p w14:paraId="6A24D847" w14:textId="77777777" w:rsidR="0038173C" w:rsidRPr="00092A28" w:rsidRDefault="0038173C"/>
    <w:p w14:paraId="228A019F" w14:textId="77777777" w:rsidR="0038173C" w:rsidRPr="00092A28" w:rsidRDefault="0038173C"/>
    <w:p w14:paraId="236D04D5" w14:textId="77777777" w:rsidR="0038173C" w:rsidRPr="00092A28" w:rsidRDefault="0038173C" w:rsidP="00C353CA">
      <w:pPr>
        <w:pStyle w:val="Naslov6a"/>
      </w:pPr>
      <w:r w:rsidRPr="00092A28">
        <w:t>Gradivo so pripravili:</w:t>
      </w:r>
    </w:p>
    <w:p w14:paraId="285F3194" w14:textId="1C2C9B0F" w:rsidR="0038173C" w:rsidRPr="00092A28" w:rsidRDefault="0038173C" w:rsidP="006921B2">
      <w:pPr>
        <w:pStyle w:val="Naslov6b"/>
      </w:pPr>
      <w:r w:rsidRPr="00092A28">
        <w:t>Pri pripravi prispevkov in oblikovanju poročila so sodelovali vsi zaposleni</w:t>
      </w:r>
      <w:r w:rsidR="008465A3" w:rsidRPr="00092A28">
        <w:t xml:space="preserve"> </w:t>
      </w:r>
      <w:r w:rsidRPr="00092A28">
        <w:t>Tržnega inšpektorata RS.</w:t>
      </w:r>
    </w:p>
    <w:p w14:paraId="66FDB834" w14:textId="77777777" w:rsidR="0038173C" w:rsidRPr="00092A28" w:rsidRDefault="0038173C" w:rsidP="00C353CA">
      <w:pPr>
        <w:pStyle w:val="Naslov6a"/>
      </w:pPr>
      <w:r w:rsidRPr="00092A28">
        <w:t>Naslov:</w:t>
      </w:r>
    </w:p>
    <w:p w14:paraId="2E90A0FF" w14:textId="582261F7" w:rsidR="0038173C" w:rsidRPr="00092A28" w:rsidRDefault="0038173C" w:rsidP="006921B2">
      <w:pPr>
        <w:pStyle w:val="Naslov6b"/>
      </w:pPr>
      <w:r w:rsidRPr="00092A28">
        <w:t xml:space="preserve">Poslovno poročilo Tržnega inšpektorata </w:t>
      </w:r>
      <w:r w:rsidR="001A4988" w:rsidRPr="00092A28">
        <w:t xml:space="preserve">Republike Slovenije za leto </w:t>
      </w:r>
      <w:r w:rsidR="0031363E">
        <w:t>2023</w:t>
      </w:r>
    </w:p>
    <w:p w14:paraId="7D7D2502" w14:textId="77777777" w:rsidR="0038173C" w:rsidRPr="00092A28" w:rsidRDefault="0038173C" w:rsidP="00C353CA">
      <w:pPr>
        <w:pStyle w:val="Naslov6a"/>
      </w:pPr>
      <w:r w:rsidRPr="00092A28">
        <w:t>Izdal:</w:t>
      </w:r>
    </w:p>
    <w:p w14:paraId="4501BDC7" w14:textId="3E8AEAE2" w:rsidR="0038173C" w:rsidRPr="00092A28" w:rsidRDefault="0038173C" w:rsidP="006921B2">
      <w:pPr>
        <w:pStyle w:val="Naslov6b"/>
      </w:pPr>
      <w:r w:rsidRPr="00092A28">
        <w:t>Tržni inšpektorat RS, Dunajska cesta 160, Ljubljana</w:t>
      </w:r>
    </w:p>
    <w:p w14:paraId="6EDA6577" w14:textId="77777777" w:rsidR="0038173C" w:rsidRPr="00092A28" w:rsidRDefault="0038173C" w:rsidP="00C353CA">
      <w:pPr>
        <w:pStyle w:val="Naslov6a"/>
      </w:pPr>
      <w:r w:rsidRPr="00092A28">
        <w:t>Odgovorna oseba:</w:t>
      </w:r>
    </w:p>
    <w:p w14:paraId="4B736ED4" w14:textId="22C806C5" w:rsidR="0038173C" w:rsidRPr="00092A28" w:rsidRDefault="000978B8" w:rsidP="006921B2">
      <w:pPr>
        <w:pStyle w:val="Naslov6b"/>
      </w:pPr>
      <w:r>
        <w:t>G</w:t>
      </w:r>
      <w:r w:rsidR="0038173C" w:rsidRPr="00092A28">
        <w:t>lavn</w:t>
      </w:r>
      <w:r>
        <w:t>a</w:t>
      </w:r>
      <w:r w:rsidR="0038173C" w:rsidRPr="00092A28">
        <w:t xml:space="preserve"> tržn</w:t>
      </w:r>
      <w:r>
        <w:t>a</w:t>
      </w:r>
      <w:r w:rsidR="0038173C" w:rsidRPr="00092A28">
        <w:t xml:space="preserve"> inšpektoric</w:t>
      </w:r>
      <w:r>
        <w:t>a</w:t>
      </w:r>
      <w:r w:rsidR="0038173C" w:rsidRPr="00092A28">
        <w:t xml:space="preserve"> </w:t>
      </w:r>
      <w:r>
        <w:t>mag. Andreja But</w:t>
      </w:r>
    </w:p>
    <w:p w14:paraId="266FAABC" w14:textId="77777777" w:rsidR="0038173C" w:rsidRPr="00092A28" w:rsidRDefault="0038173C" w:rsidP="006921B2"/>
    <w:p w14:paraId="24F5C178" w14:textId="77777777" w:rsidR="0038173C" w:rsidRPr="00092A28" w:rsidRDefault="0038173C" w:rsidP="006921B2">
      <w:pPr>
        <w:pStyle w:val="Naslov6b"/>
      </w:pPr>
      <w:r w:rsidRPr="00092A28">
        <w:t>© Uporaba in objava podatkov dovoljeni le z navedbo vira.</w:t>
      </w:r>
    </w:p>
    <w:sectPr w:rsidR="0038173C" w:rsidRPr="00092A28" w:rsidSect="00CC5E42">
      <w:pgSz w:w="11907" w:h="16840" w:code="9"/>
      <w:pgMar w:top="1701" w:right="1701" w:bottom="1304" w:left="1701" w:header="708" w:footer="624" w:gutter="0"/>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636">
      <wne:acd wne:acdName="acd3"/>
    </wne:keymap>
    <wne:keymap wne:kcmPrimary="064B">
      <wne:acd wne:acdName="acd0"/>
    </wne:keymap>
    <wne:keymap wne:kcmPrimary="0650">
      <wne:acd wne:acdName="acd2"/>
    </wne:keymap>
    <wne:keymap wne:kcmPrimary="0656">
      <wne:acd wne:acdName="acd4"/>
    </wne:keymap>
    <wne:keymap wne:kcmPrimary="065A">
      <wne:acd wne:acdName="acd1"/>
    </wne:keymap>
  </wne:keymaps>
  <wne:toolbars>
    <wne:acdManifest>
      <wne:acdEntry wne:acdName="acd0"/>
      <wne:acdEntry wne:acdName="acd1"/>
      <wne:acdEntry wne:acdName="acd2"/>
      <wne:acdEntry wne:acdName="acd3"/>
      <wne:acdEntry wne:acdName="acd4"/>
    </wne:acdManifest>
  </wne:toolbars>
  <wne:acds>
    <wne:acd wne:argValue="AgBaAGEAawBsAGoAdQANAWUAawA=" wne:acdName="acd0" wne:fciIndexBasedOn="0065"/>
    <wne:acd wne:argValue="AgBOAGEAdgBhAGQAZQBuACAATgAgAFoAYQA=" wne:acdName="acd1" wne:fciIndexBasedOn="0065"/>
    <wne:acd wne:argValue="AgBOAGEAdgBhAGQAZQBuACAATgAgAFAAcgBlAGQA" wne:acdName="acd2" wne:fciIndexBasedOn="0065"/>
    <wne:acd wne:argValue="AgBOAGEAcwBsAG8AdgAgADYAYwA=" wne:acdName="acd3" wne:fciIndexBasedOn="0065"/>
    <wne:acd wne:argValue="AgBOAGEAdgBhAGQAZQBuACAATgAgAFoAYQAgAFAAcgBlAGQA" wne:acdName="acd4"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FE621A" w14:textId="77777777" w:rsidR="00215EC5" w:rsidRDefault="00215EC5">
      <w:r>
        <w:separator/>
      </w:r>
    </w:p>
    <w:p w14:paraId="26065AA3" w14:textId="77777777" w:rsidR="00215EC5" w:rsidRDefault="00215EC5"/>
    <w:p w14:paraId="5CCFD4DD" w14:textId="77777777" w:rsidR="00215EC5" w:rsidRDefault="00215EC5"/>
    <w:p w14:paraId="2C25FE39" w14:textId="77777777" w:rsidR="00215EC5" w:rsidRDefault="00215EC5" w:rsidP="00EE2164"/>
  </w:endnote>
  <w:endnote w:type="continuationSeparator" w:id="0">
    <w:p w14:paraId="565EB6F0" w14:textId="77777777" w:rsidR="00215EC5" w:rsidRDefault="00215EC5">
      <w:r>
        <w:continuationSeparator/>
      </w:r>
    </w:p>
    <w:p w14:paraId="0A9CEDE8" w14:textId="77777777" w:rsidR="00215EC5" w:rsidRDefault="00215EC5"/>
    <w:p w14:paraId="415F9328" w14:textId="77777777" w:rsidR="00215EC5" w:rsidRDefault="00215EC5"/>
    <w:p w14:paraId="0A9D3003" w14:textId="77777777" w:rsidR="00215EC5" w:rsidRDefault="00215EC5" w:rsidP="00EE216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Republika">
    <w:panose1 w:val="02000506040000020004"/>
    <w:charset w:val="EE"/>
    <w:family w:val="auto"/>
    <w:pitch w:val="variable"/>
    <w:sig w:usb0="A00000FF" w:usb1="4000205B" w:usb2="00000000" w:usb3="00000000" w:csb0="00000093"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3977A" w14:textId="77777777" w:rsidR="00B06FD2" w:rsidRDefault="00B06FD2">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C0D5A" w14:textId="77777777" w:rsidR="00B06FD2" w:rsidRDefault="00B06FD2">
    <w:pPr>
      <w:pStyle w:val="Noga"/>
    </w:pPr>
    <w:r>
      <w:t xml:space="preserve">Stran </w:t>
    </w:r>
    <w:r>
      <w:rPr>
        <w:rStyle w:val="tevilkastrani"/>
        <w:rFonts w:cs="Arial"/>
      </w:rPr>
      <w:fldChar w:fldCharType="begin"/>
    </w:r>
    <w:r>
      <w:rPr>
        <w:rStyle w:val="tevilkastrani"/>
        <w:rFonts w:cs="Arial"/>
      </w:rPr>
      <w:instrText xml:space="preserve"> PAGE </w:instrText>
    </w:r>
    <w:r>
      <w:rPr>
        <w:rStyle w:val="tevilkastrani"/>
        <w:rFonts w:cs="Arial"/>
      </w:rPr>
      <w:fldChar w:fldCharType="separate"/>
    </w:r>
    <w:r>
      <w:rPr>
        <w:rStyle w:val="tevilkastrani"/>
        <w:rFonts w:cs="Arial"/>
        <w:noProof/>
      </w:rPr>
      <w:t>IV</w:t>
    </w:r>
    <w:r>
      <w:rPr>
        <w:rStyle w:val="tevilkastrani"/>
        <w:rFonts w:cs="Aria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966CD5" w14:textId="77777777" w:rsidR="00B06FD2" w:rsidRDefault="00B06FD2" w:rsidP="00002F74">
    <w:pPr>
      <w:pStyle w:val="Noga"/>
    </w:pPr>
    <w:r>
      <w:t xml:space="preserve">Stran </w:t>
    </w:r>
    <w:r>
      <w:rPr>
        <w:rStyle w:val="tevilkastrani"/>
        <w:rFonts w:cs="Arial"/>
      </w:rPr>
      <w:fldChar w:fldCharType="begin"/>
    </w:r>
    <w:r>
      <w:rPr>
        <w:rStyle w:val="tevilkastrani"/>
        <w:rFonts w:cs="Arial"/>
      </w:rPr>
      <w:instrText xml:space="preserve"> PAGE </w:instrText>
    </w:r>
    <w:r>
      <w:rPr>
        <w:rStyle w:val="tevilkastrani"/>
        <w:rFonts w:cs="Arial"/>
      </w:rPr>
      <w:fldChar w:fldCharType="separate"/>
    </w:r>
    <w:r>
      <w:rPr>
        <w:rStyle w:val="tevilkastrani"/>
        <w:rFonts w:cs="Arial"/>
        <w:noProof/>
      </w:rPr>
      <w:t>41</w:t>
    </w:r>
    <w:r>
      <w:rPr>
        <w:rStyle w:val="tevilkastrani"/>
        <w:rFonts w:cs="Arial"/>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07C9AC" w14:textId="77777777" w:rsidR="00B06FD2" w:rsidRPr="00964283" w:rsidRDefault="00B06FD2" w:rsidP="00002F74">
    <w:pPr>
      <w:pStyle w:val="Noga"/>
    </w:pPr>
    <w:r w:rsidRPr="00964283">
      <w:t xml:space="preserve">Stran </w:t>
    </w:r>
    <w:r w:rsidRPr="00964283">
      <w:fldChar w:fldCharType="begin"/>
    </w:r>
    <w:r w:rsidRPr="00964283">
      <w:instrText xml:space="preserve"> PAGE </w:instrText>
    </w:r>
    <w:r w:rsidRPr="00964283">
      <w:fldChar w:fldCharType="separate"/>
    </w:r>
    <w:r>
      <w:rPr>
        <w:noProof/>
      </w:rPr>
      <w:t>47</w:t>
    </w:r>
    <w:r w:rsidRPr="00964283">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9E6AF1" w14:textId="77777777" w:rsidR="00215EC5" w:rsidRDefault="00215EC5" w:rsidP="00932C45">
      <w:pPr>
        <w:spacing w:after="0" w:line="240" w:lineRule="auto"/>
      </w:pPr>
      <w:r>
        <w:separator/>
      </w:r>
    </w:p>
  </w:footnote>
  <w:footnote w:type="continuationSeparator" w:id="0">
    <w:p w14:paraId="01382BCD" w14:textId="77777777" w:rsidR="00215EC5" w:rsidRDefault="00215EC5">
      <w:r>
        <w:continuationSeparator/>
      </w:r>
    </w:p>
    <w:p w14:paraId="62F504A7" w14:textId="77777777" w:rsidR="00215EC5" w:rsidRDefault="00215EC5"/>
    <w:p w14:paraId="6CC068D0" w14:textId="77777777" w:rsidR="00215EC5" w:rsidRDefault="00215EC5"/>
    <w:p w14:paraId="2C81D951" w14:textId="77777777" w:rsidR="00215EC5" w:rsidRDefault="00215EC5" w:rsidP="00EE2164"/>
  </w:footnote>
  <w:footnote w:id="1">
    <w:p w14:paraId="544E687D" w14:textId="0A6C40C1" w:rsidR="006D55FA" w:rsidRPr="006D55FA" w:rsidRDefault="006D55FA" w:rsidP="006D55FA">
      <w:pPr>
        <w:pStyle w:val="Sprotnaopomba"/>
      </w:pPr>
      <w:r>
        <w:rPr>
          <w:rStyle w:val="Sprotnaopomba-sklic"/>
        </w:rPr>
        <w:footnoteRef/>
      </w:r>
      <w:r>
        <w:t xml:space="preserve"> </w:t>
      </w:r>
      <w:r w:rsidRPr="006D55FA">
        <w:t>Inšpekcijski svet je inšpekcijski pregled določil kot »vsako dejanje inšpektorja v inšpekcijskem nadzoru, ki ga ima organ določenega kot pregled. Za potrebe poročanja se število inšpekcijskih pregledov določi po številu pregledanih predpisov (zakonov, uredb …)«. Zato se podatek o številu inšpekcijskih pregledov, ki ga poročamo Inšpekcijskemu svetu, ne ujema s številom pregledov, ki so navedeni v tem poročilu. Sami namreč štejemo, da je inšpekcijski pregled tisto dejanje, ki ga inšpektor opravi zato, da preveri dejansko stanje pri zavezancu, in sicer ne glede na to, koliko predpisov (zakonov, uredb …) je pri tem pregledal oziroma nadziral.</w:t>
      </w:r>
    </w:p>
  </w:footnote>
  <w:footnote w:id="2">
    <w:p w14:paraId="1FEA4399" w14:textId="1F3A194F" w:rsidR="00932C45" w:rsidRPr="00932C45" w:rsidRDefault="00932C45" w:rsidP="00932C45">
      <w:pPr>
        <w:pStyle w:val="Sprotnaopomba"/>
      </w:pPr>
      <w:r>
        <w:rPr>
          <w:rStyle w:val="Sprotnaopomba-sklic"/>
        </w:rPr>
        <w:footnoteRef/>
      </w:r>
      <w:r>
        <w:t xml:space="preserve"> </w:t>
      </w:r>
      <w:r w:rsidRPr="00932C45">
        <w:t>Na Tržnem inšpektoratu RS ne spremljamo, ali smo izdali odločbo o prepovedi opravljanja dejavnosti ali o odpravi nepravilnosti, zato smo vse izdane odločbe šteli med ureditvene.</w:t>
      </w:r>
    </w:p>
  </w:footnote>
  <w:footnote w:id="3">
    <w:p w14:paraId="5C9D6428" w14:textId="79E598CC" w:rsidR="002F0897" w:rsidRPr="00CB569C" w:rsidRDefault="002F0897" w:rsidP="00932C45">
      <w:pPr>
        <w:pStyle w:val="Sprotnaopomba"/>
      </w:pPr>
      <w:r w:rsidRPr="00932C45">
        <w:rPr>
          <w:rStyle w:val="Sprotnaopomba-sklic"/>
        </w:rPr>
        <w:footnoteRef/>
      </w:r>
      <w:r w:rsidRPr="00932C45">
        <w:t xml:space="preserve"> </w:t>
      </w:r>
      <w:r w:rsidR="006D55FA" w:rsidRPr="00CB569C">
        <w:t xml:space="preserve">Ta podatek podajajo </w:t>
      </w:r>
      <w:r w:rsidR="00932C45" w:rsidRPr="00CB569C">
        <w:t>inšpekcijsk</w:t>
      </w:r>
      <w:r w:rsidR="006D55FA" w:rsidRPr="00CB569C">
        <w:t>i</w:t>
      </w:r>
      <w:r w:rsidR="00932C45" w:rsidRPr="00CB569C">
        <w:t xml:space="preserve"> organ</w:t>
      </w:r>
      <w:r w:rsidR="006D55FA" w:rsidRPr="00CB569C">
        <w:t>i</w:t>
      </w:r>
      <w:r w:rsidR="00932C45" w:rsidRPr="00CB569C">
        <w:t>, ki ukrepe izrekajo v zapisnikih</w:t>
      </w:r>
      <w:r w:rsidR="006D55FA" w:rsidRPr="00CB569C">
        <w:t>.</w:t>
      </w:r>
      <w:r w:rsidR="00B1006F" w:rsidRPr="00CB569C">
        <w:t xml:space="preserve"> Tržni inšpektorat RS ukrepe izreka s posebnimi dokumenti.</w:t>
      </w:r>
    </w:p>
  </w:footnote>
  <w:footnote w:id="4">
    <w:p w14:paraId="4373AA87" w14:textId="18B21B87" w:rsidR="006D55FA" w:rsidRPr="006D55FA" w:rsidRDefault="006D55FA" w:rsidP="006D55FA">
      <w:pPr>
        <w:pStyle w:val="Sprotnaopomba"/>
      </w:pPr>
      <w:r>
        <w:rPr>
          <w:rStyle w:val="Sprotnaopomba-sklic"/>
        </w:rPr>
        <w:footnoteRef/>
      </w:r>
      <w:r>
        <w:t xml:space="preserve"> </w:t>
      </w:r>
      <w:r w:rsidRPr="006D55FA">
        <w:t>Inšpekcijski svet je za prekrškovni ukrep določil, da je to »odločba o prekršku (globa ali opomin), plačilni nalog, opozorilo po Zakonu o prekrških, obdolžilni predlog ali predlog za uvedbo postopka o prekršku pristojnemu organu. Zaradi uskladitve s poročanjem o ZSV se za potrebe poročanja vsak subjekt (pravna oseba, odgovorna oseba, fizična oseba), ki mu je bil prekrškovni ukrep izrečen, šteje kot en prekrškovni ukrep (npr. če je bila prekrškovna odločba izdana pravni osebi in dvema odgovornima osebama, se takšna odločba pri poročanju šteje kot trije prekrškovni ukrepi).« Zato se podatek o številu prekrškovnih ukrepov, ki ga poročamo Inšpekcijskemu svetu, ne ujema s številom prekrškovnih ukrepov, ki so navedeni v tem poročilu. Sami namreč štejemo, da je en prekrškovni ukrep en dokument, ki ga izdamo enemu ali več kršiteljem hkrati.</w:t>
      </w:r>
    </w:p>
  </w:footnote>
  <w:footnote w:id="5">
    <w:p w14:paraId="7F440398" w14:textId="2208521E" w:rsidR="002E6059" w:rsidRPr="002E6059" w:rsidRDefault="002E6059" w:rsidP="002E6059">
      <w:pPr>
        <w:pStyle w:val="Sprotnaopomba"/>
      </w:pPr>
      <w:r>
        <w:rPr>
          <w:rStyle w:val="Sprotnaopomba-sklic"/>
        </w:rPr>
        <w:footnoteRef/>
      </w:r>
      <w:r>
        <w:t xml:space="preserve"> </w:t>
      </w:r>
      <w:r w:rsidR="00780891" w:rsidRPr="002E6059">
        <w:t>Inšpekcijski svet je pritožbo ali zahtevo za sodno varstvo določil, da je to »dejanje stranke, s katerim izpodbija izrečeno inšpekcijsko ali prekrškovno odločitev. Za potrebe izračunavanja teh kazalnikov se v primerih, ko pritožbo ali zahtevo za sodno varstvo zoper eno odločitev inšpektorja vloži več strank (zavezancev), vse pritožbe in zahteve za sodno varstvo obravnavajo ločeno po pritožnikih (npr. pravna, odgovorna in fizična oseba).«</w:t>
      </w:r>
    </w:p>
  </w:footnote>
  <w:footnote w:id="6">
    <w:p w14:paraId="008E70A3" w14:textId="096E28B3" w:rsidR="002E6059" w:rsidRPr="002E6059" w:rsidRDefault="002E6059" w:rsidP="002E6059">
      <w:pPr>
        <w:pStyle w:val="Sprotnaopomba"/>
      </w:pPr>
      <w:r>
        <w:rPr>
          <w:rStyle w:val="Sprotnaopomba-sklic"/>
        </w:rPr>
        <w:footnoteRef/>
      </w:r>
      <w:r>
        <w:t xml:space="preserve"> </w:t>
      </w:r>
      <w:r w:rsidR="00780891" w:rsidRPr="002E6059">
        <w:t xml:space="preserve">Glej opombo </w:t>
      </w:r>
      <w:r w:rsidR="00780891">
        <w:t>številka 5</w:t>
      </w:r>
      <w:r w:rsidR="00780891" w:rsidRPr="002E6059">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E24F6F" w14:textId="77777777" w:rsidR="00B06FD2" w:rsidRDefault="00B06FD2">
    <w:pPr>
      <w:pStyle w:val="Glava"/>
    </w:pPr>
  </w:p>
  <w:p w14:paraId="210E2979" w14:textId="77777777" w:rsidR="00B06FD2" w:rsidRDefault="00B06FD2">
    <w:pPr>
      <w:pStyle w:val="Glava"/>
    </w:pPr>
  </w:p>
  <w:p w14:paraId="3759B9C2" w14:textId="77777777" w:rsidR="00B06FD2" w:rsidRDefault="00B06FD2">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32802" w14:textId="77777777" w:rsidR="00B06FD2" w:rsidRDefault="00B06FD2" w:rsidP="003F11B3">
    <w:pPr>
      <w:pStyle w:val="Glava"/>
    </w:pPr>
  </w:p>
  <w:p w14:paraId="4462C5F1" w14:textId="77777777" w:rsidR="00B06FD2" w:rsidRDefault="00B06FD2" w:rsidP="003F11B3">
    <w:pPr>
      <w:pStyle w:val="Glava"/>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3F567" w14:textId="4B864108" w:rsidR="00B06FD2" w:rsidRPr="00CF548C" w:rsidRDefault="00B06FD2" w:rsidP="003F11B3">
    <w:pPr>
      <w:pStyle w:val="Glava"/>
    </w:pPr>
    <w:r w:rsidRPr="00CF548C">
      <w:t xml:space="preserve">Poslovno poročilo Tržnega inšpektorata </w:t>
    </w:r>
    <w:r>
      <w:t>Republike Slovenije za leto 202</w:t>
    </w:r>
    <w:r w:rsidR="0031363E">
      <w:t>3</w:t>
    </w:r>
  </w:p>
  <w:p w14:paraId="5FBA6F6B" w14:textId="77777777" w:rsidR="00B06FD2" w:rsidRDefault="00B06FD2" w:rsidP="003F11B3">
    <w:pPr>
      <w:pStyle w:val="Glava"/>
    </w:pPr>
  </w:p>
  <w:p w14:paraId="0E515795" w14:textId="77777777" w:rsidR="00B06FD2" w:rsidRDefault="00B06FD2" w:rsidP="003F11B3">
    <w:pPr>
      <w:pStyle w:val="Glava"/>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F9A512" w14:textId="77777777" w:rsidR="00B06FD2" w:rsidRDefault="00B06FD2">
    <w:pPr>
      <w:pStyle w:val="Glava"/>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BAD881" w14:textId="607EA8DA" w:rsidR="00B06FD2" w:rsidRPr="00CF548C" w:rsidRDefault="00B06FD2">
    <w:pPr>
      <w:pStyle w:val="Glava"/>
    </w:pPr>
    <w:r w:rsidRPr="00CF548C">
      <w:t xml:space="preserve">Poslovno poročilo Tržnega inšpektorata Republike Slovenije za </w:t>
    </w:r>
    <w:r>
      <w:t>leto 202</w:t>
    </w:r>
    <w:r w:rsidR="0031363E">
      <w:t>3</w:t>
    </w:r>
  </w:p>
  <w:p w14:paraId="5110A56E" w14:textId="77777777" w:rsidR="00B06FD2" w:rsidRDefault="00B06FD2">
    <w:pPr>
      <w:pStyle w:val="Glava"/>
    </w:pPr>
  </w:p>
  <w:p w14:paraId="06A73B44" w14:textId="77777777" w:rsidR="00B06FD2" w:rsidRDefault="00B06FD2">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466E62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B2A720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36C37F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836E75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6AAD50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72CE71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35228B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09AC65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524771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B76E77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B"/>
    <w:multiLevelType w:val="multilevel"/>
    <w:tmpl w:val="15663B48"/>
    <w:lvl w:ilvl="0">
      <w:start w:val="1"/>
      <w:numFmt w:val="decimal"/>
      <w:pStyle w:val="Naslov1"/>
      <w:lvlText w:val="%1."/>
      <w:legacy w:legacy="1" w:legacySpace="120" w:legacyIndent="425"/>
      <w:lvlJc w:val="left"/>
      <w:pPr>
        <w:ind w:left="425" w:hanging="425"/>
      </w:pPr>
      <w:rPr>
        <w:rFonts w:cs="Times New Roman"/>
      </w:rPr>
    </w:lvl>
    <w:lvl w:ilvl="1">
      <w:start w:val="1"/>
      <w:numFmt w:val="decimal"/>
      <w:pStyle w:val="Naslov2"/>
      <w:lvlText w:val="%1.%2."/>
      <w:legacy w:legacy="1" w:legacySpace="120" w:legacyIndent="624"/>
      <w:lvlJc w:val="left"/>
      <w:pPr>
        <w:ind w:left="624" w:hanging="624"/>
      </w:pPr>
      <w:rPr>
        <w:rFonts w:cs="Times New Roman"/>
      </w:rPr>
    </w:lvl>
    <w:lvl w:ilvl="2">
      <w:start w:val="1"/>
      <w:numFmt w:val="decimal"/>
      <w:pStyle w:val="Naslov3"/>
      <w:lvlText w:val="%1.%2.%3."/>
      <w:legacy w:legacy="1" w:legacySpace="120" w:legacyIndent="851"/>
      <w:lvlJc w:val="left"/>
      <w:pPr>
        <w:ind w:left="1276" w:hanging="851"/>
      </w:pPr>
      <w:rPr>
        <w:rFonts w:cs="Times New Roman"/>
        <w:b w:val="0"/>
        <w:bCs w:val="0"/>
        <w:i w:val="0"/>
        <w:iCs w:val="0"/>
        <w:caps w:val="0"/>
        <w:smallCaps w:val="0"/>
        <w:strike w:val="0"/>
        <w:dstrike w:val="0"/>
        <w:vanish w:val="0"/>
        <w:color w:val="auto"/>
        <w:spacing w:val="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Naslov4"/>
      <w:lvlText w:val="%1.%2.%3.%4."/>
      <w:legacy w:legacy="1" w:legacySpace="120" w:legacyIndent="992"/>
      <w:lvlJc w:val="left"/>
      <w:pPr>
        <w:ind w:left="992" w:hanging="992"/>
      </w:pPr>
      <w:rPr>
        <w:rFonts w:cs="Times New Roman"/>
      </w:rPr>
    </w:lvl>
    <w:lvl w:ilvl="4">
      <w:start w:val="1"/>
      <w:numFmt w:val="decimal"/>
      <w:pStyle w:val="Naslov5"/>
      <w:lvlText w:val="%1.%2.%3.%4.%5"/>
      <w:legacy w:legacy="1" w:legacySpace="120" w:legacyIndent="1008"/>
      <w:lvlJc w:val="left"/>
      <w:pPr>
        <w:ind w:left="1008" w:hanging="1008"/>
      </w:pPr>
      <w:rPr>
        <w:rFonts w:cs="Times New Roman"/>
      </w:rPr>
    </w:lvl>
    <w:lvl w:ilvl="5">
      <w:start w:val="1"/>
      <w:numFmt w:val="decimal"/>
      <w:pStyle w:val="Naslov6"/>
      <w:lvlText w:val="%1.%2.%3.%4.%5.%6"/>
      <w:legacy w:legacy="1" w:legacySpace="120" w:legacyIndent="1152"/>
      <w:lvlJc w:val="left"/>
      <w:pPr>
        <w:ind w:left="1152" w:hanging="1152"/>
      </w:pPr>
      <w:rPr>
        <w:rFonts w:cs="Times New Roman"/>
      </w:rPr>
    </w:lvl>
    <w:lvl w:ilvl="6">
      <w:start w:val="1"/>
      <w:numFmt w:val="decimal"/>
      <w:pStyle w:val="Naslov7"/>
      <w:lvlText w:val="%1.%2.%3.%4.%5.%6.%7"/>
      <w:legacy w:legacy="1" w:legacySpace="120" w:legacyIndent="1296"/>
      <w:lvlJc w:val="left"/>
      <w:pPr>
        <w:ind w:left="1296" w:hanging="1296"/>
      </w:pPr>
      <w:rPr>
        <w:rFonts w:cs="Times New Roman"/>
      </w:rPr>
    </w:lvl>
    <w:lvl w:ilvl="7">
      <w:start w:val="1"/>
      <w:numFmt w:val="decimal"/>
      <w:pStyle w:val="Naslov8"/>
      <w:lvlText w:val="%1.%2.%3.%4.%5.%6.%7.%8"/>
      <w:legacy w:legacy="1" w:legacySpace="120" w:legacyIndent="1440"/>
      <w:lvlJc w:val="left"/>
      <w:pPr>
        <w:ind w:left="1440" w:hanging="1440"/>
      </w:pPr>
      <w:rPr>
        <w:rFonts w:cs="Times New Roman"/>
      </w:rPr>
    </w:lvl>
    <w:lvl w:ilvl="8">
      <w:start w:val="1"/>
      <w:numFmt w:val="decimal"/>
      <w:pStyle w:val="Naslov9"/>
      <w:lvlText w:val="%1.%2.%3.%4.%5.%6.%7.%8.%9"/>
      <w:legacy w:legacy="1" w:legacySpace="120" w:legacyIndent="1584"/>
      <w:lvlJc w:val="left"/>
      <w:pPr>
        <w:ind w:left="1584" w:hanging="1584"/>
      </w:pPr>
      <w:rPr>
        <w:rFonts w:cs="Times New Roman"/>
      </w:rPr>
    </w:lvl>
  </w:abstractNum>
  <w:abstractNum w:abstractNumId="11" w15:restartNumberingAfterBreak="0">
    <w:nsid w:val="13D03C3F"/>
    <w:multiLevelType w:val="hybridMultilevel"/>
    <w:tmpl w:val="D3FE54B2"/>
    <w:lvl w:ilvl="0" w:tplc="35B61432">
      <w:start w:val="1"/>
      <w:numFmt w:val="decimal"/>
      <w:lvlText w:val="%1."/>
      <w:lvlJc w:val="left"/>
      <w:pPr>
        <w:ind w:left="1004" w:hanging="360"/>
      </w:pPr>
    </w:lvl>
    <w:lvl w:ilvl="1" w:tplc="04240019" w:tentative="1">
      <w:start w:val="1"/>
      <w:numFmt w:val="lowerLetter"/>
      <w:lvlText w:val="%2."/>
      <w:lvlJc w:val="left"/>
      <w:pPr>
        <w:ind w:left="1724" w:hanging="360"/>
      </w:pPr>
    </w:lvl>
    <w:lvl w:ilvl="2" w:tplc="0424001B" w:tentative="1">
      <w:start w:val="1"/>
      <w:numFmt w:val="lowerRoman"/>
      <w:lvlText w:val="%3."/>
      <w:lvlJc w:val="right"/>
      <w:pPr>
        <w:ind w:left="2444" w:hanging="180"/>
      </w:pPr>
    </w:lvl>
    <w:lvl w:ilvl="3" w:tplc="0424000F" w:tentative="1">
      <w:start w:val="1"/>
      <w:numFmt w:val="decimal"/>
      <w:lvlText w:val="%4."/>
      <w:lvlJc w:val="left"/>
      <w:pPr>
        <w:ind w:left="3164" w:hanging="360"/>
      </w:pPr>
    </w:lvl>
    <w:lvl w:ilvl="4" w:tplc="04240019" w:tentative="1">
      <w:start w:val="1"/>
      <w:numFmt w:val="lowerLetter"/>
      <w:lvlText w:val="%5."/>
      <w:lvlJc w:val="left"/>
      <w:pPr>
        <w:ind w:left="3884" w:hanging="360"/>
      </w:pPr>
    </w:lvl>
    <w:lvl w:ilvl="5" w:tplc="0424001B" w:tentative="1">
      <w:start w:val="1"/>
      <w:numFmt w:val="lowerRoman"/>
      <w:lvlText w:val="%6."/>
      <w:lvlJc w:val="right"/>
      <w:pPr>
        <w:ind w:left="4604" w:hanging="180"/>
      </w:pPr>
    </w:lvl>
    <w:lvl w:ilvl="6" w:tplc="0424000F" w:tentative="1">
      <w:start w:val="1"/>
      <w:numFmt w:val="decimal"/>
      <w:lvlText w:val="%7."/>
      <w:lvlJc w:val="left"/>
      <w:pPr>
        <w:ind w:left="5324" w:hanging="360"/>
      </w:pPr>
    </w:lvl>
    <w:lvl w:ilvl="7" w:tplc="04240019" w:tentative="1">
      <w:start w:val="1"/>
      <w:numFmt w:val="lowerLetter"/>
      <w:lvlText w:val="%8."/>
      <w:lvlJc w:val="left"/>
      <w:pPr>
        <w:ind w:left="6044" w:hanging="360"/>
      </w:pPr>
    </w:lvl>
    <w:lvl w:ilvl="8" w:tplc="0424001B" w:tentative="1">
      <w:start w:val="1"/>
      <w:numFmt w:val="lowerRoman"/>
      <w:lvlText w:val="%9."/>
      <w:lvlJc w:val="right"/>
      <w:pPr>
        <w:ind w:left="6764" w:hanging="180"/>
      </w:pPr>
    </w:lvl>
  </w:abstractNum>
  <w:abstractNum w:abstractNumId="12" w15:restartNumberingAfterBreak="0">
    <w:nsid w:val="3E9F12AA"/>
    <w:multiLevelType w:val="hybridMultilevel"/>
    <w:tmpl w:val="A7561070"/>
    <w:lvl w:ilvl="0" w:tplc="3DB26846">
      <w:start w:val="1"/>
      <w:numFmt w:val="bullet"/>
      <w:pStyle w:val="Nastevanje3"/>
      <w:lvlText w:val="o"/>
      <w:lvlJc w:val="left"/>
      <w:pPr>
        <w:ind w:left="1211" w:hanging="360"/>
      </w:pPr>
      <w:rPr>
        <w:rFonts w:ascii="Courier New" w:hAnsi="Courier New" w:cs="Courier New" w:hint="default"/>
        <w:color w:val="000000"/>
      </w:rPr>
    </w:lvl>
    <w:lvl w:ilvl="1" w:tplc="04240003">
      <w:start w:val="1"/>
      <w:numFmt w:val="bullet"/>
      <w:lvlText w:val="o"/>
      <w:lvlJc w:val="left"/>
      <w:pPr>
        <w:tabs>
          <w:tab w:val="num" w:pos="2007"/>
        </w:tabs>
        <w:ind w:left="2007" w:hanging="360"/>
      </w:pPr>
      <w:rPr>
        <w:rFonts w:ascii="Courier New" w:hAnsi="Courier New" w:hint="default"/>
      </w:rPr>
    </w:lvl>
    <w:lvl w:ilvl="2" w:tplc="04240005">
      <w:start w:val="1"/>
      <w:numFmt w:val="bullet"/>
      <w:lvlText w:val=""/>
      <w:lvlJc w:val="left"/>
      <w:pPr>
        <w:tabs>
          <w:tab w:val="num" w:pos="2727"/>
        </w:tabs>
        <w:ind w:left="2727" w:hanging="360"/>
      </w:pPr>
      <w:rPr>
        <w:rFonts w:ascii="Wingdings" w:hAnsi="Wingdings" w:hint="default"/>
      </w:rPr>
    </w:lvl>
    <w:lvl w:ilvl="3" w:tplc="04240001">
      <w:start w:val="1"/>
      <w:numFmt w:val="bullet"/>
      <w:lvlText w:val=""/>
      <w:lvlJc w:val="left"/>
      <w:pPr>
        <w:tabs>
          <w:tab w:val="num" w:pos="3447"/>
        </w:tabs>
        <w:ind w:left="3447" w:hanging="360"/>
      </w:pPr>
      <w:rPr>
        <w:rFonts w:ascii="Symbol" w:hAnsi="Symbol" w:hint="default"/>
      </w:rPr>
    </w:lvl>
    <w:lvl w:ilvl="4" w:tplc="04240003">
      <w:start w:val="1"/>
      <w:numFmt w:val="bullet"/>
      <w:lvlText w:val="o"/>
      <w:lvlJc w:val="left"/>
      <w:pPr>
        <w:tabs>
          <w:tab w:val="num" w:pos="4167"/>
        </w:tabs>
        <w:ind w:left="4167" w:hanging="360"/>
      </w:pPr>
      <w:rPr>
        <w:rFonts w:ascii="Courier New" w:hAnsi="Courier New" w:hint="default"/>
      </w:rPr>
    </w:lvl>
    <w:lvl w:ilvl="5" w:tplc="04240005">
      <w:start w:val="1"/>
      <w:numFmt w:val="bullet"/>
      <w:lvlText w:val=""/>
      <w:lvlJc w:val="left"/>
      <w:pPr>
        <w:tabs>
          <w:tab w:val="num" w:pos="4887"/>
        </w:tabs>
        <w:ind w:left="4887" w:hanging="360"/>
      </w:pPr>
      <w:rPr>
        <w:rFonts w:ascii="Wingdings" w:hAnsi="Wingdings" w:hint="default"/>
      </w:rPr>
    </w:lvl>
    <w:lvl w:ilvl="6" w:tplc="04240001">
      <w:start w:val="1"/>
      <w:numFmt w:val="bullet"/>
      <w:lvlText w:val=""/>
      <w:lvlJc w:val="left"/>
      <w:pPr>
        <w:tabs>
          <w:tab w:val="num" w:pos="5607"/>
        </w:tabs>
        <w:ind w:left="5607" w:hanging="360"/>
      </w:pPr>
      <w:rPr>
        <w:rFonts w:ascii="Symbol" w:hAnsi="Symbol" w:hint="default"/>
      </w:rPr>
    </w:lvl>
    <w:lvl w:ilvl="7" w:tplc="04240003">
      <w:start w:val="1"/>
      <w:numFmt w:val="bullet"/>
      <w:lvlText w:val="o"/>
      <w:lvlJc w:val="left"/>
      <w:pPr>
        <w:tabs>
          <w:tab w:val="num" w:pos="6327"/>
        </w:tabs>
        <w:ind w:left="6327" w:hanging="360"/>
      </w:pPr>
      <w:rPr>
        <w:rFonts w:ascii="Courier New" w:hAnsi="Courier New" w:hint="default"/>
      </w:rPr>
    </w:lvl>
    <w:lvl w:ilvl="8" w:tplc="04240005">
      <w:start w:val="1"/>
      <w:numFmt w:val="bullet"/>
      <w:lvlText w:val=""/>
      <w:lvlJc w:val="left"/>
      <w:pPr>
        <w:tabs>
          <w:tab w:val="num" w:pos="7047"/>
        </w:tabs>
        <w:ind w:left="7047" w:hanging="360"/>
      </w:pPr>
      <w:rPr>
        <w:rFonts w:ascii="Wingdings" w:hAnsi="Wingdings" w:hint="default"/>
      </w:rPr>
    </w:lvl>
  </w:abstractNum>
  <w:abstractNum w:abstractNumId="13" w15:restartNumberingAfterBreak="0">
    <w:nsid w:val="450F01EB"/>
    <w:multiLevelType w:val="hybridMultilevel"/>
    <w:tmpl w:val="9746F692"/>
    <w:lvl w:ilvl="0" w:tplc="10DE66B6">
      <w:start w:val="1"/>
      <w:numFmt w:val="decimal"/>
      <w:pStyle w:val="Nastevanje7"/>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15:restartNumberingAfterBreak="0">
    <w:nsid w:val="4DD8194F"/>
    <w:multiLevelType w:val="hybridMultilevel"/>
    <w:tmpl w:val="2DDCC0AA"/>
    <w:lvl w:ilvl="0" w:tplc="CA28FC82">
      <w:start w:val="1"/>
      <w:numFmt w:val="bullet"/>
      <w:pStyle w:val="Nastevanje2"/>
      <w:lvlText w:val=""/>
      <w:lvlJc w:val="left"/>
      <w:pPr>
        <w:tabs>
          <w:tab w:val="num" w:pos="851"/>
        </w:tabs>
        <w:ind w:left="851" w:hanging="284"/>
      </w:pPr>
      <w:rPr>
        <w:rFonts w:ascii="Symbol" w:hAnsi="Symbol" w:hint="default"/>
      </w:rPr>
    </w:lvl>
    <w:lvl w:ilvl="1" w:tplc="04240003">
      <w:start w:val="1"/>
      <w:numFmt w:val="bullet"/>
      <w:lvlText w:val="o"/>
      <w:lvlJc w:val="left"/>
      <w:pPr>
        <w:tabs>
          <w:tab w:val="num" w:pos="1440"/>
        </w:tabs>
        <w:ind w:left="1440" w:hanging="360"/>
      </w:pPr>
      <w:rPr>
        <w:rFonts w:ascii="Courier New" w:hAnsi="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hint="default"/>
      </w:rPr>
    </w:lvl>
    <w:lvl w:ilvl="8" w:tplc="04240005">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FC1648A"/>
    <w:multiLevelType w:val="hybridMultilevel"/>
    <w:tmpl w:val="EBFE2822"/>
    <w:lvl w:ilvl="0" w:tplc="E48436CA">
      <w:start w:val="1"/>
      <w:numFmt w:val="bullet"/>
      <w:pStyle w:val="Nastevanje1"/>
      <w:lvlText w:val=""/>
      <w:lvlJc w:val="left"/>
      <w:pPr>
        <w:tabs>
          <w:tab w:val="num" w:pos="567"/>
        </w:tabs>
        <w:ind w:left="567" w:hanging="283"/>
      </w:pPr>
      <w:rPr>
        <w:rFonts w:ascii="Wingdings" w:hAnsi="Wingdings" w:hint="default"/>
        <w:color w:val="FF0000"/>
        <w:sz w:val="16"/>
      </w:rPr>
    </w:lvl>
    <w:lvl w:ilvl="1" w:tplc="04240003">
      <w:start w:val="1"/>
      <w:numFmt w:val="bullet"/>
      <w:lvlText w:val="o"/>
      <w:lvlJc w:val="left"/>
      <w:pPr>
        <w:tabs>
          <w:tab w:val="num" w:pos="1440"/>
        </w:tabs>
        <w:ind w:left="1440" w:hanging="360"/>
      </w:pPr>
      <w:rPr>
        <w:rFonts w:ascii="Courier New" w:hAnsi="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hint="default"/>
      </w:rPr>
    </w:lvl>
    <w:lvl w:ilvl="8" w:tplc="04240005">
      <w:start w:val="1"/>
      <w:numFmt w:val="bullet"/>
      <w:lvlText w:val=""/>
      <w:lvlJc w:val="left"/>
      <w:pPr>
        <w:tabs>
          <w:tab w:val="num" w:pos="6480"/>
        </w:tabs>
        <w:ind w:left="6480" w:hanging="360"/>
      </w:pPr>
      <w:rPr>
        <w:rFonts w:ascii="Wingdings" w:hAnsi="Wingdings" w:hint="default"/>
      </w:rPr>
    </w:lvl>
  </w:abstractNum>
  <w:num w:numId="1" w16cid:durableId="231625197">
    <w:abstractNumId w:val="10"/>
  </w:num>
  <w:num w:numId="2" w16cid:durableId="147289817">
    <w:abstractNumId w:val="15"/>
  </w:num>
  <w:num w:numId="3" w16cid:durableId="1332493079">
    <w:abstractNumId w:val="14"/>
  </w:num>
  <w:num w:numId="4" w16cid:durableId="246617159">
    <w:abstractNumId w:val="12"/>
  </w:num>
  <w:num w:numId="5" w16cid:durableId="147471565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86864025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075929783">
    <w:abstractNumId w:val="15"/>
  </w:num>
  <w:num w:numId="8" w16cid:durableId="417020175">
    <w:abstractNumId w:val="15"/>
  </w:num>
  <w:num w:numId="9" w16cid:durableId="678966123">
    <w:abstractNumId w:val="11"/>
  </w:num>
  <w:num w:numId="10" w16cid:durableId="564292674">
    <w:abstractNumId w:val="8"/>
  </w:num>
  <w:num w:numId="11" w16cid:durableId="1913194330">
    <w:abstractNumId w:val="3"/>
  </w:num>
  <w:num w:numId="12" w16cid:durableId="583225853">
    <w:abstractNumId w:val="2"/>
  </w:num>
  <w:num w:numId="13" w16cid:durableId="2139906111">
    <w:abstractNumId w:val="1"/>
  </w:num>
  <w:num w:numId="14" w16cid:durableId="1503622330">
    <w:abstractNumId w:val="0"/>
  </w:num>
  <w:num w:numId="15" w16cid:durableId="597298368">
    <w:abstractNumId w:val="9"/>
  </w:num>
  <w:num w:numId="16" w16cid:durableId="62338079">
    <w:abstractNumId w:val="7"/>
  </w:num>
  <w:num w:numId="17" w16cid:durableId="1708219227">
    <w:abstractNumId w:val="6"/>
  </w:num>
  <w:num w:numId="18" w16cid:durableId="520509072">
    <w:abstractNumId w:val="5"/>
  </w:num>
  <w:num w:numId="19" w16cid:durableId="1278832846">
    <w:abstractNumId w:val="4"/>
  </w:num>
  <w:num w:numId="20" w16cid:durableId="3169569">
    <w:abstractNumId w:val="8"/>
  </w:num>
  <w:num w:numId="21" w16cid:durableId="1760174111">
    <w:abstractNumId w:val="3"/>
  </w:num>
  <w:num w:numId="22" w16cid:durableId="1525948018">
    <w:abstractNumId w:val="2"/>
  </w:num>
  <w:num w:numId="23" w16cid:durableId="2007201613">
    <w:abstractNumId w:val="1"/>
  </w:num>
  <w:num w:numId="24" w16cid:durableId="756557713">
    <w:abstractNumId w:val="0"/>
  </w:num>
  <w:num w:numId="25" w16cid:durableId="786003971">
    <w:abstractNumId w:val="9"/>
  </w:num>
  <w:num w:numId="26" w16cid:durableId="651640885">
    <w:abstractNumId w:val="7"/>
  </w:num>
  <w:num w:numId="27" w16cid:durableId="1606645029">
    <w:abstractNumId w:val="6"/>
  </w:num>
  <w:num w:numId="28" w16cid:durableId="1859352233">
    <w:abstractNumId w:val="5"/>
  </w:num>
  <w:num w:numId="29" w16cid:durableId="1181358714">
    <w:abstractNumId w:val="4"/>
  </w:num>
  <w:num w:numId="30" w16cid:durableId="1504859055">
    <w:abstractNumId w:val="8"/>
  </w:num>
  <w:num w:numId="31" w16cid:durableId="1103695710">
    <w:abstractNumId w:val="3"/>
  </w:num>
  <w:num w:numId="32" w16cid:durableId="1131826693">
    <w:abstractNumId w:val="2"/>
  </w:num>
  <w:num w:numId="33" w16cid:durableId="564877551">
    <w:abstractNumId w:val="1"/>
  </w:num>
  <w:num w:numId="34" w16cid:durableId="1115059286">
    <w:abstractNumId w:val="0"/>
  </w:num>
  <w:num w:numId="35" w16cid:durableId="850951311">
    <w:abstractNumId w:val="9"/>
  </w:num>
  <w:num w:numId="36" w16cid:durableId="771322022">
    <w:abstractNumId w:val="7"/>
  </w:num>
  <w:num w:numId="37" w16cid:durableId="1204251738">
    <w:abstractNumId w:val="6"/>
  </w:num>
  <w:num w:numId="38" w16cid:durableId="1719894011">
    <w:abstractNumId w:val="5"/>
  </w:num>
  <w:num w:numId="39" w16cid:durableId="494222217">
    <w:abstractNumId w:val="4"/>
  </w:num>
  <w:num w:numId="40" w16cid:durableId="1623222370">
    <w:abstractNumId w:val="1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activeWritingStyle w:appName="MSWord" w:lang="sl-SI" w:vendorID="11" w:dllVersion="512"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9"/>
  <w:hyphenationZone w:val="425"/>
  <w:doNotHyphenateCaps/>
  <w:noPunctuationKerning/>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32AF"/>
    <w:rsid w:val="0000046F"/>
    <w:rsid w:val="000006B5"/>
    <w:rsid w:val="00000BAE"/>
    <w:rsid w:val="00002F74"/>
    <w:rsid w:val="000031F5"/>
    <w:rsid w:val="00003742"/>
    <w:rsid w:val="00003839"/>
    <w:rsid w:val="00003C65"/>
    <w:rsid w:val="00003F74"/>
    <w:rsid w:val="00004A4A"/>
    <w:rsid w:val="000053C5"/>
    <w:rsid w:val="000053DC"/>
    <w:rsid w:val="00005CD9"/>
    <w:rsid w:val="000060B0"/>
    <w:rsid w:val="000065B6"/>
    <w:rsid w:val="000072D2"/>
    <w:rsid w:val="00007635"/>
    <w:rsid w:val="00007C0C"/>
    <w:rsid w:val="00007EDF"/>
    <w:rsid w:val="00010019"/>
    <w:rsid w:val="00010AC5"/>
    <w:rsid w:val="00012334"/>
    <w:rsid w:val="00012F00"/>
    <w:rsid w:val="00013FE6"/>
    <w:rsid w:val="000149F8"/>
    <w:rsid w:val="000157D8"/>
    <w:rsid w:val="00015B5D"/>
    <w:rsid w:val="0001604B"/>
    <w:rsid w:val="00017313"/>
    <w:rsid w:val="00017896"/>
    <w:rsid w:val="00017AC9"/>
    <w:rsid w:val="00023C59"/>
    <w:rsid w:val="0002415B"/>
    <w:rsid w:val="00024498"/>
    <w:rsid w:val="00024505"/>
    <w:rsid w:val="000245BF"/>
    <w:rsid w:val="00025A18"/>
    <w:rsid w:val="00027683"/>
    <w:rsid w:val="00027AEB"/>
    <w:rsid w:val="00030278"/>
    <w:rsid w:val="000313B0"/>
    <w:rsid w:val="000314CB"/>
    <w:rsid w:val="00031D7B"/>
    <w:rsid w:val="0003271D"/>
    <w:rsid w:val="000331F2"/>
    <w:rsid w:val="00034340"/>
    <w:rsid w:val="000354BA"/>
    <w:rsid w:val="00035CF1"/>
    <w:rsid w:val="00035DAD"/>
    <w:rsid w:val="0003677F"/>
    <w:rsid w:val="000367A1"/>
    <w:rsid w:val="000368A9"/>
    <w:rsid w:val="00036E9F"/>
    <w:rsid w:val="0003707A"/>
    <w:rsid w:val="000372E5"/>
    <w:rsid w:val="00041298"/>
    <w:rsid w:val="00042DE2"/>
    <w:rsid w:val="00043059"/>
    <w:rsid w:val="00043781"/>
    <w:rsid w:val="00043BDA"/>
    <w:rsid w:val="000440AA"/>
    <w:rsid w:val="00044C9C"/>
    <w:rsid w:val="00044DEA"/>
    <w:rsid w:val="00045229"/>
    <w:rsid w:val="000454DD"/>
    <w:rsid w:val="00046C3D"/>
    <w:rsid w:val="000473A4"/>
    <w:rsid w:val="000476D2"/>
    <w:rsid w:val="00047DE4"/>
    <w:rsid w:val="00050CDD"/>
    <w:rsid w:val="00050CF6"/>
    <w:rsid w:val="00051D31"/>
    <w:rsid w:val="00051E58"/>
    <w:rsid w:val="00052DD2"/>
    <w:rsid w:val="00054397"/>
    <w:rsid w:val="00054743"/>
    <w:rsid w:val="000563E8"/>
    <w:rsid w:val="0005736B"/>
    <w:rsid w:val="00060838"/>
    <w:rsid w:val="00061449"/>
    <w:rsid w:val="000618A3"/>
    <w:rsid w:val="00061CBB"/>
    <w:rsid w:val="00062033"/>
    <w:rsid w:val="000631E3"/>
    <w:rsid w:val="00065830"/>
    <w:rsid w:val="0006623D"/>
    <w:rsid w:val="0006653B"/>
    <w:rsid w:val="00066732"/>
    <w:rsid w:val="00067434"/>
    <w:rsid w:val="00067BA2"/>
    <w:rsid w:val="000705EF"/>
    <w:rsid w:val="00070633"/>
    <w:rsid w:val="00071162"/>
    <w:rsid w:val="00071321"/>
    <w:rsid w:val="000718F8"/>
    <w:rsid w:val="00071FAA"/>
    <w:rsid w:val="00072068"/>
    <w:rsid w:val="000724FF"/>
    <w:rsid w:val="00072895"/>
    <w:rsid w:val="00073707"/>
    <w:rsid w:val="00074473"/>
    <w:rsid w:val="000757B0"/>
    <w:rsid w:val="00075A95"/>
    <w:rsid w:val="00075B69"/>
    <w:rsid w:val="0007643A"/>
    <w:rsid w:val="00076581"/>
    <w:rsid w:val="000775A7"/>
    <w:rsid w:val="000777F7"/>
    <w:rsid w:val="00077AEC"/>
    <w:rsid w:val="00080660"/>
    <w:rsid w:val="00080C13"/>
    <w:rsid w:val="00081503"/>
    <w:rsid w:val="000815A0"/>
    <w:rsid w:val="00081B92"/>
    <w:rsid w:val="000820C0"/>
    <w:rsid w:val="00082B88"/>
    <w:rsid w:val="00083F71"/>
    <w:rsid w:val="00084266"/>
    <w:rsid w:val="000844C8"/>
    <w:rsid w:val="000848D7"/>
    <w:rsid w:val="00084B09"/>
    <w:rsid w:val="00085075"/>
    <w:rsid w:val="00085116"/>
    <w:rsid w:val="00085151"/>
    <w:rsid w:val="00087674"/>
    <w:rsid w:val="00087802"/>
    <w:rsid w:val="00087C81"/>
    <w:rsid w:val="00087D89"/>
    <w:rsid w:val="00090057"/>
    <w:rsid w:val="00090256"/>
    <w:rsid w:val="000903C5"/>
    <w:rsid w:val="000909F0"/>
    <w:rsid w:val="00091238"/>
    <w:rsid w:val="000916D7"/>
    <w:rsid w:val="00091710"/>
    <w:rsid w:val="00091781"/>
    <w:rsid w:val="000921A0"/>
    <w:rsid w:val="00092937"/>
    <w:rsid w:val="00092A28"/>
    <w:rsid w:val="00092F46"/>
    <w:rsid w:val="0009322E"/>
    <w:rsid w:val="00093D87"/>
    <w:rsid w:val="0009444A"/>
    <w:rsid w:val="00094EC5"/>
    <w:rsid w:val="000952D4"/>
    <w:rsid w:val="00095A77"/>
    <w:rsid w:val="000960DD"/>
    <w:rsid w:val="0009614D"/>
    <w:rsid w:val="00096F0C"/>
    <w:rsid w:val="00097500"/>
    <w:rsid w:val="000975E0"/>
    <w:rsid w:val="000976BF"/>
    <w:rsid w:val="000978B8"/>
    <w:rsid w:val="000A0569"/>
    <w:rsid w:val="000A0593"/>
    <w:rsid w:val="000A279A"/>
    <w:rsid w:val="000A3D3F"/>
    <w:rsid w:val="000A493F"/>
    <w:rsid w:val="000A4CA8"/>
    <w:rsid w:val="000A5DE9"/>
    <w:rsid w:val="000A70F8"/>
    <w:rsid w:val="000A74AD"/>
    <w:rsid w:val="000A7728"/>
    <w:rsid w:val="000B01AD"/>
    <w:rsid w:val="000B082D"/>
    <w:rsid w:val="000B1309"/>
    <w:rsid w:val="000B1D4D"/>
    <w:rsid w:val="000B1E3F"/>
    <w:rsid w:val="000B275A"/>
    <w:rsid w:val="000B2B0B"/>
    <w:rsid w:val="000B36CE"/>
    <w:rsid w:val="000B4BEE"/>
    <w:rsid w:val="000B4F38"/>
    <w:rsid w:val="000B52BE"/>
    <w:rsid w:val="000B55C4"/>
    <w:rsid w:val="000B5F21"/>
    <w:rsid w:val="000B6439"/>
    <w:rsid w:val="000B64ED"/>
    <w:rsid w:val="000B6BCA"/>
    <w:rsid w:val="000B7581"/>
    <w:rsid w:val="000B76E0"/>
    <w:rsid w:val="000B7A78"/>
    <w:rsid w:val="000B7D98"/>
    <w:rsid w:val="000C02E6"/>
    <w:rsid w:val="000C3035"/>
    <w:rsid w:val="000C3174"/>
    <w:rsid w:val="000C38D2"/>
    <w:rsid w:val="000C3D48"/>
    <w:rsid w:val="000C3FEB"/>
    <w:rsid w:val="000C436C"/>
    <w:rsid w:val="000C4392"/>
    <w:rsid w:val="000C4482"/>
    <w:rsid w:val="000C5B3C"/>
    <w:rsid w:val="000C5F70"/>
    <w:rsid w:val="000C75A0"/>
    <w:rsid w:val="000C7BF6"/>
    <w:rsid w:val="000D067B"/>
    <w:rsid w:val="000D080F"/>
    <w:rsid w:val="000D0F78"/>
    <w:rsid w:val="000D0FC4"/>
    <w:rsid w:val="000D1D10"/>
    <w:rsid w:val="000D364C"/>
    <w:rsid w:val="000D59B1"/>
    <w:rsid w:val="000D65C2"/>
    <w:rsid w:val="000D7F73"/>
    <w:rsid w:val="000E00A8"/>
    <w:rsid w:val="000E0F26"/>
    <w:rsid w:val="000E0F27"/>
    <w:rsid w:val="000E1233"/>
    <w:rsid w:val="000E14DF"/>
    <w:rsid w:val="000E1ADA"/>
    <w:rsid w:val="000E241F"/>
    <w:rsid w:val="000E27F4"/>
    <w:rsid w:val="000E2B3F"/>
    <w:rsid w:val="000E2DFD"/>
    <w:rsid w:val="000E2F75"/>
    <w:rsid w:val="000E3AAE"/>
    <w:rsid w:val="000E53DF"/>
    <w:rsid w:val="000E62D6"/>
    <w:rsid w:val="000E6428"/>
    <w:rsid w:val="000E6B1A"/>
    <w:rsid w:val="000E7BF7"/>
    <w:rsid w:val="000F0B06"/>
    <w:rsid w:val="000F0C32"/>
    <w:rsid w:val="000F1BBE"/>
    <w:rsid w:val="000F509C"/>
    <w:rsid w:val="000F6A46"/>
    <w:rsid w:val="000F6C9F"/>
    <w:rsid w:val="000F6D05"/>
    <w:rsid w:val="000F6EB3"/>
    <w:rsid w:val="000F7531"/>
    <w:rsid w:val="000F797C"/>
    <w:rsid w:val="00100B02"/>
    <w:rsid w:val="001015CC"/>
    <w:rsid w:val="00101660"/>
    <w:rsid w:val="00101AAB"/>
    <w:rsid w:val="0010526A"/>
    <w:rsid w:val="00106117"/>
    <w:rsid w:val="00106448"/>
    <w:rsid w:val="001078C4"/>
    <w:rsid w:val="001117F6"/>
    <w:rsid w:val="00111A37"/>
    <w:rsid w:val="00111E50"/>
    <w:rsid w:val="00112904"/>
    <w:rsid w:val="001129D1"/>
    <w:rsid w:val="001135A0"/>
    <w:rsid w:val="001155ED"/>
    <w:rsid w:val="00115C83"/>
    <w:rsid w:val="00115D0D"/>
    <w:rsid w:val="00115F82"/>
    <w:rsid w:val="00116086"/>
    <w:rsid w:val="001215B7"/>
    <w:rsid w:val="00122460"/>
    <w:rsid w:val="00122CAE"/>
    <w:rsid w:val="00123945"/>
    <w:rsid w:val="0012415F"/>
    <w:rsid w:val="00125318"/>
    <w:rsid w:val="0012582F"/>
    <w:rsid w:val="00126EA6"/>
    <w:rsid w:val="00126F23"/>
    <w:rsid w:val="00127793"/>
    <w:rsid w:val="001279C6"/>
    <w:rsid w:val="0013010C"/>
    <w:rsid w:val="001306A9"/>
    <w:rsid w:val="00130DE2"/>
    <w:rsid w:val="00132849"/>
    <w:rsid w:val="001331F5"/>
    <w:rsid w:val="001332B8"/>
    <w:rsid w:val="00134138"/>
    <w:rsid w:val="001346D6"/>
    <w:rsid w:val="00134F31"/>
    <w:rsid w:val="00137153"/>
    <w:rsid w:val="001376CC"/>
    <w:rsid w:val="00137B61"/>
    <w:rsid w:val="00140723"/>
    <w:rsid w:val="00140F5C"/>
    <w:rsid w:val="001414E8"/>
    <w:rsid w:val="0014197C"/>
    <w:rsid w:val="00143BBF"/>
    <w:rsid w:val="00144964"/>
    <w:rsid w:val="00145DEB"/>
    <w:rsid w:val="001474D6"/>
    <w:rsid w:val="001479A4"/>
    <w:rsid w:val="00147C75"/>
    <w:rsid w:val="00147CA4"/>
    <w:rsid w:val="001502D9"/>
    <w:rsid w:val="001511ED"/>
    <w:rsid w:val="001512D6"/>
    <w:rsid w:val="0015172B"/>
    <w:rsid w:val="001522F3"/>
    <w:rsid w:val="001539B1"/>
    <w:rsid w:val="00154941"/>
    <w:rsid w:val="0015634C"/>
    <w:rsid w:val="001571F9"/>
    <w:rsid w:val="00160028"/>
    <w:rsid w:val="00160AAE"/>
    <w:rsid w:val="001610F5"/>
    <w:rsid w:val="00161303"/>
    <w:rsid w:val="00162C10"/>
    <w:rsid w:val="00162DEB"/>
    <w:rsid w:val="00162E10"/>
    <w:rsid w:val="00162FFB"/>
    <w:rsid w:val="00163260"/>
    <w:rsid w:val="00164006"/>
    <w:rsid w:val="001644F6"/>
    <w:rsid w:val="00164924"/>
    <w:rsid w:val="0016516C"/>
    <w:rsid w:val="00165194"/>
    <w:rsid w:val="001659F3"/>
    <w:rsid w:val="001667B5"/>
    <w:rsid w:val="0016682B"/>
    <w:rsid w:val="00167418"/>
    <w:rsid w:val="00171618"/>
    <w:rsid w:val="00171B0A"/>
    <w:rsid w:val="00171E41"/>
    <w:rsid w:val="00173692"/>
    <w:rsid w:val="0017429F"/>
    <w:rsid w:val="00174581"/>
    <w:rsid w:val="00175C00"/>
    <w:rsid w:val="00176AE4"/>
    <w:rsid w:val="001777EC"/>
    <w:rsid w:val="0017798D"/>
    <w:rsid w:val="00180423"/>
    <w:rsid w:val="00180849"/>
    <w:rsid w:val="00180F55"/>
    <w:rsid w:val="001811BD"/>
    <w:rsid w:val="00181E9E"/>
    <w:rsid w:val="00182C54"/>
    <w:rsid w:val="00182F30"/>
    <w:rsid w:val="00183C14"/>
    <w:rsid w:val="00184B39"/>
    <w:rsid w:val="0018516E"/>
    <w:rsid w:val="001853FD"/>
    <w:rsid w:val="001864B6"/>
    <w:rsid w:val="00187C22"/>
    <w:rsid w:val="00190A4D"/>
    <w:rsid w:val="00191139"/>
    <w:rsid w:val="00191225"/>
    <w:rsid w:val="00191593"/>
    <w:rsid w:val="00191C95"/>
    <w:rsid w:val="0019375D"/>
    <w:rsid w:val="00193FDE"/>
    <w:rsid w:val="001959A2"/>
    <w:rsid w:val="00196A10"/>
    <w:rsid w:val="001970D2"/>
    <w:rsid w:val="001972DE"/>
    <w:rsid w:val="00197B49"/>
    <w:rsid w:val="001A2581"/>
    <w:rsid w:val="001A2906"/>
    <w:rsid w:val="001A2929"/>
    <w:rsid w:val="001A2EE5"/>
    <w:rsid w:val="001A2FAD"/>
    <w:rsid w:val="001A3E53"/>
    <w:rsid w:val="001A4988"/>
    <w:rsid w:val="001A4D2A"/>
    <w:rsid w:val="001A55AD"/>
    <w:rsid w:val="001A55B1"/>
    <w:rsid w:val="001A592A"/>
    <w:rsid w:val="001A5A86"/>
    <w:rsid w:val="001A5FF4"/>
    <w:rsid w:val="001A689A"/>
    <w:rsid w:val="001A76DF"/>
    <w:rsid w:val="001B032E"/>
    <w:rsid w:val="001B0A3A"/>
    <w:rsid w:val="001B2A29"/>
    <w:rsid w:val="001B353D"/>
    <w:rsid w:val="001B373F"/>
    <w:rsid w:val="001B3B61"/>
    <w:rsid w:val="001B3BFA"/>
    <w:rsid w:val="001B44AE"/>
    <w:rsid w:val="001B4FBE"/>
    <w:rsid w:val="001B62FB"/>
    <w:rsid w:val="001B647A"/>
    <w:rsid w:val="001B6D95"/>
    <w:rsid w:val="001B7A58"/>
    <w:rsid w:val="001C0089"/>
    <w:rsid w:val="001C013A"/>
    <w:rsid w:val="001C07DB"/>
    <w:rsid w:val="001C13A6"/>
    <w:rsid w:val="001C17F9"/>
    <w:rsid w:val="001C1E79"/>
    <w:rsid w:val="001C2613"/>
    <w:rsid w:val="001C3C8A"/>
    <w:rsid w:val="001C44D0"/>
    <w:rsid w:val="001C469D"/>
    <w:rsid w:val="001C471E"/>
    <w:rsid w:val="001C4A3F"/>
    <w:rsid w:val="001C509D"/>
    <w:rsid w:val="001C63BF"/>
    <w:rsid w:val="001C66FD"/>
    <w:rsid w:val="001C6872"/>
    <w:rsid w:val="001C6DC0"/>
    <w:rsid w:val="001D228E"/>
    <w:rsid w:val="001D3471"/>
    <w:rsid w:val="001D410D"/>
    <w:rsid w:val="001D48D8"/>
    <w:rsid w:val="001D4AE4"/>
    <w:rsid w:val="001D51D1"/>
    <w:rsid w:val="001D5235"/>
    <w:rsid w:val="001D6B44"/>
    <w:rsid w:val="001D735A"/>
    <w:rsid w:val="001D79FF"/>
    <w:rsid w:val="001D7DD9"/>
    <w:rsid w:val="001E0576"/>
    <w:rsid w:val="001E0C09"/>
    <w:rsid w:val="001E0D1D"/>
    <w:rsid w:val="001E0F72"/>
    <w:rsid w:val="001E1939"/>
    <w:rsid w:val="001E1962"/>
    <w:rsid w:val="001E1B76"/>
    <w:rsid w:val="001E31FD"/>
    <w:rsid w:val="001E3473"/>
    <w:rsid w:val="001E3792"/>
    <w:rsid w:val="001E392C"/>
    <w:rsid w:val="001E3EE4"/>
    <w:rsid w:val="001E3F63"/>
    <w:rsid w:val="001E4868"/>
    <w:rsid w:val="001E56AE"/>
    <w:rsid w:val="001E66FA"/>
    <w:rsid w:val="001E6BA8"/>
    <w:rsid w:val="001E6DCC"/>
    <w:rsid w:val="001E703B"/>
    <w:rsid w:val="001E714B"/>
    <w:rsid w:val="001E755E"/>
    <w:rsid w:val="001F01A8"/>
    <w:rsid w:val="001F0625"/>
    <w:rsid w:val="001F1498"/>
    <w:rsid w:val="001F3C48"/>
    <w:rsid w:val="001F5C8B"/>
    <w:rsid w:val="001F714C"/>
    <w:rsid w:val="001F7818"/>
    <w:rsid w:val="001F7943"/>
    <w:rsid w:val="001F7FD7"/>
    <w:rsid w:val="00200BD4"/>
    <w:rsid w:val="002036B8"/>
    <w:rsid w:val="00203F4B"/>
    <w:rsid w:val="002040D5"/>
    <w:rsid w:val="00204B9C"/>
    <w:rsid w:val="00204CF7"/>
    <w:rsid w:val="00204E1C"/>
    <w:rsid w:val="00205368"/>
    <w:rsid w:val="00205878"/>
    <w:rsid w:val="002069FC"/>
    <w:rsid w:val="00206F19"/>
    <w:rsid w:val="00206FE3"/>
    <w:rsid w:val="0020718C"/>
    <w:rsid w:val="002075CA"/>
    <w:rsid w:val="002108EB"/>
    <w:rsid w:val="00210E5D"/>
    <w:rsid w:val="00211FFA"/>
    <w:rsid w:val="00212693"/>
    <w:rsid w:val="0021304F"/>
    <w:rsid w:val="00213B6A"/>
    <w:rsid w:val="00213DBB"/>
    <w:rsid w:val="00214724"/>
    <w:rsid w:val="00215E55"/>
    <w:rsid w:val="00215EC5"/>
    <w:rsid w:val="0021605F"/>
    <w:rsid w:val="00216163"/>
    <w:rsid w:val="00216DF9"/>
    <w:rsid w:val="00217452"/>
    <w:rsid w:val="002175AC"/>
    <w:rsid w:val="00217C51"/>
    <w:rsid w:val="002201EC"/>
    <w:rsid w:val="0022052B"/>
    <w:rsid w:val="002217E8"/>
    <w:rsid w:val="00221955"/>
    <w:rsid w:val="00221ACA"/>
    <w:rsid w:val="00221EC2"/>
    <w:rsid w:val="00222182"/>
    <w:rsid w:val="00222231"/>
    <w:rsid w:val="0022228A"/>
    <w:rsid w:val="00224378"/>
    <w:rsid w:val="00225935"/>
    <w:rsid w:val="002260A1"/>
    <w:rsid w:val="002260AF"/>
    <w:rsid w:val="00227CB4"/>
    <w:rsid w:val="0023002A"/>
    <w:rsid w:val="00230779"/>
    <w:rsid w:val="0023092E"/>
    <w:rsid w:val="00230C77"/>
    <w:rsid w:val="00230E7C"/>
    <w:rsid w:val="0023177E"/>
    <w:rsid w:val="0023228F"/>
    <w:rsid w:val="00232F27"/>
    <w:rsid w:val="0023381C"/>
    <w:rsid w:val="00233CC8"/>
    <w:rsid w:val="0023579B"/>
    <w:rsid w:val="00236AD2"/>
    <w:rsid w:val="002372AF"/>
    <w:rsid w:val="002379A6"/>
    <w:rsid w:val="00240958"/>
    <w:rsid w:val="00240F80"/>
    <w:rsid w:val="00241D91"/>
    <w:rsid w:val="00241FF2"/>
    <w:rsid w:val="00242065"/>
    <w:rsid w:val="00242DBF"/>
    <w:rsid w:val="00242DD2"/>
    <w:rsid w:val="00243655"/>
    <w:rsid w:val="00243F6E"/>
    <w:rsid w:val="00244A80"/>
    <w:rsid w:val="0024510A"/>
    <w:rsid w:val="002451A9"/>
    <w:rsid w:val="00245A0F"/>
    <w:rsid w:val="00245B64"/>
    <w:rsid w:val="00245C35"/>
    <w:rsid w:val="00246FC5"/>
    <w:rsid w:val="00250504"/>
    <w:rsid w:val="002511F4"/>
    <w:rsid w:val="00252059"/>
    <w:rsid w:val="00252529"/>
    <w:rsid w:val="00253552"/>
    <w:rsid w:val="0025360C"/>
    <w:rsid w:val="00253672"/>
    <w:rsid w:val="0025381B"/>
    <w:rsid w:val="00253B9B"/>
    <w:rsid w:val="00254303"/>
    <w:rsid w:val="00255CF7"/>
    <w:rsid w:val="002567B2"/>
    <w:rsid w:val="00257221"/>
    <w:rsid w:val="0026056D"/>
    <w:rsid w:val="00261503"/>
    <w:rsid w:val="002616AA"/>
    <w:rsid w:val="00261899"/>
    <w:rsid w:val="00262C3A"/>
    <w:rsid w:val="002644AB"/>
    <w:rsid w:val="00264E17"/>
    <w:rsid w:val="00265DD0"/>
    <w:rsid w:val="00265F2D"/>
    <w:rsid w:val="00266E85"/>
    <w:rsid w:val="0027073F"/>
    <w:rsid w:val="002709D6"/>
    <w:rsid w:val="00270DBD"/>
    <w:rsid w:val="00271509"/>
    <w:rsid w:val="00271A94"/>
    <w:rsid w:val="002720DE"/>
    <w:rsid w:val="00272461"/>
    <w:rsid w:val="0027315D"/>
    <w:rsid w:val="00273200"/>
    <w:rsid w:val="002747A3"/>
    <w:rsid w:val="002771A9"/>
    <w:rsid w:val="002773ED"/>
    <w:rsid w:val="00277440"/>
    <w:rsid w:val="0027797E"/>
    <w:rsid w:val="002807DC"/>
    <w:rsid w:val="002809FD"/>
    <w:rsid w:val="00280B61"/>
    <w:rsid w:val="00281002"/>
    <w:rsid w:val="00281419"/>
    <w:rsid w:val="00281CB3"/>
    <w:rsid w:val="00282078"/>
    <w:rsid w:val="00282A1F"/>
    <w:rsid w:val="002835CB"/>
    <w:rsid w:val="002839BF"/>
    <w:rsid w:val="00283E85"/>
    <w:rsid w:val="002843BD"/>
    <w:rsid w:val="0028489A"/>
    <w:rsid w:val="0028497F"/>
    <w:rsid w:val="0028685D"/>
    <w:rsid w:val="00287053"/>
    <w:rsid w:val="00287839"/>
    <w:rsid w:val="00290771"/>
    <w:rsid w:val="002910A8"/>
    <w:rsid w:val="00291201"/>
    <w:rsid w:val="00291217"/>
    <w:rsid w:val="002916BD"/>
    <w:rsid w:val="00292D40"/>
    <w:rsid w:val="00292EBB"/>
    <w:rsid w:val="00293413"/>
    <w:rsid w:val="002946F4"/>
    <w:rsid w:val="00294802"/>
    <w:rsid w:val="0029503F"/>
    <w:rsid w:val="00297365"/>
    <w:rsid w:val="0029740F"/>
    <w:rsid w:val="00297416"/>
    <w:rsid w:val="00297CE8"/>
    <w:rsid w:val="00297DDF"/>
    <w:rsid w:val="002A0471"/>
    <w:rsid w:val="002A056A"/>
    <w:rsid w:val="002A0986"/>
    <w:rsid w:val="002A0CD6"/>
    <w:rsid w:val="002A17CA"/>
    <w:rsid w:val="002A1F4D"/>
    <w:rsid w:val="002A289B"/>
    <w:rsid w:val="002A2BA4"/>
    <w:rsid w:val="002A3DD8"/>
    <w:rsid w:val="002A4C4D"/>
    <w:rsid w:val="002A61E6"/>
    <w:rsid w:val="002A6FF4"/>
    <w:rsid w:val="002B1071"/>
    <w:rsid w:val="002B1A22"/>
    <w:rsid w:val="002B1DCE"/>
    <w:rsid w:val="002B2530"/>
    <w:rsid w:val="002B2F4E"/>
    <w:rsid w:val="002B41EF"/>
    <w:rsid w:val="002B42F6"/>
    <w:rsid w:val="002B49FE"/>
    <w:rsid w:val="002B4D84"/>
    <w:rsid w:val="002B53C1"/>
    <w:rsid w:val="002B60B8"/>
    <w:rsid w:val="002B6480"/>
    <w:rsid w:val="002B67FD"/>
    <w:rsid w:val="002B6BA4"/>
    <w:rsid w:val="002B6E37"/>
    <w:rsid w:val="002B6F5F"/>
    <w:rsid w:val="002C14A0"/>
    <w:rsid w:val="002C14EF"/>
    <w:rsid w:val="002C1A33"/>
    <w:rsid w:val="002C2FB9"/>
    <w:rsid w:val="002C302D"/>
    <w:rsid w:val="002C330E"/>
    <w:rsid w:val="002C46BC"/>
    <w:rsid w:val="002C6326"/>
    <w:rsid w:val="002C69BA"/>
    <w:rsid w:val="002C6BA4"/>
    <w:rsid w:val="002C725F"/>
    <w:rsid w:val="002D07A4"/>
    <w:rsid w:val="002D0E0F"/>
    <w:rsid w:val="002D1B15"/>
    <w:rsid w:val="002D1D58"/>
    <w:rsid w:val="002D253D"/>
    <w:rsid w:val="002D29EB"/>
    <w:rsid w:val="002D2F2D"/>
    <w:rsid w:val="002D3DF2"/>
    <w:rsid w:val="002D4145"/>
    <w:rsid w:val="002D44A1"/>
    <w:rsid w:val="002D4783"/>
    <w:rsid w:val="002D4B57"/>
    <w:rsid w:val="002D52F2"/>
    <w:rsid w:val="002D59B8"/>
    <w:rsid w:val="002D5CDA"/>
    <w:rsid w:val="002D66E7"/>
    <w:rsid w:val="002E01A4"/>
    <w:rsid w:val="002E0789"/>
    <w:rsid w:val="002E12C7"/>
    <w:rsid w:val="002E146F"/>
    <w:rsid w:val="002E158A"/>
    <w:rsid w:val="002E20B7"/>
    <w:rsid w:val="002E21F5"/>
    <w:rsid w:val="002E22A1"/>
    <w:rsid w:val="002E270F"/>
    <w:rsid w:val="002E304F"/>
    <w:rsid w:val="002E31BB"/>
    <w:rsid w:val="002E3672"/>
    <w:rsid w:val="002E4314"/>
    <w:rsid w:val="002E5133"/>
    <w:rsid w:val="002E5361"/>
    <w:rsid w:val="002E555E"/>
    <w:rsid w:val="002E6059"/>
    <w:rsid w:val="002E6131"/>
    <w:rsid w:val="002E61F1"/>
    <w:rsid w:val="002E72D5"/>
    <w:rsid w:val="002F00B5"/>
    <w:rsid w:val="002F07F2"/>
    <w:rsid w:val="002F0897"/>
    <w:rsid w:val="002F0962"/>
    <w:rsid w:val="002F09A9"/>
    <w:rsid w:val="002F2474"/>
    <w:rsid w:val="002F3AD9"/>
    <w:rsid w:val="002F3C18"/>
    <w:rsid w:val="002F5044"/>
    <w:rsid w:val="002F50E5"/>
    <w:rsid w:val="002F553E"/>
    <w:rsid w:val="002F5AAC"/>
    <w:rsid w:val="002F6159"/>
    <w:rsid w:val="002F6B4F"/>
    <w:rsid w:val="002F6CA1"/>
    <w:rsid w:val="002F7A8D"/>
    <w:rsid w:val="002F7E11"/>
    <w:rsid w:val="002F7EE4"/>
    <w:rsid w:val="00300E60"/>
    <w:rsid w:val="003010BE"/>
    <w:rsid w:val="00301192"/>
    <w:rsid w:val="00301723"/>
    <w:rsid w:val="00302B24"/>
    <w:rsid w:val="0030314D"/>
    <w:rsid w:val="00303E46"/>
    <w:rsid w:val="00304853"/>
    <w:rsid w:val="00305984"/>
    <w:rsid w:val="00305A35"/>
    <w:rsid w:val="003061CB"/>
    <w:rsid w:val="003061CF"/>
    <w:rsid w:val="00306852"/>
    <w:rsid w:val="00306C64"/>
    <w:rsid w:val="00306FAA"/>
    <w:rsid w:val="003078C8"/>
    <w:rsid w:val="00307A03"/>
    <w:rsid w:val="00307F08"/>
    <w:rsid w:val="0031025F"/>
    <w:rsid w:val="0031061C"/>
    <w:rsid w:val="00310DE5"/>
    <w:rsid w:val="00310FC4"/>
    <w:rsid w:val="003110C6"/>
    <w:rsid w:val="0031291D"/>
    <w:rsid w:val="003130A2"/>
    <w:rsid w:val="0031319D"/>
    <w:rsid w:val="00313486"/>
    <w:rsid w:val="0031363E"/>
    <w:rsid w:val="003137A7"/>
    <w:rsid w:val="00313900"/>
    <w:rsid w:val="00315977"/>
    <w:rsid w:val="00315F3C"/>
    <w:rsid w:val="00316143"/>
    <w:rsid w:val="00316A17"/>
    <w:rsid w:val="00317E9B"/>
    <w:rsid w:val="0032061E"/>
    <w:rsid w:val="00323BD0"/>
    <w:rsid w:val="00323CED"/>
    <w:rsid w:val="00324212"/>
    <w:rsid w:val="003243F0"/>
    <w:rsid w:val="0032767D"/>
    <w:rsid w:val="00330D50"/>
    <w:rsid w:val="00330FAF"/>
    <w:rsid w:val="00332BF9"/>
    <w:rsid w:val="003330FB"/>
    <w:rsid w:val="00333DEE"/>
    <w:rsid w:val="00334705"/>
    <w:rsid w:val="0033548A"/>
    <w:rsid w:val="00335725"/>
    <w:rsid w:val="00335B18"/>
    <w:rsid w:val="00335BD0"/>
    <w:rsid w:val="00337269"/>
    <w:rsid w:val="0034001A"/>
    <w:rsid w:val="00340081"/>
    <w:rsid w:val="003405E3"/>
    <w:rsid w:val="0034096E"/>
    <w:rsid w:val="00341F8B"/>
    <w:rsid w:val="003425F0"/>
    <w:rsid w:val="003427CB"/>
    <w:rsid w:val="00342DA7"/>
    <w:rsid w:val="00342FFB"/>
    <w:rsid w:val="00344B99"/>
    <w:rsid w:val="00344DFA"/>
    <w:rsid w:val="00346045"/>
    <w:rsid w:val="00347A7A"/>
    <w:rsid w:val="00350EDD"/>
    <w:rsid w:val="00352633"/>
    <w:rsid w:val="00352EF1"/>
    <w:rsid w:val="00353E19"/>
    <w:rsid w:val="00353FB3"/>
    <w:rsid w:val="0035435D"/>
    <w:rsid w:val="00354C82"/>
    <w:rsid w:val="003551DA"/>
    <w:rsid w:val="00355474"/>
    <w:rsid w:val="00355CE1"/>
    <w:rsid w:val="00357404"/>
    <w:rsid w:val="00357508"/>
    <w:rsid w:val="003577DF"/>
    <w:rsid w:val="00357A56"/>
    <w:rsid w:val="003603BE"/>
    <w:rsid w:val="00360671"/>
    <w:rsid w:val="003614C1"/>
    <w:rsid w:val="00361A65"/>
    <w:rsid w:val="003621AB"/>
    <w:rsid w:val="0036267B"/>
    <w:rsid w:val="00363FF0"/>
    <w:rsid w:val="00365153"/>
    <w:rsid w:val="00365A55"/>
    <w:rsid w:val="00365E2F"/>
    <w:rsid w:val="003660A3"/>
    <w:rsid w:val="003664E5"/>
    <w:rsid w:val="003669C2"/>
    <w:rsid w:val="003673A1"/>
    <w:rsid w:val="00367852"/>
    <w:rsid w:val="00367D5B"/>
    <w:rsid w:val="00370086"/>
    <w:rsid w:val="00370D39"/>
    <w:rsid w:val="0037204E"/>
    <w:rsid w:val="003722C1"/>
    <w:rsid w:val="0037231F"/>
    <w:rsid w:val="00372759"/>
    <w:rsid w:val="003727EB"/>
    <w:rsid w:val="00372F8B"/>
    <w:rsid w:val="00373967"/>
    <w:rsid w:val="00374AA1"/>
    <w:rsid w:val="00374CE3"/>
    <w:rsid w:val="003751A3"/>
    <w:rsid w:val="00375AF3"/>
    <w:rsid w:val="003773D9"/>
    <w:rsid w:val="0038005E"/>
    <w:rsid w:val="003812D7"/>
    <w:rsid w:val="0038173C"/>
    <w:rsid w:val="003827F6"/>
    <w:rsid w:val="003829BF"/>
    <w:rsid w:val="00382E49"/>
    <w:rsid w:val="00383AD3"/>
    <w:rsid w:val="00385502"/>
    <w:rsid w:val="00385532"/>
    <w:rsid w:val="003862BE"/>
    <w:rsid w:val="00386537"/>
    <w:rsid w:val="003866D6"/>
    <w:rsid w:val="003874A0"/>
    <w:rsid w:val="0039006C"/>
    <w:rsid w:val="00390652"/>
    <w:rsid w:val="00391321"/>
    <w:rsid w:val="00391410"/>
    <w:rsid w:val="00392485"/>
    <w:rsid w:val="003930FA"/>
    <w:rsid w:val="003931D2"/>
    <w:rsid w:val="00393694"/>
    <w:rsid w:val="00394451"/>
    <w:rsid w:val="0039522C"/>
    <w:rsid w:val="00395244"/>
    <w:rsid w:val="003959E7"/>
    <w:rsid w:val="00396544"/>
    <w:rsid w:val="00396547"/>
    <w:rsid w:val="003A1408"/>
    <w:rsid w:val="003A1942"/>
    <w:rsid w:val="003A2E43"/>
    <w:rsid w:val="003A30F2"/>
    <w:rsid w:val="003A33BF"/>
    <w:rsid w:val="003A58A7"/>
    <w:rsid w:val="003A5FD9"/>
    <w:rsid w:val="003A6129"/>
    <w:rsid w:val="003A62F3"/>
    <w:rsid w:val="003A6409"/>
    <w:rsid w:val="003A65AF"/>
    <w:rsid w:val="003A6B76"/>
    <w:rsid w:val="003A7473"/>
    <w:rsid w:val="003A74D1"/>
    <w:rsid w:val="003B038D"/>
    <w:rsid w:val="003B0639"/>
    <w:rsid w:val="003B0949"/>
    <w:rsid w:val="003B0A7E"/>
    <w:rsid w:val="003B1421"/>
    <w:rsid w:val="003B1CDF"/>
    <w:rsid w:val="003B1D2B"/>
    <w:rsid w:val="003B1F75"/>
    <w:rsid w:val="003B2069"/>
    <w:rsid w:val="003B206A"/>
    <w:rsid w:val="003B2230"/>
    <w:rsid w:val="003B2F45"/>
    <w:rsid w:val="003B3E99"/>
    <w:rsid w:val="003B4197"/>
    <w:rsid w:val="003B45D8"/>
    <w:rsid w:val="003B525B"/>
    <w:rsid w:val="003B5326"/>
    <w:rsid w:val="003B5CD3"/>
    <w:rsid w:val="003B619D"/>
    <w:rsid w:val="003B6403"/>
    <w:rsid w:val="003B6856"/>
    <w:rsid w:val="003B6FCF"/>
    <w:rsid w:val="003C0684"/>
    <w:rsid w:val="003C0EAC"/>
    <w:rsid w:val="003C132F"/>
    <w:rsid w:val="003C1482"/>
    <w:rsid w:val="003C1A5B"/>
    <w:rsid w:val="003C2A6E"/>
    <w:rsid w:val="003C3071"/>
    <w:rsid w:val="003C32D6"/>
    <w:rsid w:val="003C35B9"/>
    <w:rsid w:val="003C3626"/>
    <w:rsid w:val="003C5904"/>
    <w:rsid w:val="003C5F28"/>
    <w:rsid w:val="003C7D35"/>
    <w:rsid w:val="003C7F5B"/>
    <w:rsid w:val="003D0615"/>
    <w:rsid w:val="003D09D2"/>
    <w:rsid w:val="003D1701"/>
    <w:rsid w:val="003D197E"/>
    <w:rsid w:val="003D19D2"/>
    <w:rsid w:val="003D1ADC"/>
    <w:rsid w:val="003D2149"/>
    <w:rsid w:val="003D2238"/>
    <w:rsid w:val="003D2DBF"/>
    <w:rsid w:val="003D33E1"/>
    <w:rsid w:val="003D3578"/>
    <w:rsid w:val="003D383A"/>
    <w:rsid w:val="003D3A6B"/>
    <w:rsid w:val="003D3C0C"/>
    <w:rsid w:val="003D4210"/>
    <w:rsid w:val="003D727E"/>
    <w:rsid w:val="003D79EB"/>
    <w:rsid w:val="003E0F79"/>
    <w:rsid w:val="003E12F7"/>
    <w:rsid w:val="003E23AF"/>
    <w:rsid w:val="003E2ABD"/>
    <w:rsid w:val="003E35DA"/>
    <w:rsid w:val="003E3DFE"/>
    <w:rsid w:val="003E5104"/>
    <w:rsid w:val="003E635B"/>
    <w:rsid w:val="003E7864"/>
    <w:rsid w:val="003E7950"/>
    <w:rsid w:val="003F0442"/>
    <w:rsid w:val="003F06FD"/>
    <w:rsid w:val="003F0C89"/>
    <w:rsid w:val="003F11B3"/>
    <w:rsid w:val="003F1ACE"/>
    <w:rsid w:val="003F1C9E"/>
    <w:rsid w:val="003F2555"/>
    <w:rsid w:val="003F271D"/>
    <w:rsid w:val="003F2DB4"/>
    <w:rsid w:val="003F2FE8"/>
    <w:rsid w:val="003F31A4"/>
    <w:rsid w:val="003F31D1"/>
    <w:rsid w:val="003F350B"/>
    <w:rsid w:val="003F3E30"/>
    <w:rsid w:val="003F3FA9"/>
    <w:rsid w:val="003F4602"/>
    <w:rsid w:val="003F555F"/>
    <w:rsid w:val="003F63FD"/>
    <w:rsid w:val="003F6DE4"/>
    <w:rsid w:val="003F6EAD"/>
    <w:rsid w:val="003F6F7E"/>
    <w:rsid w:val="003F7E87"/>
    <w:rsid w:val="00400049"/>
    <w:rsid w:val="00400157"/>
    <w:rsid w:val="004011EE"/>
    <w:rsid w:val="004011F8"/>
    <w:rsid w:val="00402622"/>
    <w:rsid w:val="0040267C"/>
    <w:rsid w:val="00402A6C"/>
    <w:rsid w:val="00402C6F"/>
    <w:rsid w:val="00403107"/>
    <w:rsid w:val="0040312C"/>
    <w:rsid w:val="00403B31"/>
    <w:rsid w:val="00403C1A"/>
    <w:rsid w:val="004046D0"/>
    <w:rsid w:val="00404F8E"/>
    <w:rsid w:val="004050E2"/>
    <w:rsid w:val="0040543B"/>
    <w:rsid w:val="004055B7"/>
    <w:rsid w:val="00405BD6"/>
    <w:rsid w:val="00405FD8"/>
    <w:rsid w:val="00406DF1"/>
    <w:rsid w:val="00406F9E"/>
    <w:rsid w:val="00407CE9"/>
    <w:rsid w:val="004100DF"/>
    <w:rsid w:val="004102E7"/>
    <w:rsid w:val="004108EE"/>
    <w:rsid w:val="00410B1A"/>
    <w:rsid w:val="00410DF8"/>
    <w:rsid w:val="0041386F"/>
    <w:rsid w:val="00414409"/>
    <w:rsid w:val="0041445B"/>
    <w:rsid w:val="004146F8"/>
    <w:rsid w:val="004147FA"/>
    <w:rsid w:val="004153B9"/>
    <w:rsid w:val="0041567E"/>
    <w:rsid w:val="0041614F"/>
    <w:rsid w:val="00417BA1"/>
    <w:rsid w:val="004201AC"/>
    <w:rsid w:val="004202D0"/>
    <w:rsid w:val="00420A9E"/>
    <w:rsid w:val="00420B45"/>
    <w:rsid w:val="00421AFC"/>
    <w:rsid w:val="004221CF"/>
    <w:rsid w:val="0042235A"/>
    <w:rsid w:val="0042295F"/>
    <w:rsid w:val="00422AB1"/>
    <w:rsid w:val="00422FF6"/>
    <w:rsid w:val="004235F6"/>
    <w:rsid w:val="0042368B"/>
    <w:rsid w:val="00423E89"/>
    <w:rsid w:val="00424839"/>
    <w:rsid w:val="00424D49"/>
    <w:rsid w:val="00425295"/>
    <w:rsid w:val="0042567C"/>
    <w:rsid w:val="004257A9"/>
    <w:rsid w:val="00425FE5"/>
    <w:rsid w:val="0042642E"/>
    <w:rsid w:val="004267B7"/>
    <w:rsid w:val="004268ED"/>
    <w:rsid w:val="004272AD"/>
    <w:rsid w:val="00427848"/>
    <w:rsid w:val="00427BA7"/>
    <w:rsid w:val="00427CB3"/>
    <w:rsid w:val="00430686"/>
    <w:rsid w:val="00430736"/>
    <w:rsid w:val="00430D31"/>
    <w:rsid w:val="00430D34"/>
    <w:rsid w:val="00430D36"/>
    <w:rsid w:val="004314A8"/>
    <w:rsid w:val="004323DF"/>
    <w:rsid w:val="0043292A"/>
    <w:rsid w:val="00433984"/>
    <w:rsid w:val="00433F62"/>
    <w:rsid w:val="00434486"/>
    <w:rsid w:val="00434BD9"/>
    <w:rsid w:val="00434C2E"/>
    <w:rsid w:val="00435437"/>
    <w:rsid w:val="00435A58"/>
    <w:rsid w:val="00436322"/>
    <w:rsid w:val="00436356"/>
    <w:rsid w:val="0043711C"/>
    <w:rsid w:val="00437960"/>
    <w:rsid w:val="004379B9"/>
    <w:rsid w:val="00437A72"/>
    <w:rsid w:val="004402FE"/>
    <w:rsid w:val="004408B8"/>
    <w:rsid w:val="00440A42"/>
    <w:rsid w:val="00441647"/>
    <w:rsid w:val="00441700"/>
    <w:rsid w:val="00441966"/>
    <w:rsid w:val="0044211E"/>
    <w:rsid w:val="00442649"/>
    <w:rsid w:val="00442AEE"/>
    <w:rsid w:val="00442D8F"/>
    <w:rsid w:val="00443645"/>
    <w:rsid w:val="00443F2C"/>
    <w:rsid w:val="00444505"/>
    <w:rsid w:val="00444AC9"/>
    <w:rsid w:val="00444E65"/>
    <w:rsid w:val="004452B5"/>
    <w:rsid w:val="00445B3B"/>
    <w:rsid w:val="00446730"/>
    <w:rsid w:val="004474EE"/>
    <w:rsid w:val="004476EA"/>
    <w:rsid w:val="004479E1"/>
    <w:rsid w:val="004503D0"/>
    <w:rsid w:val="0045089C"/>
    <w:rsid w:val="00450FE5"/>
    <w:rsid w:val="00452910"/>
    <w:rsid w:val="00452F6C"/>
    <w:rsid w:val="0045317B"/>
    <w:rsid w:val="00453C30"/>
    <w:rsid w:val="00454B42"/>
    <w:rsid w:val="00454C9C"/>
    <w:rsid w:val="004551A4"/>
    <w:rsid w:val="0045533D"/>
    <w:rsid w:val="00455646"/>
    <w:rsid w:val="00455914"/>
    <w:rsid w:val="004576AC"/>
    <w:rsid w:val="00457FB4"/>
    <w:rsid w:val="00460665"/>
    <w:rsid w:val="00462760"/>
    <w:rsid w:val="00462AC1"/>
    <w:rsid w:val="0046354A"/>
    <w:rsid w:val="00463B86"/>
    <w:rsid w:val="0046411C"/>
    <w:rsid w:val="004643DE"/>
    <w:rsid w:val="00464695"/>
    <w:rsid w:val="00464A73"/>
    <w:rsid w:val="00465E75"/>
    <w:rsid w:val="00466133"/>
    <w:rsid w:val="00466A0C"/>
    <w:rsid w:val="0046706F"/>
    <w:rsid w:val="00467530"/>
    <w:rsid w:val="00470BA1"/>
    <w:rsid w:val="00470BBE"/>
    <w:rsid w:val="00471C5A"/>
    <w:rsid w:val="00471CB4"/>
    <w:rsid w:val="00471CDC"/>
    <w:rsid w:val="00472FE6"/>
    <w:rsid w:val="004733AA"/>
    <w:rsid w:val="00473530"/>
    <w:rsid w:val="00474030"/>
    <w:rsid w:val="00474101"/>
    <w:rsid w:val="004742D1"/>
    <w:rsid w:val="00475246"/>
    <w:rsid w:val="004752EA"/>
    <w:rsid w:val="00476B29"/>
    <w:rsid w:val="00476CD4"/>
    <w:rsid w:val="0048076D"/>
    <w:rsid w:val="00480FAF"/>
    <w:rsid w:val="004813A5"/>
    <w:rsid w:val="00481D08"/>
    <w:rsid w:val="00483382"/>
    <w:rsid w:val="004837E1"/>
    <w:rsid w:val="00484050"/>
    <w:rsid w:val="0048413F"/>
    <w:rsid w:val="00484DEB"/>
    <w:rsid w:val="00485ED9"/>
    <w:rsid w:val="00485EF9"/>
    <w:rsid w:val="00486257"/>
    <w:rsid w:val="00486464"/>
    <w:rsid w:val="00486B48"/>
    <w:rsid w:val="00487416"/>
    <w:rsid w:val="0049049D"/>
    <w:rsid w:val="004907E3"/>
    <w:rsid w:val="00491F0E"/>
    <w:rsid w:val="00492F36"/>
    <w:rsid w:val="004945F0"/>
    <w:rsid w:val="00494B16"/>
    <w:rsid w:val="00494CAA"/>
    <w:rsid w:val="004956F8"/>
    <w:rsid w:val="0049610F"/>
    <w:rsid w:val="004970F6"/>
    <w:rsid w:val="00497286"/>
    <w:rsid w:val="00497457"/>
    <w:rsid w:val="00497676"/>
    <w:rsid w:val="00497E60"/>
    <w:rsid w:val="004A0275"/>
    <w:rsid w:val="004A0833"/>
    <w:rsid w:val="004A1FCD"/>
    <w:rsid w:val="004A31D1"/>
    <w:rsid w:val="004A3925"/>
    <w:rsid w:val="004A39EE"/>
    <w:rsid w:val="004A44F4"/>
    <w:rsid w:val="004A4CA0"/>
    <w:rsid w:val="004A4D38"/>
    <w:rsid w:val="004A5252"/>
    <w:rsid w:val="004A5ACA"/>
    <w:rsid w:val="004A68A4"/>
    <w:rsid w:val="004A7688"/>
    <w:rsid w:val="004A78C0"/>
    <w:rsid w:val="004B1990"/>
    <w:rsid w:val="004B1D18"/>
    <w:rsid w:val="004B2B08"/>
    <w:rsid w:val="004B4D73"/>
    <w:rsid w:val="004B5A9B"/>
    <w:rsid w:val="004B6242"/>
    <w:rsid w:val="004B655A"/>
    <w:rsid w:val="004B6D9E"/>
    <w:rsid w:val="004B7260"/>
    <w:rsid w:val="004C102D"/>
    <w:rsid w:val="004C2E7C"/>
    <w:rsid w:val="004C2EF3"/>
    <w:rsid w:val="004C3B38"/>
    <w:rsid w:val="004C41E4"/>
    <w:rsid w:val="004C44CB"/>
    <w:rsid w:val="004C4BD7"/>
    <w:rsid w:val="004C4D6B"/>
    <w:rsid w:val="004C5111"/>
    <w:rsid w:val="004C5D29"/>
    <w:rsid w:val="004C7293"/>
    <w:rsid w:val="004C7369"/>
    <w:rsid w:val="004C76C7"/>
    <w:rsid w:val="004C7834"/>
    <w:rsid w:val="004C7E6B"/>
    <w:rsid w:val="004D02ED"/>
    <w:rsid w:val="004D0770"/>
    <w:rsid w:val="004D0FC0"/>
    <w:rsid w:val="004D1383"/>
    <w:rsid w:val="004D16EC"/>
    <w:rsid w:val="004D2DC0"/>
    <w:rsid w:val="004D3299"/>
    <w:rsid w:val="004D32D4"/>
    <w:rsid w:val="004D40BB"/>
    <w:rsid w:val="004D4A86"/>
    <w:rsid w:val="004D4B19"/>
    <w:rsid w:val="004D4F74"/>
    <w:rsid w:val="004D5462"/>
    <w:rsid w:val="004D550C"/>
    <w:rsid w:val="004D5BBB"/>
    <w:rsid w:val="004D621E"/>
    <w:rsid w:val="004D6C38"/>
    <w:rsid w:val="004D79EB"/>
    <w:rsid w:val="004D7E99"/>
    <w:rsid w:val="004E043C"/>
    <w:rsid w:val="004E08CC"/>
    <w:rsid w:val="004E0C10"/>
    <w:rsid w:val="004E13B0"/>
    <w:rsid w:val="004E1450"/>
    <w:rsid w:val="004E1E97"/>
    <w:rsid w:val="004E25DC"/>
    <w:rsid w:val="004E31B2"/>
    <w:rsid w:val="004E3254"/>
    <w:rsid w:val="004E3E17"/>
    <w:rsid w:val="004E3F83"/>
    <w:rsid w:val="004E4C30"/>
    <w:rsid w:val="004E6189"/>
    <w:rsid w:val="004E717A"/>
    <w:rsid w:val="004E74AB"/>
    <w:rsid w:val="004E791E"/>
    <w:rsid w:val="004F2468"/>
    <w:rsid w:val="004F3855"/>
    <w:rsid w:val="004F3E0A"/>
    <w:rsid w:val="004F4F2B"/>
    <w:rsid w:val="004F53B5"/>
    <w:rsid w:val="004F560E"/>
    <w:rsid w:val="004F6065"/>
    <w:rsid w:val="005007B3"/>
    <w:rsid w:val="0050097E"/>
    <w:rsid w:val="00500D74"/>
    <w:rsid w:val="00504997"/>
    <w:rsid w:val="00505309"/>
    <w:rsid w:val="00505853"/>
    <w:rsid w:val="00505A0B"/>
    <w:rsid w:val="00505D64"/>
    <w:rsid w:val="00505DF2"/>
    <w:rsid w:val="00506427"/>
    <w:rsid w:val="005069A6"/>
    <w:rsid w:val="00506DA1"/>
    <w:rsid w:val="00507E29"/>
    <w:rsid w:val="00510437"/>
    <w:rsid w:val="0051060A"/>
    <w:rsid w:val="0051180A"/>
    <w:rsid w:val="00511BB7"/>
    <w:rsid w:val="00511E85"/>
    <w:rsid w:val="00512D84"/>
    <w:rsid w:val="005131AE"/>
    <w:rsid w:val="005132A8"/>
    <w:rsid w:val="0051459E"/>
    <w:rsid w:val="00516A64"/>
    <w:rsid w:val="00516E3A"/>
    <w:rsid w:val="00517B78"/>
    <w:rsid w:val="00517C68"/>
    <w:rsid w:val="00517D7C"/>
    <w:rsid w:val="00520E5A"/>
    <w:rsid w:val="00521471"/>
    <w:rsid w:val="00521A8B"/>
    <w:rsid w:val="00521C93"/>
    <w:rsid w:val="00521E74"/>
    <w:rsid w:val="005225E8"/>
    <w:rsid w:val="00522AB5"/>
    <w:rsid w:val="00523E40"/>
    <w:rsid w:val="005241FC"/>
    <w:rsid w:val="005249BD"/>
    <w:rsid w:val="00525CF4"/>
    <w:rsid w:val="00525D24"/>
    <w:rsid w:val="00526F03"/>
    <w:rsid w:val="00530193"/>
    <w:rsid w:val="005306FF"/>
    <w:rsid w:val="00531268"/>
    <w:rsid w:val="005317F8"/>
    <w:rsid w:val="0053201F"/>
    <w:rsid w:val="00532748"/>
    <w:rsid w:val="0053285F"/>
    <w:rsid w:val="00533C92"/>
    <w:rsid w:val="00534338"/>
    <w:rsid w:val="00534718"/>
    <w:rsid w:val="00534C31"/>
    <w:rsid w:val="005358C7"/>
    <w:rsid w:val="0053679E"/>
    <w:rsid w:val="005401D2"/>
    <w:rsid w:val="005405CF"/>
    <w:rsid w:val="00541381"/>
    <w:rsid w:val="005414ED"/>
    <w:rsid w:val="0054160F"/>
    <w:rsid w:val="0054214D"/>
    <w:rsid w:val="00542742"/>
    <w:rsid w:val="00542BBF"/>
    <w:rsid w:val="00542E91"/>
    <w:rsid w:val="00543300"/>
    <w:rsid w:val="00543839"/>
    <w:rsid w:val="0054413A"/>
    <w:rsid w:val="005446E4"/>
    <w:rsid w:val="00544725"/>
    <w:rsid w:val="00544BB1"/>
    <w:rsid w:val="00544CCD"/>
    <w:rsid w:val="00545144"/>
    <w:rsid w:val="0054565A"/>
    <w:rsid w:val="0054585C"/>
    <w:rsid w:val="00545DBA"/>
    <w:rsid w:val="005467D7"/>
    <w:rsid w:val="0054759E"/>
    <w:rsid w:val="005479D3"/>
    <w:rsid w:val="00547D81"/>
    <w:rsid w:val="00547DAC"/>
    <w:rsid w:val="00550831"/>
    <w:rsid w:val="0055119F"/>
    <w:rsid w:val="0055154A"/>
    <w:rsid w:val="005519E4"/>
    <w:rsid w:val="0055243C"/>
    <w:rsid w:val="0055270B"/>
    <w:rsid w:val="00552D9B"/>
    <w:rsid w:val="005539FA"/>
    <w:rsid w:val="00553E81"/>
    <w:rsid w:val="00553FAC"/>
    <w:rsid w:val="005544CC"/>
    <w:rsid w:val="0055530F"/>
    <w:rsid w:val="00555FBE"/>
    <w:rsid w:val="00555FE4"/>
    <w:rsid w:val="00556335"/>
    <w:rsid w:val="00556789"/>
    <w:rsid w:val="00556E2F"/>
    <w:rsid w:val="00557D76"/>
    <w:rsid w:val="00560CB3"/>
    <w:rsid w:val="005614C2"/>
    <w:rsid w:val="00563253"/>
    <w:rsid w:val="005643A1"/>
    <w:rsid w:val="00565A70"/>
    <w:rsid w:val="00565D4D"/>
    <w:rsid w:val="005673C8"/>
    <w:rsid w:val="005675ED"/>
    <w:rsid w:val="005701C9"/>
    <w:rsid w:val="005703BB"/>
    <w:rsid w:val="005706A9"/>
    <w:rsid w:val="0057232A"/>
    <w:rsid w:val="00572C21"/>
    <w:rsid w:val="005730AE"/>
    <w:rsid w:val="0057402F"/>
    <w:rsid w:val="005743DE"/>
    <w:rsid w:val="00574642"/>
    <w:rsid w:val="00574821"/>
    <w:rsid w:val="00574AFD"/>
    <w:rsid w:val="00574B5C"/>
    <w:rsid w:val="0057588E"/>
    <w:rsid w:val="00576997"/>
    <w:rsid w:val="00576B69"/>
    <w:rsid w:val="0057781D"/>
    <w:rsid w:val="00577E26"/>
    <w:rsid w:val="00580D0D"/>
    <w:rsid w:val="00581569"/>
    <w:rsid w:val="00581DA9"/>
    <w:rsid w:val="00584165"/>
    <w:rsid w:val="0058441D"/>
    <w:rsid w:val="00586700"/>
    <w:rsid w:val="00586931"/>
    <w:rsid w:val="0058772B"/>
    <w:rsid w:val="00587DF7"/>
    <w:rsid w:val="00590EE9"/>
    <w:rsid w:val="0059128C"/>
    <w:rsid w:val="00591B3C"/>
    <w:rsid w:val="00591DDC"/>
    <w:rsid w:val="005941C0"/>
    <w:rsid w:val="00594D5F"/>
    <w:rsid w:val="00594F3B"/>
    <w:rsid w:val="0059503B"/>
    <w:rsid w:val="005951C9"/>
    <w:rsid w:val="005956ED"/>
    <w:rsid w:val="00596039"/>
    <w:rsid w:val="00596D2C"/>
    <w:rsid w:val="0059773B"/>
    <w:rsid w:val="005A01D6"/>
    <w:rsid w:val="005A0588"/>
    <w:rsid w:val="005A0E84"/>
    <w:rsid w:val="005A1F35"/>
    <w:rsid w:val="005A2164"/>
    <w:rsid w:val="005A29DE"/>
    <w:rsid w:val="005A2F3F"/>
    <w:rsid w:val="005A573D"/>
    <w:rsid w:val="005A5C0E"/>
    <w:rsid w:val="005A616D"/>
    <w:rsid w:val="005A7217"/>
    <w:rsid w:val="005A75CA"/>
    <w:rsid w:val="005B09D8"/>
    <w:rsid w:val="005B1BC9"/>
    <w:rsid w:val="005B2017"/>
    <w:rsid w:val="005B3361"/>
    <w:rsid w:val="005B3481"/>
    <w:rsid w:val="005B3990"/>
    <w:rsid w:val="005B3B0D"/>
    <w:rsid w:val="005B431D"/>
    <w:rsid w:val="005B4542"/>
    <w:rsid w:val="005B6963"/>
    <w:rsid w:val="005B7286"/>
    <w:rsid w:val="005B748E"/>
    <w:rsid w:val="005C09FE"/>
    <w:rsid w:val="005C1FCD"/>
    <w:rsid w:val="005C2C29"/>
    <w:rsid w:val="005C2F77"/>
    <w:rsid w:val="005C3081"/>
    <w:rsid w:val="005C31C1"/>
    <w:rsid w:val="005C3B71"/>
    <w:rsid w:val="005C488C"/>
    <w:rsid w:val="005C4915"/>
    <w:rsid w:val="005C4CC2"/>
    <w:rsid w:val="005C560F"/>
    <w:rsid w:val="005C58B6"/>
    <w:rsid w:val="005C5911"/>
    <w:rsid w:val="005C7A13"/>
    <w:rsid w:val="005D03A0"/>
    <w:rsid w:val="005D0627"/>
    <w:rsid w:val="005D08CD"/>
    <w:rsid w:val="005D0F8A"/>
    <w:rsid w:val="005D11E4"/>
    <w:rsid w:val="005D11F9"/>
    <w:rsid w:val="005D22E0"/>
    <w:rsid w:val="005D2FC7"/>
    <w:rsid w:val="005D3415"/>
    <w:rsid w:val="005D38E8"/>
    <w:rsid w:val="005D3EFE"/>
    <w:rsid w:val="005D3FF5"/>
    <w:rsid w:val="005D448C"/>
    <w:rsid w:val="005D65B9"/>
    <w:rsid w:val="005D66C1"/>
    <w:rsid w:val="005D7299"/>
    <w:rsid w:val="005D7432"/>
    <w:rsid w:val="005D748C"/>
    <w:rsid w:val="005D7494"/>
    <w:rsid w:val="005D7D9B"/>
    <w:rsid w:val="005D7F9D"/>
    <w:rsid w:val="005E1610"/>
    <w:rsid w:val="005E1E13"/>
    <w:rsid w:val="005E3043"/>
    <w:rsid w:val="005E331D"/>
    <w:rsid w:val="005E3585"/>
    <w:rsid w:val="005E3B79"/>
    <w:rsid w:val="005E4C3E"/>
    <w:rsid w:val="005E4ECD"/>
    <w:rsid w:val="005E5064"/>
    <w:rsid w:val="005E79D7"/>
    <w:rsid w:val="005F052D"/>
    <w:rsid w:val="005F0A9F"/>
    <w:rsid w:val="005F189C"/>
    <w:rsid w:val="005F1B05"/>
    <w:rsid w:val="005F2D08"/>
    <w:rsid w:val="005F300A"/>
    <w:rsid w:val="005F33EE"/>
    <w:rsid w:val="005F4057"/>
    <w:rsid w:val="005F45B4"/>
    <w:rsid w:val="005F4EC0"/>
    <w:rsid w:val="005F544F"/>
    <w:rsid w:val="005F61CB"/>
    <w:rsid w:val="005F6773"/>
    <w:rsid w:val="005F68B0"/>
    <w:rsid w:val="005F7162"/>
    <w:rsid w:val="005F7541"/>
    <w:rsid w:val="005F7F7C"/>
    <w:rsid w:val="00600235"/>
    <w:rsid w:val="0060066D"/>
    <w:rsid w:val="00600F5C"/>
    <w:rsid w:val="0060162C"/>
    <w:rsid w:val="0060167D"/>
    <w:rsid w:val="00602062"/>
    <w:rsid w:val="00602E6E"/>
    <w:rsid w:val="006032CC"/>
    <w:rsid w:val="00603529"/>
    <w:rsid w:val="00603571"/>
    <w:rsid w:val="00603A3B"/>
    <w:rsid w:val="00603A65"/>
    <w:rsid w:val="00603C2C"/>
    <w:rsid w:val="00603F4F"/>
    <w:rsid w:val="006058B9"/>
    <w:rsid w:val="00606352"/>
    <w:rsid w:val="006064A6"/>
    <w:rsid w:val="00606FA6"/>
    <w:rsid w:val="006070AC"/>
    <w:rsid w:val="006102AA"/>
    <w:rsid w:val="006103A5"/>
    <w:rsid w:val="006106BD"/>
    <w:rsid w:val="006110BF"/>
    <w:rsid w:val="00611B4E"/>
    <w:rsid w:val="0061273A"/>
    <w:rsid w:val="006129E9"/>
    <w:rsid w:val="00612B3C"/>
    <w:rsid w:val="00613F37"/>
    <w:rsid w:val="00614E9A"/>
    <w:rsid w:val="00615851"/>
    <w:rsid w:val="0061659E"/>
    <w:rsid w:val="00616E59"/>
    <w:rsid w:val="00616F75"/>
    <w:rsid w:val="006177E7"/>
    <w:rsid w:val="0062005F"/>
    <w:rsid w:val="00621A11"/>
    <w:rsid w:val="00621DF1"/>
    <w:rsid w:val="00623A75"/>
    <w:rsid w:val="00623E51"/>
    <w:rsid w:val="0062401B"/>
    <w:rsid w:val="006242C4"/>
    <w:rsid w:val="0062446B"/>
    <w:rsid w:val="00625A98"/>
    <w:rsid w:val="006268EB"/>
    <w:rsid w:val="006270AA"/>
    <w:rsid w:val="00627255"/>
    <w:rsid w:val="00627454"/>
    <w:rsid w:val="00627771"/>
    <w:rsid w:val="00627A31"/>
    <w:rsid w:val="00630398"/>
    <w:rsid w:val="006309D1"/>
    <w:rsid w:val="00630CE7"/>
    <w:rsid w:val="006316C4"/>
    <w:rsid w:val="00631AC4"/>
    <w:rsid w:val="00632599"/>
    <w:rsid w:val="0063340E"/>
    <w:rsid w:val="00634C65"/>
    <w:rsid w:val="00635120"/>
    <w:rsid w:val="00635559"/>
    <w:rsid w:val="00635A95"/>
    <w:rsid w:val="00635F77"/>
    <w:rsid w:val="006400E3"/>
    <w:rsid w:val="0064016D"/>
    <w:rsid w:val="006408D4"/>
    <w:rsid w:val="0064160F"/>
    <w:rsid w:val="00641FC5"/>
    <w:rsid w:val="00642A1E"/>
    <w:rsid w:val="00642D07"/>
    <w:rsid w:val="00642D0A"/>
    <w:rsid w:val="0064324C"/>
    <w:rsid w:val="00643597"/>
    <w:rsid w:val="0064447D"/>
    <w:rsid w:val="00644841"/>
    <w:rsid w:val="00645034"/>
    <w:rsid w:val="0064523F"/>
    <w:rsid w:val="00645C00"/>
    <w:rsid w:val="00645FFC"/>
    <w:rsid w:val="006465B2"/>
    <w:rsid w:val="00647B97"/>
    <w:rsid w:val="00647E9E"/>
    <w:rsid w:val="006507A4"/>
    <w:rsid w:val="006524CB"/>
    <w:rsid w:val="006529D3"/>
    <w:rsid w:val="00653E95"/>
    <w:rsid w:val="00654078"/>
    <w:rsid w:val="00654520"/>
    <w:rsid w:val="006549C1"/>
    <w:rsid w:val="00655231"/>
    <w:rsid w:val="00656188"/>
    <w:rsid w:val="00656455"/>
    <w:rsid w:val="00656BF7"/>
    <w:rsid w:val="00656C0C"/>
    <w:rsid w:val="00657617"/>
    <w:rsid w:val="00657834"/>
    <w:rsid w:val="006604C2"/>
    <w:rsid w:val="00663BC1"/>
    <w:rsid w:val="00664062"/>
    <w:rsid w:val="00664195"/>
    <w:rsid w:val="006647FD"/>
    <w:rsid w:val="00665759"/>
    <w:rsid w:val="00665E9D"/>
    <w:rsid w:val="006665D9"/>
    <w:rsid w:val="00666DFD"/>
    <w:rsid w:val="006679C8"/>
    <w:rsid w:val="0067021E"/>
    <w:rsid w:val="006703D2"/>
    <w:rsid w:val="00670FDC"/>
    <w:rsid w:val="006716EC"/>
    <w:rsid w:val="00671B32"/>
    <w:rsid w:val="006725A4"/>
    <w:rsid w:val="006726AE"/>
    <w:rsid w:val="006729E9"/>
    <w:rsid w:val="00672BC5"/>
    <w:rsid w:val="00673CCE"/>
    <w:rsid w:val="00673DDA"/>
    <w:rsid w:val="00674373"/>
    <w:rsid w:val="006746D7"/>
    <w:rsid w:val="00674CB2"/>
    <w:rsid w:val="0067569D"/>
    <w:rsid w:val="00675DC6"/>
    <w:rsid w:val="00676672"/>
    <w:rsid w:val="00680AFF"/>
    <w:rsid w:val="0068198A"/>
    <w:rsid w:val="00682843"/>
    <w:rsid w:val="00682A66"/>
    <w:rsid w:val="00683227"/>
    <w:rsid w:val="006833F6"/>
    <w:rsid w:val="00683877"/>
    <w:rsid w:val="006838C9"/>
    <w:rsid w:val="006838D1"/>
    <w:rsid w:val="00684DF6"/>
    <w:rsid w:val="00685291"/>
    <w:rsid w:val="00686C58"/>
    <w:rsid w:val="0068716C"/>
    <w:rsid w:val="00687397"/>
    <w:rsid w:val="00687DF8"/>
    <w:rsid w:val="00690B3C"/>
    <w:rsid w:val="006916F9"/>
    <w:rsid w:val="006920D8"/>
    <w:rsid w:val="006921B2"/>
    <w:rsid w:val="006926E4"/>
    <w:rsid w:val="0069323C"/>
    <w:rsid w:val="00693B0C"/>
    <w:rsid w:val="00694146"/>
    <w:rsid w:val="0069427D"/>
    <w:rsid w:val="00694F71"/>
    <w:rsid w:val="00695016"/>
    <w:rsid w:val="006953E9"/>
    <w:rsid w:val="00695A3F"/>
    <w:rsid w:val="00695D5B"/>
    <w:rsid w:val="006965E8"/>
    <w:rsid w:val="00696CFA"/>
    <w:rsid w:val="00696ECA"/>
    <w:rsid w:val="00696F1E"/>
    <w:rsid w:val="0069754D"/>
    <w:rsid w:val="00697601"/>
    <w:rsid w:val="0069786A"/>
    <w:rsid w:val="006A0555"/>
    <w:rsid w:val="006A0A34"/>
    <w:rsid w:val="006A1676"/>
    <w:rsid w:val="006A193D"/>
    <w:rsid w:val="006A1941"/>
    <w:rsid w:val="006A1A42"/>
    <w:rsid w:val="006A2115"/>
    <w:rsid w:val="006A2293"/>
    <w:rsid w:val="006A27D4"/>
    <w:rsid w:val="006A35EF"/>
    <w:rsid w:val="006A47BD"/>
    <w:rsid w:val="006A4D0D"/>
    <w:rsid w:val="006A4F2E"/>
    <w:rsid w:val="006A5091"/>
    <w:rsid w:val="006A535B"/>
    <w:rsid w:val="006A6D90"/>
    <w:rsid w:val="006B0229"/>
    <w:rsid w:val="006B043E"/>
    <w:rsid w:val="006B045A"/>
    <w:rsid w:val="006B091C"/>
    <w:rsid w:val="006B1B13"/>
    <w:rsid w:val="006B2D9D"/>
    <w:rsid w:val="006B35DE"/>
    <w:rsid w:val="006B499A"/>
    <w:rsid w:val="006B54CA"/>
    <w:rsid w:val="006B5626"/>
    <w:rsid w:val="006B599C"/>
    <w:rsid w:val="006B5AA1"/>
    <w:rsid w:val="006B61E6"/>
    <w:rsid w:val="006B68D7"/>
    <w:rsid w:val="006B7496"/>
    <w:rsid w:val="006C12A8"/>
    <w:rsid w:val="006C1BA1"/>
    <w:rsid w:val="006C2A7E"/>
    <w:rsid w:val="006C3EDE"/>
    <w:rsid w:val="006C43AD"/>
    <w:rsid w:val="006C47B5"/>
    <w:rsid w:val="006C4A7A"/>
    <w:rsid w:val="006C5749"/>
    <w:rsid w:val="006C5890"/>
    <w:rsid w:val="006C5AD1"/>
    <w:rsid w:val="006C6075"/>
    <w:rsid w:val="006C6FCD"/>
    <w:rsid w:val="006C769D"/>
    <w:rsid w:val="006C76FA"/>
    <w:rsid w:val="006D04A2"/>
    <w:rsid w:val="006D068F"/>
    <w:rsid w:val="006D0FD9"/>
    <w:rsid w:val="006D1907"/>
    <w:rsid w:val="006D1AB8"/>
    <w:rsid w:val="006D2293"/>
    <w:rsid w:val="006D2619"/>
    <w:rsid w:val="006D3146"/>
    <w:rsid w:val="006D4709"/>
    <w:rsid w:val="006D4C8B"/>
    <w:rsid w:val="006D55FA"/>
    <w:rsid w:val="006D566F"/>
    <w:rsid w:val="006D7B26"/>
    <w:rsid w:val="006E072A"/>
    <w:rsid w:val="006E0B38"/>
    <w:rsid w:val="006E1261"/>
    <w:rsid w:val="006E2661"/>
    <w:rsid w:val="006E2841"/>
    <w:rsid w:val="006E3476"/>
    <w:rsid w:val="006E3794"/>
    <w:rsid w:val="006E4154"/>
    <w:rsid w:val="006E42C5"/>
    <w:rsid w:val="006E4335"/>
    <w:rsid w:val="006E47C5"/>
    <w:rsid w:val="006E48A0"/>
    <w:rsid w:val="006E56D2"/>
    <w:rsid w:val="006E5DE2"/>
    <w:rsid w:val="006E6208"/>
    <w:rsid w:val="006E67F2"/>
    <w:rsid w:val="006E6FF6"/>
    <w:rsid w:val="006E7D07"/>
    <w:rsid w:val="006F018B"/>
    <w:rsid w:val="006F08A5"/>
    <w:rsid w:val="006F165D"/>
    <w:rsid w:val="006F2488"/>
    <w:rsid w:val="006F3B88"/>
    <w:rsid w:val="006F6AF8"/>
    <w:rsid w:val="0070028B"/>
    <w:rsid w:val="00701008"/>
    <w:rsid w:val="00703EFA"/>
    <w:rsid w:val="00703F2C"/>
    <w:rsid w:val="00704350"/>
    <w:rsid w:val="0070454D"/>
    <w:rsid w:val="00704CCA"/>
    <w:rsid w:val="007053AF"/>
    <w:rsid w:val="007055E5"/>
    <w:rsid w:val="007057B6"/>
    <w:rsid w:val="0070591A"/>
    <w:rsid w:val="00705A8D"/>
    <w:rsid w:val="00705FCF"/>
    <w:rsid w:val="00706E01"/>
    <w:rsid w:val="007103E7"/>
    <w:rsid w:val="007113EA"/>
    <w:rsid w:val="007115A8"/>
    <w:rsid w:val="00711799"/>
    <w:rsid w:val="00713009"/>
    <w:rsid w:val="00713C9A"/>
    <w:rsid w:val="00713DED"/>
    <w:rsid w:val="00714CB8"/>
    <w:rsid w:val="00716796"/>
    <w:rsid w:val="00717BF4"/>
    <w:rsid w:val="007208D6"/>
    <w:rsid w:val="00720F20"/>
    <w:rsid w:val="00722180"/>
    <w:rsid w:val="007223DE"/>
    <w:rsid w:val="00722AAB"/>
    <w:rsid w:val="00723249"/>
    <w:rsid w:val="007239EC"/>
    <w:rsid w:val="00723D33"/>
    <w:rsid w:val="00724C29"/>
    <w:rsid w:val="007250B5"/>
    <w:rsid w:val="007253B5"/>
    <w:rsid w:val="007254A5"/>
    <w:rsid w:val="00725FD9"/>
    <w:rsid w:val="00726564"/>
    <w:rsid w:val="00726FC1"/>
    <w:rsid w:val="007316E0"/>
    <w:rsid w:val="00731A51"/>
    <w:rsid w:val="00731E46"/>
    <w:rsid w:val="007326C1"/>
    <w:rsid w:val="00733157"/>
    <w:rsid w:val="0073321A"/>
    <w:rsid w:val="007335A0"/>
    <w:rsid w:val="0073387E"/>
    <w:rsid w:val="007339CF"/>
    <w:rsid w:val="00734456"/>
    <w:rsid w:val="0073445F"/>
    <w:rsid w:val="007356C7"/>
    <w:rsid w:val="007358E3"/>
    <w:rsid w:val="007366A9"/>
    <w:rsid w:val="007366FE"/>
    <w:rsid w:val="00736E28"/>
    <w:rsid w:val="00736FC6"/>
    <w:rsid w:val="00737122"/>
    <w:rsid w:val="00737A88"/>
    <w:rsid w:val="00737E57"/>
    <w:rsid w:val="007415BF"/>
    <w:rsid w:val="00741E79"/>
    <w:rsid w:val="00742D9E"/>
    <w:rsid w:val="00743AF0"/>
    <w:rsid w:val="00744C0C"/>
    <w:rsid w:val="00744C2C"/>
    <w:rsid w:val="00746A8F"/>
    <w:rsid w:val="00747032"/>
    <w:rsid w:val="007478F0"/>
    <w:rsid w:val="00747E51"/>
    <w:rsid w:val="00750825"/>
    <w:rsid w:val="00751690"/>
    <w:rsid w:val="007516FA"/>
    <w:rsid w:val="0075176D"/>
    <w:rsid w:val="007519B7"/>
    <w:rsid w:val="00752333"/>
    <w:rsid w:val="007524E6"/>
    <w:rsid w:val="00752551"/>
    <w:rsid w:val="007532F3"/>
    <w:rsid w:val="00753E58"/>
    <w:rsid w:val="00754491"/>
    <w:rsid w:val="00754E90"/>
    <w:rsid w:val="00755AA6"/>
    <w:rsid w:val="00756166"/>
    <w:rsid w:val="0075646D"/>
    <w:rsid w:val="00760611"/>
    <w:rsid w:val="0076065B"/>
    <w:rsid w:val="007615F6"/>
    <w:rsid w:val="007620FD"/>
    <w:rsid w:val="00762726"/>
    <w:rsid w:val="00762ADF"/>
    <w:rsid w:val="00762BA8"/>
    <w:rsid w:val="00763676"/>
    <w:rsid w:val="00764080"/>
    <w:rsid w:val="007648D0"/>
    <w:rsid w:val="007653CA"/>
    <w:rsid w:val="00766A73"/>
    <w:rsid w:val="00767D42"/>
    <w:rsid w:val="00767F90"/>
    <w:rsid w:val="007709EF"/>
    <w:rsid w:val="007719BF"/>
    <w:rsid w:val="007729F4"/>
    <w:rsid w:val="00772E4A"/>
    <w:rsid w:val="007733A9"/>
    <w:rsid w:val="00773D3D"/>
    <w:rsid w:val="00774BE4"/>
    <w:rsid w:val="007752AD"/>
    <w:rsid w:val="007752B3"/>
    <w:rsid w:val="007756AF"/>
    <w:rsid w:val="007764D8"/>
    <w:rsid w:val="0077694D"/>
    <w:rsid w:val="00776A6D"/>
    <w:rsid w:val="00780253"/>
    <w:rsid w:val="00780891"/>
    <w:rsid w:val="007810D0"/>
    <w:rsid w:val="00781644"/>
    <w:rsid w:val="007819F0"/>
    <w:rsid w:val="0078278E"/>
    <w:rsid w:val="0078378C"/>
    <w:rsid w:val="00783A90"/>
    <w:rsid w:val="00785482"/>
    <w:rsid w:val="00785F43"/>
    <w:rsid w:val="00785FBB"/>
    <w:rsid w:val="00786324"/>
    <w:rsid w:val="0078680E"/>
    <w:rsid w:val="00786946"/>
    <w:rsid w:val="00787C8B"/>
    <w:rsid w:val="007906EF"/>
    <w:rsid w:val="00790AB8"/>
    <w:rsid w:val="00791E01"/>
    <w:rsid w:val="00791F10"/>
    <w:rsid w:val="00793D7A"/>
    <w:rsid w:val="00794005"/>
    <w:rsid w:val="00795E22"/>
    <w:rsid w:val="007977EB"/>
    <w:rsid w:val="007979BB"/>
    <w:rsid w:val="007A0345"/>
    <w:rsid w:val="007A1521"/>
    <w:rsid w:val="007A16C1"/>
    <w:rsid w:val="007A199B"/>
    <w:rsid w:val="007A2CBA"/>
    <w:rsid w:val="007A30E7"/>
    <w:rsid w:val="007A5469"/>
    <w:rsid w:val="007A5DA5"/>
    <w:rsid w:val="007A5F40"/>
    <w:rsid w:val="007A6191"/>
    <w:rsid w:val="007A7A0E"/>
    <w:rsid w:val="007B0E8D"/>
    <w:rsid w:val="007B15E3"/>
    <w:rsid w:val="007B1D71"/>
    <w:rsid w:val="007B2166"/>
    <w:rsid w:val="007B3F35"/>
    <w:rsid w:val="007B466F"/>
    <w:rsid w:val="007B5235"/>
    <w:rsid w:val="007B530D"/>
    <w:rsid w:val="007B6985"/>
    <w:rsid w:val="007B6E38"/>
    <w:rsid w:val="007B6FC8"/>
    <w:rsid w:val="007B72E3"/>
    <w:rsid w:val="007C061B"/>
    <w:rsid w:val="007C0D46"/>
    <w:rsid w:val="007C0F31"/>
    <w:rsid w:val="007C278D"/>
    <w:rsid w:val="007C4734"/>
    <w:rsid w:val="007C617B"/>
    <w:rsid w:val="007C6BB5"/>
    <w:rsid w:val="007C77C5"/>
    <w:rsid w:val="007C7EA5"/>
    <w:rsid w:val="007D02AE"/>
    <w:rsid w:val="007D0D23"/>
    <w:rsid w:val="007D0F35"/>
    <w:rsid w:val="007D21E6"/>
    <w:rsid w:val="007D28C6"/>
    <w:rsid w:val="007D3003"/>
    <w:rsid w:val="007D327B"/>
    <w:rsid w:val="007D3566"/>
    <w:rsid w:val="007D3683"/>
    <w:rsid w:val="007D43B4"/>
    <w:rsid w:val="007D48A5"/>
    <w:rsid w:val="007D78BC"/>
    <w:rsid w:val="007D7D1D"/>
    <w:rsid w:val="007E023E"/>
    <w:rsid w:val="007E038A"/>
    <w:rsid w:val="007E0CF4"/>
    <w:rsid w:val="007E26F0"/>
    <w:rsid w:val="007E2740"/>
    <w:rsid w:val="007E2917"/>
    <w:rsid w:val="007E2ACD"/>
    <w:rsid w:val="007E2AEE"/>
    <w:rsid w:val="007E3101"/>
    <w:rsid w:val="007E541B"/>
    <w:rsid w:val="007E5872"/>
    <w:rsid w:val="007E5A50"/>
    <w:rsid w:val="007E60B0"/>
    <w:rsid w:val="007F03C6"/>
    <w:rsid w:val="007F0474"/>
    <w:rsid w:val="007F0E0D"/>
    <w:rsid w:val="007F11B8"/>
    <w:rsid w:val="007F1F6D"/>
    <w:rsid w:val="007F33CA"/>
    <w:rsid w:val="007F4147"/>
    <w:rsid w:val="007F4301"/>
    <w:rsid w:val="007F4DB4"/>
    <w:rsid w:val="007F4FE8"/>
    <w:rsid w:val="007F50C5"/>
    <w:rsid w:val="007F6075"/>
    <w:rsid w:val="007F612F"/>
    <w:rsid w:val="007F64C3"/>
    <w:rsid w:val="007F71D3"/>
    <w:rsid w:val="007F7BC7"/>
    <w:rsid w:val="008006E1"/>
    <w:rsid w:val="00800F9A"/>
    <w:rsid w:val="00801297"/>
    <w:rsid w:val="008013C4"/>
    <w:rsid w:val="00803FE0"/>
    <w:rsid w:val="008058FD"/>
    <w:rsid w:val="00806032"/>
    <w:rsid w:val="00806A18"/>
    <w:rsid w:val="00806BE3"/>
    <w:rsid w:val="00810004"/>
    <w:rsid w:val="0081174C"/>
    <w:rsid w:val="00813012"/>
    <w:rsid w:val="0081393A"/>
    <w:rsid w:val="00813DAB"/>
    <w:rsid w:val="00813F94"/>
    <w:rsid w:val="00815049"/>
    <w:rsid w:val="00815A47"/>
    <w:rsid w:val="00815D0A"/>
    <w:rsid w:val="00816687"/>
    <w:rsid w:val="0081690A"/>
    <w:rsid w:val="00816987"/>
    <w:rsid w:val="00816C18"/>
    <w:rsid w:val="00817F40"/>
    <w:rsid w:val="00820EA9"/>
    <w:rsid w:val="0082190E"/>
    <w:rsid w:val="00822232"/>
    <w:rsid w:val="00822AD8"/>
    <w:rsid w:val="00822AED"/>
    <w:rsid w:val="0082322D"/>
    <w:rsid w:val="00823D21"/>
    <w:rsid w:val="00824401"/>
    <w:rsid w:val="00825BD6"/>
    <w:rsid w:val="00826513"/>
    <w:rsid w:val="00826D8D"/>
    <w:rsid w:val="00827321"/>
    <w:rsid w:val="00830EA1"/>
    <w:rsid w:val="00831025"/>
    <w:rsid w:val="0083150B"/>
    <w:rsid w:val="00831514"/>
    <w:rsid w:val="00831BE0"/>
    <w:rsid w:val="00833945"/>
    <w:rsid w:val="008345EA"/>
    <w:rsid w:val="00834E13"/>
    <w:rsid w:val="008358D0"/>
    <w:rsid w:val="00835DB4"/>
    <w:rsid w:val="008361A9"/>
    <w:rsid w:val="00836359"/>
    <w:rsid w:val="0083653D"/>
    <w:rsid w:val="00836B09"/>
    <w:rsid w:val="00837272"/>
    <w:rsid w:val="0083745B"/>
    <w:rsid w:val="008404DF"/>
    <w:rsid w:val="00841D91"/>
    <w:rsid w:val="00841F04"/>
    <w:rsid w:val="008420DA"/>
    <w:rsid w:val="0084245A"/>
    <w:rsid w:val="00843D76"/>
    <w:rsid w:val="0084429C"/>
    <w:rsid w:val="008442E8"/>
    <w:rsid w:val="00844AF1"/>
    <w:rsid w:val="0084572E"/>
    <w:rsid w:val="00845E4B"/>
    <w:rsid w:val="008465A3"/>
    <w:rsid w:val="00846CF2"/>
    <w:rsid w:val="008478FD"/>
    <w:rsid w:val="00847E44"/>
    <w:rsid w:val="0085070B"/>
    <w:rsid w:val="00850B4E"/>
    <w:rsid w:val="00851201"/>
    <w:rsid w:val="00851415"/>
    <w:rsid w:val="008515C2"/>
    <w:rsid w:val="00852B8D"/>
    <w:rsid w:val="0085368E"/>
    <w:rsid w:val="0085387D"/>
    <w:rsid w:val="00853930"/>
    <w:rsid w:val="008547AF"/>
    <w:rsid w:val="00854E04"/>
    <w:rsid w:val="008559DB"/>
    <w:rsid w:val="00856148"/>
    <w:rsid w:val="008567FC"/>
    <w:rsid w:val="00856C42"/>
    <w:rsid w:val="00856EF6"/>
    <w:rsid w:val="008575E4"/>
    <w:rsid w:val="008601BE"/>
    <w:rsid w:val="008606A7"/>
    <w:rsid w:val="008608DB"/>
    <w:rsid w:val="008608F9"/>
    <w:rsid w:val="00860D63"/>
    <w:rsid w:val="00861EA8"/>
    <w:rsid w:val="008630E9"/>
    <w:rsid w:val="00863412"/>
    <w:rsid w:val="00863E10"/>
    <w:rsid w:val="008650D4"/>
    <w:rsid w:val="00865B7A"/>
    <w:rsid w:val="00866C63"/>
    <w:rsid w:val="00870099"/>
    <w:rsid w:val="00870443"/>
    <w:rsid w:val="00870A77"/>
    <w:rsid w:val="008726CD"/>
    <w:rsid w:val="00873511"/>
    <w:rsid w:val="00873A13"/>
    <w:rsid w:val="008745A8"/>
    <w:rsid w:val="008748EC"/>
    <w:rsid w:val="0087535B"/>
    <w:rsid w:val="0087661B"/>
    <w:rsid w:val="00876C4A"/>
    <w:rsid w:val="00877727"/>
    <w:rsid w:val="0088245B"/>
    <w:rsid w:val="00882DEF"/>
    <w:rsid w:val="00883B9E"/>
    <w:rsid w:val="00884047"/>
    <w:rsid w:val="00884A7C"/>
    <w:rsid w:val="00884B4D"/>
    <w:rsid w:val="00885B4A"/>
    <w:rsid w:val="00885EAA"/>
    <w:rsid w:val="0088674E"/>
    <w:rsid w:val="00886A7F"/>
    <w:rsid w:val="008909AF"/>
    <w:rsid w:val="008914BE"/>
    <w:rsid w:val="008923EE"/>
    <w:rsid w:val="00893690"/>
    <w:rsid w:val="00893B31"/>
    <w:rsid w:val="008950C8"/>
    <w:rsid w:val="00895124"/>
    <w:rsid w:val="00896601"/>
    <w:rsid w:val="008966D2"/>
    <w:rsid w:val="00896B9F"/>
    <w:rsid w:val="008970A8"/>
    <w:rsid w:val="008A111C"/>
    <w:rsid w:val="008A1A27"/>
    <w:rsid w:val="008A284D"/>
    <w:rsid w:val="008A2D56"/>
    <w:rsid w:val="008A3EF6"/>
    <w:rsid w:val="008A407F"/>
    <w:rsid w:val="008A420C"/>
    <w:rsid w:val="008A4AD9"/>
    <w:rsid w:val="008A655F"/>
    <w:rsid w:val="008A66F9"/>
    <w:rsid w:val="008B0BFD"/>
    <w:rsid w:val="008B143C"/>
    <w:rsid w:val="008B201F"/>
    <w:rsid w:val="008B263F"/>
    <w:rsid w:val="008B29E9"/>
    <w:rsid w:val="008B4DEA"/>
    <w:rsid w:val="008B50F9"/>
    <w:rsid w:val="008B60F1"/>
    <w:rsid w:val="008B69BD"/>
    <w:rsid w:val="008B7185"/>
    <w:rsid w:val="008B73D8"/>
    <w:rsid w:val="008B7EB7"/>
    <w:rsid w:val="008C0480"/>
    <w:rsid w:val="008C0901"/>
    <w:rsid w:val="008C0EF4"/>
    <w:rsid w:val="008C12BE"/>
    <w:rsid w:val="008C2B62"/>
    <w:rsid w:val="008C2C4C"/>
    <w:rsid w:val="008C3E27"/>
    <w:rsid w:val="008C50B3"/>
    <w:rsid w:val="008C5745"/>
    <w:rsid w:val="008C5E57"/>
    <w:rsid w:val="008C600F"/>
    <w:rsid w:val="008C6764"/>
    <w:rsid w:val="008C68A1"/>
    <w:rsid w:val="008C72E4"/>
    <w:rsid w:val="008D02EB"/>
    <w:rsid w:val="008D1DE1"/>
    <w:rsid w:val="008D30EF"/>
    <w:rsid w:val="008D372B"/>
    <w:rsid w:val="008D3749"/>
    <w:rsid w:val="008D3A1A"/>
    <w:rsid w:val="008D3A58"/>
    <w:rsid w:val="008D5A49"/>
    <w:rsid w:val="008D5D32"/>
    <w:rsid w:val="008D5D89"/>
    <w:rsid w:val="008D6746"/>
    <w:rsid w:val="008D6888"/>
    <w:rsid w:val="008D6A05"/>
    <w:rsid w:val="008D6DAC"/>
    <w:rsid w:val="008D6F0D"/>
    <w:rsid w:val="008E1997"/>
    <w:rsid w:val="008E2247"/>
    <w:rsid w:val="008E2457"/>
    <w:rsid w:val="008E261E"/>
    <w:rsid w:val="008E2931"/>
    <w:rsid w:val="008E3420"/>
    <w:rsid w:val="008E3639"/>
    <w:rsid w:val="008E36ED"/>
    <w:rsid w:val="008E3A0B"/>
    <w:rsid w:val="008E5017"/>
    <w:rsid w:val="008E538B"/>
    <w:rsid w:val="008E5414"/>
    <w:rsid w:val="008E57B0"/>
    <w:rsid w:val="008E6C7D"/>
    <w:rsid w:val="008E6DF1"/>
    <w:rsid w:val="008E6EE5"/>
    <w:rsid w:val="008E7210"/>
    <w:rsid w:val="008E774A"/>
    <w:rsid w:val="008F06A9"/>
    <w:rsid w:val="008F1B19"/>
    <w:rsid w:val="008F1CEB"/>
    <w:rsid w:val="008F1F1A"/>
    <w:rsid w:val="008F29CC"/>
    <w:rsid w:val="008F3323"/>
    <w:rsid w:val="008F4613"/>
    <w:rsid w:val="008F4C80"/>
    <w:rsid w:val="008F5319"/>
    <w:rsid w:val="008F5524"/>
    <w:rsid w:val="008F5FF8"/>
    <w:rsid w:val="008F6700"/>
    <w:rsid w:val="008F699E"/>
    <w:rsid w:val="008F7791"/>
    <w:rsid w:val="008F7C25"/>
    <w:rsid w:val="009027B7"/>
    <w:rsid w:val="00902BA0"/>
    <w:rsid w:val="009031CD"/>
    <w:rsid w:val="00903555"/>
    <w:rsid w:val="00903D16"/>
    <w:rsid w:val="00904762"/>
    <w:rsid w:val="009048C8"/>
    <w:rsid w:val="009050C0"/>
    <w:rsid w:val="00905DA8"/>
    <w:rsid w:val="009063B8"/>
    <w:rsid w:val="009068FC"/>
    <w:rsid w:val="00906C1D"/>
    <w:rsid w:val="009071EC"/>
    <w:rsid w:val="0090738F"/>
    <w:rsid w:val="00907554"/>
    <w:rsid w:val="00907C1D"/>
    <w:rsid w:val="0091034E"/>
    <w:rsid w:val="00910750"/>
    <w:rsid w:val="00910A6A"/>
    <w:rsid w:val="00910F34"/>
    <w:rsid w:val="009110D4"/>
    <w:rsid w:val="009116B6"/>
    <w:rsid w:val="00913021"/>
    <w:rsid w:val="0091441D"/>
    <w:rsid w:val="009147B0"/>
    <w:rsid w:val="00915008"/>
    <w:rsid w:val="00915DBD"/>
    <w:rsid w:val="009177D9"/>
    <w:rsid w:val="0092014A"/>
    <w:rsid w:val="00920363"/>
    <w:rsid w:val="00920C99"/>
    <w:rsid w:val="0092106C"/>
    <w:rsid w:val="00921A08"/>
    <w:rsid w:val="0092205B"/>
    <w:rsid w:val="00922499"/>
    <w:rsid w:val="00922763"/>
    <w:rsid w:val="00922DAE"/>
    <w:rsid w:val="009230D5"/>
    <w:rsid w:val="009245DD"/>
    <w:rsid w:val="00924AFB"/>
    <w:rsid w:val="00924F86"/>
    <w:rsid w:val="00925274"/>
    <w:rsid w:val="00925929"/>
    <w:rsid w:val="00926D7E"/>
    <w:rsid w:val="00927D1D"/>
    <w:rsid w:val="009315F1"/>
    <w:rsid w:val="00932400"/>
    <w:rsid w:val="00932C45"/>
    <w:rsid w:val="0093425D"/>
    <w:rsid w:val="0093438C"/>
    <w:rsid w:val="00934782"/>
    <w:rsid w:val="00935C1F"/>
    <w:rsid w:val="00936628"/>
    <w:rsid w:val="00936AFD"/>
    <w:rsid w:val="00937C91"/>
    <w:rsid w:val="00940517"/>
    <w:rsid w:val="009410BD"/>
    <w:rsid w:val="009418C3"/>
    <w:rsid w:val="00941C29"/>
    <w:rsid w:val="00941F13"/>
    <w:rsid w:val="00943680"/>
    <w:rsid w:val="00943B66"/>
    <w:rsid w:val="0094543F"/>
    <w:rsid w:val="00945624"/>
    <w:rsid w:val="00945A58"/>
    <w:rsid w:val="00945D71"/>
    <w:rsid w:val="00945EE4"/>
    <w:rsid w:val="009465E4"/>
    <w:rsid w:val="009476A2"/>
    <w:rsid w:val="00947E14"/>
    <w:rsid w:val="009537B6"/>
    <w:rsid w:val="009543CD"/>
    <w:rsid w:val="00956383"/>
    <w:rsid w:val="009569EC"/>
    <w:rsid w:val="0095714D"/>
    <w:rsid w:val="00957539"/>
    <w:rsid w:val="009579E7"/>
    <w:rsid w:val="00957D9D"/>
    <w:rsid w:val="00960335"/>
    <w:rsid w:val="00960A97"/>
    <w:rsid w:val="0096143F"/>
    <w:rsid w:val="00961A18"/>
    <w:rsid w:val="009626D9"/>
    <w:rsid w:val="00962A48"/>
    <w:rsid w:val="00962EC0"/>
    <w:rsid w:val="00963AC7"/>
    <w:rsid w:val="00963CF2"/>
    <w:rsid w:val="00963DD6"/>
    <w:rsid w:val="00963E0B"/>
    <w:rsid w:val="00963E0F"/>
    <w:rsid w:val="00964283"/>
    <w:rsid w:val="00964DFD"/>
    <w:rsid w:val="0096536D"/>
    <w:rsid w:val="00965E66"/>
    <w:rsid w:val="00965F98"/>
    <w:rsid w:val="009662F8"/>
    <w:rsid w:val="00967033"/>
    <w:rsid w:val="00970A89"/>
    <w:rsid w:val="00971350"/>
    <w:rsid w:val="009717B6"/>
    <w:rsid w:val="0097235C"/>
    <w:rsid w:val="009726C4"/>
    <w:rsid w:val="009728EE"/>
    <w:rsid w:val="0097379C"/>
    <w:rsid w:val="009737E4"/>
    <w:rsid w:val="00973FBA"/>
    <w:rsid w:val="00974FA7"/>
    <w:rsid w:val="00974FEB"/>
    <w:rsid w:val="00975F8B"/>
    <w:rsid w:val="009761BE"/>
    <w:rsid w:val="00976972"/>
    <w:rsid w:val="00977627"/>
    <w:rsid w:val="00977FDF"/>
    <w:rsid w:val="009804DF"/>
    <w:rsid w:val="00980C78"/>
    <w:rsid w:val="00980C91"/>
    <w:rsid w:val="00981A42"/>
    <w:rsid w:val="00982A84"/>
    <w:rsid w:val="00982C0C"/>
    <w:rsid w:val="00983B04"/>
    <w:rsid w:val="009857B9"/>
    <w:rsid w:val="00985FB7"/>
    <w:rsid w:val="0098624B"/>
    <w:rsid w:val="0098625D"/>
    <w:rsid w:val="00986404"/>
    <w:rsid w:val="00986550"/>
    <w:rsid w:val="00986BBC"/>
    <w:rsid w:val="00986BFB"/>
    <w:rsid w:val="00986EB5"/>
    <w:rsid w:val="00987224"/>
    <w:rsid w:val="00987580"/>
    <w:rsid w:val="009876AB"/>
    <w:rsid w:val="00987DA5"/>
    <w:rsid w:val="00987E38"/>
    <w:rsid w:val="00990CEB"/>
    <w:rsid w:val="00992459"/>
    <w:rsid w:val="00993914"/>
    <w:rsid w:val="00993C15"/>
    <w:rsid w:val="00993E61"/>
    <w:rsid w:val="00996343"/>
    <w:rsid w:val="009967A9"/>
    <w:rsid w:val="00996C96"/>
    <w:rsid w:val="00997682"/>
    <w:rsid w:val="009976B1"/>
    <w:rsid w:val="00997765"/>
    <w:rsid w:val="009978B8"/>
    <w:rsid w:val="009A1003"/>
    <w:rsid w:val="009A1488"/>
    <w:rsid w:val="009A1B11"/>
    <w:rsid w:val="009A25A6"/>
    <w:rsid w:val="009A2A48"/>
    <w:rsid w:val="009A3C3A"/>
    <w:rsid w:val="009A3F11"/>
    <w:rsid w:val="009A4374"/>
    <w:rsid w:val="009A4415"/>
    <w:rsid w:val="009A46DD"/>
    <w:rsid w:val="009A5A07"/>
    <w:rsid w:val="009A5EC2"/>
    <w:rsid w:val="009A7F53"/>
    <w:rsid w:val="009B1997"/>
    <w:rsid w:val="009B1F09"/>
    <w:rsid w:val="009B275C"/>
    <w:rsid w:val="009B291F"/>
    <w:rsid w:val="009B2A5A"/>
    <w:rsid w:val="009B3BA9"/>
    <w:rsid w:val="009B40D8"/>
    <w:rsid w:val="009B4299"/>
    <w:rsid w:val="009B4D4F"/>
    <w:rsid w:val="009B4E8A"/>
    <w:rsid w:val="009B5B8E"/>
    <w:rsid w:val="009B5E3F"/>
    <w:rsid w:val="009B7199"/>
    <w:rsid w:val="009B7E7A"/>
    <w:rsid w:val="009C0845"/>
    <w:rsid w:val="009C1167"/>
    <w:rsid w:val="009C22E6"/>
    <w:rsid w:val="009C2AFE"/>
    <w:rsid w:val="009C2EC4"/>
    <w:rsid w:val="009C372C"/>
    <w:rsid w:val="009C3A36"/>
    <w:rsid w:val="009C3DD9"/>
    <w:rsid w:val="009C696F"/>
    <w:rsid w:val="009C7451"/>
    <w:rsid w:val="009D034F"/>
    <w:rsid w:val="009D122F"/>
    <w:rsid w:val="009D1517"/>
    <w:rsid w:val="009D24AB"/>
    <w:rsid w:val="009D2620"/>
    <w:rsid w:val="009D271A"/>
    <w:rsid w:val="009D38DA"/>
    <w:rsid w:val="009D3B0C"/>
    <w:rsid w:val="009D40C4"/>
    <w:rsid w:val="009D4198"/>
    <w:rsid w:val="009D45D6"/>
    <w:rsid w:val="009D46DD"/>
    <w:rsid w:val="009D4BB0"/>
    <w:rsid w:val="009D4E6D"/>
    <w:rsid w:val="009D4F8E"/>
    <w:rsid w:val="009D4FCD"/>
    <w:rsid w:val="009D621E"/>
    <w:rsid w:val="009D6501"/>
    <w:rsid w:val="009E006D"/>
    <w:rsid w:val="009E149D"/>
    <w:rsid w:val="009E1C10"/>
    <w:rsid w:val="009E1C27"/>
    <w:rsid w:val="009E2E05"/>
    <w:rsid w:val="009E33BA"/>
    <w:rsid w:val="009E35A3"/>
    <w:rsid w:val="009E3AD4"/>
    <w:rsid w:val="009E3B05"/>
    <w:rsid w:val="009E4BFD"/>
    <w:rsid w:val="009E5702"/>
    <w:rsid w:val="009E75CA"/>
    <w:rsid w:val="009E7D1F"/>
    <w:rsid w:val="009F0A93"/>
    <w:rsid w:val="009F0BA5"/>
    <w:rsid w:val="009F0E6B"/>
    <w:rsid w:val="009F13F5"/>
    <w:rsid w:val="009F18EC"/>
    <w:rsid w:val="009F1A7E"/>
    <w:rsid w:val="009F1F23"/>
    <w:rsid w:val="009F219B"/>
    <w:rsid w:val="009F3D93"/>
    <w:rsid w:val="009F4E79"/>
    <w:rsid w:val="009F508B"/>
    <w:rsid w:val="009F51BA"/>
    <w:rsid w:val="009F5FC4"/>
    <w:rsid w:val="009F68A7"/>
    <w:rsid w:val="009F75B6"/>
    <w:rsid w:val="009F7938"/>
    <w:rsid w:val="00A00444"/>
    <w:rsid w:val="00A01613"/>
    <w:rsid w:val="00A02129"/>
    <w:rsid w:val="00A0222E"/>
    <w:rsid w:val="00A02E27"/>
    <w:rsid w:val="00A034ED"/>
    <w:rsid w:val="00A04161"/>
    <w:rsid w:val="00A045A4"/>
    <w:rsid w:val="00A04D2F"/>
    <w:rsid w:val="00A0511D"/>
    <w:rsid w:val="00A0546F"/>
    <w:rsid w:val="00A05D9B"/>
    <w:rsid w:val="00A0600E"/>
    <w:rsid w:val="00A064BA"/>
    <w:rsid w:val="00A06639"/>
    <w:rsid w:val="00A067E3"/>
    <w:rsid w:val="00A10387"/>
    <w:rsid w:val="00A12673"/>
    <w:rsid w:val="00A12DEC"/>
    <w:rsid w:val="00A168C2"/>
    <w:rsid w:val="00A16981"/>
    <w:rsid w:val="00A16CA5"/>
    <w:rsid w:val="00A17164"/>
    <w:rsid w:val="00A209C9"/>
    <w:rsid w:val="00A20B41"/>
    <w:rsid w:val="00A2101F"/>
    <w:rsid w:val="00A21F40"/>
    <w:rsid w:val="00A22310"/>
    <w:rsid w:val="00A23C03"/>
    <w:rsid w:val="00A24449"/>
    <w:rsid w:val="00A24A02"/>
    <w:rsid w:val="00A24FD9"/>
    <w:rsid w:val="00A2535B"/>
    <w:rsid w:val="00A25DE8"/>
    <w:rsid w:val="00A26372"/>
    <w:rsid w:val="00A27F8A"/>
    <w:rsid w:val="00A30387"/>
    <w:rsid w:val="00A30389"/>
    <w:rsid w:val="00A30CFF"/>
    <w:rsid w:val="00A30E3E"/>
    <w:rsid w:val="00A31800"/>
    <w:rsid w:val="00A32684"/>
    <w:rsid w:val="00A339D9"/>
    <w:rsid w:val="00A33AAC"/>
    <w:rsid w:val="00A344EB"/>
    <w:rsid w:val="00A3471C"/>
    <w:rsid w:val="00A34FC4"/>
    <w:rsid w:val="00A35CEB"/>
    <w:rsid w:val="00A35D8B"/>
    <w:rsid w:val="00A36149"/>
    <w:rsid w:val="00A36922"/>
    <w:rsid w:val="00A379FD"/>
    <w:rsid w:val="00A40389"/>
    <w:rsid w:val="00A406A5"/>
    <w:rsid w:val="00A40AED"/>
    <w:rsid w:val="00A40E79"/>
    <w:rsid w:val="00A40FDB"/>
    <w:rsid w:val="00A411E8"/>
    <w:rsid w:val="00A42AFD"/>
    <w:rsid w:val="00A42D1A"/>
    <w:rsid w:val="00A43127"/>
    <w:rsid w:val="00A438B1"/>
    <w:rsid w:val="00A441B1"/>
    <w:rsid w:val="00A44665"/>
    <w:rsid w:val="00A448F2"/>
    <w:rsid w:val="00A44C76"/>
    <w:rsid w:val="00A44DB5"/>
    <w:rsid w:val="00A459CA"/>
    <w:rsid w:val="00A45F72"/>
    <w:rsid w:val="00A4656F"/>
    <w:rsid w:val="00A46A17"/>
    <w:rsid w:val="00A4715E"/>
    <w:rsid w:val="00A5049A"/>
    <w:rsid w:val="00A51029"/>
    <w:rsid w:val="00A51B36"/>
    <w:rsid w:val="00A520DC"/>
    <w:rsid w:val="00A527C6"/>
    <w:rsid w:val="00A53F55"/>
    <w:rsid w:val="00A549E6"/>
    <w:rsid w:val="00A54E2A"/>
    <w:rsid w:val="00A55082"/>
    <w:rsid w:val="00A55303"/>
    <w:rsid w:val="00A5533F"/>
    <w:rsid w:val="00A55676"/>
    <w:rsid w:val="00A5572A"/>
    <w:rsid w:val="00A5596D"/>
    <w:rsid w:val="00A566E9"/>
    <w:rsid w:val="00A57457"/>
    <w:rsid w:val="00A6190D"/>
    <w:rsid w:val="00A61AD7"/>
    <w:rsid w:val="00A62500"/>
    <w:rsid w:val="00A628E1"/>
    <w:rsid w:val="00A62E6C"/>
    <w:rsid w:val="00A634AF"/>
    <w:rsid w:val="00A6425D"/>
    <w:rsid w:val="00A64270"/>
    <w:rsid w:val="00A644FB"/>
    <w:rsid w:val="00A64989"/>
    <w:rsid w:val="00A6507B"/>
    <w:rsid w:val="00A652AD"/>
    <w:rsid w:val="00A66D4E"/>
    <w:rsid w:val="00A671BB"/>
    <w:rsid w:val="00A67801"/>
    <w:rsid w:val="00A7071D"/>
    <w:rsid w:val="00A70E24"/>
    <w:rsid w:val="00A711C1"/>
    <w:rsid w:val="00A7121A"/>
    <w:rsid w:val="00A71A9E"/>
    <w:rsid w:val="00A71CC2"/>
    <w:rsid w:val="00A72155"/>
    <w:rsid w:val="00A72386"/>
    <w:rsid w:val="00A7430F"/>
    <w:rsid w:val="00A743E6"/>
    <w:rsid w:val="00A74474"/>
    <w:rsid w:val="00A74827"/>
    <w:rsid w:val="00A74B62"/>
    <w:rsid w:val="00A752B7"/>
    <w:rsid w:val="00A752C8"/>
    <w:rsid w:val="00A76D19"/>
    <w:rsid w:val="00A77278"/>
    <w:rsid w:val="00A77DA9"/>
    <w:rsid w:val="00A77F0A"/>
    <w:rsid w:val="00A807B7"/>
    <w:rsid w:val="00A80B0A"/>
    <w:rsid w:val="00A81D09"/>
    <w:rsid w:val="00A82D44"/>
    <w:rsid w:val="00A83249"/>
    <w:rsid w:val="00A83273"/>
    <w:rsid w:val="00A83D34"/>
    <w:rsid w:val="00A86293"/>
    <w:rsid w:val="00A86DF3"/>
    <w:rsid w:val="00A870AE"/>
    <w:rsid w:val="00A873B6"/>
    <w:rsid w:val="00A87956"/>
    <w:rsid w:val="00A87A5C"/>
    <w:rsid w:val="00A9061A"/>
    <w:rsid w:val="00A9086F"/>
    <w:rsid w:val="00A9094F"/>
    <w:rsid w:val="00A90E05"/>
    <w:rsid w:val="00A91122"/>
    <w:rsid w:val="00A911AC"/>
    <w:rsid w:val="00A91493"/>
    <w:rsid w:val="00A918B3"/>
    <w:rsid w:val="00A9213F"/>
    <w:rsid w:val="00A92E18"/>
    <w:rsid w:val="00A936F6"/>
    <w:rsid w:val="00A93B77"/>
    <w:rsid w:val="00A94C71"/>
    <w:rsid w:val="00A95076"/>
    <w:rsid w:val="00A95F87"/>
    <w:rsid w:val="00A96012"/>
    <w:rsid w:val="00A9602D"/>
    <w:rsid w:val="00A96576"/>
    <w:rsid w:val="00A96C3D"/>
    <w:rsid w:val="00A96D08"/>
    <w:rsid w:val="00A9707D"/>
    <w:rsid w:val="00A97B4B"/>
    <w:rsid w:val="00AA0322"/>
    <w:rsid w:val="00AA1400"/>
    <w:rsid w:val="00AA1791"/>
    <w:rsid w:val="00AA18AD"/>
    <w:rsid w:val="00AA1B0B"/>
    <w:rsid w:val="00AA1D3D"/>
    <w:rsid w:val="00AA21F0"/>
    <w:rsid w:val="00AA3255"/>
    <w:rsid w:val="00AA575B"/>
    <w:rsid w:val="00AA5A1F"/>
    <w:rsid w:val="00AA735F"/>
    <w:rsid w:val="00AA78B4"/>
    <w:rsid w:val="00AB0602"/>
    <w:rsid w:val="00AB0CA8"/>
    <w:rsid w:val="00AB2888"/>
    <w:rsid w:val="00AB2AF6"/>
    <w:rsid w:val="00AB2DF9"/>
    <w:rsid w:val="00AB3614"/>
    <w:rsid w:val="00AB3F5F"/>
    <w:rsid w:val="00AB4FC7"/>
    <w:rsid w:val="00AB5402"/>
    <w:rsid w:val="00AB5571"/>
    <w:rsid w:val="00AB55B4"/>
    <w:rsid w:val="00AB5B45"/>
    <w:rsid w:val="00AB6258"/>
    <w:rsid w:val="00AB7211"/>
    <w:rsid w:val="00AB74A4"/>
    <w:rsid w:val="00AB75F8"/>
    <w:rsid w:val="00AC0644"/>
    <w:rsid w:val="00AC15F0"/>
    <w:rsid w:val="00AC1CF3"/>
    <w:rsid w:val="00AC1DDF"/>
    <w:rsid w:val="00AC1EA6"/>
    <w:rsid w:val="00AC24C4"/>
    <w:rsid w:val="00AC2D64"/>
    <w:rsid w:val="00AC3089"/>
    <w:rsid w:val="00AC3C63"/>
    <w:rsid w:val="00AC65B4"/>
    <w:rsid w:val="00AD0C89"/>
    <w:rsid w:val="00AD10C0"/>
    <w:rsid w:val="00AD1530"/>
    <w:rsid w:val="00AD2E6F"/>
    <w:rsid w:val="00AD357B"/>
    <w:rsid w:val="00AD3CE9"/>
    <w:rsid w:val="00AD3D0A"/>
    <w:rsid w:val="00AD5344"/>
    <w:rsid w:val="00AD5EB5"/>
    <w:rsid w:val="00AD64CE"/>
    <w:rsid w:val="00AD69A4"/>
    <w:rsid w:val="00AD6C8F"/>
    <w:rsid w:val="00AD6D3B"/>
    <w:rsid w:val="00AD7321"/>
    <w:rsid w:val="00AD7783"/>
    <w:rsid w:val="00AD7BF7"/>
    <w:rsid w:val="00AE01C2"/>
    <w:rsid w:val="00AE063A"/>
    <w:rsid w:val="00AE0D72"/>
    <w:rsid w:val="00AE1C4D"/>
    <w:rsid w:val="00AE329D"/>
    <w:rsid w:val="00AE4718"/>
    <w:rsid w:val="00AE4A1C"/>
    <w:rsid w:val="00AE4E7F"/>
    <w:rsid w:val="00AE53FD"/>
    <w:rsid w:val="00AE60D6"/>
    <w:rsid w:val="00AE6789"/>
    <w:rsid w:val="00AE69BC"/>
    <w:rsid w:val="00AE6B29"/>
    <w:rsid w:val="00AE6C79"/>
    <w:rsid w:val="00AE700D"/>
    <w:rsid w:val="00AE733C"/>
    <w:rsid w:val="00AE762F"/>
    <w:rsid w:val="00AE78E1"/>
    <w:rsid w:val="00AE7EBA"/>
    <w:rsid w:val="00AF04E5"/>
    <w:rsid w:val="00AF0DE3"/>
    <w:rsid w:val="00AF1BCB"/>
    <w:rsid w:val="00AF1BD0"/>
    <w:rsid w:val="00AF2787"/>
    <w:rsid w:val="00AF2841"/>
    <w:rsid w:val="00AF2E99"/>
    <w:rsid w:val="00AF3A60"/>
    <w:rsid w:val="00AF3E27"/>
    <w:rsid w:val="00AF448D"/>
    <w:rsid w:val="00AF4B56"/>
    <w:rsid w:val="00AF4E27"/>
    <w:rsid w:val="00AF533A"/>
    <w:rsid w:val="00AF59DE"/>
    <w:rsid w:val="00AF5CDC"/>
    <w:rsid w:val="00AF5FE8"/>
    <w:rsid w:val="00AF63E0"/>
    <w:rsid w:val="00AF6E6C"/>
    <w:rsid w:val="00AF7776"/>
    <w:rsid w:val="00AF7CFE"/>
    <w:rsid w:val="00B006EF"/>
    <w:rsid w:val="00B0100E"/>
    <w:rsid w:val="00B0121D"/>
    <w:rsid w:val="00B01D17"/>
    <w:rsid w:val="00B01E5D"/>
    <w:rsid w:val="00B01F04"/>
    <w:rsid w:val="00B0318E"/>
    <w:rsid w:val="00B03A20"/>
    <w:rsid w:val="00B03B1A"/>
    <w:rsid w:val="00B046EA"/>
    <w:rsid w:val="00B05DE0"/>
    <w:rsid w:val="00B068FE"/>
    <w:rsid w:val="00B06FD2"/>
    <w:rsid w:val="00B07CBE"/>
    <w:rsid w:val="00B07D19"/>
    <w:rsid w:val="00B07FDA"/>
    <w:rsid w:val="00B1006F"/>
    <w:rsid w:val="00B107C7"/>
    <w:rsid w:val="00B10CCF"/>
    <w:rsid w:val="00B1107D"/>
    <w:rsid w:val="00B11E78"/>
    <w:rsid w:val="00B1387B"/>
    <w:rsid w:val="00B139B8"/>
    <w:rsid w:val="00B139F7"/>
    <w:rsid w:val="00B147B1"/>
    <w:rsid w:val="00B15153"/>
    <w:rsid w:val="00B153DF"/>
    <w:rsid w:val="00B16AD1"/>
    <w:rsid w:val="00B17480"/>
    <w:rsid w:val="00B17A09"/>
    <w:rsid w:val="00B17BA1"/>
    <w:rsid w:val="00B20151"/>
    <w:rsid w:val="00B204AC"/>
    <w:rsid w:val="00B22BC7"/>
    <w:rsid w:val="00B22EE2"/>
    <w:rsid w:val="00B231B2"/>
    <w:rsid w:val="00B23557"/>
    <w:rsid w:val="00B237B5"/>
    <w:rsid w:val="00B23FC7"/>
    <w:rsid w:val="00B24065"/>
    <w:rsid w:val="00B24692"/>
    <w:rsid w:val="00B2498E"/>
    <w:rsid w:val="00B24AEA"/>
    <w:rsid w:val="00B2502D"/>
    <w:rsid w:val="00B25C82"/>
    <w:rsid w:val="00B27338"/>
    <w:rsid w:val="00B27343"/>
    <w:rsid w:val="00B277F3"/>
    <w:rsid w:val="00B30875"/>
    <w:rsid w:val="00B30A62"/>
    <w:rsid w:val="00B30E36"/>
    <w:rsid w:val="00B325B8"/>
    <w:rsid w:val="00B32888"/>
    <w:rsid w:val="00B32E61"/>
    <w:rsid w:val="00B338C5"/>
    <w:rsid w:val="00B35FAD"/>
    <w:rsid w:val="00B36022"/>
    <w:rsid w:val="00B366C4"/>
    <w:rsid w:val="00B372CE"/>
    <w:rsid w:val="00B37386"/>
    <w:rsid w:val="00B40AE2"/>
    <w:rsid w:val="00B42285"/>
    <w:rsid w:val="00B4388D"/>
    <w:rsid w:val="00B458DE"/>
    <w:rsid w:val="00B45EE3"/>
    <w:rsid w:val="00B463E9"/>
    <w:rsid w:val="00B468AB"/>
    <w:rsid w:val="00B47EEE"/>
    <w:rsid w:val="00B50586"/>
    <w:rsid w:val="00B509F2"/>
    <w:rsid w:val="00B52773"/>
    <w:rsid w:val="00B53891"/>
    <w:rsid w:val="00B53BAE"/>
    <w:rsid w:val="00B53CD6"/>
    <w:rsid w:val="00B53CDC"/>
    <w:rsid w:val="00B5407B"/>
    <w:rsid w:val="00B54951"/>
    <w:rsid w:val="00B55271"/>
    <w:rsid w:val="00B555F8"/>
    <w:rsid w:val="00B55716"/>
    <w:rsid w:val="00B557C2"/>
    <w:rsid w:val="00B55C93"/>
    <w:rsid w:val="00B56130"/>
    <w:rsid w:val="00B5639F"/>
    <w:rsid w:val="00B5642A"/>
    <w:rsid w:val="00B56A5A"/>
    <w:rsid w:val="00B56B34"/>
    <w:rsid w:val="00B56D18"/>
    <w:rsid w:val="00B56D7E"/>
    <w:rsid w:val="00B56DF4"/>
    <w:rsid w:val="00B5724A"/>
    <w:rsid w:val="00B574C9"/>
    <w:rsid w:val="00B5758F"/>
    <w:rsid w:val="00B57675"/>
    <w:rsid w:val="00B60446"/>
    <w:rsid w:val="00B61047"/>
    <w:rsid w:val="00B61D50"/>
    <w:rsid w:val="00B628CC"/>
    <w:rsid w:val="00B62DBD"/>
    <w:rsid w:val="00B631CF"/>
    <w:rsid w:val="00B65595"/>
    <w:rsid w:val="00B6571F"/>
    <w:rsid w:val="00B65FF8"/>
    <w:rsid w:val="00B669A0"/>
    <w:rsid w:val="00B67131"/>
    <w:rsid w:val="00B67913"/>
    <w:rsid w:val="00B67FB7"/>
    <w:rsid w:val="00B70219"/>
    <w:rsid w:val="00B71323"/>
    <w:rsid w:val="00B729E2"/>
    <w:rsid w:val="00B735EA"/>
    <w:rsid w:val="00B7493B"/>
    <w:rsid w:val="00B754AE"/>
    <w:rsid w:val="00B75F32"/>
    <w:rsid w:val="00B760B2"/>
    <w:rsid w:val="00B775C9"/>
    <w:rsid w:val="00B77815"/>
    <w:rsid w:val="00B809B2"/>
    <w:rsid w:val="00B80E31"/>
    <w:rsid w:val="00B80E4E"/>
    <w:rsid w:val="00B815CB"/>
    <w:rsid w:val="00B820E4"/>
    <w:rsid w:val="00B82127"/>
    <w:rsid w:val="00B82622"/>
    <w:rsid w:val="00B83BA0"/>
    <w:rsid w:val="00B83C70"/>
    <w:rsid w:val="00B84234"/>
    <w:rsid w:val="00B845DE"/>
    <w:rsid w:val="00B84A75"/>
    <w:rsid w:val="00B85075"/>
    <w:rsid w:val="00B85752"/>
    <w:rsid w:val="00B864F0"/>
    <w:rsid w:val="00B87458"/>
    <w:rsid w:val="00B876E5"/>
    <w:rsid w:val="00B940E3"/>
    <w:rsid w:val="00B94A47"/>
    <w:rsid w:val="00B94C03"/>
    <w:rsid w:val="00B94CE6"/>
    <w:rsid w:val="00B9584D"/>
    <w:rsid w:val="00B962F6"/>
    <w:rsid w:val="00B9680C"/>
    <w:rsid w:val="00B96BA7"/>
    <w:rsid w:val="00B96FE3"/>
    <w:rsid w:val="00B97686"/>
    <w:rsid w:val="00B97A2D"/>
    <w:rsid w:val="00BA0216"/>
    <w:rsid w:val="00BA0A13"/>
    <w:rsid w:val="00BA0D4D"/>
    <w:rsid w:val="00BA18DE"/>
    <w:rsid w:val="00BA1971"/>
    <w:rsid w:val="00BA24EC"/>
    <w:rsid w:val="00BA26BB"/>
    <w:rsid w:val="00BA3BF0"/>
    <w:rsid w:val="00BA4429"/>
    <w:rsid w:val="00BA50F4"/>
    <w:rsid w:val="00BA54A6"/>
    <w:rsid w:val="00BA5C91"/>
    <w:rsid w:val="00BA659E"/>
    <w:rsid w:val="00BA7754"/>
    <w:rsid w:val="00BB02FE"/>
    <w:rsid w:val="00BB0437"/>
    <w:rsid w:val="00BB0A82"/>
    <w:rsid w:val="00BB0C2D"/>
    <w:rsid w:val="00BB110C"/>
    <w:rsid w:val="00BB1545"/>
    <w:rsid w:val="00BB15F3"/>
    <w:rsid w:val="00BB1FB7"/>
    <w:rsid w:val="00BB260C"/>
    <w:rsid w:val="00BB269C"/>
    <w:rsid w:val="00BB2791"/>
    <w:rsid w:val="00BB40EA"/>
    <w:rsid w:val="00BB433F"/>
    <w:rsid w:val="00BB555A"/>
    <w:rsid w:val="00BB70B5"/>
    <w:rsid w:val="00BC0AB3"/>
    <w:rsid w:val="00BC0F92"/>
    <w:rsid w:val="00BC2B66"/>
    <w:rsid w:val="00BC34E4"/>
    <w:rsid w:val="00BC3CC4"/>
    <w:rsid w:val="00BC509B"/>
    <w:rsid w:val="00BC5953"/>
    <w:rsid w:val="00BC5E22"/>
    <w:rsid w:val="00BC61F7"/>
    <w:rsid w:val="00BC6813"/>
    <w:rsid w:val="00BC7991"/>
    <w:rsid w:val="00BC79BD"/>
    <w:rsid w:val="00BC7A1F"/>
    <w:rsid w:val="00BD01E1"/>
    <w:rsid w:val="00BD09F5"/>
    <w:rsid w:val="00BD14DA"/>
    <w:rsid w:val="00BD1947"/>
    <w:rsid w:val="00BD225F"/>
    <w:rsid w:val="00BD33C6"/>
    <w:rsid w:val="00BD3927"/>
    <w:rsid w:val="00BD3BE0"/>
    <w:rsid w:val="00BD3FE7"/>
    <w:rsid w:val="00BD4283"/>
    <w:rsid w:val="00BD48E5"/>
    <w:rsid w:val="00BD4CD5"/>
    <w:rsid w:val="00BD5C8B"/>
    <w:rsid w:val="00BD609F"/>
    <w:rsid w:val="00BD70D4"/>
    <w:rsid w:val="00BD7E91"/>
    <w:rsid w:val="00BE10DD"/>
    <w:rsid w:val="00BE1286"/>
    <w:rsid w:val="00BE1697"/>
    <w:rsid w:val="00BE2137"/>
    <w:rsid w:val="00BE2CB2"/>
    <w:rsid w:val="00BE3D42"/>
    <w:rsid w:val="00BE3F7C"/>
    <w:rsid w:val="00BE4FAA"/>
    <w:rsid w:val="00BE6489"/>
    <w:rsid w:val="00BE6C0E"/>
    <w:rsid w:val="00BE7764"/>
    <w:rsid w:val="00BE77C0"/>
    <w:rsid w:val="00BF17A6"/>
    <w:rsid w:val="00BF1F61"/>
    <w:rsid w:val="00BF24ED"/>
    <w:rsid w:val="00BF2738"/>
    <w:rsid w:val="00BF2BDB"/>
    <w:rsid w:val="00BF355D"/>
    <w:rsid w:val="00BF4736"/>
    <w:rsid w:val="00BF4B52"/>
    <w:rsid w:val="00BF5161"/>
    <w:rsid w:val="00BF620C"/>
    <w:rsid w:val="00BF635E"/>
    <w:rsid w:val="00BF79CE"/>
    <w:rsid w:val="00BF7B7B"/>
    <w:rsid w:val="00C00A9E"/>
    <w:rsid w:val="00C00D6A"/>
    <w:rsid w:val="00C00EA9"/>
    <w:rsid w:val="00C01243"/>
    <w:rsid w:val="00C026D0"/>
    <w:rsid w:val="00C02D2D"/>
    <w:rsid w:val="00C02EBB"/>
    <w:rsid w:val="00C034C4"/>
    <w:rsid w:val="00C03C58"/>
    <w:rsid w:val="00C04123"/>
    <w:rsid w:val="00C04239"/>
    <w:rsid w:val="00C04871"/>
    <w:rsid w:val="00C04F80"/>
    <w:rsid w:val="00C05650"/>
    <w:rsid w:val="00C05841"/>
    <w:rsid w:val="00C05A03"/>
    <w:rsid w:val="00C06C45"/>
    <w:rsid w:val="00C07180"/>
    <w:rsid w:val="00C11A36"/>
    <w:rsid w:val="00C11F59"/>
    <w:rsid w:val="00C12EC8"/>
    <w:rsid w:val="00C137F4"/>
    <w:rsid w:val="00C13DF8"/>
    <w:rsid w:val="00C142E1"/>
    <w:rsid w:val="00C1446F"/>
    <w:rsid w:val="00C151E0"/>
    <w:rsid w:val="00C1560C"/>
    <w:rsid w:val="00C157C9"/>
    <w:rsid w:val="00C15EF8"/>
    <w:rsid w:val="00C160E3"/>
    <w:rsid w:val="00C174A8"/>
    <w:rsid w:val="00C17787"/>
    <w:rsid w:val="00C20AEB"/>
    <w:rsid w:val="00C20F89"/>
    <w:rsid w:val="00C21E46"/>
    <w:rsid w:val="00C22135"/>
    <w:rsid w:val="00C22A76"/>
    <w:rsid w:val="00C22E77"/>
    <w:rsid w:val="00C235CC"/>
    <w:rsid w:val="00C23A71"/>
    <w:rsid w:val="00C24390"/>
    <w:rsid w:val="00C2523F"/>
    <w:rsid w:val="00C25502"/>
    <w:rsid w:val="00C25663"/>
    <w:rsid w:val="00C25DA2"/>
    <w:rsid w:val="00C27137"/>
    <w:rsid w:val="00C27461"/>
    <w:rsid w:val="00C27CA2"/>
    <w:rsid w:val="00C313E5"/>
    <w:rsid w:val="00C317C6"/>
    <w:rsid w:val="00C32AA1"/>
    <w:rsid w:val="00C32D4E"/>
    <w:rsid w:val="00C32FD9"/>
    <w:rsid w:val="00C334E8"/>
    <w:rsid w:val="00C335F7"/>
    <w:rsid w:val="00C343CA"/>
    <w:rsid w:val="00C34582"/>
    <w:rsid w:val="00C345DC"/>
    <w:rsid w:val="00C34901"/>
    <w:rsid w:val="00C351A6"/>
    <w:rsid w:val="00C3535B"/>
    <w:rsid w:val="00C353CA"/>
    <w:rsid w:val="00C35FC2"/>
    <w:rsid w:val="00C402B3"/>
    <w:rsid w:val="00C4054C"/>
    <w:rsid w:val="00C4057C"/>
    <w:rsid w:val="00C40871"/>
    <w:rsid w:val="00C40A9F"/>
    <w:rsid w:val="00C4111C"/>
    <w:rsid w:val="00C41423"/>
    <w:rsid w:val="00C415E0"/>
    <w:rsid w:val="00C415E9"/>
    <w:rsid w:val="00C41C6D"/>
    <w:rsid w:val="00C423D4"/>
    <w:rsid w:val="00C42B25"/>
    <w:rsid w:val="00C44428"/>
    <w:rsid w:val="00C44B4A"/>
    <w:rsid w:val="00C44BE1"/>
    <w:rsid w:val="00C44FAD"/>
    <w:rsid w:val="00C450D6"/>
    <w:rsid w:val="00C45714"/>
    <w:rsid w:val="00C458D3"/>
    <w:rsid w:val="00C459F7"/>
    <w:rsid w:val="00C47C3F"/>
    <w:rsid w:val="00C50B0D"/>
    <w:rsid w:val="00C52751"/>
    <w:rsid w:val="00C52AD9"/>
    <w:rsid w:val="00C531D9"/>
    <w:rsid w:val="00C551C8"/>
    <w:rsid w:val="00C5563C"/>
    <w:rsid w:val="00C55853"/>
    <w:rsid w:val="00C5593C"/>
    <w:rsid w:val="00C55B4F"/>
    <w:rsid w:val="00C57283"/>
    <w:rsid w:val="00C57ECB"/>
    <w:rsid w:val="00C609DC"/>
    <w:rsid w:val="00C60A4C"/>
    <w:rsid w:val="00C61453"/>
    <w:rsid w:val="00C6179F"/>
    <w:rsid w:val="00C61B9D"/>
    <w:rsid w:val="00C61D57"/>
    <w:rsid w:val="00C6294D"/>
    <w:rsid w:val="00C62F60"/>
    <w:rsid w:val="00C63C50"/>
    <w:rsid w:val="00C65FE3"/>
    <w:rsid w:val="00C6648F"/>
    <w:rsid w:val="00C67C06"/>
    <w:rsid w:val="00C7078A"/>
    <w:rsid w:val="00C7189C"/>
    <w:rsid w:val="00C71B52"/>
    <w:rsid w:val="00C72662"/>
    <w:rsid w:val="00C739E1"/>
    <w:rsid w:val="00C73E95"/>
    <w:rsid w:val="00C743DB"/>
    <w:rsid w:val="00C753E1"/>
    <w:rsid w:val="00C75713"/>
    <w:rsid w:val="00C76B60"/>
    <w:rsid w:val="00C76CE4"/>
    <w:rsid w:val="00C76F25"/>
    <w:rsid w:val="00C77641"/>
    <w:rsid w:val="00C77FBB"/>
    <w:rsid w:val="00C80650"/>
    <w:rsid w:val="00C80686"/>
    <w:rsid w:val="00C810E7"/>
    <w:rsid w:val="00C8157C"/>
    <w:rsid w:val="00C82E5E"/>
    <w:rsid w:val="00C82F02"/>
    <w:rsid w:val="00C836CF"/>
    <w:rsid w:val="00C83780"/>
    <w:rsid w:val="00C8497E"/>
    <w:rsid w:val="00C84B8D"/>
    <w:rsid w:val="00C84C16"/>
    <w:rsid w:val="00C84D36"/>
    <w:rsid w:val="00C85BD8"/>
    <w:rsid w:val="00C8621C"/>
    <w:rsid w:val="00C87F0C"/>
    <w:rsid w:val="00C90EF4"/>
    <w:rsid w:val="00C914C1"/>
    <w:rsid w:val="00C916FA"/>
    <w:rsid w:val="00C928EC"/>
    <w:rsid w:val="00C92D0E"/>
    <w:rsid w:val="00C933D5"/>
    <w:rsid w:val="00C94974"/>
    <w:rsid w:val="00C95A28"/>
    <w:rsid w:val="00C96112"/>
    <w:rsid w:val="00C970F7"/>
    <w:rsid w:val="00C972C9"/>
    <w:rsid w:val="00C978DB"/>
    <w:rsid w:val="00CA1176"/>
    <w:rsid w:val="00CA1756"/>
    <w:rsid w:val="00CA1C57"/>
    <w:rsid w:val="00CA2518"/>
    <w:rsid w:val="00CA258B"/>
    <w:rsid w:val="00CA2661"/>
    <w:rsid w:val="00CA295F"/>
    <w:rsid w:val="00CA29D6"/>
    <w:rsid w:val="00CA366E"/>
    <w:rsid w:val="00CA4490"/>
    <w:rsid w:val="00CA47D9"/>
    <w:rsid w:val="00CA48E1"/>
    <w:rsid w:val="00CA5517"/>
    <w:rsid w:val="00CA5D9E"/>
    <w:rsid w:val="00CA6A24"/>
    <w:rsid w:val="00CA6CF9"/>
    <w:rsid w:val="00CA6D1B"/>
    <w:rsid w:val="00CA7438"/>
    <w:rsid w:val="00CB0E93"/>
    <w:rsid w:val="00CB1780"/>
    <w:rsid w:val="00CB1BF9"/>
    <w:rsid w:val="00CB2030"/>
    <w:rsid w:val="00CB2046"/>
    <w:rsid w:val="00CB20EA"/>
    <w:rsid w:val="00CB3159"/>
    <w:rsid w:val="00CB4982"/>
    <w:rsid w:val="00CB521A"/>
    <w:rsid w:val="00CB569C"/>
    <w:rsid w:val="00CB56AA"/>
    <w:rsid w:val="00CB57AF"/>
    <w:rsid w:val="00CB7FAD"/>
    <w:rsid w:val="00CB7FF7"/>
    <w:rsid w:val="00CC0A12"/>
    <w:rsid w:val="00CC1406"/>
    <w:rsid w:val="00CC27E5"/>
    <w:rsid w:val="00CC3304"/>
    <w:rsid w:val="00CC413A"/>
    <w:rsid w:val="00CC500F"/>
    <w:rsid w:val="00CC5BD5"/>
    <w:rsid w:val="00CC5E42"/>
    <w:rsid w:val="00CC603E"/>
    <w:rsid w:val="00CC78CA"/>
    <w:rsid w:val="00CD1776"/>
    <w:rsid w:val="00CD20E4"/>
    <w:rsid w:val="00CD280C"/>
    <w:rsid w:val="00CD2ED1"/>
    <w:rsid w:val="00CD3331"/>
    <w:rsid w:val="00CD3828"/>
    <w:rsid w:val="00CD3AD4"/>
    <w:rsid w:val="00CD4081"/>
    <w:rsid w:val="00CD49DA"/>
    <w:rsid w:val="00CD4C85"/>
    <w:rsid w:val="00CD4EFD"/>
    <w:rsid w:val="00CD50AA"/>
    <w:rsid w:val="00CD53F2"/>
    <w:rsid w:val="00CD5548"/>
    <w:rsid w:val="00CD5FDD"/>
    <w:rsid w:val="00CD60F2"/>
    <w:rsid w:val="00CD6E5C"/>
    <w:rsid w:val="00CD76D6"/>
    <w:rsid w:val="00CE03E7"/>
    <w:rsid w:val="00CE1CFB"/>
    <w:rsid w:val="00CE2DD2"/>
    <w:rsid w:val="00CE32E5"/>
    <w:rsid w:val="00CE3CA3"/>
    <w:rsid w:val="00CE43B6"/>
    <w:rsid w:val="00CE52B0"/>
    <w:rsid w:val="00CE5374"/>
    <w:rsid w:val="00CE5710"/>
    <w:rsid w:val="00CE5DA9"/>
    <w:rsid w:val="00CE6448"/>
    <w:rsid w:val="00CE64AF"/>
    <w:rsid w:val="00CE6717"/>
    <w:rsid w:val="00CE6B44"/>
    <w:rsid w:val="00CF035C"/>
    <w:rsid w:val="00CF0881"/>
    <w:rsid w:val="00CF0CB6"/>
    <w:rsid w:val="00CF0FB9"/>
    <w:rsid w:val="00CF13D0"/>
    <w:rsid w:val="00CF265D"/>
    <w:rsid w:val="00CF2F5D"/>
    <w:rsid w:val="00CF4443"/>
    <w:rsid w:val="00CF49E1"/>
    <w:rsid w:val="00CF50CD"/>
    <w:rsid w:val="00CF5200"/>
    <w:rsid w:val="00CF548C"/>
    <w:rsid w:val="00CF611F"/>
    <w:rsid w:val="00CF685E"/>
    <w:rsid w:val="00CF6D31"/>
    <w:rsid w:val="00CF716C"/>
    <w:rsid w:val="00CF72C5"/>
    <w:rsid w:val="00D006EC"/>
    <w:rsid w:val="00D00808"/>
    <w:rsid w:val="00D00C79"/>
    <w:rsid w:val="00D00E15"/>
    <w:rsid w:val="00D014D4"/>
    <w:rsid w:val="00D02CCC"/>
    <w:rsid w:val="00D02D5C"/>
    <w:rsid w:val="00D03D97"/>
    <w:rsid w:val="00D042DC"/>
    <w:rsid w:val="00D04C31"/>
    <w:rsid w:val="00D054D9"/>
    <w:rsid w:val="00D05DE7"/>
    <w:rsid w:val="00D06DAD"/>
    <w:rsid w:val="00D07125"/>
    <w:rsid w:val="00D105B3"/>
    <w:rsid w:val="00D11B70"/>
    <w:rsid w:val="00D12FD5"/>
    <w:rsid w:val="00D135CE"/>
    <w:rsid w:val="00D158BC"/>
    <w:rsid w:val="00D1666B"/>
    <w:rsid w:val="00D16A19"/>
    <w:rsid w:val="00D16C34"/>
    <w:rsid w:val="00D21583"/>
    <w:rsid w:val="00D2174B"/>
    <w:rsid w:val="00D22ADF"/>
    <w:rsid w:val="00D2351D"/>
    <w:rsid w:val="00D237B2"/>
    <w:rsid w:val="00D245E2"/>
    <w:rsid w:val="00D260F2"/>
    <w:rsid w:val="00D278C6"/>
    <w:rsid w:val="00D27CF3"/>
    <w:rsid w:val="00D30AC9"/>
    <w:rsid w:val="00D30B99"/>
    <w:rsid w:val="00D31050"/>
    <w:rsid w:val="00D323B0"/>
    <w:rsid w:val="00D32579"/>
    <w:rsid w:val="00D32740"/>
    <w:rsid w:val="00D32E24"/>
    <w:rsid w:val="00D3303C"/>
    <w:rsid w:val="00D33EDF"/>
    <w:rsid w:val="00D34623"/>
    <w:rsid w:val="00D37D62"/>
    <w:rsid w:val="00D40758"/>
    <w:rsid w:val="00D42331"/>
    <w:rsid w:val="00D434BA"/>
    <w:rsid w:val="00D4354F"/>
    <w:rsid w:val="00D43691"/>
    <w:rsid w:val="00D43886"/>
    <w:rsid w:val="00D456D1"/>
    <w:rsid w:val="00D45E0A"/>
    <w:rsid w:val="00D4611E"/>
    <w:rsid w:val="00D46121"/>
    <w:rsid w:val="00D461C5"/>
    <w:rsid w:val="00D470CF"/>
    <w:rsid w:val="00D476D3"/>
    <w:rsid w:val="00D50417"/>
    <w:rsid w:val="00D515A4"/>
    <w:rsid w:val="00D516A7"/>
    <w:rsid w:val="00D51B9A"/>
    <w:rsid w:val="00D51C0D"/>
    <w:rsid w:val="00D5211A"/>
    <w:rsid w:val="00D52283"/>
    <w:rsid w:val="00D5273B"/>
    <w:rsid w:val="00D528E8"/>
    <w:rsid w:val="00D53238"/>
    <w:rsid w:val="00D5376C"/>
    <w:rsid w:val="00D54F56"/>
    <w:rsid w:val="00D55242"/>
    <w:rsid w:val="00D5749E"/>
    <w:rsid w:val="00D57B9A"/>
    <w:rsid w:val="00D57BEF"/>
    <w:rsid w:val="00D60160"/>
    <w:rsid w:val="00D6097A"/>
    <w:rsid w:val="00D62388"/>
    <w:rsid w:val="00D623F4"/>
    <w:rsid w:val="00D62806"/>
    <w:rsid w:val="00D62C58"/>
    <w:rsid w:val="00D63790"/>
    <w:rsid w:val="00D64494"/>
    <w:rsid w:val="00D64792"/>
    <w:rsid w:val="00D64A58"/>
    <w:rsid w:val="00D64FA0"/>
    <w:rsid w:val="00D65ED1"/>
    <w:rsid w:val="00D6630E"/>
    <w:rsid w:val="00D66BEE"/>
    <w:rsid w:val="00D66ECC"/>
    <w:rsid w:val="00D66F90"/>
    <w:rsid w:val="00D67025"/>
    <w:rsid w:val="00D67511"/>
    <w:rsid w:val="00D67931"/>
    <w:rsid w:val="00D67B4C"/>
    <w:rsid w:val="00D70121"/>
    <w:rsid w:val="00D706B0"/>
    <w:rsid w:val="00D70ADD"/>
    <w:rsid w:val="00D710EC"/>
    <w:rsid w:val="00D71148"/>
    <w:rsid w:val="00D71C5F"/>
    <w:rsid w:val="00D71D61"/>
    <w:rsid w:val="00D71D8E"/>
    <w:rsid w:val="00D71DDA"/>
    <w:rsid w:val="00D72404"/>
    <w:rsid w:val="00D7242F"/>
    <w:rsid w:val="00D72A43"/>
    <w:rsid w:val="00D72BA8"/>
    <w:rsid w:val="00D73483"/>
    <w:rsid w:val="00D73FF9"/>
    <w:rsid w:val="00D7556B"/>
    <w:rsid w:val="00D75702"/>
    <w:rsid w:val="00D75B73"/>
    <w:rsid w:val="00D75DEF"/>
    <w:rsid w:val="00D7648E"/>
    <w:rsid w:val="00D7684D"/>
    <w:rsid w:val="00D801B1"/>
    <w:rsid w:val="00D802F5"/>
    <w:rsid w:val="00D80425"/>
    <w:rsid w:val="00D80481"/>
    <w:rsid w:val="00D8094C"/>
    <w:rsid w:val="00D80D51"/>
    <w:rsid w:val="00D8222C"/>
    <w:rsid w:val="00D84741"/>
    <w:rsid w:val="00D848C1"/>
    <w:rsid w:val="00D84F42"/>
    <w:rsid w:val="00D85C1B"/>
    <w:rsid w:val="00D86E00"/>
    <w:rsid w:val="00D870C6"/>
    <w:rsid w:val="00D90411"/>
    <w:rsid w:val="00D9046D"/>
    <w:rsid w:val="00D91672"/>
    <w:rsid w:val="00D91A7B"/>
    <w:rsid w:val="00D91BA2"/>
    <w:rsid w:val="00D938E4"/>
    <w:rsid w:val="00D94067"/>
    <w:rsid w:val="00D9443E"/>
    <w:rsid w:val="00D95C85"/>
    <w:rsid w:val="00D96487"/>
    <w:rsid w:val="00D96E1B"/>
    <w:rsid w:val="00D96E3C"/>
    <w:rsid w:val="00DA032E"/>
    <w:rsid w:val="00DA1516"/>
    <w:rsid w:val="00DA1D4E"/>
    <w:rsid w:val="00DA1DBE"/>
    <w:rsid w:val="00DA1E35"/>
    <w:rsid w:val="00DA1FF3"/>
    <w:rsid w:val="00DA27A5"/>
    <w:rsid w:val="00DA2E18"/>
    <w:rsid w:val="00DA35A0"/>
    <w:rsid w:val="00DA370C"/>
    <w:rsid w:val="00DA3B04"/>
    <w:rsid w:val="00DA3E00"/>
    <w:rsid w:val="00DA4F1E"/>
    <w:rsid w:val="00DA5374"/>
    <w:rsid w:val="00DA6746"/>
    <w:rsid w:val="00DB0684"/>
    <w:rsid w:val="00DB0899"/>
    <w:rsid w:val="00DB2159"/>
    <w:rsid w:val="00DB35BD"/>
    <w:rsid w:val="00DB43BA"/>
    <w:rsid w:val="00DB4604"/>
    <w:rsid w:val="00DB538D"/>
    <w:rsid w:val="00DB61F3"/>
    <w:rsid w:val="00DB660A"/>
    <w:rsid w:val="00DB6EFA"/>
    <w:rsid w:val="00DB74DE"/>
    <w:rsid w:val="00DB7E58"/>
    <w:rsid w:val="00DC02A5"/>
    <w:rsid w:val="00DC0541"/>
    <w:rsid w:val="00DC06F2"/>
    <w:rsid w:val="00DC0B3B"/>
    <w:rsid w:val="00DC10B5"/>
    <w:rsid w:val="00DC1BD3"/>
    <w:rsid w:val="00DC2C3F"/>
    <w:rsid w:val="00DC2F13"/>
    <w:rsid w:val="00DC3958"/>
    <w:rsid w:val="00DC3B85"/>
    <w:rsid w:val="00DC5E50"/>
    <w:rsid w:val="00DC5F0B"/>
    <w:rsid w:val="00DC6179"/>
    <w:rsid w:val="00DC647F"/>
    <w:rsid w:val="00DC6AC9"/>
    <w:rsid w:val="00DC6DFC"/>
    <w:rsid w:val="00DC791E"/>
    <w:rsid w:val="00DC7A02"/>
    <w:rsid w:val="00DD0446"/>
    <w:rsid w:val="00DD0A05"/>
    <w:rsid w:val="00DD1A5E"/>
    <w:rsid w:val="00DD1B9D"/>
    <w:rsid w:val="00DD1ED8"/>
    <w:rsid w:val="00DD2121"/>
    <w:rsid w:val="00DD271D"/>
    <w:rsid w:val="00DD3548"/>
    <w:rsid w:val="00DD3BAD"/>
    <w:rsid w:val="00DD4216"/>
    <w:rsid w:val="00DD5046"/>
    <w:rsid w:val="00DD54B7"/>
    <w:rsid w:val="00DD614E"/>
    <w:rsid w:val="00DD64BB"/>
    <w:rsid w:val="00DD675A"/>
    <w:rsid w:val="00DD7EE1"/>
    <w:rsid w:val="00DE045C"/>
    <w:rsid w:val="00DE1AD7"/>
    <w:rsid w:val="00DE1D9C"/>
    <w:rsid w:val="00DE243E"/>
    <w:rsid w:val="00DE24A7"/>
    <w:rsid w:val="00DE27A4"/>
    <w:rsid w:val="00DE2EEE"/>
    <w:rsid w:val="00DE36ED"/>
    <w:rsid w:val="00DE3B1F"/>
    <w:rsid w:val="00DE41C2"/>
    <w:rsid w:val="00DE5BEF"/>
    <w:rsid w:val="00DE5DDB"/>
    <w:rsid w:val="00DE7476"/>
    <w:rsid w:val="00DF23FA"/>
    <w:rsid w:val="00DF311D"/>
    <w:rsid w:val="00DF3F86"/>
    <w:rsid w:val="00DF4C2A"/>
    <w:rsid w:val="00DF4DAC"/>
    <w:rsid w:val="00DF4F29"/>
    <w:rsid w:val="00DF6374"/>
    <w:rsid w:val="00DF6642"/>
    <w:rsid w:val="00DF69AB"/>
    <w:rsid w:val="00DF6C32"/>
    <w:rsid w:val="00DF732A"/>
    <w:rsid w:val="00E007CA"/>
    <w:rsid w:val="00E023CB"/>
    <w:rsid w:val="00E02873"/>
    <w:rsid w:val="00E04782"/>
    <w:rsid w:val="00E0483D"/>
    <w:rsid w:val="00E05D44"/>
    <w:rsid w:val="00E05DEB"/>
    <w:rsid w:val="00E06611"/>
    <w:rsid w:val="00E06F90"/>
    <w:rsid w:val="00E07385"/>
    <w:rsid w:val="00E07A48"/>
    <w:rsid w:val="00E10EE1"/>
    <w:rsid w:val="00E110FD"/>
    <w:rsid w:val="00E113F1"/>
    <w:rsid w:val="00E12549"/>
    <w:rsid w:val="00E12587"/>
    <w:rsid w:val="00E12674"/>
    <w:rsid w:val="00E12A7C"/>
    <w:rsid w:val="00E12BAB"/>
    <w:rsid w:val="00E12FA8"/>
    <w:rsid w:val="00E136C0"/>
    <w:rsid w:val="00E141DE"/>
    <w:rsid w:val="00E143BC"/>
    <w:rsid w:val="00E146FC"/>
    <w:rsid w:val="00E14709"/>
    <w:rsid w:val="00E15320"/>
    <w:rsid w:val="00E1583F"/>
    <w:rsid w:val="00E15877"/>
    <w:rsid w:val="00E15C55"/>
    <w:rsid w:val="00E1603B"/>
    <w:rsid w:val="00E1659C"/>
    <w:rsid w:val="00E175A5"/>
    <w:rsid w:val="00E17E13"/>
    <w:rsid w:val="00E201CF"/>
    <w:rsid w:val="00E20DFA"/>
    <w:rsid w:val="00E20E82"/>
    <w:rsid w:val="00E215EC"/>
    <w:rsid w:val="00E2229E"/>
    <w:rsid w:val="00E241A6"/>
    <w:rsid w:val="00E2496C"/>
    <w:rsid w:val="00E24AE9"/>
    <w:rsid w:val="00E2588C"/>
    <w:rsid w:val="00E26381"/>
    <w:rsid w:val="00E26A8B"/>
    <w:rsid w:val="00E26B3D"/>
    <w:rsid w:val="00E26D1B"/>
    <w:rsid w:val="00E275B6"/>
    <w:rsid w:val="00E305DC"/>
    <w:rsid w:val="00E318A9"/>
    <w:rsid w:val="00E32ECE"/>
    <w:rsid w:val="00E349D5"/>
    <w:rsid w:val="00E34CA4"/>
    <w:rsid w:val="00E352E8"/>
    <w:rsid w:val="00E35FB8"/>
    <w:rsid w:val="00E377B9"/>
    <w:rsid w:val="00E37F79"/>
    <w:rsid w:val="00E401AB"/>
    <w:rsid w:val="00E40AF4"/>
    <w:rsid w:val="00E416F4"/>
    <w:rsid w:val="00E43693"/>
    <w:rsid w:val="00E43711"/>
    <w:rsid w:val="00E45304"/>
    <w:rsid w:val="00E454F1"/>
    <w:rsid w:val="00E47837"/>
    <w:rsid w:val="00E47907"/>
    <w:rsid w:val="00E50AAF"/>
    <w:rsid w:val="00E50BC9"/>
    <w:rsid w:val="00E5135F"/>
    <w:rsid w:val="00E5190D"/>
    <w:rsid w:val="00E541B3"/>
    <w:rsid w:val="00E54E0D"/>
    <w:rsid w:val="00E55584"/>
    <w:rsid w:val="00E561F1"/>
    <w:rsid w:val="00E5779E"/>
    <w:rsid w:val="00E60379"/>
    <w:rsid w:val="00E60F3E"/>
    <w:rsid w:val="00E61638"/>
    <w:rsid w:val="00E61CFD"/>
    <w:rsid w:val="00E623FE"/>
    <w:rsid w:val="00E6380D"/>
    <w:rsid w:val="00E63EB7"/>
    <w:rsid w:val="00E645D3"/>
    <w:rsid w:val="00E64778"/>
    <w:rsid w:val="00E65A01"/>
    <w:rsid w:val="00E65C04"/>
    <w:rsid w:val="00E7037D"/>
    <w:rsid w:val="00E70382"/>
    <w:rsid w:val="00E713DE"/>
    <w:rsid w:val="00E729AF"/>
    <w:rsid w:val="00E72C20"/>
    <w:rsid w:val="00E72FA5"/>
    <w:rsid w:val="00E739D4"/>
    <w:rsid w:val="00E74376"/>
    <w:rsid w:val="00E74A80"/>
    <w:rsid w:val="00E76A0B"/>
    <w:rsid w:val="00E774F8"/>
    <w:rsid w:val="00E7762B"/>
    <w:rsid w:val="00E77CAF"/>
    <w:rsid w:val="00E80AF2"/>
    <w:rsid w:val="00E80BBD"/>
    <w:rsid w:val="00E81656"/>
    <w:rsid w:val="00E8179D"/>
    <w:rsid w:val="00E81FC7"/>
    <w:rsid w:val="00E82A09"/>
    <w:rsid w:val="00E82CC9"/>
    <w:rsid w:val="00E83215"/>
    <w:rsid w:val="00E83242"/>
    <w:rsid w:val="00E83387"/>
    <w:rsid w:val="00E83C1C"/>
    <w:rsid w:val="00E8411F"/>
    <w:rsid w:val="00E86642"/>
    <w:rsid w:val="00E8665B"/>
    <w:rsid w:val="00E8757E"/>
    <w:rsid w:val="00E917ED"/>
    <w:rsid w:val="00E91D6A"/>
    <w:rsid w:val="00E9280C"/>
    <w:rsid w:val="00E92D23"/>
    <w:rsid w:val="00E930B7"/>
    <w:rsid w:val="00E93400"/>
    <w:rsid w:val="00E9355D"/>
    <w:rsid w:val="00E9388B"/>
    <w:rsid w:val="00E93CF4"/>
    <w:rsid w:val="00E93EC8"/>
    <w:rsid w:val="00E9495C"/>
    <w:rsid w:val="00E949D3"/>
    <w:rsid w:val="00E94A34"/>
    <w:rsid w:val="00E9513A"/>
    <w:rsid w:val="00E9651D"/>
    <w:rsid w:val="00E96B58"/>
    <w:rsid w:val="00E96B5E"/>
    <w:rsid w:val="00E96D73"/>
    <w:rsid w:val="00E96E94"/>
    <w:rsid w:val="00E9731E"/>
    <w:rsid w:val="00EA024B"/>
    <w:rsid w:val="00EA0F78"/>
    <w:rsid w:val="00EA1838"/>
    <w:rsid w:val="00EA194E"/>
    <w:rsid w:val="00EA1A62"/>
    <w:rsid w:val="00EA2A5A"/>
    <w:rsid w:val="00EA2D31"/>
    <w:rsid w:val="00EA4631"/>
    <w:rsid w:val="00EA4793"/>
    <w:rsid w:val="00EA49D7"/>
    <w:rsid w:val="00EA5029"/>
    <w:rsid w:val="00EA508C"/>
    <w:rsid w:val="00EA5137"/>
    <w:rsid w:val="00EA5CEE"/>
    <w:rsid w:val="00EA5E7F"/>
    <w:rsid w:val="00EA6034"/>
    <w:rsid w:val="00EB0DFF"/>
    <w:rsid w:val="00EB197D"/>
    <w:rsid w:val="00EB2009"/>
    <w:rsid w:val="00EB205B"/>
    <w:rsid w:val="00EB2B5E"/>
    <w:rsid w:val="00EB31CF"/>
    <w:rsid w:val="00EB3AEA"/>
    <w:rsid w:val="00EB3AF3"/>
    <w:rsid w:val="00EB3B59"/>
    <w:rsid w:val="00EB4161"/>
    <w:rsid w:val="00EB4C9B"/>
    <w:rsid w:val="00EB7B86"/>
    <w:rsid w:val="00EB7FA2"/>
    <w:rsid w:val="00EC20EF"/>
    <w:rsid w:val="00EC2E85"/>
    <w:rsid w:val="00EC3528"/>
    <w:rsid w:val="00EC402B"/>
    <w:rsid w:val="00EC4625"/>
    <w:rsid w:val="00EC4FCC"/>
    <w:rsid w:val="00EC5646"/>
    <w:rsid w:val="00EC5C08"/>
    <w:rsid w:val="00EC64F4"/>
    <w:rsid w:val="00EC6AD6"/>
    <w:rsid w:val="00EC7148"/>
    <w:rsid w:val="00EC79E5"/>
    <w:rsid w:val="00EC7F0B"/>
    <w:rsid w:val="00ED1E76"/>
    <w:rsid w:val="00ED1FF9"/>
    <w:rsid w:val="00ED5038"/>
    <w:rsid w:val="00ED544B"/>
    <w:rsid w:val="00ED56E3"/>
    <w:rsid w:val="00ED5BD7"/>
    <w:rsid w:val="00ED6149"/>
    <w:rsid w:val="00ED6C07"/>
    <w:rsid w:val="00ED6D26"/>
    <w:rsid w:val="00ED7149"/>
    <w:rsid w:val="00ED743A"/>
    <w:rsid w:val="00ED7885"/>
    <w:rsid w:val="00EE11A5"/>
    <w:rsid w:val="00EE2164"/>
    <w:rsid w:val="00EE4307"/>
    <w:rsid w:val="00EE4394"/>
    <w:rsid w:val="00EE5BC3"/>
    <w:rsid w:val="00EE6A03"/>
    <w:rsid w:val="00EF022D"/>
    <w:rsid w:val="00EF0244"/>
    <w:rsid w:val="00EF07AD"/>
    <w:rsid w:val="00EF2181"/>
    <w:rsid w:val="00EF26AB"/>
    <w:rsid w:val="00EF30B3"/>
    <w:rsid w:val="00EF4417"/>
    <w:rsid w:val="00EF44A4"/>
    <w:rsid w:val="00EF6952"/>
    <w:rsid w:val="00EF7E15"/>
    <w:rsid w:val="00F00AA9"/>
    <w:rsid w:val="00F00C76"/>
    <w:rsid w:val="00F01174"/>
    <w:rsid w:val="00F01281"/>
    <w:rsid w:val="00F013E7"/>
    <w:rsid w:val="00F0221C"/>
    <w:rsid w:val="00F034B0"/>
    <w:rsid w:val="00F03B50"/>
    <w:rsid w:val="00F040D0"/>
    <w:rsid w:val="00F046A6"/>
    <w:rsid w:val="00F04722"/>
    <w:rsid w:val="00F05744"/>
    <w:rsid w:val="00F05BD8"/>
    <w:rsid w:val="00F06BB1"/>
    <w:rsid w:val="00F07654"/>
    <w:rsid w:val="00F0782D"/>
    <w:rsid w:val="00F07C2E"/>
    <w:rsid w:val="00F106C2"/>
    <w:rsid w:val="00F107FC"/>
    <w:rsid w:val="00F1084D"/>
    <w:rsid w:val="00F10FB6"/>
    <w:rsid w:val="00F1113A"/>
    <w:rsid w:val="00F111E0"/>
    <w:rsid w:val="00F114C2"/>
    <w:rsid w:val="00F114CC"/>
    <w:rsid w:val="00F11F10"/>
    <w:rsid w:val="00F1203B"/>
    <w:rsid w:val="00F131A0"/>
    <w:rsid w:val="00F139C6"/>
    <w:rsid w:val="00F144CF"/>
    <w:rsid w:val="00F14BA7"/>
    <w:rsid w:val="00F14D8C"/>
    <w:rsid w:val="00F15611"/>
    <w:rsid w:val="00F15ED4"/>
    <w:rsid w:val="00F16196"/>
    <w:rsid w:val="00F16303"/>
    <w:rsid w:val="00F17525"/>
    <w:rsid w:val="00F17E41"/>
    <w:rsid w:val="00F2037C"/>
    <w:rsid w:val="00F203F7"/>
    <w:rsid w:val="00F20D90"/>
    <w:rsid w:val="00F21017"/>
    <w:rsid w:val="00F21577"/>
    <w:rsid w:val="00F215D5"/>
    <w:rsid w:val="00F21DDF"/>
    <w:rsid w:val="00F2212D"/>
    <w:rsid w:val="00F22F47"/>
    <w:rsid w:val="00F23D70"/>
    <w:rsid w:val="00F24207"/>
    <w:rsid w:val="00F24C23"/>
    <w:rsid w:val="00F25008"/>
    <w:rsid w:val="00F25567"/>
    <w:rsid w:val="00F25ADF"/>
    <w:rsid w:val="00F26626"/>
    <w:rsid w:val="00F27796"/>
    <w:rsid w:val="00F277C0"/>
    <w:rsid w:val="00F277E2"/>
    <w:rsid w:val="00F3026F"/>
    <w:rsid w:val="00F31B85"/>
    <w:rsid w:val="00F31CBC"/>
    <w:rsid w:val="00F31CF4"/>
    <w:rsid w:val="00F32573"/>
    <w:rsid w:val="00F33038"/>
    <w:rsid w:val="00F332AF"/>
    <w:rsid w:val="00F3468B"/>
    <w:rsid w:val="00F34FBA"/>
    <w:rsid w:val="00F35870"/>
    <w:rsid w:val="00F36066"/>
    <w:rsid w:val="00F37170"/>
    <w:rsid w:val="00F372D9"/>
    <w:rsid w:val="00F3755B"/>
    <w:rsid w:val="00F377F9"/>
    <w:rsid w:val="00F37C87"/>
    <w:rsid w:val="00F40006"/>
    <w:rsid w:val="00F4222B"/>
    <w:rsid w:val="00F42CD8"/>
    <w:rsid w:val="00F43311"/>
    <w:rsid w:val="00F439DE"/>
    <w:rsid w:val="00F43DC1"/>
    <w:rsid w:val="00F45722"/>
    <w:rsid w:val="00F4618D"/>
    <w:rsid w:val="00F50303"/>
    <w:rsid w:val="00F509D3"/>
    <w:rsid w:val="00F50A13"/>
    <w:rsid w:val="00F520EC"/>
    <w:rsid w:val="00F52657"/>
    <w:rsid w:val="00F52832"/>
    <w:rsid w:val="00F529A3"/>
    <w:rsid w:val="00F536BA"/>
    <w:rsid w:val="00F54F9F"/>
    <w:rsid w:val="00F562D0"/>
    <w:rsid w:val="00F57A7B"/>
    <w:rsid w:val="00F57E54"/>
    <w:rsid w:val="00F606F3"/>
    <w:rsid w:val="00F60757"/>
    <w:rsid w:val="00F611C0"/>
    <w:rsid w:val="00F6280B"/>
    <w:rsid w:val="00F64558"/>
    <w:rsid w:val="00F646FB"/>
    <w:rsid w:val="00F64C70"/>
    <w:rsid w:val="00F65792"/>
    <w:rsid w:val="00F66538"/>
    <w:rsid w:val="00F66994"/>
    <w:rsid w:val="00F66A6A"/>
    <w:rsid w:val="00F66F65"/>
    <w:rsid w:val="00F6757D"/>
    <w:rsid w:val="00F67C17"/>
    <w:rsid w:val="00F707D3"/>
    <w:rsid w:val="00F70B92"/>
    <w:rsid w:val="00F71756"/>
    <w:rsid w:val="00F719D1"/>
    <w:rsid w:val="00F7209D"/>
    <w:rsid w:val="00F72B0D"/>
    <w:rsid w:val="00F72E35"/>
    <w:rsid w:val="00F72F7F"/>
    <w:rsid w:val="00F7369E"/>
    <w:rsid w:val="00F7395A"/>
    <w:rsid w:val="00F73AEB"/>
    <w:rsid w:val="00F73F56"/>
    <w:rsid w:val="00F74126"/>
    <w:rsid w:val="00F7483E"/>
    <w:rsid w:val="00F75833"/>
    <w:rsid w:val="00F758D0"/>
    <w:rsid w:val="00F75B3B"/>
    <w:rsid w:val="00F76624"/>
    <w:rsid w:val="00F778D1"/>
    <w:rsid w:val="00F77DAD"/>
    <w:rsid w:val="00F80B94"/>
    <w:rsid w:val="00F811D1"/>
    <w:rsid w:val="00F81FC3"/>
    <w:rsid w:val="00F82A81"/>
    <w:rsid w:val="00F83041"/>
    <w:rsid w:val="00F83729"/>
    <w:rsid w:val="00F8398B"/>
    <w:rsid w:val="00F84077"/>
    <w:rsid w:val="00F8408A"/>
    <w:rsid w:val="00F843D6"/>
    <w:rsid w:val="00F8462F"/>
    <w:rsid w:val="00F84A70"/>
    <w:rsid w:val="00F867B9"/>
    <w:rsid w:val="00F86BE3"/>
    <w:rsid w:val="00F87DE6"/>
    <w:rsid w:val="00F87EBA"/>
    <w:rsid w:val="00F9058C"/>
    <w:rsid w:val="00F910B4"/>
    <w:rsid w:val="00F9110F"/>
    <w:rsid w:val="00F91415"/>
    <w:rsid w:val="00F9154A"/>
    <w:rsid w:val="00F91C28"/>
    <w:rsid w:val="00F9277F"/>
    <w:rsid w:val="00F936D0"/>
    <w:rsid w:val="00F93F89"/>
    <w:rsid w:val="00F94ED0"/>
    <w:rsid w:val="00F95026"/>
    <w:rsid w:val="00F9544F"/>
    <w:rsid w:val="00F961C5"/>
    <w:rsid w:val="00F96415"/>
    <w:rsid w:val="00FA0E94"/>
    <w:rsid w:val="00FA121E"/>
    <w:rsid w:val="00FA1B33"/>
    <w:rsid w:val="00FA1E57"/>
    <w:rsid w:val="00FA1EAA"/>
    <w:rsid w:val="00FA2183"/>
    <w:rsid w:val="00FA2A51"/>
    <w:rsid w:val="00FA313E"/>
    <w:rsid w:val="00FA3382"/>
    <w:rsid w:val="00FA4417"/>
    <w:rsid w:val="00FA4D8F"/>
    <w:rsid w:val="00FA5213"/>
    <w:rsid w:val="00FA5F93"/>
    <w:rsid w:val="00FA720B"/>
    <w:rsid w:val="00FA7474"/>
    <w:rsid w:val="00FA7826"/>
    <w:rsid w:val="00FB0E82"/>
    <w:rsid w:val="00FB1FA0"/>
    <w:rsid w:val="00FB2720"/>
    <w:rsid w:val="00FB3C5D"/>
    <w:rsid w:val="00FB475E"/>
    <w:rsid w:val="00FB47DB"/>
    <w:rsid w:val="00FB6D56"/>
    <w:rsid w:val="00FB7167"/>
    <w:rsid w:val="00FB7E0F"/>
    <w:rsid w:val="00FC012A"/>
    <w:rsid w:val="00FC0503"/>
    <w:rsid w:val="00FC0B31"/>
    <w:rsid w:val="00FC1BC2"/>
    <w:rsid w:val="00FC2718"/>
    <w:rsid w:val="00FC2F59"/>
    <w:rsid w:val="00FC313D"/>
    <w:rsid w:val="00FC3162"/>
    <w:rsid w:val="00FC3F54"/>
    <w:rsid w:val="00FC4431"/>
    <w:rsid w:val="00FC5028"/>
    <w:rsid w:val="00FC5774"/>
    <w:rsid w:val="00FC6C88"/>
    <w:rsid w:val="00FC77AE"/>
    <w:rsid w:val="00FD0275"/>
    <w:rsid w:val="00FD08AB"/>
    <w:rsid w:val="00FD08EB"/>
    <w:rsid w:val="00FD0A82"/>
    <w:rsid w:val="00FD123C"/>
    <w:rsid w:val="00FD23EA"/>
    <w:rsid w:val="00FD2FF7"/>
    <w:rsid w:val="00FD4E79"/>
    <w:rsid w:val="00FD5748"/>
    <w:rsid w:val="00FD582D"/>
    <w:rsid w:val="00FD5BF8"/>
    <w:rsid w:val="00FD6580"/>
    <w:rsid w:val="00FD6838"/>
    <w:rsid w:val="00FD7102"/>
    <w:rsid w:val="00FD7303"/>
    <w:rsid w:val="00FD7694"/>
    <w:rsid w:val="00FE03F1"/>
    <w:rsid w:val="00FE093E"/>
    <w:rsid w:val="00FE0B0F"/>
    <w:rsid w:val="00FE107D"/>
    <w:rsid w:val="00FE1DC0"/>
    <w:rsid w:val="00FE1F4D"/>
    <w:rsid w:val="00FE3512"/>
    <w:rsid w:val="00FE3DED"/>
    <w:rsid w:val="00FE4801"/>
    <w:rsid w:val="00FE4AF6"/>
    <w:rsid w:val="00FE4B18"/>
    <w:rsid w:val="00FE5668"/>
    <w:rsid w:val="00FE56B0"/>
    <w:rsid w:val="00FE5960"/>
    <w:rsid w:val="00FE614D"/>
    <w:rsid w:val="00FE6B59"/>
    <w:rsid w:val="00FE6D09"/>
    <w:rsid w:val="00FE71A5"/>
    <w:rsid w:val="00FE7863"/>
    <w:rsid w:val="00FF03CF"/>
    <w:rsid w:val="00FF1189"/>
    <w:rsid w:val="00FF2801"/>
    <w:rsid w:val="00FF28D4"/>
    <w:rsid w:val="00FF2B51"/>
    <w:rsid w:val="00FF3C9F"/>
    <w:rsid w:val="00FF3CD1"/>
    <w:rsid w:val="00FF3FDB"/>
    <w:rsid w:val="00FF496B"/>
    <w:rsid w:val="00FF4A88"/>
    <w:rsid w:val="00FF4E79"/>
    <w:rsid w:val="00FF5153"/>
    <w:rsid w:val="00FF572E"/>
    <w:rsid w:val="00FF596B"/>
    <w:rsid w:val="00FF5C1B"/>
    <w:rsid w:val="00FF6E8E"/>
    <w:rsid w:val="00FF7269"/>
    <w:rsid w:val="00FF79E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14:docId w14:val="15C6B8C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caption" w:locked="1" w:qFormat="1"/>
    <w:lsdException w:name="table of figures" w:locked="1" w:uiPriority="99"/>
    <w:lsdException w:name="List Number" w:locked="1"/>
    <w:lsdException w:name="List 4" w:locked="1"/>
    <w:lsdException w:name="List 5" w:locked="1"/>
    <w:lsdException w:name="Title" w:locked="1" w:qFormat="1"/>
    <w:lsdException w:name="Subtitle" w:locked="1" w:qFormat="1"/>
    <w:lsdException w:name="Salutation" w:locked="1"/>
    <w:lsdException w:name="Date" w:locked="1"/>
    <w:lsdException w:name="Body Text First Indent" w:locked="1"/>
    <w:lsdException w:name="Hyperlink" w:locked="1" w:uiPriority="99"/>
    <w:lsdException w:name="Strong" w:locked="1" w:qFormat="1"/>
    <w:lsdException w:name="Emphasis" w:locked="1" w:qFormat="1"/>
    <w:lsdException w:name="Normal Table" w:semiHidden="1" w:unhideWhenUsed="1"/>
    <w:lsdException w:name="No List" w:locked="1"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932C45"/>
    <w:pPr>
      <w:overflowPunct w:val="0"/>
      <w:autoSpaceDE w:val="0"/>
      <w:autoSpaceDN w:val="0"/>
      <w:adjustRightInd w:val="0"/>
      <w:spacing w:after="240" w:line="280" w:lineRule="atLeast"/>
      <w:jc w:val="both"/>
      <w:textAlignment w:val="baseline"/>
    </w:pPr>
    <w:rPr>
      <w:rFonts w:ascii="Arial" w:hAnsi="Arial" w:cs="Arial"/>
      <w:szCs w:val="22"/>
    </w:rPr>
  </w:style>
  <w:style w:type="paragraph" w:styleId="Naslov1">
    <w:name w:val="heading 1"/>
    <w:basedOn w:val="Navaden"/>
    <w:next w:val="Navaden"/>
    <w:link w:val="Naslov1Znak"/>
    <w:qFormat/>
    <w:rsid w:val="00DA3B04"/>
    <w:pPr>
      <w:keepNext/>
      <w:keepLines/>
      <w:pageBreakBefore/>
      <w:numPr>
        <w:numId w:val="1"/>
      </w:numPr>
      <w:tabs>
        <w:tab w:val="left" w:pos="425"/>
      </w:tabs>
      <w:spacing w:after="600"/>
      <w:outlineLvl w:val="0"/>
    </w:pPr>
    <w:rPr>
      <w:b/>
      <w:bCs/>
      <w:caps/>
      <w:color w:val="0070C0"/>
      <w:sz w:val="28"/>
      <w:szCs w:val="28"/>
    </w:rPr>
  </w:style>
  <w:style w:type="paragraph" w:styleId="Naslov2">
    <w:name w:val="heading 2"/>
    <w:basedOn w:val="Navaden"/>
    <w:next w:val="Navaden"/>
    <w:link w:val="Naslov2Znak"/>
    <w:qFormat/>
    <w:rsid w:val="00DA3B04"/>
    <w:pPr>
      <w:keepNext/>
      <w:keepLines/>
      <w:numPr>
        <w:ilvl w:val="1"/>
        <w:numId w:val="1"/>
      </w:numPr>
      <w:tabs>
        <w:tab w:val="left" w:pos="624"/>
      </w:tabs>
      <w:spacing w:before="600" w:after="360"/>
      <w:outlineLvl w:val="1"/>
    </w:pPr>
    <w:rPr>
      <w:b/>
      <w:bCs/>
      <w:smallCaps/>
      <w:color w:val="0070C0"/>
      <w:sz w:val="24"/>
      <w:szCs w:val="24"/>
    </w:rPr>
  </w:style>
  <w:style w:type="paragraph" w:styleId="Naslov3">
    <w:name w:val="heading 3"/>
    <w:basedOn w:val="Navaden"/>
    <w:next w:val="Navaden"/>
    <w:link w:val="Naslov3Znak"/>
    <w:qFormat/>
    <w:rsid w:val="00DA3B04"/>
    <w:pPr>
      <w:keepNext/>
      <w:keepLines/>
      <w:numPr>
        <w:ilvl w:val="2"/>
        <w:numId w:val="1"/>
      </w:numPr>
      <w:tabs>
        <w:tab w:val="left" w:pos="851"/>
      </w:tabs>
      <w:spacing w:before="480"/>
      <w:ind w:left="851"/>
      <w:outlineLvl w:val="2"/>
    </w:pPr>
    <w:rPr>
      <w:b/>
      <w:bCs/>
      <w:color w:val="0070C0"/>
    </w:rPr>
  </w:style>
  <w:style w:type="paragraph" w:styleId="Naslov4">
    <w:name w:val="heading 4"/>
    <w:basedOn w:val="Navaden"/>
    <w:next w:val="Navaden"/>
    <w:link w:val="Naslov4Znak"/>
    <w:qFormat/>
    <w:rsid w:val="00DA3B04"/>
    <w:pPr>
      <w:keepNext/>
      <w:keepLines/>
      <w:numPr>
        <w:ilvl w:val="3"/>
        <w:numId w:val="1"/>
      </w:numPr>
      <w:tabs>
        <w:tab w:val="left" w:pos="992"/>
      </w:tabs>
      <w:spacing w:before="240"/>
      <w:outlineLvl w:val="3"/>
    </w:pPr>
    <w:rPr>
      <w:color w:val="0070C0"/>
      <w:u w:val="single"/>
    </w:rPr>
  </w:style>
  <w:style w:type="paragraph" w:styleId="Naslov5">
    <w:name w:val="heading 5"/>
    <w:basedOn w:val="Navaden"/>
    <w:next w:val="Navaden"/>
    <w:link w:val="Naslov5Znak"/>
    <w:qFormat/>
    <w:rsid w:val="00C7189C"/>
    <w:pPr>
      <w:keepNext/>
      <w:keepLines/>
      <w:numPr>
        <w:ilvl w:val="4"/>
        <w:numId w:val="1"/>
      </w:numPr>
      <w:tabs>
        <w:tab w:val="left" w:pos="1008"/>
      </w:tabs>
      <w:outlineLvl w:val="4"/>
    </w:pPr>
    <w:rPr>
      <w:i/>
      <w:iCs/>
    </w:rPr>
  </w:style>
  <w:style w:type="paragraph" w:styleId="Naslov6">
    <w:name w:val="heading 6"/>
    <w:basedOn w:val="Navaden"/>
    <w:next w:val="Navaden"/>
    <w:qFormat/>
    <w:rsid w:val="003B5CD3"/>
    <w:pPr>
      <w:keepNext/>
      <w:keepLines/>
      <w:numPr>
        <w:ilvl w:val="5"/>
        <w:numId w:val="1"/>
      </w:numPr>
      <w:tabs>
        <w:tab w:val="left" w:pos="1152"/>
      </w:tabs>
      <w:spacing w:after="360"/>
      <w:jc w:val="center"/>
      <w:outlineLvl w:val="5"/>
    </w:pPr>
    <w:rPr>
      <w:b/>
      <w:bCs/>
      <w:sz w:val="24"/>
      <w:szCs w:val="24"/>
    </w:rPr>
  </w:style>
  <w:style w:type="paragraph" w:styleId="Naslov7">
    <w:name w:val="heading 7"/>
    <w:basedOn w:val="Navaden"/>
    <w:next w:val="Navaden"/>
    <w:qFormat/>
    <w:rsid w:val="003B5CD3"/>
    <w:pPr>
      <w:numPr>
        <w:ilvl w:val="6"/>
        <w:numId w:val="1"/>
      </w:numPr>
      <w:tabs>
        <w:tab w:val="left" w:pos="1296"/>
      </w:tabs>
      <w:spacing w:before="240" w:after="60"/>
      <w:outlineLvl w:val="6"/>
    </w:pPr>
    <w:rPr>
      <w:szCs w:val="20"/>
    </w:rPr>
  </w:style>
  <w:style w:type="paragraph" w:styleId="Naslov8">
    <w:name w:val="heading 8"/>
    <w:basedOn w:val="Navaden"/>
    <w:next w:val="Navaden"/>
    <w:qFormat/>
    <w:rsid w:val="003B5CD3"/>
    <w:pPr>
      <w:numPr>
        <w:ilvl w:val="7"/>
        <w:numId w:val="1"/>
      </w:numPr>
      <w:tabs>
        <w:tab w:val="left" w:pos="1440"/>
      </w:tabs>
      <w:spacing w:before="240" w:after="60"/>
      <w:outlineLvl w:val="7"/>
    </w:pPr>
    <w:rPr>
      <w:i/>
      <w:iCs/>
      <w:szCs w:val="20"/>
    </w:rPr>
  </w:style>
  <w:style w:type="paragraph" w:styleId="Naslov9">
    <w:name w:val="heading 9"/>
    <w:basedOn w:val="Navaden"/>
    <w:next w:val="Navaden"/>
    <w:qFormat/>
    <w:rsid w:val="003B5CD3"/>
    <w:pPr>
      <w:numPr>
        <w:ilvl w:val="8"/>
        <w:numId w:val="1"/>
      </w:numPr>
      <w:tabs>
        <w:tab w:val="left" w:pos="1584"/>
      </w:tabs>
      <w:spacing w:before="240" w:after="60"/>
      <w:outlineLvl w:val="8"/>
    </w:pPr>
    <w:rPr>
      <w:b/>
      <w:bCs/>
      <w:i/>
      <w:iCs/>
      <w:sz w:val="18"/>
      <w:szCs w:val="1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link w:val="Naslov1"/>
    <w:locked/>
    <w:rsid w:val="00DA3B04"/>
    <w:rPr>
      <w:rFonts w:ascii="Republika" w:hAnsi="Republika" w:cs="Arial"/>
      <w:b/>
      <w:bCs/>
      <w:caps/>
      <w:color w:val="0070C0"/>
      <w:sz w:val="28"/>
      <w:szCs w:val="28"/>
    </w:rPr>
  </w:style>
  <w:style w:type="character" w:customStyle="1" w:styleId="Naslov2Znak">
    <w:name w:val="Naslov 2 Znak"/>
    <w:link w:val="Naslov2"/>
    <w:locked/>
    <w:rsid w:val="00DA3B04"/>
    <w:rPr>
      <w:rFonts w:ascii="Republika" w:hAnsi="Republika" w:cs="Arial"/>
      <w:b/>
      <w:bCs/>
      <w:smallCaps/>
      <w:color w:val="0070C0"/>
      <w:sz w:val="24"/>
      <w:szCs w:val="24"/>
    </w:rPr>
  </w:style>
  <w:style w:type="character" w:customStyle="1" w:styleId="Naslov3Znak">
    <w:name w:val="Naslov 3 Znak"/>
    <w:link w:val="Naslov3"/>
    <w:locked/>
    <w:rsid w:val="00DA3B04"/>
    <w:rPr>
      <w:rFonts w:ascii="Republika" w:hAnsi="Republika" w:cs="Arial"/>
      <w:b/>
      <w:bCs/>
      <w:color w:val="0070C0"/>
      <w:sz w:val="22"/>
      <w:szCs w:val="22"/>
    </w:rPr>
  </w:style>
  <w:style w:type="character" w:customStyle="1" w:styleId="Naslov4Znak">
    <w:name w:val="Naslov 4 Znak"/>
    <w:link w:val="Naslov4"/>
    <w:locked/>
    <w:rsid w:val="00DA3B04"/>
    <w:rPr>
      <w:rFonts w:ascii="Republika" w:hAnsi="Republika" w:cs="Arial"/>
      <w:color w:val="0070C0"/>
      <w:sz w:val="22"/>
      <w:szCs w:val="22"/>
      <w:u w:val="single"/>
    </w:rPr>
  </w:style>
  <w:style w:type="character" w:customStyle="1" w:styleId="Naslov5Znak">
    <w:name w:val="Naslov 5 Znak"/>
    <w:link w:val="Naslov5"/>
    <w:locked/>
    <w:rsid w:val="00C7189C"/>
    <w:rPr>
      <w:rFonts w:ascii="Republika" w:hAnsi="Republika" w:cs="Arial"/>
      <w:i/>
      <w:iCs/>
      <w:sz w:val="22"/>
      <w:szCs w:val="22"/>
    </w:rPr>
  </w:style>
  <w:style w:type="table" w:styleId="Tabelamrea">
    <w:name w:val="Table Grid"/>
    <w:basedOn w:val="Navadnatabela"/>
    <w:rsid w:val="00B735EA"/>
    <w:pPr>
      <w:overflowPunct w:val="0"/>
      <w:autoSpaceDE w:val="0"/>
      <w:autoSpaceDN w:val="0"/>
      <w:adjustRightInd w:val="0"/>
      <w:jc w:val="both"/>
      <w:textAlignment w:val="baseline"/>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stevanje1">
    <w:name w:val="Nastevanje 1"/>
    <w:basedOn w:val="Navaden"/>
    <w:uiPriority w:val="99"/>
    <w:rsid w:val="009E33BA"/>
    <w:pPr>
      <w:numPr>
        <w:numId w:val="2"/>
      </w:numPr>
      <w:tabs>
        <w:tab w:val="left" w:pos="1701"/>
      </w:tabs>
      <w:spacing w:after="0"/>
    </w:pPr>
  </w:style>
  <w:style w:type="paragraph" w:customStyle="1" w:styleId="Prazno">
    <w:name w:val="Prazno"/>
    <w:basedOn w:val="Navaden"/>
    <w:rsid w:val="00CB4982"/>
    <w:pPr>
      <w:spacing w:after="0"/>
    </w:pPr>
    <w:rPr>
      <w:sz w:val="12"/>
      <w:szCs w:val="12"/>
    </w:rPr>
  </w:style>
  <w:style w:type="paragraph" w:customStyle="1" w:styleId="Slika">
    <w:name w:val="Slika"/>
    <w:basedOn w:val="Navaden"/>
    <w:link w:val="SlikaZnak"/>
    <w:rsid w:val="00002F74"/>
    <w:pPr>
      <w:jc w:val="center"/>
    </w:pPr>
  </w:style>
  <w:style w:type="character" w:customStyle="1" w:styleId="SlikaZnak">
    <w:name w:val="Slika Znak"/>
    <w:link w:val="Slika"/>
    <w:locked/>
    <w:rsid w:val="006529D3"/>
    <w:rPr>
      <w:rFonts w:ascii="Republika" w:hAnsi="Republika" w:cs="Arial"/>
      <w:sz w:val="22"/>
      <w:szCs w:val="22"/>
      <w:lang w:val="sl-SI" w:eastAsia="sl-SI" w:bidi="ar-SA"/>
    </w:rPr>
  </w:style>
  <w:style w:type="paragraph" w:customStyle="1" w:styleId="NavadenNPred">
    <w:name w:val="Navaden N Pred"/>
    <w:basedOn w:val="Navaden"/>
    <w:rsid w:val="00A6507B"/>
    <w:pPr>
      <w:keepNext/>
      <w:spacing w:after="120"/>
    </w:pPr>
  </w:style>
  <w:style w:type="paragraph" w:styleId="Noga">
    <w:name w:val="footer"/>
    <w:basedOn w:val="Navaden"/>
    <w:link w:val="NogaZnak"/>
    <w:autoRedefine/>
    <w:rsid w:val="00002F74"/>
    <w:pPr>
      <w:tabs>
        <w:tab w:val="center" w:pos="4536"/>
        <w:tab w:val="right" w:pos="9072"/>
      </w:tabs>
      <w:spacing w:after="0"/>
      <w:jc w:val="center"/>
    </w:pPr>
    <w:rPr>
      <w:sz w:val="18"/>
      <w:szCs w:val="18"/>
    </w:rPr>
  </w:style>
  <w:style w:type="character" w:customStyle="1" w:styleId="NogaZnak">
    <w:name w:val="Noga Znak"/>
    <w:link w:val="Noga"/>
    <w:semiHidden/>
    <w:locked/>
    <w:rsid w:val="000C3035"/>
    <w:rPr>
      <w:rFonts w:ascii="Republika" w:hAnsi="Republika" w:cs="Arial"/>
      <w:sz w:val="18"/>
      <w:szCs w:val="18"/>
      <w:lang w:val="sl-SI" w:eastAsia="sl-SI" w:bidi="ar-SA"/>
    </w:rPr>
  </w:style>
  <w:style w:type="paragraph" w:styleId="Sprotnaopomba-besedilo">
    <w:name w:val="footnote text"/>
    <w:basedOn w:val="Navaden"/>
    <w:semiHidden/>
    <w:rsid w:val="003B5CD3"/>
    <w:pPr>
      <w:spacing w:before="240"/>
    </w:pPr>
    <w:rPr>
      <w:szCs w:val="20"/>
      <w:lang w:val="en-US"/>
    </w:rPr>
  </w:style>
  <w:style w:type="character" w:styleId="Sprotnaopomba-sklic">
    <w:name w:val="footnote reference"/>
    <w:semiHidden/>
    <w:rsid w:val="003B5CD3"/>
    <w:rPr>
      <w:rFonts w:cs="Times New Roman"/>
      <w:vertAlign w:val="superscript"/>
    </w:rPr>
  </w:style>
  <w:style w:type="paragraph" w:customStyle="1" w:styleId="Slika1">
    <w:name w:val="Slika 1"/>
    <w:basedOn w:val="Slika"/>
    <w:next w:val="Slika"/>
    <w:link w:val="Slika1Znak"/>
    <w:rsid w:val="00002F74"/>
    <w:pPr>
      <w:keepNext/>
      <w:keepLines/>
      <w:spacing w:after="0"/>
    </w:pPr>
  </w:style>
  <w:style w:type="character" w:customStyle="1" w:styleId="Slika1Znak">
    <w:name w:val="Slika 1 Znak"/>
    <w:basedOn w:val="SlikaZnak"/>
    <w:link w:val="Slika1"/>
    <w:locked/>
    <w:rsid w:val="002809FD"/>
    <w:rPr>
      <w:rFonts w:ascii="Republika" w:hAnsi="Republika" w:cs="Arial"/>
      <w:sz w:val="22"/>
      <w:szCs w:val="22"/>
      <w:lang w:val="sl-SI" w:eastAsia="sl-SI" w:bidi="ar-SA"/>
    </w:rPr>
  </w:style>
  <w:style w:type="paragraph" w:styleId="Glava">
    <w:name w:val="header"/>
    <w:basedOn w:val="Navaden"/>
    <w:link w:val="GlavaZnak"/>
    <w:rsid w:val="003F11B3"/>
    <w:pPr>
      <w:spacing w:after="0" w:line="260" w:lineRule="atLeast"/>
      <w:jc w:val="center"/>
    </w:pPr>
    <w:rPr>
      <w:i/>
      <w:iCs/>
      <w:szCs w:val="20"/>
    </w:rPr>
  </w:style>
  <w:style w:type="character" w:customStyle="1" w:styleId="GlavaZnak">
    <w:name w:val="Glava Znak"/>
    <w:link w:val="Glava"/>
    <w:locked/>
    <w:rsid w:val="00816687"/>
    <w:rPr>
      <w:rFonts w:ascii="Republika" w:hAnsi="Republika" w:cs="Arial"/>
      <w:i/>
      <w:iCs/>
      <w:lang w:val="sl-SI" w:eastAsia="sl-SI" w:bidi="ar-SA"/>
    </w:rPr>
  </w:style>
  <w:style w:type="paragraph" w:customStyle="1" w:styleId="Nastevanje3">
    <w:name w:val="Nastevanje 3"/>
    <w:basedOn w:val="Navaden"/>
    <w:rsid w:val="002B49FE"/>
    <w:pPr>
      <w:numPr>
        <w:numId w:val="4"/>
      </w:numPr>
      <w:spacing w:after="0"/>
      <w:ind w:left="1135" w:hanging="284"/>
    </w:pPr>
  </w:style>
  <w:style w:type="paragraph" w:customStyle="1" w:styleId="Tabelanaslov">
    <w:name w:val="Tabela naslov"/>
    <w:basedOn w:val="Navaden"/>
    <w:rsid w:val="00D32E24"/>
    <w:pPr>
      <w:spacing w:before="20" w:after="20" w:line="240" w:lineRule="auto"/>
      <w:jc w:val="center"/>
    </w:pPr>
    <w:rPr>
      <w:b/>
      <w:bCs/>
    </w:rPr>
  </w:style>
  <w:style w:type="character" w:styleId="tevilkastrani">
    <w:name w:val="page number"/>
    <w:rsid w:val="003B5CD3"/>
    <w:rPr>
      <w:rFonts w:cs="Times New Roman"/>
    </w:rPr>
  </w:style>
  <w:style w:type="paragraph" w:customStyle="1" w:styleId="Naslovprilog">
    <w:name w:val="Naslov prilog"/>
    <w:basedOn w:val="Navaden"/>
    <w:rsid w:val="00147C75"/>
    <w:pPr>
      <w:keepNext/>
      <w:keepLines/>
      <w:pageBreakBefore/>
      <w:tabs>
        <w:tab w:val="left" w:pos="1701"/>
      </w:tabs>
      <w:spacing w:after="600"/>
      <w:ind w:left="1701" w:hanging="1701"/>
    </w:pPr>
    <w:rPr>
      <w:b/>
      <w:bCs/>
      <w:color w:val="0070C0"/>
      <w:sz w:val="28"/>
      <w:szCs w:val="28"/>
    </w:rPr>
  </w:style>
  <w:style w:type="paragraph" w:customStyle="1" w:styleId="Legenda">
    <w:name w:val="Legenda"/>
    <w:basedOn w:val="Navaden"/>
    <w:rsid w:val="003B5CD3"/>
    <w:pPr>
      <w:tabs>
        <w:tab w:val="left" w:pos="284"/>
        <w:tab w:val="left" w:pos="851"/>
      </w:tabs>
      <w:spacing w:after="0"/>
    </w:pPr>
    <w:rPr>
      <w:szCs w:val="20"/>
    </w:rPr>
  </w:style>
  <w:style w:type="paragraph" w:customStyle="1" w:styleId="Tabela">
    <w:name w:val="Tabela"/>
    <w:basedOn w:val="Navaden"/>
    <w:rsid w:val="00363FF0"/>
    <w:pPr>
      <w:tabs>
        <w:tab w:val="num" w:pos="720"/>
      </w:tabs>
      <w:spacing w:before="20" w:after="20" w:line="240" w:lineRule="auto"/>
      <w:jc w:val="left"/>
    </w:pPr>
  </w:style>
  <w:style w:type="paragraph" w:customStyle="1" w:styleId="Tabelasredina">
    <w:name w:val="Tabela sredina"/>
    <w:basedOn w:val="Tabela"/>
    <w:rsid w:val="003B5CD3"/>
    <w:pPr>
      <w:jc w:val="center"/>
    </w:pPr>
  </w:style>
  <w:style w:type="paragraph" w:styleId="Kazalovsebine2">
    <w:name w:val="toc 2"/>
    <w:basedOn w:val="Navaden"/>
    <w:next w:val="Navaden"/>
    <w:autoRedefine/>
    <w:uiPriority w:val="39"/>
    <w:rsid w:val="00AD10C0"/>
    <w:pPr>
      <w:tabs>
        <w:tab w:val="left" w:pos="851"/>
        <w:tab w:val="right" w:leader="dot" w:pos="8505"/>
      </w:tabs>
      <w:spacing w:after="0"/>
      <w:ind w:left="851" w:hanging="567"/>
    </w:pPr>
    <w:rPr>
      <w:noProof/>
    </w:rPr>
  </w:style>
  <w:style w:type="paragraph" w:styleId="Kazalovsebine3">
    <w:name w:val="toc 3"/>
    <w:basedOn w:val="Navaden"/>
    <w:next w:val="Navaden"/>
    <w:autoRedefine/>
    <w:uiPriority w:val="39"/>
    <w:rsid w:val="00AD10C0"/>
    <w:pPr>
      <w:tabs>
        <w:tab w:val="left" w:pos="1418"/>
        <w:tab w:val="right" w:leader="dot" w:pos="8505"/>
      </w:tabs>
      <w:spacing w:after="0"/>
      <w:ind w:left="1418" w:hanging="851"/>
    </w:pPr>
  </w:style>
  <w:style w:type="paragraph" w:styleId="Kazaloslik">
    <w:name w:val="table of figures"/>
    <w:basedOn w:val="Navaden"/>
    <w:next w:val="Navaden"/>
    <w:uiPriority w:val="99"/>
    <w:rsid w:val="002E146F"/>
    <w:pPr>
      <w:tabs>
        <w:tab w:val="left" w:pos="1134"/>
        <w:tab w:val="right" w:leader="dot" w:pos="8505"/>
      </w:tabs>
      <w:spacing w:after="0"/>
      <w:ind w:left="1134" w:hanging="1134"/>
    </w:pPr>
  </w:style>
  <w:style w:type="paragraph" w:customStyle="1" w:styleId="Naslov6a">
    <w:name w:val="Naslov 6a"/>
    <w:basedOn w:val="Navaden"/>
    <w:next w:val="Navaden"/>
    <w:rsid w:val="00C353CA"/>
    <w:pPr>
      <w:spacing w:after="0"/>
    </w:pPr>
    <w:rPr>
      <w:b/>
      <w:bCs/>
    </w:rPr>
  </w:style>
  <w:style w:type="paragraph" w:styleId="Podpis">
    <w:name w:val="Signature"/>
    <w:basedOn w:val="Navaden"/>
    <w:rsid w:val="00036E9F"/>
    <w:pPr>
      <w:ind w:left="4252"/>
      <w:jc w:val="left"/>
    </w:pPr>
  </w:style>
  <w:style w:type="paragraph" w:styleId="Napis">
    <w:name w:val="caption"/>
    <w:basedOn w:val="Navaden"/>
    <w:next w:val="Navaden"/>
    <w:qFormat/>
    <w:rsid w:val="00002F74"/>
    <w:rPr>
      <w:b/>
      <w:bCs/>
      <w:szCs w:val="20"/>
    </w:rPr>
  </w:style>
  <w:style w:type="paragraph" w:customStyle="1" w:styleId="NavadenBrez">
    <w:name w:val="Navaden Brez"/>
    <w:basedOn w:val="Navaden"/>
    <w:rsid w:val="00091238"/>
    <w:pPr>
      <w:spacing w:after="0"/>
    </w:pPr>
  </w:style>
  <w:style w:type="paragraph" w:customStyle="1" w:styleId="Nastevanje2">
    <w:name w:val="Nastevanje 2"/>
    <w:basedOn w:val="Navaden"/>
    <w:rsid w:val="007A7A0E"/>
    <w:pPr>
      <w:numPr>
        <w:numId w:val="3"/>
      </w:numPr>
      <w:spacing w:after="0"/>
    </w:pPr>
  </w:style>
  <w:style w:type="paragraph" w:styleId="Besedilooblaka">
    <w:name w:val="Balloon Text"/>
    <w:basedOn w:val="Navaden"/>
    <w:semiHidden/>
    <w:rsid w:val="00ED6149"/>
    <w:rPr>
      <w:rFonts w:ascii="Tahoma" w:hAnsi="Tahoma" w:cs="Tahoma"/>
      <w:sz w:val="16"/>
      <w:szCs w:val="16"/>
    </w:rPr>
  </w:style>
  <w:style w:type="paragraph" w:customStyle="1" w:styleId="Naslovkazala">
    <w:name w:val="Naslov kazala"/>
    <w:basedOn w:val="Navaden"/>
    <w:rsid w:val="00781644"/>
    <w:pPr>
      <w:keepNext/>
      <w:keepLines/>
      <w:spacing w:after="480"/>
    </w:pPr>
    <w:rPr>
      <w:b/>
      <w:sz w:val="28"/>
    </w:rPr>
  </w:style>
  <w:style w:type="paragraph" w:customStyle="1" w:styleId="Slika2">
    <w:name w:val="Slika 2"/>
    <w:basedOn w:val="Slika1"/>
    <w:rsid w:val="00F32573"/>
    <w:pPr>
      <w:spacing w:after="240"/>
    </w:pPr>
  </w:style>
  <w:style w:type="paragraph" w:styleId="Kazalovsebine1">
    <w:name w:val="toc 1"/>
    <w:basedOn w:val="Navaden"/>
    <w:next w:val="Navaden"/>
    <w:autoRedefine/>
    <w:uiPriority w:val="39"/>
    <w:rsid w:val="00AD10C0"/>
    <w:pPr>
      <w:keepNext/>
      <w:tabs>
        <w:tab w:val="left" w:pos="397"/>
        <w:tab w:val="decimal" w:leader="dot" w:pos="8505"/>
      </w:tabs>
      <w:spacing w:before="120" w:after="0"/>
      <w:ind w:left="397" w:hanging="397"/>
    </w:pPr>
    <w:rPr>
      <w:b/>
    </w:rPr>
  </w:style>
  <w:style w:type="character" w:styleId="Krepko">
    <w:name w:val="Strong"/>
    <w:qFormat/>
    <w:rsid w:val="00A91122"/>
    <w:rPr>
      <w:rFonts w:cs="Times New Roman"/>
      <w:b/>
      <w:bCs/>
    </w:rPr>
  </w:style>
  <w:style w:type="paragraph" w:styleId="Seznam">
    <w:name w:val="List"/>
    <w:basedOn w:val="Navaden"/>
    <w:semiHidden/>
    <w:rsid w:val="00FD23EA"/>
    <w:pPr>
      <w:suppressAutoHyphens/>
      <w:overflowPunct/>
      <w:autoSpaceDE/>
      <w:autoSpaceDN/>
      <w:adjustRightInd/>
      <w:spacing w:after="120"/>
      <w:textAlignment w:val="auto"/>
    </w:pPr>
    <w:rPr>
      <w:rFonts w:ascii="Times New Roman" w:hAnsi="Times New Roman" w:cs="Tahoma"/>
      <w:szCs w:val="24"/>
      <w:lang w:eastAsia="ar-SA"/>
    </w:rPr>
  </w:style>
  <w:style w:type="paragraph" w:customStyle="1" w:styleId="NavadenNZa">
    <w:name w:val="Navaden N Za"/>
    <w:basedOn w:val="Navaden"/>
    <w:rsid w:val="00C76CE4"/>
    <w:pPr>
      <w:spacing w:before="240"/>
    </w:pPr>
    <w:rPr>
      <w:rFonts w:cs="Times New Roman"/>
    </w:rPr>
  </w:style>
  <w:style w:type="paragraph" w:styleId="Zgradbadokumenta">
    <w:name w:val="Document Map"/>
    <w:basedOn w:val="Navaden"/>
    <w:semiHidden/>
    <w:rsid w:val="00506DA1"/>
    <w:pPr>
      <w:shd w:val="clear" w:color="auto" w:fill="000080"/>
    </w:pPr>
    <w:rPr>
      <w:rFonts w:ascii="Tahoma" w:hAnsi="Tahoma" w:cs="Tahoma"/>
      <w:szCs w:val="20"/>
    </w:rPr>
  </w:style>
  <w:style w:type="paragraph" w:customStyle="1" w:styleId="Nastevanje3Pred">
    <w:name w:val="Nastevanje 3 Pred"/>
    <w:basedOn w:val="Nastevanje3"/>
    <w:rsid w:val="00DA032E"/>
    <w:pPr>
      <w:keepNext/>
      <w:spacing w:after="120"/>
    </w:pPr>
  </w:style>
  <w:style w:type="paragraph" w:customStyle="1" w:styleId="Naslovporocila1">
    <w:name w:val="Naslov porocila 1"/>
    <w:basedOn w:val="Navaden"/>
    <w:rsid w:val="00DA3B04"/>
    <w:pPr>
      <w:keepNext/>
      <w:jc w:val="center"/>
    </w:pPr>
    <w:rPr>
      <w:b/>
      <w:color w:val="0070C0"/>
      <w:sz w:val="72"/>
    </w:rPr>
  </w:style>
  <w:style w:type="paragraph" w:customStyle="1" w:styleId="Naslovporocila2">
    <w:name w:val="Naslov porocila 2"/>
    <w:basedOn w:val="Naslovporocila1"/>
    <w:rsid w:val="00E349D5"/>
    <w:rPr>
      <w:sz w:val="52"/>
    </w:rPr>
  </w:style>
  <w:style w:type="paragraph" w:customStyle="1" w:styleId="Naslovporocila3">
    <w:name w:val="Naslov porocila 3"/>
    <w:basedOn w:val="Naslovporocila1"/>
    <w:rsid w:val="00E349D5"/>
    <w:pPr>
      <w:keepNext w:val="0"/>
    </w:pPr>
    <w:rPr>
      <w:sz w:val="32"/>
    </w:rPr>
  </w:style>
  <w:style w:type="paragraph" w:customStyle="1" w:styleId="Naslov6b">
    <w:name w:val="Naslov 6b"/>
    <w:basedOn w:val="Navaden"/>
    <w:rsid w:val="006921B2"/>
    <w:rPr>
      <w:i/>
    </w:rPr>
  </w:style>
  <w:style w:type="paragraph" w:customStyle="1" w:styleId="TabeladesnoB">
    <w:name w:val="Tabela desno B"/>
    <w:basedOn w:val="Tabeladesno"/>
    <w:qFormat/>
    <w:rsid w:val="0049049D"/>
    <w:rPr>
      <w:b/>
    </w:rPr>
  </w:style>
  <w:style w:type="paragraph" w:customStyle="1" w:styleId="Tabeladesno">
    <w:name w:val="Tabela desno"/>
    <w:basedOn w:val="Tabela"/>
    <w:rsid w:val="00D32E24"/>
    <w:pPr>
      <w:jc w:val="right"/>
    </w:pPr>
  </w:style>
  <w:style w:type="paragraph" w:customStyle="1" w:styleId="Naslov6c">
    <w:name w:val="Naslov 6c"/>
    <w:basedOn w:val="Navaden"/>
    <w:rsid w:val="00036E9F"/>
    <w:pPr>
      <w:keepNext/>
    </w:pPr>
    <w:rPr>
      <w:b/>
      <w:color w:val="0070C0"/>
    </w:rPr>
  </w:style>
  <w:style w:type="character" w:customStyle="1" w:styleId="HeaderChar">
    <w:name w:val="Header Char"/>
    <w:semiHidden/>
    <w:locked/>
    <w:rsid w:val="002B6BA4"/>
    <w:rPr>
      <w:rFonts w:ascii="Republika" w:hAnsi="Republika" w:cs="Times New Roman"/>
      <w:lang w:val="sl-SI" w:eastAsia="en-US" w:bidi="ar-SA"/>
    </w:rPr>
  </w:style>
  <w:style w:type="paragraph" w:customStyle="1" w:styleId="NavadenS">
    <w:name w:val="Navaden S"/>
    <w:basedOn w:val="Navaden"/>
    <w:rsid w:val="0042642E"/>
    <w:pPr>
      <w:jc w:val="center"/>
    </w:pPr>
  </w:style>
  <w:style w:type="paragraph" w:customStyle="1" w:styleId="Nastevanje1Pred">
    <w:name w:val="Nastevanje 1 Pred"/>
    <w:basedOn w:val="Nastevanje1"/>
    <w:rsid w:val="00C76CE4"/>
    <w:pPr>
      <w:keepNext/>
    </w:pPr>
  </w:style>
  <w:style w:type="paragraph" w:customStyle="1" w:styleId="Nastevanje1R">
    <w:name w:val="Nastevanje 1 R"/>
    <w:basedOn w:val="Nastevanje1"/>
    <w:rsid w:val="00957D9D"/>
    <w:pPr>
      <w:numPr>
        <w:numId w:val="0"/>
      </w:numPr>
    </w:pPr>
  </w:style>
  <w:style w:type="paragraph" w:customStyle="1" w:styleId="NavadenNZaPred">
    <w:name w:val="Navaden N Za Pred"/>
    <w:basedOn w:val="NavadenNZa"/>
    <w:rsid w:val="00C76CE4"/>
    <w:pPr>
      <w:keepNext/>
      <w:spacing w:after="120"/>
    </w:pPr>
  </w:style>
  <w:style w:type="character" w:styleId="Hiperpovezava">
    <w:name w:val="Hyperlink"/>
    <w:uiPriority w:val="99"/>
    <w:rsid w:val="00711799"/>
    <w:rPr>
      <w:rFonts w:cs="Times New Roman"/>
      <w:color w:val="0000FF"/>
      <w:u w:val="single"/>
    </w:rPr>
  </w:style>
  <w:style w:type="paragraph" w:customStyle="1" w:styleId="TabelaB">
    <w:name w:val="Tabela B"/>
    <w:basedOn w:val="Tabela"/>
    <w:qFormat/>
    <w:rsid w:val="0049049D"/>
    <w:rPr>
      <w:b/>
    </w:rPr>
  </w:style>
  <w:style w:type="paragraph" w:styleId="Kazalovsebine4">
    <w:name w:val="toc 4"/>
    <w:basedOn w:val="Navaden"/>
    <w:next w:val="Navaden"/>
    <w:autoRedefine/>
    <w:uiPriority w:val="39"/>
    <w:rsid w:val="00AF63E0"/>
    <w:pPr>
      <w:overflowPunct/>
      <w:autoSpaceDE/>
      <w:autoSpaceDN/>
      <w:adjustRightInd/>
      <w:spacing w:after="100" w:line="276" w:lineRule="auto"/>
      <w:ind w:left="660"/>
      <w:textAlignment w:val="auto"/>
    </w:pPr>
    <w:rPr>
      <w:rFonts w:ascii="Calibri" w:hAnsi="Calibri" w:cs="Times New Roman"/>
    </w:rPr>
  </w:style>
  <w:style w:type="paragraph" w:styleId="Kazalovsebine5">
    <w:name w:val="toc 5"/>
    <w:basedOn w:val="Navaden"/>
    <w:next w:val="Navaden"/>
    <w:autoRedefine/>
    <w:uiPriority w:val="39"/>
    <w:rsid w:val="00AF63E0"/>
    <w:pPr>
      <w:overflowPunct/>
      <w:autoSpaceDE/>
      <w:autoSpaceDN/>
      <w:adjustRightInd/>
      <w:spacing w:after="100" w:line="276" w:lineRule="auto"/>
      <w:ind w:left="880"/>
      <w:textAlignment w:val="auto"/>
    </w:pPr>
    <w:rPr>
      <w:rFonts w:ascii="Calibri" w:hAnsi="Calibri" w:cs="Times New Roman"/>
    </w:rPr>
  </w:style>
  <w:style w:type="paragraph" w:styleId="Kazalovsebine6">
    <w:name w:val="toc 6"/>
    <w:basedOn w:val="Navaden"/>
    <w:next w:val="Navaden"/>
    <w:autoRedefine/>
    <w:uiPriority w:val="39"/>
    <w:rsid w:val="00AF63E0"/>
    <w:pPr>
      <w:overflowPunct/>
      <w:autoSpaceDE/>
      <w:autoSpaceDN/>
      <w:adjustRightInd/>
      <w:spacing w:after="100" w:line="276" w:lineRule="auto"/>
      <w:ind w:left="1100"/>
      <w:textAlignment w:val="auto"/>
    </w:pPr>
    <w:rPr>
      <w:rFonts w:ascii="Calibri" w:hAnsi="Calibri" w:cs="Times New Roman"/>
    </w:rPr>
  </w:style>
  <w:style w:type="paragraph" w:styleId="Kazalovsebine7">
    <w:name w:val="toc 7"/>
    <w:basedOn w:val="Navaden"/>
    <w:next w:val="Navaden"/>
    <w:autoRedefine/>
    <w:uiPriority w:val="39"/>
    <w:rsid w:val="00AF63E0"/>
    <w:pPr>
      <w:overflowPunct/>
      <w:autoSpaceDE/>
      <w:autoSpaceDN/>
      <w:adjustRightInd/>
      <w:spacing w:after="100" w:line="276" w:lineRule="auto"/>
      <w:ind w:left="1320"/>
      <w:textAlignment w:val="auto"/>
    </w:pPr>
    <w:rPr>
      <w:rFonts w:ascii="Calibri" w:hAnsi="Calibri" w:cs="Times New Roman"/>
    </w:rPr>
  </w:style>
  <w:style w:type="paragraph" w:styleId="Kazalovsebine8">
    <w:name w:val="toc 8"/>
    <w:basedOn w:val="Navaden"/>
    <w:next w:val="Navaden"/>
    <w:autoRedefine/>
    <w:uiPriority w:val="39"/>
    <w:rsid w:val="00AF63E0"/>
    <w:pPr>
      <w:overflowPunct/>
      <w:autoSpaceDE/>
      <w:autoSpaceDN/>
      <w:adjustRightInd/>
      <w:spacing w:after="100" w:line="276" w:lineRule="auto"/>
      <w:ind w:left="1540"/>
      <w:textAlignment w:val="auto"/>
    </w:pPr>
    <w:rPr>
      <w:rFonts w:ascii="Calibri" w:hAnsi="Calibri" w:cs="Times New Roman"/>
    </w:rPr>
  </w:style>
  <w:style w:type="paragraph" w:styleId="Kazalovsebine9">
    <w:name w:val="toc 9"/>
    <w:basedOn w:val="Navaden"/>
    <w:next w:val="Navaden"/>
    <w:autoRedefine/>
    <w:uiPriority w:val="39"/>
    <w:rsid w:val="00AF63E0"/>
    <w:pPr>
      <w:overflowPunct/>
      <w:autoSpaceDE/>
      <w:autoSpaceDN/>
      <w:adjustRightInd/>
      <w:spacing w:after="100" w:line="276" w:lineRule="auto"/>
      <w:ind w:left="1760"/>
      <w:textAlignment w:val="auto"/>
    </w:pPr>
    <w:rPr>
      <w:rFonts w:ascii="Calibri" w:hAnsi="Calibri" w:cs="Times New Roman"/>
    </w:rPr>
  </w:style>
  <w:style w:type="paragraph" w:styleId="Stvarnokazalo7">
    <w:name w:val="index 7"/>
    <w:basedOn w:val="Navaden"/>
    <w:next w:val="Navaden"/>
    <w:autoRedefine/>
    <w:semiHidden/>
    <w:rsid w:val="004C5D29"/>
    <w:pPr>
      <w:spacing w:after="0"/>
      <w:ind w:left="1540" w:hanging="220"/>
    </w:pPr>
  </w:style>
  <w:style w:type="paragraph" w:customStyle="1" w:styleId="Nastevanje1S">
    <w:name w:val="Nastevanje 1 S"/>
    <w:basedOn w:val="Nastevanje1"/>
    <w:rsid w:val="00A16981"/>
    <w:pPr>
      <w:keepNext/>
      <w:ind w:left="568" w:hanging="284"/>
    </w:pPr>
  </w:style>
  <w:style w:type="character" w:styleId="Pripombasklic">
    <w:name w:val="annotation reference"/>
    <w:basedOn w:val="Privzetapisavaodstavka"/>
    <w:rsid w:val="001C6872"/>
    <w:rPr>
      <w:sz w:val="16"/>
      <w:szCs w:val="16"/>
    </w:rPr>
  </w:style>
  <w:style w:type="paragraph" w:styleId="Pripombabesedilo">
    <w:name w:val="annotation text"/>
    <w:basedOn w:val="Navaden"/>
    <w:link w:val="PripombabesediloZnak"/>
    <w:rsid w:val="001C6872"/>
    <w:rPr>
      <w:szCs w:val="20"/>
    </w:rPr>
  </w:style>
  <w:style w:type="character" w:customStyle="1" w:styleId="PripombabesediloZnak">
    <w:name w:val="Pripomba – besedilo Znak"/>
    <w:basedOn w:val="Privzetapisavaodstavka"/>
    <w:link w:val="Pripombabesedilo"/>
    <w:rsid w:val="001C6872"/>
    <w:rPr>
      <w:rFonts w:ascii="Republika" w:hAnsi="Republika" w:cs="Arial"/>
    </w:rPr>
  </w:style>
  <w:style w:type="paragraph" w:styleId="Zadevapripombe">
    <w:name w:val="annotation subject"/>
    <w:basedOn w:val="Pripombabesedilo"/>
    <w:next w:val="Pripombabesedilo"/>
    <w:link w:val="ZadevapripombeZnak"/>
    <w:rsid w:val="001C6872"/>
    <w:rPr>
      <w:b/>
      <w:bCs/>
    </w:rPr>
  </w:style>
  <w:style w:type="character" w:customStyle="1" w:styleId="ZadevapripombeZnak">
    <w:name w:val="Zadeva pripombe Znak"/>
    <w:basedOn w:val="PripombabesediloZnak"/>
    <w:link w:val="Zadevapripombe"/>
    <w:rsid w:val="001C6872"/>
    <w:rPr>
      <w:rFonts w:ascii="Republika" w:hAnsi="Republika" w:cs="Arial"/>
      <w:b/>
      <w:bCs/>
    </w:rPr>
  </w:style>
  <w:style w:type="character" w:styleId="Nerazreenaomemba">
    <w:name w:val="Unresolved Mention"/>
    <w:basedOn w:val="Privzetapisavaodstavka"/>
    <w:uiPriority w:val="99"/>
    <w:semiHidden/>
    <w:unhideWhenUsed/>
    <w:rsid w:val="00B55716"/>
    <w:rPr>
      <w:color w:val="605E5C"/>
      <w:shd w:val="clear" w:color="auto" w:fill="E1DFDD"/>
    </w:rPr>
  </w:style>
  <w:style w:type="paragraph" w:customStyle="1" w:styleId="Zakljuek">
    <w:name w:val="Zaključek"/>
    <w:basedOn w:val="Navaden"/>
    <w:qFormat/>
    <w:rsid w:val="00E81656"/>
    <w:pPr>
      <w:pBdr>
        <w:top w:val="single" w:sz="4" w:space="1" w:color="auto" w:shadow="1"/>
        <w:left w:val="single" w:sz="4" w:space="4" w:color="auto" w:shadow="1"/>
        <w:bottom w:val="single" w:sz="4" w:space="1" w:color="auto" w:shadow="1"/>
        <w:right w:val="single" w:sz="4" w:space="4" w:color="auto" w:shadow="1"/>
      </w:pBdr>
      <w:shd w:val="pct5" w:color="auto" w:fill="auto"/>
    </w:pPr>
  </w:style>
  <w:style w:type="paragraph" w:customStyle="1" w:styleId="Podnaslovprilog">
    <w:name w:val="Podnaslov prilog"/>
    <w:basedOn w:val="Navaden"/>
    <w:rsid w:val="00206F19"/>
    <w:pPr>
      <w:keepNext/>
      <w:keepLines/>
      <w:spacing w:before="480"/>
    </w:pPr>
    <w:rPr>
      <w:b/>
      <w:color w:val="0000FF"/>
    </w:rPr>
  </w:style>
  <w:style w:type="paragraph" w:customStyle="1" w:styleId="Nastevanje4">
    <w:name w:val="Nastevanje 4"/>
    <w:basedOn w:val="Navaden"/>
    <w:rsid w:val="00673CCE"/>
    <w:pPr>
      <w:spacing w:after="0"/>
      <w:ind w:left="1305" w:hanging="454"/>
    </w:pPr>
  </w:style>
  <w:style w:type="paragraph" w:customStyle="1" w:styleId="Naslov4a">
    <w:name w:val="Naslov 4a"/>
    <w:basedOn w:val="Navaden"/>
    <w:rsid w:val="00EE4307"/>
    <w:pPr>
      <w:keepNext/>
      <w:keepLines/>
      <w:spacing w:before="240"/>
    </w:pPr>
    <w:rPr>
      <w:color w:val="0070C0"/>
      <w:u w:val="single"/>
    </w:rPr>
  </w:style>
  <w:style w:type="paragraph" w:customStyle="1" w:styleId="Nastevanje1Brez">
    <w:name w:val="Nastevanje 1 Brez"/>
    <w:basedOn w:val="Navaden"/>
    <w:rsid w:val="00B864F0"/>
    <w:pPr>
      <w:spacing w:after="0"/>
      <w:ind w:left="567"/>
    </w:pPr>
  </w:style>
  <w:style w:type="paragraph" w:customStyle="1" w:styleId="Nastevanje5">
    <w:name w:val="Nastevanje 5"/>
    <w:basedOn w:val="Navaden"/>
    <w:rsid w:val="00444505"/>
    <w:pPr>
      <w:tabs>
        <w:tab w:val="right" w:pos="8505"/>
      </w:tabs>
      <w:spacing w:after="60"/>
    </w:pPr>
  </w:style>
  <w:style w:type="paragraph" w:customStyle="1" w:styleId="Nastevanje6">
    <w:name w:val="Nastevanje 6"/>
    <w:basedOn w:val="Navaden"/>
    <w:rsid w:val="00444505"/>
    <w:pPr>
      <w:tabs>
        <w:tab w:val="right" w:leader="dot" w:pos="8505"/>
      </w:tabs>
    </w:pPr>
  </w:style>
  <w:style w:type="paragraph" w:customStyle="1" w:styleId="Nastevanje7">
    <w:name w:val="Nastevanje 7"/>
    <w:basedOn w:val="Navaden"/>
    <w:rsid w:val="008F3323"/>
    <w:pPr>
      <w:numPr>
        <w:numId w:val="40"/>
      </w:numPr>
      <w:ind w:left="738" w:hanging="454"/>
      <w:contextualSpacing/>
    </w:pPr>
  </w:style>
  <w:style w:type="character" w:customStyle="1" w:styleId="Anglesko">
    <w:name w:val="Anglesko"/>
    <w:basedOn w:val="Privzetapisavaodstavka"/>
    <w:uiPriority w:val="1"/>
    <w:qFormat/>
    <w:rsid w:val="008F4613"/>
    <w:rPr>
      <w:lang w:val="en-GB"/>
    </w:rPr>
  </w:style>
  <w:style w:type="paragraph" w:customStyle="1" w:styleId="Sprotnaopomba">
    <w:name w:val="Sprotna opomba"/>
    <w:basedOn w:val="Sprotnaopomba-besedilo"/>
    <w:qFormat/>
    <w:rsid w:val="00932C45"/>
    <w:pPr>
      <w:spacing w:before="0" w:after="0"/>
    </w:pPr>
    <w:rPr>
      <w:lang w:val="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60"/>
              <w:marTop w:val="0"/>
              <w:marBottom w:val="0"/>
              <w:divBdr>
                <w:top w:val="none" w:sz="0" w:space="0" w:color="auto"/>
                <w:left w:val="none" w:sz="0" w:space="0" w:color="auto"/>
                <w:bottom w:val="none" w:sz="0" w:space="0" w:color="auto"/>
                <w:right w:val="none" w:sz="0" w:space="0" w:color="auto"/>
              </w:divBdr>
              <w:divsChild>
                <w:div w:id="8">
                  <w:marLeft w:val="0"/>
                  <w:marRight w:val="0"/>
                  <w:marTop w:val="0"/>
                  <w:marBottom w:val="150"/>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sChild>
                        <w:div w:id="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
      <w:marLeft w:val="0"/>
      <w:marRight w:val="0"/>
      <w:marTop w:val="0"/>
      <w:marBottom w:val="0"/>
      <w:divBdr>
        <w:top w:val="none" w:sz="0" w:space="0" w:color="auto"/>
        <w:left w:val="none" w:sz="0" w:space="0" w:color="auto"/>
        <w:bottom w:val="none" w:sz="0" w:space="0" w:color="auto"/>
        <w:right w:val="none" w:sz="0" w:space="0" w:color="auto"/>
      </w:divBdr>
    </w:div>
    <w:div w:id="853038813">
      <w:bodyDiv w:val="1"/>
      <w:marLeft w:val="0"/>
      <w:marRight w:val="0"/>
      <w:marTop w:val="0"/>
      <w:marBottom w:val="0"/>
      <w:divBdr>
        <w:top w:val="none" w:sz="0" w:space="0" w:color="auto"/>
        <w:left w:val="none" w:sz="0" w:space="0" w:color="auto"/>
        <w:bottom w:val="none" w:sz="0" w:space="0" w:color="auto"/>
        <w:right w:val="none" w:sz="0" w:space="0" w:color="auto"/>
      </w:divBdr>
    </w:div>
    <w:div w:id="1783500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image" Target="media/image13.jpeg"/><Relationship Id="rId39" Type="http://schemas.openxmlformats.org/officeDocument/2006/relationships/footer" Target="footer3.xm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1.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jpeg"/><Relationship Id="rId41" Type="http://schemas.openxmlformats.org/officeDocument/2006/relationships/footer" Target="footer4.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1.png"/><Relationship Id="rId32" Type="http://schemas.openxmlformats.org/officeDocument/2006/relationships/image" Target="media/image19.jpeg"/><Relationship Id="rId37" Type="http://schemas.openxmlformats.org/officeDocument/2006/relationships/image" Target="media/image24.emf"/><Relationship Id="rId40" Type="http://schemas.openxmlformats.org/officeDocument/2006/relationships/header" Target="header5.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10.png"/><Relationship Id="rId28" Type="http://schemas.openxmlformats.org/officeDocument/2006/relationships/image" Target="media/image15.jpeg"/><Relationship Id="rId36" Type="http://schemas.openxmlformats.org/officeDocument/2006/relationships/image" Target="media/image23.png"/><Relationship Id="rId10" Type="http://schemas.openxmlformats.org/officeDocument/2006/relationships/image" Target="media/image2.png"/><Relationship Id="rId19" Type="http://schemas.openxmlformats.org/officeDocument/2006/relationships/image" Target="media/image6.png"/><Relationship Id="rId31" Type="http://schemas.openxmlformats.org/officeDocument/2006/relationships/image" Target="media/image18.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image" Target="media/image9.pn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png"/><Relationship Id="rId43"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header" Target="header4.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A4F77240-626C-44ED-8433-3BB370CDDD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154</Pages>
  <Words>59862</Words>
  <Characters>362826</Characters>
  <Application>Microsoft Office Word</Application>
  <DocSecurity>0</DocSecurity>
  <Lines>3023</Lines>
  <Paragraphs>843</Paragraphs>
  <ScaleCrop>false</ScaleCrop>
  <HeadingPairs>
    <vt:vector size="2" baseType="variant">
      <vt:variant>
        <vt:lpstr>Naslov</vt:lpstr>
      </vt:variant>
      <vt:variant>
        <vt:i4>1</vt:i4>
      </vt:variant>
    </vt:vector>
  </HeadingPairs>
  <TitlesOfParts>
    <vt:vector size="1" baseType="lpstr">
      <vt:lpstr>Verzija: 14</vt:lpstr>
    </vt:vector>
  </TitlesOfParts>
  <LinksUpToDate>false</LinksUpToDate>
  <CharactersWithSpaces>421845</CharactersWithSpaces>
  <SharedDoc>false</SharedDoc>
  <HLinks>
    <vt:vector size="642" baseType="variant">
      <vt:variant>
        <vt:i4>1179697</vt:i4>
      </vt:variant>
      <vt:variant>
        <vt:i4>638</vt:i4>
      </vt:variant>
      <vt:variant>
        <vt:i4>0</vt:i4>
      </vt:variant>
      <vt:variant>
        <vt:i4>5</vt:i4>
      </vt:variant>
      <vt:variant>
        <vt:lpwstr/>
      </vt:variant>
      <vt:variant>
        <vt:lpwstr>_Toc473543243</vt:lpwstr>
      </vt:variant>
      <vt:variant>
        <vt:i4>1179697</vt:i4>
      </vt:variant>
      <vt:variant>
        <vt:i4>632</vt:i4>
      </vt:variant>
      <vt:variant>
        <vt:i4>0</vt:i4>
      </vt:variant>
      <vt:variant>
        <vt:i4>5</vt:i4>
      </vt:variant>
      <vt:variant>
        <vt:lpwstr/>
      </vt:variant>
      <vt:variant>
        <vt:lpwstr>_Toc473543242</vt:lpwstr>
      </vt:variant>
      <vt:variant>
        <vt:i4>1179697</vt:i4>
      </vt:variant>
      <vt:variant>
        <vt:i4>626</vt:i4>
      </vt:variant>
      <vt:variant>
        <vt:i4>0</vt:i4>
      </vt:variant>
      <vt:variant>
        <vt:i4>5</vt:i4>
      </vt:variant>
      <vt:variant>
        <vt:lpwstr/>
      </vt:variant>
      <vt:variant>
        <vt:lpwstr>_Toc473543241</vt:lpwstr>
      </vt:variant>
      <vt:variant>
        <vt:i4>1179697</vt:i4>
      </vt:variant>
      <vt:variant>
        <vt:i4>620</vt:i4>
      </vt:variant>
      <vt:variant>
        <vt:i4>0</vt:i4>
      </vt:variant>
      <vt:variant>
        <vt:i4>5</vt:i4>
      </vt:variant>
      <vt:variant>
        <vt:lpwstr/>
      </vt:variant>
      <vt:variant>
        <vt:lpwstr>_Toc473543240</vt:lpwstr>
      </vt:variant>
      <vt:variant>
        <vt:i4>1376305</vt:i4>
      </vt:variant>
      <vt:variant>
        <vt:i4>614</vt:i4>
      </vt:variant>
      <vt:variant>
        <vt:i4>0</vt:i4>
      </vt:variant>
      <vt:variant>
        <vt:i4>5</vt:i4>
      </vt:variant>
      <vt:variant>
        <vt:lpwstr/>
      </vt:variant>
      <vt:variant>
        <vt:lpwstr>_Toc473543239</vt:lpwstr>
      </vt:variant>
      <vt:variant>
        <vt:i4>1376305</vt:i4>
      </vt:variant>
      <vt:variant>
        <vt:i4>608</vt:i4>
      </vt:variant>
      <vt:variant>
        <vt:i4>0</vt:i4>
      </vt:variant>
      <vt:variant>
        <vt:i4>5</vt:i4>
      </vt:variant>
      <vt:variant>
        <vt:lpwstr/>
      </vt:variant>
      <vt:variant>
        <vt:lpwstr>_Toc473543238</vt:lpwstr>
      </vt:variant>
      <vt:variant>
        <vt:i4>1376305</vt:i4>
      </vt:variant>
      <vt:variant>
        <vt:i4>602</vt:i4>
      </vt:variant>
      <vt:variant>
        <vt:i4>0</vt:i4>
      </vt:variant>
      <vt:variant>
        <vt:i4>5</vt:i4>
      </vt:variant>
      <vt:variant>
        <vt:lpwstr/>
      </vt:variant>
      <vt:variant>
        <vt:lpwstr>_Toc473543237</vt:lpwstr>
      </vt:variant>
      <vt:variant>
        <vt:i4>1376305</vt:i4>
      </vt:variant>
      <vt:variant>
        <vt:i4>596</vt:i4>
      </vt:variant>
      <vt:variant>
        <vt:i4>0</vt:i4>
      </vt:variant>
      <vt:variant>
        <vt:i4>5</vt:i4>
      </vt:variant>
      <vt:variant>
        <vt:lpwstr/>
      </vt:variant>
      <vt:variant>
        <vt:lpwstr>_Toc473543236</vt:lpwstr>
      </vt:variant>
      <vt:variant>
        <vt:i4>1376305</vt:i4>
      </vt:variant>
      <vt:variant>
        <vt:i4>590</vt:i4>
      </vt:variant>
      <vt:variant>
        <vt:i4>0</vt:i4>
      </vt:variant>
      <vt:variant>
        <vt:i4>5</vt:i4>
      </vt:variant>
      <vt:variant>
        <vt:lpwstr/>
      </vt:variant>
      <vt:variant>
        <vt:lpwstr>_Toc473543235</vt:lpwstr>
      </vt:variant>
      <vt:variant>
        <vt:i4>1376305</vt:i4>
      </vt:variant>
      <vt:variant>
        <vt:i4>584</vt:i4>
      </vt:variant>
      <vt:variant>
        <vt:i4>0</vt:i4>
      </vt:variant>
      <vt:variant>
        <vt:i4>5</vt:i4>
      </vt:variant>
      <vt:variant>
        <vt:lpwstr/>
      </vt:variant>
      <vt:variant>
        <vt:lpwstr>_Toc473543234</vt:lpwstr>
      </vt:variant>
      <vt:variant>
        <vt:i4>1376305</vt:i4>
      </vt:variant>
      <vt:variant>
        <vt:i4>578</vt:i4>
      </vt:variant>
      <vt:variant>
        <vt:i4>0</vt:i4>
      </vt:variant>
      <vt:variant>
        <vt:i4>5</vt:i4>
      </vt:variant>
      <vt:variant>
        <vt:lpwstr/>
      </vt:variant>
      <vt:variant>
        <vt:lpwstr>_Toc473543233</vt:lpwstr>
      </vt:variant>
      <vt:variant>
        <vt:i4>1376305</vt:i4>
      </vt:variant>
      <vt:variant>
        <vt:i4>572</vt:i4>
      </vt:variant>
      <vt:variant>
        <vt:i4>0</vt:i4>
      </vt:variant>
      <vt:variant>
        <vt:i4>5</vt:i4>
      </vt:variant>
      <vt:variant>
        <vt:lpwstr/>
      </vt:variant>
      <vt:variant>
        <vt:lpwstr>_Toc473543232</vt:lpwstr>
      </vt:variant>
      <vt:variant>
        <vt:i4>1376305</vt:i4>
      </vt:variant>
      <vt:variant>
        <vt:i4>566</vt:i4>
      </vt:variant>
      <vt:variant>
        <vt:i4>0</vt:i4>
      </vt:variant>
      <vt:variant>
        <vt:i4>5</vt:i4>
      </vt:variant>
      <vt:variant>
        <vt:lpwstr/>
      </vt:variant>
      <vt:variant>
        <vt:lpwstr>_Toc473543231</vt:lpwstr>
      </vt:variant>
      <vt:variant>
        <vt:i4>1376305</vt:i4>
      </vt:variant>
      <vt:variant>
        <vt:i4>560</vt:i4>
      </vt:variant>
      <vt:variant>
        <vt:i4>0</vt:i4>
      </vt:variant>
      <vt:variant>
        <vt:i4>5</vt:i4>
      </vt:variant>
      <vt:variant>
        <vt:lpwstr/>
      </vt:variant>
      <vt:variant>
        <vt:lpwstr>_Toc473543230</vt:lpwstr>
      </vt:variant>
      <vt:variant>
        <vt:i4>1310769</vt:i4>
      </vt:variant>
      <vt:variant>
        <vt:i4>554</vt:i4>
      </vt:variant>
      <vt:variant>
        <vt:i4>0</vt:i4>
      </vt:variant>
      <vt:variant>
        <vt:i4>5</vt:i4>
      </vt:variant>
      <vt:variant>
        <vt:lpwstr/>
      </vt:variant>
      <vt:variant>
        <vt:lpwstr>_Toc473543229</vt:lpwstr>
      </vt:variant>
      <vt:variant>
        <vt:i4>1310769</vt:i4>
      </vt:variant>
      <vt:variant>
        <vt:i4>548</vt:i4>
      </vt:variant>
      <vt:variant>
        <vt:i4>0</vt:i4>
      </vt:variant>
      <vt:variant>
        <vt:i4>5</vt:i4>
      </vt:variant>
      <vt:variant>
        <vt:lpwstr/>
      </vt:variant>
      <vt:variant>
        <vt:lpwstr>_Toc473543228</vt:lpwstr>
      </vt:variant>
      <vt:variant>
        <vt:i4>1310769</vt:i4>
      </vt:variant>
      <vt:variant>
        <vt:i4>542</vt:i4>
      </vt:variant>
      <vt:variant>
        <vt:i4>0</vt:i4>
      </vt:variant>
      <vt:variant>
        <vt:i4>5</vt:i4>
      </vt:variant>
      <vt:variant>
        <vt:lpwstr/>
      </vt:variant>
      <vt:variant>
        <vt:lpwstr>_Toc473543227</vt:lpwstr>
      </vt:variant>
      <vt:variant>
        <vt:i4>1310769</vt:i4>
      </vt:variant>
      <vt:variant>
        <vt:i4>536</vt:i4>
      </vt:variant>
      <vt:variant>
        <vt:i4>0</vt:i4>
      </vt:variant>
      <vt:variant>
        <vt:i4>5</vt:i4>
      </vt:variant>
      <vt:variant>
        <vt:lpwstr/>
      </vt:variant>
      <vt:variant>
        <vt:lpwstr>_Toc473543226</vt:lpwstr>
      </vt:variant>
      <vt:variant>
        <vt:i4>1310769</vt:i4>
      </vt:variant>
      <vt:variant>
        <vt:i4>530</vt:i4>
      </vt:variant>
      <vt:variant>
        <vt:i4>0</vt:i4>
      </vt:variant>
      <vt:variant>
        <vt:i4>5</vt:i4>
      </vt:variant>
      <vt:variant>
        <vt:lpwstr/>
      </vt:variant>
      <vt:variant>
        <vt:lpwstr>_Toc473543225</vt:lpwstr>
      </vt:variant>
      <vt:variant>
        <vt:i4>1310769</vt:i4>
      </vt:variant>
      <vt:variant>
        <vt:i4>524</vt:i4>
      </vt:variant>
      <vt:variant>
        <vt:i4>0</vt:i4>
      </vt:variant>
      <vt:variant>
        <vt:i4>5</vt:i4>
      </vt:variant>
      <vt:variant>
        <vt:lpwstr/>
      </vt:variant>
      <vt:variant>
        <vt:lpwstr>_Toc473543224</vt:lpwstr>
      </vt:variant>
      <vt:variant>
        <vt:i4>1310769</vt:i4>
      </vt:variant>
      <vt:variant>
        <vt:i4>518</vt:i4>
      </vt:variant>
      <vt:variant>
        <vt:i4>0</vt:i4>
      </vt:variant>
      <vt:variant>
        <vt:i4>5</vt:i4>
      </vt:variant>
      <vt:variant>
        <vt:lpwstr/>
      </vt:variant>
      <vt:variant>
        <vt:lpwstr>_Toc473543223</vt:lpwstr>
      </vt:variant>
      <vt:variant>
        <vt:i4>1310769</vt:i4>
      </vt:variant>
      <vt:variant>
        <vt:i4>512</vt:i4>
      </vt:variant>
      <vt:variant>
        <vt:i4>0</vt:i4>
      </vt:variant>
      <vt:variant>
        <vt:i4>5</vt:i4>
      </vt:variant>
      <vt:variant>
        <vt:lpwstr/>
      </vt:variant>
      <vt:variant>
        <vt:lpwstr>_Toc473543222</vt:lpwstr>
      </vt:variant>
      <vt:variant>
        <vt:i4>1310769</vt:i4>
      </vt:variant>
      <vt:variant>
        <vt:i4>506</vt:i4>
      </vt:variant>
      <vt:variant>
        <vt:i4>0</vt:i4>
      </vt:variant>
      <vt:variant>
        <vt:i4>5</vt:i4>
      </vt:variant>
      <vt:variant>
        <vt:lpwstr/>
      </vt:variant>
      <vt:variant>
        <vt:lpwstr>_Toc473543221</vt:lpwstr>
      </vt:variant>
      <vt:variant>
        <vt:i4>1310769</vt:i4>
      </vt:variant>
      <vt:variant>
        <vt:i4>500</vt:i4>
      </vt:variant>
      <vt:variant>
        <vt:i4>0</vt:i4>
      </vt:variant>
      <vt:variant>
        <vt:i4>5</vt:i4>
      </vt:variant>
      <vt:variant>
        <vt:lpwstr/>
      </vt:variant>
      <vt:variant>
        <vt:lpwstr>_Toc473543220</vt:lpwstr>
      </vt:variant>
      <vt:variant>
        <vt:i4>1507377</vt:i4>
      </vt:variant>
      <vt:variant>
        <vt:i4>494</vt:i4>
      </vt:variant>
      <vt:variant>
        <vt:i4>0</vt:i4>
      </vt:variant>
      <vt:variant>
        <vt:i4>5</vt:i4>
      </vt:variant>
      <vt:variant>
        <vt:lpwstr/>
      </vt:variant>
      <vt:variant>
        <vt:lpwstr>_Toc473543219</vt:lpwstr>
      </vt:variant>
      <vt:variant>
        <vt:i4>1507377</vt:i4>
      </vt:variant>
      <vt:variant>
        <vt:i4>488</vt:i4>
      </vt:variant>
      <vt:variant>
        <vt:i4>0</vt:i4>
      </vt:variant>
      <vt:variant>
        <vt:i4>5</vt:i4>
      </vt:variant>
      <vt:variant>
        <vt:lpwstr/>
      </vt:variant>
      <vt:variant>
        <vt:lpwstr>_Toc473543218</vt:lpwstr>
      </vt:variant>
      <vt:variant>
        <vt:i4>1507377</vt:i4>
      </vt:variant>
      <vt:variant>
        <vt:i4>482</vt:i4>
      </vt:variant>
      <vt:variant>
        <vt:i4>0</vt:i4>
      </vt:variant>
      <vt:variant>
        <vt:i4>5</vt:i4>
      </vt:variant>
      <vt:variant>
        <vt:lpwstr/>
      </vt:variant>
      <vt:variant>
        <vt:lpwstr>_Toc473543217</vt:lpwstr>
      </vt:variant>
      <vt:variant>
        <vt:i4>1507377</vt:i4>
      </vt:variant>
      <vt:variant>
        <vt:i4>476</vt:i4>
      </vt:variant>
      <vt:variant>
        <vt:i4>0</vt:i4>
      </vt:variant>
      <vt:variant>
        <vt:i4>5</vt:i4>
      </vt:variant>
      <vt:variant>
        <vt:lpwstr/>
      </vt:variant>
      <vt:variant>
        <vt:lpwstr>_Toc473543216</vt:lpwstr>
      </vt:variant>
      <vt:variant>
        <vt:i4>1507377</vt:i4>
      </vt:variant>
      <vt:variant>
        <vt:i4>470</vt:i4>
      </vt:variant>
      <vt:variant>
        <vt:i4>0</vt:i4>
      </vt:variant>
      <vt:variant>
        <vt:i4>5</vt:i4>
      </vt:variant>
      <vt:variant>
        <vt:lpwstr/>
      </vt:variant>
      <vt:variant>
        <vt:lpwstr>_Toc473543215</vt:lpwstr>
      </vt:variant>
      <vt:variant>
        <vt:i4>1507377</vt:i4>
      </vt:variant>
      <vt:variant>
        <vt:i4>464</vt:i4>
      </vt:variant>
      <vt:variant>
        <vt:i4>0</vt:i4>
      </vt:variant>
      <vt:variant>
        <vt:i4>5</vt:i4>
      </vt:variant>
      <vt:variant>
        <vt:lpwstr/>
      </vt:variant>
      <vt:variant>
        <vt:lpwstr>_Toc473543214</vt:lpwstr>
      </vt:variant>
      <vt:variant>
        <vt:i4>1507377</vt:i4>
      </vt:variant>
      <vt:variant>
        <vt:i4>458</vt:i4>
      </vt:variant>
      <vt:variant>
        <vt:i4>0</vt:i4>
      </vt:variant>
      <vt:variant>
        <vt:i4>5</vt:i4>
      </vt:variant>
      <vt:variant>
        <vt:lpwstr/>
      </vt:variant>
      <vt:variant>
        <vt:lpwstr>_Toc473543213</vt:lpwstr>
      </vt:variant>
      <vt:variant>
        <vt:i4>1507377</vt:i4>
      </vt:variant>
      <vt:variant>
        <vt:i4>452</vt:i4>
      </vt:variant>
      <vt:variant>
        <vt:i4>0</vt:i4>
      </vt:variant>
      <vt:variant>
        <vt:i4>5</vt:i4>
      </vt:variant>
      <vt:variant>
        <vt:lpwstr/>
      </vt:variant>
      <vt:variant>
        <vt:lpwstr>_Toc473543212</vt:lpwstr>
      </vt:variant>
      <vt:variant>
        <vt:i4>1507377</vt:i4>
      </vt:variant>
      <vt:variant>
        <vt:i4>446</vt:i4>
      </vt:variant>
      <vt:variant>
        <vt:i4>0</vt:i4>
      </vt:variant>
      <vt:variant>
        <vt:i4>5</vt:i4>
      </vt:variant>
      <vt:variant>
        <vt:lpwstr/>
      </vt:variant>
      <vt:variant>
        <vt:lpwstr>_Toc473543211</vt:lpwstr>
      </vt:variant>
      <vt:variant>
        <vt:i4>1507377</vt:i4>
      </vt:variant>
      <vt:variant>
        <vt:i4>440</vt:i4>
      </vt:variant>
      <vt:variant>
        <vt:i4>0</vt:i4>
      </vt:variant>
      <vt:variant>
        <vt:i4>5</vt:i4>
      </vt:variant>
      <vt:variant>
        <vt:lpwstr/>
      </vt:variant>
      <vt:variant>
        <vt:lpwstr>_Toc473543210</vt:lpwstr>
      </vt:variant>
      <vt:variant>
        <vt:i4>1441841</vt:i4>
      </vt:variant>
      <vt:variant>
        <vt:i4>434</vt:i4>
      </vt:variant>
      <vt:variant>
        <vt:i4>0</vt:i4>
      </vt:variant>
      <vt:variant>
        <vt:i4>5</vt:i4>
      </vt:variant>
      <vt:variant>
        <vt:lpwstr/>
      </vt:variant>
      <vt:variant>
        <vt:lpwstr>_Toc473543209</vt:lpwstr>
      </vt:variant>
      <vt:variant>
        <vt:i4>1441841</vt:i4>
      </vt:variant>
      <vt:variant>
        <vt:i4>428</vt:i4>
      </vt:variant>
      <vt:variant>
        <vt:i4>0</vt:i4>
      </vt:variant>
      <vt:variant>
        <vt:i4>5</vt:i4>
      </vt:variant>
      <vt:variant>
        <vt:lpwstr/>
      </vt:variant>
      <vt:variant>
        <vt:lpwstr>_Toc473543208</vt:lpwstr>
      </vt:variant>
      <vt:variant>
        <vt:i4>1441841</vt:i4>
      </vt:variant>
      <vt:variant>
        <vt:i4>422</vt:i4>
      </vt:variant>
      <vt:variant>
        <vt:i4>0</vt:i4>
      </vt:variant>
      <vt:variant>
        <vt:i4>5</vt:i4>
      </vt:variant>
      <vt:variant>
        <vt:lpwstr/>
      </vt:variant>
      <vt:variant>
        <vt:lpwstr>_Toc473543207</vt:lpwstr>
      </vt:variant>
      <vt:variant>
        <vt:i4>1441841</vt:i4>
      </vt:variant>
      <vt:variant>
        <vt:i4>416</vt:i4>
      </vt:variant>
      <vt:variant>
        <vt:i4>0</vt:i4>
      </vt:variant>
      <vt:variant>
        <vt:i4>5</vt:i4>
      </vt:variant>
      <vt:variant>
        <vt:lpwstr/>
      </vt:variant>
      <vt:variant>
        <vt:lpwstr>_Toc473543206</vt:lpwstr>
      </vt:variant>
      <vt:variant>
        <vt:i4>1441841</vt:i4>
      </vt:variant>
      <vt:variant>
        <vt:i4>410</vt:i4>
      </vt:variant>
      <vt:variant>
        <vt:i4>0</vt:i4>
      </vt:variant>
      <vt:variant>
        <vt:i4>5</vt:i4>
      </vt:variant>
      <vt:variant>
        <vt:lpwstr/>
      </vt:variant>
      <vt:variant>
        <vt:lpwstr>_Toc473543205</vt:lpwstr>
      </vt:variant>
      <vt:variant>
        <vt:i4>1441841</vt:i4>
      </vt:variant>
      <vt:variant>
        <vt:i4>404</vt:i4>
      </vt:variant>
      <vt:variant>
        <vt:i4>0</vt:i4>
      </vt:variant>
      <vt:variant>
        <vt:i4>5</vt:i4>
      </vt:variant>
      <vt:variant>
        <vt:lpwstr/>
      </vt:variant>
      <vt:variant>
        <vt:lpwstr>_Toc473543204</vt:lpwstr>
      </vt:variant>
      <vt:variant>
        <vt:i4>1441841</vt:i4>
      </vt:variant>
      <vt:variant>
        <vt:i4>398</vt:i4>
      </vt:variant>
      <vt:variant>
        <vt:i4>0</vt:i4>
      </vt:variant>
      <vt:variant>
        <vt:i4>5</vt:i4>
      </vt:variant>
      <vt:variant>
        <vt:lpwstr/>
      </vt:variant>
      <vt:variant>
        <vt:lpwstr>_Toc473543203</vt:lpwstr>
      </vt:variant>
      <vt:variant>
        <vt:i4>1441841</vt:i4>
      </vt:variant>
      <vt:variant>
        <vt:i4>392</vt:i4>
      </vt:variant>
      <vt:variant>
        <vt:i4>0</vt:i4>
      </vt:variant>
      <vt:variant>
        <vt:i4>5</vt:i4>
      </vt:variant>
      <vt:variant>
        <vt:lpwstr/>
      </vt:variant>
      <vt:variant>
        <vt:lpwstr>_Toc473543202</vt:lpwstr>
      </vt:variant>
      <vt:variant>
        <vt:i4>1441841</vt:i4>
      </vt:variant>
      <vt:variant>
        <vt:i4>386</vt:i4>
      </vt:variant>
      <vt:variant>
        <vt:i4>0</vt:i4>
      </vt:variant>
      <vt:variant>
        <vt:i4>5</vt:i4>
      </vt:variant>
      <vt:variant>
        <vt:lpwstr/>
      </vt:variant>
      <vt:variant>
        <vt:lpwstr>_Toc473543201</vt:lpwstr>
      </vt:variant>
      <vt:variant>
        <vt:i4>1441841</vt:i4>
      </vt:variant>
      <vt:variant>
        <vt:i4>380</vt:i4>
      </vt:variant>
      <vt:variant>
        <vt:i4>0</vt:i4>
      </vt:variant>
      <vt:variant>
        <vt:i4>5</vt:i4>
      </vt:variant>
      <vt:variant>
        <vt:lpwstr/>
      </vt:variant>
      <vt:variant>
        <vt:lpwstr>_Toc473543200</vt:lpwstr>
      </vt:variant>
      <vt:variant>
        <vt:i4>2031666</vt:i4>
      </vt:variant>
      <vt:variant>
        <vt:i4>374</vt:i4>
      </vt:variant>
      <vt:variant>
        <vt:i4>0</vt:i4>
      </vt:variant>
      <vt:variant>
        <vt:i4>5</vt:i4>
      </vt:variant>
      <vt:variant>
        <vt:lpwstr/>
      </vt:variant>
      <vt:variant>
        <vt:lpwstr>_Toc473543199</vt:lpwstr>
      </vt:variant>
      <vt:variant>
        <vt:i4>2031666</vt:i4>
      </vt:variant>
      <vt:variant>
        <vt:i4>368</vt:i4>
      </vt:variant>
      <vt:variant>
        <vt:i4>0</vt:i4>
      </vt:variant>
      <vt:variant>
        <vt:i4>5</vt:i4>
      </vt:variant>
      <vt:variant>
        <vt:lpwstr/>
      </vt:variant>
      <vt:variant>
        <vt:lpwstr>_Toc473543198</vt:lpwstr>
      </vt:variant>
      <vt:variant>
        <vt:i4>2031666</vt:i4>
      </vt:variant>
      <vt:variant>
        <vt:i4>362</vt:i4>
      </vt:variant>
      <vt:variant>
        <vt:i4>0</vt:i4>
      </vt:variant>
      <vt:variant>
        <vt:i4>5</vt:i4>
      </vt:variant>
      <vt:variant>
        <vt:lpwstr/>
      </vt:variant>
      <vt:variant>
        <vt:lpwstr>_Toc473543197</vt:lpwstr>
      </vt:variant>
      <vt:variant>
        <vt:i4>2031666</vt:i4>
      </vt:variant>
      <vt:variant>
        <vt:i4>356</vt:i4>
      </vt:variant>
      <vt:variant>
        <vt:i4>0</vt:i4>
      </vt:variant>
      <vt:variant>
        <vt:i4>5</vt:i4>
      </vt:variant>
      <vt:variant>
        <vt:lpwstr/>
      </vt:variant>
      <vt:variant>
        <vt:lpwstr>_Toc473543196</vt:lpwstr>
      </vt:variant>
      <vt:variant>
        <vt:i4>2031666</vt:i4>
      </vt:variant>
      <vt:variant>
        <vt:i4>350</vt:i4>
      </vt:variant>
      <vt:variant>
        <vt:i4>0</vt:i4>
      </vt:variant>
      <vt:variant>
        <vt:i4>5</vt:i4>
      </vt:variant>
      <vt:variant>
        <vt:lpwstr/>
      </vt:variant>
      <vt:variant>
        <vt:lpwstr>_Toc473543195</vt:lpwstr>
      </vt:variant>
      <vt:variant>
        <vt:i4>2031666</vt:i4>
      </vt:variant>
      <vt:variant>
        <vt:i4>344</vt:i4>
      </vt:variant>
      <vt:variant>
        <vt:i4>0</vt:i4>
      </vt:variant>
      <vt:variant>
        <vt:i4>5</vt:i4>
      </vt:variant>
      <vt:variant>
        <vt:lpwstr/>
      </vt:variant>
      <vt:variant>
        <vt:lpwstr>_Toc473543194</vt:lpwstr>
      </vt:variant>
      <vt:variant>
        <vt:i4>2031666</vt:i4>
      </vt:variant>
      <vt:variant>
        <vt:i4>338</vt:i4>
      </vt:variant>
      <vt:variant>
        <vt:i4>0</vt:i4>
      </vt:variant>
      <vt:variant>
        <vt:i4>5</vt:i4>
      </vt:variant>
      <vt:variant>
        <vt:lpwstr/>
      </vt:variant>
      <vt:variant>
        <vt:lpwstr>_Toc473543193</vt:lpwstr>
      </vt:variant>
      <vt:variant>
        <vt:i4>2031666</vt:i4>
      </vt:variant>
      <vt:variant>
        <vt:i4>332</vt:i4>
      </vt:variant>
      <vt:variant>
        <vt:i4>0</vt:i4>
      </vt:variant>
      <vt:variant>
        <vt:i4>5</vt:i4>
      </vt:variant>
      <vt:variant>
        <vt:lpwstr/>
      </vt:variant>
      <vt:variant>
        <vt:lpwstr>_Toc473543192</vt:lpwstr>
      </vt:variant>
      <vt:variant>
        <vt:i4>2031666</vt:i4>
      </vt:variant>
      <vt:variant>
        <vt:i4>326</vt:i4>
      </vt:variant>
      <vt:variant>
        <vt:i4>0</vt:i4>
      </vt:variant>
      <vt:variant>
        <vt:i4>5</vt:i4>
      </vt:variant>
      <vt:variant>
        <vt:lpwstr/>
      </vt:variant>
      <vt:variant>
        <vt:lpwstr>_Toc473543191</vt:lpwstr>
      </vt:variant>
      <vt:variant>
        <vt:i4>2031666</vt:i4>
      </vt:variant>
      <vt:variant>
        <vt:i4>320</vt:i4>
      </vt:variant>
      <vt:variant>
        <vt:i4>0</vt:i4>
      </vt:variant>
      <vt:variant>
        <vt:i4>5</vt:i4>
      </vt:variant>
      <vt:variant>
        <vt:lpwstr/>
      </vt:variant>
      <vt:variant>
        <vt:lpwstr>_Toc473543190</vt:lpwstr>
      </vt:variant>
      <vt:variant>
        <vt:i4>1966130</vt:i4>
      </vt:variant>
      <vt:variant>
        <vt:i4>314</vt:i4>
      </vt:variant>
      <vt:variant>
        <vt:i4>0</vt:i4>
      </vt:variant>
      <vt:variant>
        <vt:i4>5</vt:i4>
      </vt:variant>
      <vt:variant>
        <vt:lpwstr/>
      </vt:variant>
      <vt:variant>
        <vt:lpwstr>_Toc473543189</vt:lpwstr>
      </vt:variant>
      <vt:variant>
        <vt:i4>1966130</vt:i4>
      </vt:variant>
      <vt:variant>
        <vt:i4>308</vt:i4>
      </vt:variant>
      <vt:variant>
        <vt:i4>0</vt:i4>
      </vt:variant>
      <vt:variant>
        <vt:i4>5</vt:i4>
      </vt:variant>
      <vt:variant>
        <vt:lpwstr/>
      </vt:variant>
      <vt:variant>
        <vt:lpwstr>_Toc473543188</vt:lpwstr>
      </vt:variant>
      <vt:variant>
        <vt:i4>1966130</vt:i4>
      </vt:variant>
      <vt:variant>
        <vt:i4>302</vt:i4>
      </vt:variant>
      <vt:variant>
        <vt:i4>0</vt:i4>
      </vt:variant>
      <vt:variant>
        <vt:i4>5</vt:i4>
      </vt:variant>
      <vt:variant>
        <vt:lpwstr/>
      </vt:variant>
      <vt:variant>
        <vt:lpwstr>_Toc473543187</vt:lpwstr>
      </vt:variant>
      <vt:variant>
        <vt:i4>1966130</vt:i4>
      </vt:variant>
      <vt:variant>
        <vt:i4>296</vt:i4>
      </vt:variant>
      <vt:variant>
        <vt:i4>0</vt:i4>
      </vt:variant>
      <vt:variant>
        <vt:i4>5</vt:i4>
      </vt:variant>
      <vt:variant>
        <vt:lpwstr/>
      </vt:variant>
      <vt:variant>
        <vt:lpwstr>_Toc473543186</vt:lpwstr>
      </vt:variant>
      <vt:variant>
        <vt:i4>1966130</vt:i4>
      </vt:variant>
      <vt:variant>
        <vt:i4>290</vt:i4>
      </vt:variant>
      <vt:variant>
        <vt:i4>0</vt:i4>
      </vt:variant>
      <vt:variant>
        <vt:i4>5</vt:i4>
      </vt:variant>
      <vt:variant>
        <vt:lpwstr/>
      </vt:variant>
      <vt:variant>
        <vt:lpwstr>_Toc473543185</vt:lpwstr>
      </vt:variant>
      <vt:variant>
        <vt:i4>1966130</vt:i4>
      </vt:variant>
      <vt:variant>
        <vt:i4>284</vt:i4>
      </vt:variant>
      <vt:variant>
        <vt:i4>0</vt:i4>
      </vt:variant>
      <vt:variant>
        <vt:i4>5</vt:i4>
      </vt:variant>
      <vt:variant>
        <vt:lpwstr/>
      </vt:variant>
      <vt:variant>
        <vt:lpwstr>_Toc473543184</vt:lpwstr>
      </vt:variant>
      <vt:variant>
        <vt:i4>1966130</vt:i4>
      </vt:variant>
      <vt:variant>
        <vt:i4>278</vt:i4>
      </vt:variant>
      <vt:variant>
        <vt:i4>0</vt:i4>
      </vt:variant>
      <vt:variant>
        <vt:i4>5</vt:i4>
      </vt:variant>
      <vt:variant>
        <vt:lpwstr/>
      </vt:variant>
      <vt:variant>
        <vt:lpwstr>_Toc473543183</vt:lpwstr>
      </vt:variant>
      <vt:variant>
        <vt:i4>1966130</vt:i4>
      </vt:variant>
      <vt:variant>
        <vt:i4>272</vt:i4>
      </vt:variant>
      <vt:variant>
        <vt:i4>0</vt:i4>
      </vt:variant>
      <vt:variant>
        <vt:i4>5</vt:i4>
      </vt:variant>
      <vt:variant>
        <vt:lpwstr/>
      </vt:variant>
      <vt:variant>
        <vt:lpwstr>_Toc473543182</vt:lpwstr>
      </vt:variant>
      <vt:variant>
        <vt:i4>1966130</vt:i4>
      </vt:variant>
      <vt:variant>
        <vt:i4>266</vt:i4>
      </vt:variant>
      <vt:variant>
        <vt:i4>0</vt:i4>
      </vt:variant>
      <vt:variant>
        <vt:i4>5</vt:i4>
      </vt:variant>
      <vt:variant>
        <vt:lpwstr/>
      </vt:variant>
      <vt:variant>
        <vt:lpwstr>_Toc473543181</vt:lpwstr>
      </vt:variant>
      <vt:variant>
        <vt:i4>1966130</vt:i4>
      </vt:variant>
      <vt:variant>
        <vt:i4>260</vt:i4>
      </vt:variant>
      <vt:variant>
        <vt:i4>0</vt:i4>
      </vt:variant>
      <vt:variant>
        <vt:i4>5</vt:i4>
      </vt:variant>
      <vt:variant>
        <vt:lpwstr/>
      </vt:variant>
      <vt:variant>
        <vt:lpwstr>_Toc473543180</vt:lpwstr>
      </vt:variant>
      <vt:variant>
        <vt:i4>1114162</vt:i4>
      </vt:variant>
      <vt:variant>
        <vt:i4>254</vt:i4>
      </vt:variant>
      <vt:variant>
        <vt:i4>0</vt:i4>
      </vt:variant>
      <vt:variant>
        <vt:i4>5</vt:i4>
      </vt:variant>
      <vt:variant>
        <vt:lpwstr/>
      </vt:variant>
      <vt:variant>
        <vt:lpwstr>_Toc473543179</vt:lpwstr>
      </vt:variant>
      <vt:variant>
        <vt:i4>1114162</vt:i4>
      </vt:variant>
      <vt:variant>
        <vt:i4>248</vt:i4>
      </vt:variant>
      <vt:variant>
        <vt:i4>0</vt:i4>
      </vt:variant>
      <vt:variant>
        <vt:i4>5</vt:i4>
      </vt:variant>
      <vt:variant>
        <vt:lpwstr/>
      </vt:variant>
      <vt:variant>
        <vt:lpwstr>_Toc473543178</vt:lpwstr>
      </vt:variant>
      <vt:variant>
        <vt:i4>1114162</vt:i4>
      </vt:variant>
      <vt:variant>
        <vt:i4>242</vt:i4>
      </vt:variant>
      <vt:variant>
        <vt:i4>0</vt:i4>
      </vt:variant>
      <vt:variant>
        <vt:i4>5</vt:i4>
      </vt:variant>
      <vt:variant>
        <vt:lpwstr/>
      </vt:variant>
      <vt:variant>
        <vt:lpwstr>_Toc473543177</vt:lpwstr>
      </vt:variant>
      <vt:variant>
        <vt:i4>1114162</vt:i4>
      </vt:variant>
      <vt:variant>
        <vt:i4>236</vt:i4>
      </vt:variant>
      <vt:variant>
        <vt:i4>0</vt:i4>
      </vt:variant>
      <vt:variant>
        <vt:i4>5</vt:i4>
      </vt:variant>
      <vt:variant>
        <vt:lpwstr/>
      </vt:variant>
      <vt:variant>
        <vt:lpwstr>_Toc473543176</vt:lpwstr>
      </vt:variant>
      <vt:variant>
        <vt:i4>1114162</vt:i4>
      </vt:variant>
      <vt:variant>
        <vt:i4>230</vt:i4>
      </vt:variant>
      <vt:variant>
        <vt:i4>0</vt:i4>
      </vt:variant>
      <vt:variant>
        <vt:i4>5</vt:i4>
      </vt:variant>
      <vt:variant>
        <vt:lpwstr/>
      </vt:variant>
      <vt:variant>
        <vt:lpwstr>_Toc473543175</vt:lpwstr>
      </vt:variant>
      <vt:variant>
        <vt:i4>1114162</vt:i4>
      </vt:variant>
      <vt:variant>
        <vt:i4>224</vt:i4>
      </vt:variant>
      <vt:variant>
        <vt:i4>0</vt:i4>
      </vt:variant>
      <vt:variant>
        <vt:i4>5</vt:i4>
      </vt:variant>
      <vt:variant>
        <vt:lpwstr/>
      </vt:variant>
      <vt:variant>
        <vt:lpwstr>_Toc473543174</vt:lpwstr>
      </vt:variant>
      <vt:variant>
        <vt:i4>1114162</vt:i4>
      </vt:variant>
      <vt:variant>
        <vt:i4>218</vt:i4>
      </vt:variant>
      <vt:variant>
        <vt:i4>0</vt:i4>
      </vt:variant>
      <vt:variant>
        <vt:i4>5</vt:i4>
      </vt:variant>
      <vt:variant>
        <vt:lpwstr/>
      </vt:variant>
      <vt:variant>
        <vt:lpwstr>_Toc473543173</vt:lpwstr>
      </vt:variant>
      <vt:variant>
        <vt:i4>1114162</vt:i4>
      </vt:variant>
      <vt:variant>
        <vt:i4>212</vt:i4>
      </vt:variant>
      <vt:variant>
        <vt:i4>0</vt:i4>
      </vt:variant>
      <vt:variant>
        <vt:i4>5</vt:i4>
      </vt:variant>
      <vt:variant>
        <vt:lpwstr/>
      </vt:variant>
      <vt:variant>
        <vt:lpwstr>_Toc473543172</vt:lpwstr>
      </vt:variant>
      <vt:variant>
        <vt:i4>1114162</vt:i4>
      </vt:variant>
      <vt:variant>
        <vt:i4>206</vt:i4>
      </vt:variant>
      <vt:variant>
        <vt:i4>0</vt:i4>
      </vt:variant>
      <vt:variant>
        <vt:i4>5</vt:i4>
      </vt:variant>
      <vt:variant>
        <vt:lpwstr/>
      </vt:variant>
      <vt:variant>
        <vt:lpwstr>_Toc473543171</vt:lpwstr>
      </vt:variant>
      <vt:variant>
        <vt:i4>1114162</vt:i4>
      </vt:variant>
      <vt:variant>
        <vt:i4>200</vt:i4>
      </vt:variant>
      <vt:variant>
        <vt:i4>0</vt:i4>
      </vt:variant>
      <vt:variant>
        <vt:i4>5</vt:i4>
      </vt:variant>
      <vt:variant>
        <vt:lpwstr/>
      </vt:variant>
      <vt:variant>
        <vt:lpwstr>_Toc473543170</vt:lpwstr>
      </vt:variant>
      <vt:variant>
        <vt:i4>1048626</vt:i4>
      </vt:variant>
      <vt:variant>
        <vt:i4>194</vt:i4>
      </vt:variant>
      <vt:variant>
        <vt:i4>0</vt:i4>
      </vt:variant>
      <vt:variant>
        <vt:i4>5</vt:i4>
      </vt:variant>
      <vt:variant>
        <vt:lpwstr/>
      </vt:variant>
      <vt:variant>
        <vt:lpwstr>_Toc473543169</vt:lpwstr>
      </vt:variant>
      <vt:variant>
        <vt:i4>1048626</vt:i4>
      </vt:variant>
      <vt:variant>
        <vt:i4>188</vt:i4>
      </vt:variant>
      <vt:variant>
        <vt:i4>0</vt:i4>
      </vt:variant>
      <vt:variant>
        <vt:i4>5</vt:i4>
      </vt:variant>
      <vt:variant>
        <vt:lpwstr/>
      </vt:variant>
      <vt:variant>
        <vt:lpwstr>_Toc473543168</vt:lpwstr>
      </vt:variant>
      <vt:variant>
        <vt:i4>1048626</vt:i4>
      </vt:variant>
      <vt:variant>
        <vt:i4>182</vt:i4>
      </vt:variant>
      <vt:variant>
        <vt:i4>0</vt:i4>
      </vt:variant>
      <vt:variant>
        <vt:i4>5</vt:i4>
      </vt:variant>
      <vt:variant>
        <vt:lpwstr/>
      </vt:variant>
      <vt:variant>
        <vt:lpwstr>_Toc473543167</vt:lpwstr>
      </vt:variant>
      <vt:variant>
        <vt:i4>1048626</vt:i4>
      </vt:variant>
      <vt:variant>
        <vt:i4>176</vt:i4>
      </vt:variant>
      <vt:variant>
        <vt:i4>0</vt:i4>
      </vt:variant>
      <vt:variant>
        <vt:i4>5</vt:i4>
      </vt:variant>
      <vt:variant>
        <vt:lpwstr/>
      </vt:variant>
      <vt:variant>
        <vt:lpwstr>_Toc473543166</vt:lpwstr>
      </vt:variant>
      <vt:variant>
        <vt:i4>1048626</vt:i4>
      </vt:variant>
      <vt:variant>
        <vt:i4>170</vt:i4>
      </vt:variant>
      <vt:variant>
        <vt:i4>0</vt:i4>
      </vt:variant>
      <vt:variant>
        <vt:i4>5</vt:i4>
      </vt:variant>
      <vt:variant>
        <vt:lpwstr/>
      </vt:variant>
      <vt:variant>
        <vt:lpwstr>_Toc473543165</vt:lpwstr>
      </vt:variant>
      <vt:variant>
        <vt:i4>1048626</vt:i4>
      </vt:variant>
      <vt:variant>
        <vt:i4>164</vt:i4>
      </vt:variant>
      <vt:variant>
        <vt:i4>0</vt:i4>
      </vt:variant>
      <vt:variant>
        <vt:i4>5</vt:i4>
      </vt:variant>
      <vt:variant>
        <vt:lpwstr/>
      </vt:variant>
      <vt:variant>
        <vt:lpwstr>_Toc473543164</vt:lpwstr>
      </vt:variant>
      <vt:variant>
        <vt:i4>1048626</vt:i4>
      </vt:variant>
      <vt:variant>
        <vt:i4>158</vt:i4>
      </vt:variant>
      <vt:variant>
        <vt:i4>0</vt:i4>
      </vt:variant>
      <vt:variant>
        <vt:i4>5</vt:i4>
      </vt:variant>
      <vt:variant>
        <vt:lpwstr/>
      </vt:variant>
      <vt:variant>
        <vt:lpwstr>_Toc473543163</vt:lpwstr>
      </vt:variant>
      <vt:variant>
        <vt:i4>1048626</vt:i4>
      </vt:variant>
      <vt:variant>
        <vt:i4>152</vt:i4>
      </vt:variant>
      <vt:variant>
        <vt:i4>0</vt:i4>
      </vt:variant>
      <vt:variant>
        <vt:i4>5</vt:i4>
      </vt:variant>
      <vt:variant>
        <vt:lpwstr/>
      </vt:variant>
      <vt:variant>
        <vt:lpwstr>_Toc473543162</vt:lpwstr>
      </vt:variant>
      <vt:variant>
        <vt:i4>1048626</vt:i4>
      </vt:variant>
      <vt:variant>
        <vt:i4>146</vt:i4>
      </vt:variant>
      <vt:variant>
        <vt:i4>0</vt:i4>
      </vt:variant>
      <vt:variant>
        <vt:i4>5</vt:i4>
      </vt:variant>
      <vt:variant>
        <vt:lpwstr/>
      </vt:variant>
      <vt:variant>
        <vt:lpwstr>_Toc473543161</vt:lpwstr>
      </vt:variant>
      <vt:variant>
        <vt:i4>1048626</vt:i4>
      </vt:variant>
      <vt:variant>
        <vt:i4>140</vt:i4>
      </vt:variant>
      <vt:variant>
        <vt:i4>0</vt:i4>
      </vt:variant>
      <vt:variant>
        <vt:i4>5</vt:i4>
      </vt:variant>
      <vt:variant>
        <vt:lpwstr/>
      </vt:variant>
      <vt:variant>
        <vt:lpwstr>_Toc473543160</vt:lpwstr>
      </vt:variant>
      <vt:variant>
        <vt:i4>1245234</vt:i4>
      </vt:variant>
      <vt:variant>
        <vt:i4>134</vt:i4>
      </vt:variant>
      <vt:variant>
        <vt:i4>0</vt:i4>
      </vt:variant>
      <vt:variant>
        <vt:i4>5</vt:i4>
      </vt:variant>
      <vt:variant>
        <vt:lpwstr/>
      </vt:variant>
      <vt:variant>
        <vt:lpwstr>_Toc473543159</vt:lpwstr>
      </vt:variant>
      <vt:variant>
        <vt:i4>1245234</vt:i4>
      </vt:variant>
      <vt:variant>
        <vt:i4>128</vt:i4>
      </vt:variant>
      <vt:variant>
        <vt:i4>0</vt:i4>
      </vt:variant>
      <vt:variant>
        <vt:i4>5</vt:i4>
      </vt:variant>
      <vt:variant>
        <vt:lpwstr/>
      </vt:variant>
      <vt:variant>
        <vt:lpwstr>_Toc473543158</vt:lpwstr>
      </vt:variant>
      <vt:variant>
        <vt:i4>1245234</vt:i4>
      </vt:variant>
      <vt:variant>
        <vt:i4>122</vt:i4>
      </vt:variant>
      <vt:variant>
        <vt:i4>0</vt:i4>
      </vt:variant>
      <vt:variant>
        <vt:i4>5</vt:i4>
      </vt:variant>
      <vt:variant>
        <vt:lpwstr/>
      </vt:variant>
      <vt:variant>
        <vt:lpwstr>_Toc473543157</vt:lpwstr>
      </vt:variant>
      <vt:variant>
        <vt:i4>1245234</vt:i4>
      </vt:variant>
      <vt:variant>
        <vt:i4>116</vt:i4>
      </vt:variant>
      <vt:variant>
        <vt:i4>0</vt:i4>
      </vt:variant>
      <vt:variant>
        <vt:i4>5</vt:i4>
      </vt:variant>
      <vt:variant>
        <vt:lpwstr/>
      </vt:variant>
      <vt:variant>
        <vt:lpwstr>_Toc473543156</vt:lpwstr>
      </vt:variant>
      <vt:variant>
        <vt:i4>1245234</vt:i4>
      </vt:variant>
      <vt:variant>
        <vt:i4>110</vt:i4>
      </vt:variant>
      <vt:variant>
        <vt:i4>0</vt:i4>
      </vt:variant>
      <vt:variant>
        <vt:i4>5</vt:i4>
      </vt:variant>
      <vt:variant>
        <vt:lpwstr/>
      </vt:variant>
      <vt:variant>
        <vt:lpwstr>_Toc473543155</vt:lpwstr>
      </vt:variant>
      <vt:variant>
        <vt:i4>1245234</vt:i4>
      </vt:variant>
      <vt:variant>
        <vt:i4>104</vt:i4>
      </vt:variant>
      <vt:variant>
        <vt:i4>0</vt:i4>
      </vt:variant>
      <vt:variant>
        <vt:i4>5</vt:i4>
      </vt:variant>
      <vt:variant>
        <vt:lpwstr/>
      </vt:variant>
      <vt:variant>
        <vt:lpwstr>_Toc473543154</vt:lpwstr>
      </vt:variant>
      <vt:variant>
        <vt:i4>1245234</vt:i4>
      </vt:variant>
      <vt:variant>
        <vt:i4>98</vt:i4>
      </vt:variant>
      <vt:variant>
        <vt:i4>0</vt:i4>
      </vt:variant>
      <vt:variant>
        <vt:i4>5</vt:i4>
      </vt:variant>
      <vt:variant>
        <vt:lpwstr/>
      </vt:variant>
      <vt:variant>
        <vt:lpwstr>_Toc473543153</vt:lpwstr>
      </vt:variant>
      <vt:variant>
        <vt:i4>1245234</vt:i4>
      </vt:variant>
      <vt:variant>
        <vt:i4>92</vt:i4>
      </vt:variant>
      <vt:variant>
        <vt:i4>0</vt:i4>
      </vt:variant>
      <vt:variant>
        <vt:i4>5</vt:i4>
      </vt:variant>
      <vt:variant>
        <vt:lpwstr/>
      </vt:variant>
      <vt:variant>
        <vt:lpwstr>_Toc473543152</vt:lpwstr>
      </vt:variant>
      <vt:variant>
        <vt:i4>1245234</vt:i4>
      </vt:variant>
      <vt:variant>
        <vt:i4>86</vt:i4>
      </vt:variant>
      <vt:variant>
        <vt:i4>0</vt:i4>
      </vt:variant>
      <vt:variant>
        <vt:i4>5</vt:i4>
      </vt:variant>
      <vt:variant>
        <vt:lpwstr/>
      </vt:variant>
      <vt:variant>
        <vt:lpwstr>_Toc473543151</vt:lpwstr>
      </vt:variant>
      <vt:variant>
        <vt:i4>1245234</vt:i4>
      </vt:variant>
      <vt:variant>
        <vt:i4>80</vt:i4>
      </vt:variant>
      <vt:variant>
        <vt:i4>0</vt:i4>
      </vt:variant>
      <vt:variant>
        <vt:i4>5</vt:i4>
      </vt:variant>
      <vt:variant>
        <vt:lpwstr/>
      </vt:variant>
      <vt:variant>
        <vt:lpwstr>_Toc473543150</vt:lpwstr>
      </vt:variant>
      <vt:variant>
        <vt:i4>1179698</vt:i4>
      </vt:variant>
      <vt:variant>
        <vt:i4>74</vt:i4>
      </vt:variant>
      <vt:variant>
        <vt:i4>0</vt:i4>
      </vt:variant>
      <vt:variant>
        <vt:i4>5</vt:i4>
      </vt:variant>
      <vt:variant>
        <vt:lpwstr/>
      </vt:variant>
      <vt:variant>
        <vt:lpwstr>_Toc473543149</vt:lpwstr>
      </vt:variant>
      <vt:variant>
        <vt:i4>1179698</vt:i4>
      </vt:variant>
      <vt:variant>
        <vt:i4>68</vt:i4>
      </vt:variant>
      <vt:variant>
        <vt:i4>0</vt:i4>
      </vt:variant>
      <vt:variant>
        <vt:i4>5</vt:i4>
      </vt:variant>
      <vt:variant>
        <vt:lpwstr/>
      </vt:variant>
      <vt:variant>
        <vt:lpwstr>_Toc473543148</vt:lpwstr>
      </vt:variant>
      <vt:variant>
        <vt:i4>1179698</vt:i4>
      </vt:variant>
      <vt:variant>
        <vt:i4>62</vt:i4>
      </vt:variant>
      <vt:variant>
        <vt:i4>0</vt:i4>
      </vt:variant>
      <vt:variant>
        <vt:i4>5</vt:i4>
      </vt:variant>
      <vt:variant>
        <vt:lpwstr/>
      </vt:variant>
      <vt:variant>
        <vt:lpwstr>_Toc473543147</vt:lpwstr>
      </vt:variant>
      <vt:variant>
        <vt:i4>1179698</vt:i4>
      </vt:variant>
      <vt:variant>
        <vt:i4>56</vt:i4>
      </vt:variant>
      <vt:variant>
        <vt:i4>0</vt:i4>
      </vt:variant>
      <vt:variant>
        <vt:i4>5</vt:i4>
      </vt:variant>
      <vt:variant>
        <vt:lpwstr/>
      </vt:variant>
      <vt:variant>
        <vt:lpwstr>_Toc473543146</vt:lpwstr>
      </vt:variant>
      <vt:variant>
        <vt:i4>1179698</vt:i4>
      </vt:variant>
      <vt:variant>
        <vt:i4>50</vt:i4>
      </vt:variant>
      <vt:variant>
        <vt:i4>0</vt:i4>
      </vt:variant>
      <vt:variant>
        <vt:i4>5</vt:i4>
      </vt:variant>
      <vt:variant>
        <vt:lpwstr/>
      </vt:variant>
      <vt:variant>
        <vt:lpwstr>_Toc473543145</vt:lpwstr>
      </vt:variant>
      <vt:variant>
        <vt:i4>1179698</vt:i4>
      </vt:variant>
      <vt:variant>
        <vt:i4>44</vt:i4>
      </vt:variant>
      <vt:variant>
        <vt:i4>0</vt:i4>
      </vt:variant>
      <vt:variant>
        <vt:i4>5</vt:i4>
      </vt:variant>
      <vt:variant>
        <vt:lpwstr/>
      </vt:variant>
      <vt:variant>
        <vt:lpwstr>_Toc473543144</vt:lpwstr>
      </vt:variant>
      <vt:variant>
        <vt:i4>1179698</vt:i4>
      </vt:variant>
      <vt:variant>
        <vt:i4>38</vt:i4>
      </vt:variant>
      <vt:variant>
        <vt:i4>0</vt:i4>
      </vt:variant>
      <vt:variant>
        <vt:i4>5</vt:i4>
      </vt:variant>
      <vt:variant>
        <vt:lpwstr/>
      </vt:variant>
      <vt:variant>
        <vt:lpwstr>_Toc473543143</vt:lpwstr>
      </vt:variant>
      <vt:variant>
        <vt:i4>1179698</vt:i4>
      </vt:variant>
      <vt:variant>
        <vt:i4>32</vt:i4>
      </vt:variant>
      <vt:variant>
        <vt:i4>0</vt:i4>
      </vt:variant>
      <vt:variant>
        <vt:i4>5</vt:i4>
      </vt:variant>
      <vt:variant>
        <vt:lpwstr/>
      </vt:variant>
      <vt:variant>
        <vt:lpwstr>_Toc473543142</vt:lpwstr>
      </vt:variant>
      <vt:variant>
        <vt:i4>1179698</vt:i4>
      </vt:variant>
      <vt:variant>
        <vt:i4>26</vt:i4>
      </vt:variant>
      <vt:variant>
        <vt:i4>0</vt:i4>
      </vt:variant>
      <vt:variant>
        <vt:i4>5</vt:i4>
      </vt:variant>
      <vt:variant>
        <vt:lpwstr/>
      </vt:variant>
      <vt:variant>
        <vt:lpwstr>_Toc473543141</vt:lpwstr>
      </vt:variant>
      <vt:variant>
        <vt:i4>1179698</vt:i4>
      </vt:variant>
      <vt:variant>
        <vt:i4>20</vt:i4>
      </vt:variant>
      <vt:variant>
        <vt:i4>0</vt:i4>
      </vt:variant>
      <vt:variant>
        <vt:i4>5</vt:i4>
      </vt:variant>
      <vt:variant>
        <vt:lpwstr/>
      </vt:variant>
      <vt:variant>
        <vt:lpwstr>_Toc473543140</vt:lpwstr>
      </vt:variant>
      <vt:variant>
        <vt:i4>1376306</vt:i4>
      </vt:variant>
      <vt:variant>
        <vt:i4>14</vt:i4>
      </vt:variant>
      <vt:variant>
        <vt:i4>0</vt:i4>
      </vt:variant>
      <vt:variant>
        <vt:i4>5</vt:i4>
      </vt:variant>
      <vt:variant>
        <vt:lpwstr/>
      </vt:variant>
      <vt:variant>
        <vt:lpwstr>_Toc473543139</vt:lpwstr>
      </vt:variant>
      <vt:variant>
        <vt:i4>1376306</vt:i4>
      </vt:variant>
      <vt:variant>
        <vt:i4>8</vt:i4>
      </vt:variant>
      <vt:variant>
        <vt:i4>0</vt:i4>
      </vt:variant>
      <vt:variant>
        <vt:i4>5</vt:i4>
      </vt:variant>
      <vt:variant>
        <vt:lpwstr/>
      </vt:variant>
      <vt:variant>
        <vt:lpwstr>_Toc473543138</vt:lpwstr>
      </vt:variant>
      <vt:variant>
        <vt:i4>1376306</vt:i4>
      </vt:variant>
      <vt:variant>
        <vt:i4>2</vt:i4>
      </vt:variant>
      <vt:variant>
        <vt:i4>0</vt:i4>
      </vt:variant>
      <vt:variant>
        <vt:i4>5</vt:i4>
      </vt:variant>
      <vt:variant>
        <vt:lpwstr/>
      </vt:variant>
      <vt:variant>
        <vt:lpwstr>_Toc473543137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Verzija: 14</dc:title>
  <dc:subject/>
  <dc:creator/>
  <cp:keywords/>
  <cp:lastModifiedBy/>
  <cp:revision>1</cp:revision>
  <cp:lastPrinted>2014-01-31T10:08:00Z</cp:lastPrinted>
  <dcterms:created xsi:type="dcterms:W3CDTF">2024-04-30T07:57:00Z</dcterms:created>
  <dcterms:modified xsi:type="dcterms:W3CDTF">2024-04-30T09:00:00Z</dcterms:modified>
</cp:coreProperties>
</file>