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7534" w14:textId="4C9F5E59" w:rsidR="0038173C" w:rsidRPr="00BF1F61" w:rsidRDefault="005467D7" w:rsidP="00E15C55">
      <w:pPr>
        <w:pStyle w:val="Slika2"/>
      </w:pPr>
      <w:r w:rsidRPr="00BF1F61">
        <w:rPr>
          <w:noProof/>
        </w:rPr>
        <w:drawing>
          <wp:inline distT="0" distB="0" distL="0" distR="0" wp14:anchorId="030BE3E7" wp14:editId="3507F51E">
            <wp:extent cx="579120" cy="723900"/>
            <wp:effectExtent l="0" t="0" r="0" b="0"/>
            <wp:docPr id="1" name="Slika 1"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14:paraId="55324EB7" w14:textId="77777777" w:rsidR="0038173C" w:rsidRPr="00BF1F61" w:rsidRDefault="0038173C" w:rsidP="00DB4604"/>
    <w:p w14:paraId="0602A205" w14:textId="77777777" w:rsidR="0038173C" w:rsidRPr="00BF1F61" w:rsidRDefault="0038173C" w:rsidP="00DB4604"/>
    <w:p w14:paraId="2E0E3DA2" w14:textId="77777777" w:rsidR="0038173C" w:rsidRPr="00BF1F61" w:rsidRDefault="0038173C" w:rsidP="00DB4604"/>
    <w:p w14:paraId="735F42F2" w14:textId="77777777" w:rsidR="0038173C" w:rsidRPr="00BF1F61" w:rsidRDefault="0038173C" w:rsidP="0042642E">
      <w:pPr>
        <w:pStyle w:val="Naslovporocila1"/>
      </w:pPr>
      <w:r w:rsidRPr="00BF1F61">
        <w:t>POSLOVN</w:t>
      </w:r>
      <w:r w:rsidR="000E7BF7" w:rsidRPr="00BF1F61">
        <w:t>O</w:t>
      </w:r>
      <w:r w:rsidR="003427CB" w:rsidRPr="00BF1F61">
        <w:t xml:space="preserve"> </w:t>
      </w:r>
      <w:r w:rsidRPr="00BF1F61">
        <w:t>POROČILO</w:t>
      </w:r>
    </w:p>
    <w:p w14:paraId="2898289D" w14:textId="77777777" w:rsidR="0038173C" w:rsidRPr="00BF1F61" w:rsidRDefault="0038173C" w:rsidP="0042642E">
      <w:pPr>
        <w:pStyle w:val="Naslovporocila2"/>
      </w:pPr>
      <w:r w:rsidRPr="00BF1F61">
        <w:t>TRŽNEGA INŠPEKTORATA</w:t>
      </w:r>
    </w:p>
    <w:p w14:paraId="705ADBAF" w14:textId="77777777" w:rsidR="0038173C" w:rsidRPr="00BF1F61" w:rsidRDefault="0038173C" w:rsidP="0042642E">
      <w:pPr>
        <w:pStyle w:val="Naslovporocila2"/>
      </w:pPr>
      <w:r w:rsidRPr="00BF1F61">
        <w:t>REPUBLIKE SLOVENIJE</w:t>
      </w:r>
    </w:p>
    <w:p w14:paraId="68AAC1CE" w14:textId="76AFB4B3" w:rsidR="0038173C" w:rsidRPr="00BF1F61" w:rsidRDefault="001C63BF" w:rsidP="00E349D5">
      <w:pPr>
        <w:pStyle w:val="Naslovporocila1"/>
      </w:pPr>
      <w:r w:rsidRPr="00BF1F61">
        <w:t>20</w:t>
      </w:r>
      <w:r w:rsidR="005467D7" w:rsidRPr="00BF1F61">
        <w:t>20</w:t>
      </w:r>
    </w:p>
    <w:p w14:paraId="79D9F824" w14:textId="77777777" w:rsidR="0038173C" w:rsidRPr="00BF1F61" w:rsidRDefault="0038173C" w:rsidP="00FB1FA0"/>
    <w:p w14:paraId="3A116408" w14:textId="06DFE3E1" w:rsidR="0038173C" w:rsidRPr="00D02CCC" w:rsidRDefault="0038173C" w:rsidP="00B55716">
      <w:pPr>
        <w:jc w:val="center"/>
      </w:pPr>
    </w:p>
    <w:p w14:paraId="053086AC" w14:textId="5635D493" w:rsidR="007E2740" w:rsidRPr="00D02CCC" w:rsidRDefault="007E2740" w:rsidP="007E2740">
      <w:pPr>
        <w:jc w:val="center"/>
      </w:pPr>
    </w:p>
    <w:p w14:paraId="48375090" w14:textId="32953D50" w:rsidR="00A76D19" w:rsidRPr="00A40FDB" w:rsidRDefault="00A76D19" w:rsidP="007E2740"/>
    <w:p w14:paraId="0D1A6CFF" w14:textId="4BBD36B5" w:rsidR="001C63BF" w:rsidRPr="003F3FA9" w:rsidRDefault="001C63BF" w:rsidP="003F3FA9"/>
    <w:p w14:paraId="6BE0AB88" w14:textId="77777777" w:rsidR="00E1603B" w:rsidRPr="00BF1F61" w:rsidRDefault="00E1603B" w:rsidP="00FB1FA0"/>
    <w:p w14:paraId="25216BEE" w14:textId="77777777" w:rsidR="003427CB" w:rsidRPr="00BF1F61" w:rsidRDefault="003427CB" w:rsidP="00FB1FA0"/>
    <w:p w14:paraId="0E36561E" w14:textId="77777777" w:rsidR="0038173C" w:rsidRPr="00BF1F61" w:rsidRDefault="005467D7" w:rsidP="00FB1FA0">
      <w:pPr>
        <w:pStyle w:val="Slika2"/>
      </w:pPr>
      <w:r w:rsidRPr="00BF1F61">
        <w:rPr>
          <w:noProof/>
        </w:rPr>
        <w:drawing>
          <wp:inline distT="0" distB="0" distL="0" distR="0" wp14:anchorId="06A69A3E" wp14:editId="04E5CB57">
            <wp:extent cx="1181100" cy="1181100"/>
            <wp:effectExtent l="0" t="0" r="0" b="0"/>
            <wp:docPr id="2" name="Slika 2" descr="Neuradni simbol Tržnega inšpektorata RS: na sredini je grb Slovenije, nad njim je polkrožni napis Tržni inšpektorat in nad njim polkrožni napis Republika Slovenija. Pod grbom je slika dveh knjig druga na drugi, levo in desno od njiju pa grafični simbol za para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Neuradni simbol Tržnega inšpektorata RS: na sredini je grb Slovenije, nad njim je polkrožni napis Tržni inšpektorat in nad njim polkrožni napis Republika Slovenija. Pod grbom je slika dveh knjig druga na drugi, levo in desno od njiju pa grafični simbol za paragraf."/>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55926968" w14:textId="77777777" w:rsidR="0038173C" w:rsidRPr="00BF1F61" w:rsidRDefault="0038173C" w:rsidP="00FB1FA0"/>
    <w:p w14:paraId="6CE29092" w14:textId="57121E19" w:rsidR="0038173C" w:rsidRPr="00BF1F61" w:rsidRDefault="0038173C" w:rsidP="00C62F60">
      <w:pPr>
        <w:pStyle w:val="Naslovporocila3"/>
      </w:pPr>
      <w:r w:rsidRPr="00BF1F61">
        <w:t xml:space="preserve">Ljubljana, </w:t>
      </w:r>
      <w:r w:rsidR="00430686">
        <w:t>marec</w:t>
      </w:r>
      <w:r w:rsidRPr="00BF1F61">
        <w:t xml:space="preserve"> </w:t>
      </w:r>
      <w:r w:rsidR="001C63BF" w:rsidRPr="00BF1F61">
        <w:t>20</w:t>
      </w:r>
      <w:r w:rsidR="00C978DB" w:rsidRPr="00BF1F61">
        <w:t>2</w:t>
      </w:r>
      <w:r w:rsidR="005467D7" w:rsidRPr="00BF1F61">
        <w:t>1</w:t>
      </w:r>
    </w:p>
    <w:p w14:paraId="4AD1306B" w14:textId="77777777" w:rsidR="0038173C" w:rsidRPr="00BF1F61" w:rsidRDefault="0038173C" w:rsidP="00C62F60">
      <w:pPr>
        <w:sectPr w:rsidR="0038173C" w:rsidRPr="00BF1F61" w:rsidSect="005730AE">
          <w:headerReference w:type="first" r:id="rId10"/>
          <w:type w:val="oddPage"/>
          <w:pgSz w:w="11907" w:h="16840" w:code="9"/>
          <w:pgMar w:top="1701" w:right="1701" w:bottom="1304" w:left="1701" w:header="851" w:footer="624" w:gutter="0"/>
          <w:pgNumType w:fmt="upperRoman" w:start="1"/>
          <w:cols w:space="708"/>
          <w:titlePg/>
        </w:sectPr>
      </w:pPr>
    </w:p>
    <w:p w14:paraId="563B4A9E" w14:textId="77777777" w:rsidR="0038173C" w:rsidRPr="00BF1F61" w:rsidRDefault="0038173C" w:rsidP="00C62F60"/>
    <w:p w14:paraId="3BAA6FC2" w14:textId="77777777" w:rsidR="003427CB" w:rsidRPr="00BF1F61" w:rsidRDefault="003427CB" w:rsidP="005D11F9"/>
    <w:p w14:paraId="148E2F95" w14:textId="77777777" w:rsidR="003427CB" w:rsidRPr="00BF1F61" w:rsidRDefault="003427CB" w:rsidP="005D11F9"/>
    <w:p w14:paraId="2DC43342" w14:textId="77777777" w:rsidR="0038173C" w:rsidRPr="00BF1F61" w:rsidRDefault="0038173C" w:rsidP="00781644">
      <w:pPr>
        <w:pStyle w:val="Naslovkazala"/>
        <w:sectPr w:rsidR="0038173C" w:rsidRPr="00BF1F61" w:rsidSect="003F11B3">
          <w:headerReference w:type="default" r:id="rId11"/>
          <w:footerReference w:type="default" r:id="rId12"/>
          <w:type w:val="oddPage"/>
          <w:pgSz w:w="11907" w:h="16840" w:code="9"/>
          <w:pgMar w:top="1701" w:right="1701" w:bottom="1304" w:left="1701" w:header="851" w:footer="624" w:gutter="0"/>
          <w:pgNumType w:fmt="upperRoman" w:start="1"/>
          <w:cols w:space="708"/>
        </w:sectPr>
      </w:pPr>
    </w:p>
    <w:p w14:paraId="5AEF336E" w14:textId="77777777" w:rsidR="0038173C" w:rsidRPr="00BF1F61" w:rsidRDefault="0038173C" w:rsidP="00781644">
      <w:pPr>
        <w:pStyle w:val="Naslovkazala"/>
      </w:pPr>
      <w:r w:rsidRPr="00BF1F61">
        <w:lastRenderedPageBreak/>
        <w:t>KAZALO</w:t>
      </w:r>
    </w:p>
    <w:p w14:paraId="2AEA6066" w14:textId="60CE43F1" w:rsidR="00ED6D26" w:rsidRDefault="0038173C">
      <w:pPr>
        <w:pStyle w:val="Kazalovsebine1"/>
        <w:rPr>
          <w:rFonts w:asciiTheme="minorHAnsi" w:eastAsiaTheme="minorEastAsia" w:hAnsiTheme="minorHAnsi" w:cstheme="minorBidi"/>
          <w:b w:val="0"/>
          <w:noProof/>
        </w:rPr>
      </w:pPr>
      <w:r w:rsidRPr="00BF1F61">
        <w:fldChar w:fldCharType="begin"/>
      </w:r>
      <w:r w:rsidRPr="00BF1F61">
        <w:instrText xml:space="preserve"> TOC \o "1-3" \h \z \u </w:instrText>
      </w:r>
      <w:r w:rsidRPr="00BF1F61">
        <w:fldChar w:fldCharType="separate"/>
      </w:r>
      <w:hyperlink w:anchor="_Toc66369718" w:history="1">
        <w:r w:rsidR="00ED6D26" w:rsidRPr="00941F76">
          <w:rPr>
            <w:rStyle w:val="Hiperpovezava"/>
            <w:noProof/>
          </w:rPr>
          <w:t>1.</w:t>
        </w:r>
        <w:r w:rsidR="00ED6D26">
          <w:rPr>
            <w:rFonts w:asciiTheme="minorHAnsi" w:eastAsiaTheme="minorEastAsia" w:hAnsiTheme="minorHAnsi" w:cstheme="minorBidi"/>
            <w:b w:val="0"/>
            <w:noProof/>
          </w:rPr>
          <w:tab/>
        </w:r>
        <w:r w:rsidR="00ED6D26" w:rsidRPr="00941F76">
          <w:rPr>
            <w:rStyle w:val="Hiperpovezava"/>
            <w:noProof/>
          </w:rPr>
          <w:t>UVOD</w:t>
        </w:r>
        <w:r w:rsidR="00ED6D26">
          <w:rPr>
            <w:noProof/>
            <w:webHidden/>
          </w:rPr>
          <w:tab/>
        </w:r>
        <w:r w:rsidR="00ED6D26">
          <w:rPr>
            <w:noProof/>
            <w:webHidden/>
          </w:rPr>
          <w:fldChar w:fldCharType="begin"/>
        </w:r>
        <w:r w:rsidR="00ED6D26">
          <w:rPr>
            <w:noProof/>
            <w:webHidden/>
          </w:rPr>
          <w:instrText xml:space="preserve"> PAGEREF _Toc66369718 \h </w:instrText>
        </w:r>
        <w:r w:rsidR="00ED6D26">
          <w:rPr>
            <w:noProof/>
            <w:webHidden/>
          </w:rPr>
        </w:r>
        <w:r w:rsidR="00ED6D26">
          <w:rPr>
            <w:noProof/>
            <w:webHidden/>
          </w:rPr>
          <w:fldChar w:fldCharType="separate"/>
        </w:r>
        <w:r w:rsidR="00ED6D26">
          <w:rPr>
            <w:noProof/>
            <w:webHidden/>
          </w:rPr>
          <w:t>1</w:t>
        </w:r>
        <w:r w:rsidR="00ED6D26">
          <w:rPr>
            <w:noProof/>
            <w:webHidden/>
          </w:rPr>
          <w:fldChar w:fldCharType="end"/>
        </w:r>
      </w:hyperlink>
    </w:p>
    <w:p w14:paraId="7C81048A" w14:textId="046F4687" w:rsidR="00ED6D26" w:rsidRDefault="00D01401">
      <w:pPr>
        <w:pStyle w:val="Kazalovsebine1"/>
        <w:rPr>
          <w:rFonts w:asciiTheme="minorHAnsi" w:eastAsiaTheme="minorEastAsia" w:hAnsiTheme="minorHAnsi" w:cstheme="minorBidi"/>
          <w:b w:val="0"/>
          <w:noProof/>
        </w:rPr>
      </w:pPr>
      <w:hyperlink w:anchor="_Toc66369719" w:history="1">
        <w:r w:rsidR="00ED6D26" w:rsidRPr="00941F76">
          <w:rPr>
            <w:rStyle w:val="Hiperpovezava"/>
            <w:noProof/>
          </w:rPr>
          <w:t>2.</w:t>
        </w:r>
        <w:r w:rsidR="00ED6D26">
          <w:rPr>
            <w:rFonts w:asciiTheme="minorHAnsi" w:eastAsiaTheme="minorEastAsia" w:hAnsiTheme="minorHAnsi" w:cstheme="minorBidi"/>
            <w:b w:val="0"/>
            <w:noProof/>
          </w:rPr>
          <w:tab/>
        </w:r>
        <w:r w:rsidR="00ED6D26" w:rsidRPr="00941F76">
          <w:rPr>
            <w:rStyle w:val="Hiperpovezava"/>
            <w:noProof/>
          </w:rPr>
          <w:t>POVZETEK AKTIVNOSTI TRŽNEGA INŠPEKTORATA RS</w:t>
        </w:r>
        <w:r w:rsidR="00ED6D26">
          <w:rPr>
            <w:noProof/>
            <w:webHidden/>
          </w:rPr>
          <w:tab/>
        </w:r>
        <w:r w:rsidR="00ED6D26">
          <w:rPr>
            <w:noProof/>
            <w:webHidden/>
          </w:rPr>
          <w:fldChar w:fldCharType="begin"/>
        </w:r>
        <w:r w:rsidR="00ED6D26">
          <w:rPr>
            <w:noProof/>
            <w:webHidden/>
          </w:rPr>
          <w:instrText xml:space="preserve"> PAGEREF _Toc66369719 \h </w:instrText>
        </w:r>
        <w:r w:rsidR="00ED6D26">
          <w:rPr>
            <w:noProof/>
            <w:webHidden/>
          </w:rPr>
        </w:r>
        <w:r w:rsidR="00ED6D26">
          <w:rPr>
            <w:noProof/>
            <w:webHidden/>
          </w:rPr>
          <w:fldChar w:fldCharType="separate"/>
        </w:r>
        <w:r w:rsidR="00ED6D26">
          <w:rPr>
            <w:noProof/>
            <w:webHidden/>
          </w:rPr>
          <w:t>5</w:t>
        </w:r>
        <w:r w:rsidR="00ED6D26">
          <w:rPr>
            <w:noProof/>
            <w:webHidden/>
          </w:rPr>
          <w:fldChar w:fldCharType="end"/>
        </w:r>
      </w:hyperlink>
    </w:p>
    <w:p w14:paraId="7C981A04" w14:textId="7CBBF90F" w:rsidR="00ED6D26" w:rsidRDefault="00D01401">
      <w:pPr>
        <w:pStyle w:val="Kazalovsebine2"/>
        <w:rPr>
          <w:rFonts w:asciiTheme="minorHAnsi" w:eastAsiaTheme="minorEastAsia" w:hAnsiTheme="minorHAnsi" w:cstheme="minorBidi"/>
        </w:rPr>
      </w:pPr>
      <w:hyperlink w:anchor="_Toc66369720" w:history="1">
        <w:r w:rsidR="00ED6D26" w:rsidRPr="00941F76">
          <w:rPr>
            <w:rStyle w:val="Hiperpovezava"/>
          </w:rPr>
          <w:t>2.1.</w:t>
        </w:r>
        <w:r w:rsidR="00ED6D26">
          <w:rPr>
            <w:rFonts w:asciiTheme="minorHAnsi" w:eastAsiaTheme="minorEastAsia" w:hAnsiTheme="minorHAnsi" w:cstheme="minorBidi"/>
          </w:rPr>
          <w:tab/>
        </w:r>
        <w:r w:rsidR="00ED6D26" w:rsidRPr="00941F76">
          <w:rPr>
            <w:rStyle w:val="Hiperpovezava"/>
          </w:rPr>
          <w:t>PREVENTIVNO DELOVANJE</w:t>
        </w:r>
        <w:r w:rsidR="00ED6D26">
          <w:rPr>
            <w:webHidden/>
          </w:rPr>
          <w:tab/>
        </w:r>
        <w:r w:rsidR="00ED6D26">
          <w:rPr>
            <w:webHidden/>
          </w:rPr>
          <w:fldChar w:fldCharType="begin"/>
        </w:r>
        <w:r w:rsidR="00ED6D26">
          <w:rPr>
            <w:webHidden/>
          </w:rPr>
          <w:instrText xml:space="preserve"> PAGEREF _Toc66369720 \h </w:instrText>
        </w:r>
        <w:r w:rsidR="00ED6D26">
          <w:rPr>
            <w:webHidden/>
          </w:rPr>
        </w:r>
        <w:r w:rsidR="00ED6D26">
          <w:rPr>
            <w:webHidden/>
          </w:rPr>
          <w:fldChar w:fldCharType="separate"/>
        </w:r>
        <w:r w:rsidR="00ED6D26">
          <w:rPr>
            <w:webHidden/>
          </w:rPr>
          <w:t>5</w:t>
        </w:r>
        <w:r w:rsidR="00ED6D26">
          <w:rPr>
            <w:webHidden/>
          </w:rPr>
          <w:fldChar w:fldCharType="end"/>
        </w:r>
      </w:hyperlink>
    </w:p>
    <w:p w14:paraId="722AFD44" w14:textId="2956C6B3" w:rsidR="00ED6D26" w:rsidRDefault="00D01401">
      <w:pPr>
        <w:pStyle w:val="Kazalovsebine3"/>
        <w:rPr>
          <w:rFonts w:asciiTheme="minorHAnsi" w:eastAsiaTheme="minorEastAsia" w:hAnsiTheme="minorHAnsi" w:cstheme="minorBidi"/>
          <w:noProof/>
        </w:rPr>
      </w:pPr>
      <w:hyperlink w:anchor="_Toc66369721" w:history="1">
        <w:r w:rsidR="00ED6D26" w:rsidRPr="00941F76">
          <w:rPr>
            <w:rStyle w:val="Hiperpovezava"/>
            <w:noProof/>
          </w:rPr>
          <w:t>2.1.1.</w:t>
        </w:r>
        <w:r w:rsidR="00ED6D26">
          <w:rPr>
            <w:rFonts w:asciiTheme="minorHAnsi" w:eastAsiaTheme="minorEastAsia" w:hAnsiTheme="minorHAnsi" w:cstheme="minorBidi"/>
            <w:noProof/>
          </w:rPr>
          <w:tab/>
        </w:r>
        <w:r w:rsidR="00ED6D26" w:rsidRPr="00941F76">
          <w:rPr>
            <w:rStyle w:val="Hiperpovezava"/>
            <w:noProof/>
          </w:rPr>
          <w:t>Preventivno delovanje v zvezi z obraznimi maskami</w:t>
        </w:r>
        <w:r w:rsidR="00ED6D26">
          <w:rPr>
            <w:noProof/>
            <w:webHidden/>
          </w:rPr>
          <w:tab/>
        </w:r>
        <w:r w:rsidR="00ED6D26">
          <w:rPr>
            <w:noProof/>
            <w:webHidden/>
          </w:rPr>
          <w:fldChar w:fldCharType="begin"/>
        </w:r>
        <w:r w:rsidR="00ED6D26">
          <w:rPr>
            <w:noProof/>
            <w:webHidden/>
          </w:rPr>
          <w:instrText xml:space="preserve"> PAGEREF _Toc66369721 \h </w:instrText>
        </w:r>
        <w:r w:rsidR="00ED6D26">
          <w:rPr>
            <w:noProof/>
            <w:webHidden/>
          </w:rPr>
        </w:r>
        <w:r w:rsidR="00ED6D26">
          <w:rPr>
            <w:noProof/>
            <w:webHidden/>
          </w:rPr>
          <w:fldChar w:fldCharType="separate"/>
        </w:r>
        <w:r w:rsidR="00ED6D26">
          <w:rPr>
            <w:noProof/>
            <w:webHidden/>
          </w:rPr>
          <w:t>6</w:t>
        </w:r>
        <w:r w:rsidR="00ED6D26">
          <w:rPr>
            <w:noProof/>
            <w:webHidden/>
          </w:rPr>
          <w:fldChar w:fldCharType="end"/>
        </w:r>
      </w:hyperlink>
    </w:p>
    <w:p w14:paraId="7643169B" w14:textId="317C4C17" w:rsidR="00ED6D26" w:rsidRDefault="00D01401">
      <w:pPr>
        <w:pStyle w:val="Kazalovsebine2"/>
        <w:rPr>
          <w:rFonts w:asciiTheme="minorHAnsi" w:eastAsiaTheme="minorEastAsia" w:hAnsiTheme="minorHAnsi" w:cstheme="minorBidi"/>
        </w:rPr>
      </w:pPr>
      <w:hyperlink w:anchor="_Toc66369722" w:history="1">
        <w:r w:rsidR="00ED6D26" w:rsidRPr="00941F76">
          <w:rPr>
            <w:rStyle w:val="Hiperpovezava"/>
          </w:rPr>
          <w:t>2.2.</w:t>
        </w:r>
        <w:r w:rsidR="00ED6D26">
          <w:rPr>
            <w:rFonts w:asciiTheme="minorHAnsi" w:eastAsiaTheme="minorEastAsia" w:hAnsiTheme="minorHAnsi" w:cstheme="minorBidi"/>
          </w:rPr>
          <w:tab/>
        </w:r>
        <w:r w:rsidR="00ED6D26" w:rsidRPr="00941F76">
          <w:rPr>
            <w:rStyle w:val="Hiperpovezava"/>
          </w:rPr>
          <w:t>PREGLED DELA PO MESECIH</w:t>
        </w:r>
        <w:r w:rsidR="00ED6D26">
          <w:rPr>
            <w:webHidden/>
          </w:rPr>
          <w:tab/>
        </w:r>
        <w:r w:rsidR="00ED6D26">
          <w:rPr>
            <w:webHidden/>
          </w:rPr>
          <w:fldChar w:fldCharType="begin"/>
        </w:r>
        <w:r w:rsidR="00ED6D26">
          <w:rPr>
            <w:webHidden/>
          </w:rPr>
          <w:instrText xml:space="preserve"> PAGEREF _Toc66369722 \h </w:instrText>
        </w:r>
        <w:r w:rsidR="00ED6D26">
          <w:rPr>
            <w:webHidden/>
          </w:rPr>
        </w:r>
        <w:r w:rsidR="00ED6D26">
          <w:rPr>
            <w:webHidden/>
          </w:rPr>
          <w:fldChar w:fldCharType="separate"/>
        </w:r>
        <w:r w:rsidR="00ED6D26">
          <w:rPr>
            <w:webHidden/>
          </w:rPr>
          <w:t>6</w:t>
        </w:r>
        <w:r w:rsidR="00ED6D26">
          <w:rPr>
            <w:webHidden/>
          </w:rPr>
          <w:fldChar w:fldCharType="end"/>
        </w:r>
      </w:hyperlink>
    </w:p>
    <w:p w14:paraId="06C730B9" w14:textId="30A5FAD2" w:rsidR="00ED6D26" w:rsidRDefault="00D01401">
      <w:pPr>
        <w:pStyle w:val="Kazalovsebine1"/>
        <w:rPr>
          <w:rFonts w:asciiTheme="minorHAnsi" w:eastAsiaTheme="minorEastAsia" w:hAnsiTheme="minorHAnsi" w:cstheme="minorBidi"/>
          <w:b w:val="0"/>
          <w:noProof/>
        </w:rPr>
      </w:pPr>
      <w:hyperlink w:anchor="_Toc66369723" w:history="1">
        <w:r w:rsidR="00ED6D26" w:rsidRPr="00941F76">
          <w:rPr>
            <w:rStyle w:val="Hiperpovezava"/>
            <w:noProof/>
          </w:rPr>
          <w:t>3.</w:t>
        </w:r>
        <w:r w:rsidR="00ED6D26">
          <w:rPr>
            <w:rFonts w:asciiTheme="minorHAnsi" w:eastAsiaTheme="minorEastAsia" w:hAnsiTheme="minorHAnsi" w:cstheme="minorBidi"/>
            <w:b w:val="0"/>
            <w:noProof/>
          </w:rPr>
          <w:tab/>
        </w:r>
        <w:r w:rsidR="00ED6D26" w:rsidRPr="00941F76">
          <w:rPr>
            <w:rStyle w:val="Hiperpovezava"/>
            <w:noProof/>
          </w:rPr>
          <w:t>ORGANIZACIJA IN KADRI</w:t>
        </w:r>
        <w:r w:rsidR="00ED6D26">
          <w:rPr>
            <w:noProof/>
            <w:webHidden/>
          </w:rPr>
          <w:tab/>
        </w:r>
        <w:r w:rsidR="00ED6D26">
          <w:rPr>
            <w:noProof/>
            <w:webHidden/>
          </w:rPr>
          <w:fldChar w:fldCharType="begin"/>
        </w:r>
        <w:r w:rsidR="00ED6D26">
          <w:rPr>
            <w:noProof/>
            <w:webHidden/>
          </w:rPr>
          <w:instrText xml:space="preserve"> PAGEREF _Toc66369723 \h </w:instrText>
        </w:r>
        <w:r w:rsidR="00ED6D26">
          <w:rPr>
            <w:noProof/>
            <w:webHidden/>
          </w:rPr>
        </w:r>
        <w:r w:rsidR="00ED6D26">
          <w:rPr>
            <w:noProof/>
            <w:webHidden/>
          </w:rPr>
          <w:fldChar w:fldCharType="separate"/>
        </w:r>
        <w:r w:rsidR="00ED6D26">
          <w:rPr>
            <w:noProof/>
            <w:webHidden/>
          </w:rPr>
          <w:t>9</w:t>
        </w:r>
        <w:r w:rsidR="00ED6D26">
          <w:rPr>
            <w:noProof/>
            <w:webHidden/>
          </w:rPr>
          <w:fldChar w:fldCharType="end"/>
        </w:r>
      </w:hyperlink>
    </w:p>
    <w:p w14:paraId="22A4D8CA" w14:textId="47ABA735" w:rsidR="00ED6D26" w:rsidRDefault="00D01401">
      <w:pPr>
        <w:pStyle w:val="Kazalovsebine2"/>
        <w:rPr>
          <w:rFonts w:asciiTheme="minorHAnsi" w:eastAsiaTheme="minorEastAsia" w:hAnsiTheme="minorHAnsi" w:cstheme="minorBidi"/>
        </w:rPr>
      </w:pPr>
      <w:hyperlink w:anchor="_Toc66369724" w:history="1">
        <w:r w:rsidR="00ED6D26" w:rsidRPr="00941F76">
          <w:rPr>
            <w:rStyle w:val="Hiperpovezava"/>
          </w:rPr>
          <w:t>3.1.</w:t>
        </w:r>
        <w:r w:rsidR="00ED6D26">
          <w:rPr>
            <w:rFonts w:asciiTheme="minorHAnsi" w:eastAsiaTheme="minorEastAsia" w:hAnsiTheme="minorHAnsi" w:cstheme="minorBidi"/>
          </w:rPr>
          <w:tab/>
        </w:r>
        <w:r w:rsidR="00ED6D26" w:rsidRPr="00941F76">
          <w:rPr>
            <w:rStyle w:val="Hiperpovezava"/>
          </w:rPr>
          <w:t>ORGANIZIRANOST</w:t>
        </w:r>
        <w:r w:rsidR="00ED6D26">
          <w:rPr>
            <w:webHidden/>
          </w:rPr>
          <w:tab/>
        </w:r>
        <w:r w:rsidR="00ED6D26">
          <w:rPr>
            <w:webHidden/>
          </w:rPr>
          <w:fldChar w:fldCharType="begin"/>
        </w:r>
        <w:r w:rsidR="00ED6D26">
          <w:rPr>
            <w:webHidden/>
          </w:rPr>
          <w:instrText xml:space="preserve"> PAGEREF _Toc66369724 \h </w:instrText>
        </w:r>
        <w:r w:rsidR="00ED6D26">
          <w:rPr>
            <w:webHidden/>
          </w:rPr>
        </w:r>
        <w:r w:rsidR="00ED6D26">
          <w:rPr>
            <w:webHidden/>
          </w:rPr>
          <w:fldChar w:fldCharType="separate"/>
        </w:r>
        <w:r w:rsidR="00ED6D26">
          <w:rPr>
            <w:webHidden/>
          </w:rPr>
          <w:t>9</w:t>
        </w:r>
        <w:r w:rsidR="00ED6D26">
          <w:rPr>
            <w:webHidden/>
          </w:rPr>
          <w:fldChar w:fldCharType="end"/>
        </w:r>
      </w:hyperlink>
    </w:p>
    <w:p w14:paraId="291D7DF9" w14:textId="3B8599F1" w:rsidR="00ED6D26" w:rsidRDefault="00D01401">
      <w:pPr>
        <w:pStyle w:val="Kazalovsebine2"/>
        <w:rPr>
          <w:rFonts w:asciiTheme="minorHAnsi" w:eastAsiaTheme="minorEastAsia" w:hAnsiTheme="minorHAnsi" w:cstheme="minorBidi"/>
        </w:rPr>
      </w:pPr>
      <w:hyperlink w:anchor="_Toc66369725" w:history="1">
        <w:r w:rsidR="00ED6D26" w:rsidRPr="00941F76">
          <w:rPr>
            <w:rStyle w:val="Hiperpovezava"/>
          </w:rPr>
          <w:t>3.2.</w:t>
        </w:r>
        <w:r w:rsidR="00ED6D26">
          <w:rPr>
            <w:rFonts w:asciiTheme="minorHAnsi" w:eastAsiaTheme="minorEastAsia" w:hAnsiTheme="minorHAnsi" w:cstheme="minorBidi"/>
          </w:rPr>
          <w:tab/>
        </w:r>
        <w:r w:rsidR="00ED6D26" w:rsidRPr="00941F76">
          <w:rPr>
            <w:rStyle w:val="Hiperpovezava"/>
          </w:rPr>
          <w:t>SISTEMIZACIJA DELOVNIH MEST</w:t>
        </w:r>
        <w:r w:rsidR="00ED6D26">
          <w:rPr>
            <w:webHidden/>
          </w:rPr>
          <w:tab/>
        </w:r>
        <w:r w:rsidR="00ED6D26">
          <w:rPr>
            <w:webHidden/>
          </w:rPr>
          <w:fldChar w:fldCharType="begin"/>
        </w:r>
        <w:r w:rsidR="00ED6D26">
          <w:rPr>
            <w:webHidden/>
          </w:rPr>
          <w:instrText xml:space="preserve"> PAGEREF _Toc66369725 \h </w:instrText>
        </w:r>
        <w:r w:rsidR="00ED6D26">
          <w:rPr>
            <w:webHidden/>
          </w:rPr>
        </w:r>
        <w:r w:rsidR="00ED6D26">
          <w:rPr>
            <w:webHidden/>
          </w:rPr>
          <w:fldChar w:fldCharType="separate"/>
        </w:r>
        <w:r w:rsidR="00ED6D26">
          <w:rPr>
            <w:webHidden/>
          </w:rPr>
          <w:t>11</w:t>
        </w:r>
        <w:r w:rsidR="00ED6D26">
          <w:rPr>
            <w:webHidden/>
          </w:rPr>
          <w:fldChar w:fldCharType="end"/>
        </w:r>
      </w:hyperlink>
    </w:p>
    <w:p w14:paraId="6B7682F6" w14:textId="6C77487F" w:rsidR="00ED6D26" w:rsidRDefault="00D01401">
      <w:pPr>
        <w:pStyle w:val="Kazalovsebine1"/>
        <w:rPr>
          <w:rFonts w:asciiTheme="minorHAnsi" w:eastAsiaTheme="minorEastAsia" w:hAnsiTheme="minorHAnsi" w:cstheme="minorBidi"/>
          <w:b w:val="0"/>
          <w:noProof/>
        </w:rPr>
      </w:pPr>
      <w:hyperlink w:anchor="_Toc66369726" w:history="1">
        <w:r w:rsidR="00ED6D26" w:rsidRPr="00941F76">
          <w:rPr>
            <w:rStyle w:val="Hiperpovezava"/>
            <w:noProof/>
          </w:rPr>
          <w:t>4.</w:t>
        </w:r>
        <w:r w:rsidR="00ED6D26">
          <w:rPr>
            <w:rFonts w:asciiTheme="minorHAnsi" w:eastAsiaTheme="minorEastAsia" w:hAnsiTheme="minorHAnsi" w:cstheme="minorBidi"/>
            <w:b w:val="0"/>
            <w:noProof/>
          </w:rPr>
          <w:tab/>
        </w:r>
        <w:r w:rsidR="00ED6D26" w:rsidRPr="00941F76">
          <w:rPr>
            <w:rStyle w:val="Hiperpovezava"/>
            <w:noProof/>
          </w:rPr>
          <w:t>STATISTIKA INŠPEKCIJSKEGA DELA IN KAZALNIKI USPEŠNOSTI</w:t>
        </w:r>
        <w:r w:rsidR="00ED6D26">
          <w:rPr>
            <w:noProof/>
            <w:webHidden/>
          </w:rPr>
          <w:tab/>
        </w:r>
        <w:r w:rsidR="00ED6D26">
          <w:rPr>
            <w:noProof/>
            <w:webHidden/>
          </w:rPr>
          <w:fldChar w:fldCharType="begin"/>
        </w:r>
        <w:r w:rsidR="00ED6D26">
          <w:rPr>
            <w:noProof/>
            <w:webHidden/>
          </w:rPr>
          <w:instrText xml:space="preserve"> PAGEREF _Toc66369726 \h </w:instrText>
        </w:r>
        <w:r w:rsidR="00ED6D26">
          <w:rPr>
            <w:noProof/>
            <w:webHidden/>
          </w:rPr>
        </w:r>
        <w:r w:rsidR="00ED6D26">
          <w:rPr>
            <w:noProof/>
            <w:webHidden/>
          </w:rPr>
          <w:fldChar w:fldCharType="separate"/>
        </w:r>
        <w:r w:rsidR="00ED6D26">
          <w:rPr>
            <w:noProof/>
            <w:webHidden/>
          </w:rPr>
          <w:t>15</w:t>
        </w:r>
        <w:r w:rsidR="00ED6D26">
          <w:rPr>
            <w:noProof/>
            <w:webHidden/>
          </w:rPr>
          <w:fldChar w:fldCharType="end"/>
        </w:r>
      </w:hyperlink>
    </w:p>
    <w:p w14:paraId="3C8AF87A" w14:textId="161F7B66" w:rsidR="00ED6D26" w:rsidRDefault="00D01401">
      <w:pPr>
        <w:pStyle w:val="Kazalovsebine2"/>
        <w:rPr>
          <w:rFonts w:asciiTheme="minorHAnsi" w:eastAsiaTheme="minorEastAsia" w:hAnsiTheme="minorHAnsi" w:cstheme="minorBidi"/>
        </w:rPr>
      </w:pPr>
      <w:hyperlink w:anchor="_Toc66369727" w:history="1">
        <w:r w:rsidR="00ED6D26" w:rsidRPr="00941F76">
          <w:rPr>
            <w:rStyle w:val="Hiperpovezava"/>
          </w:rPr>
          <w:t>4.1.</w:t>
        </w:r>
        <w:r w:rsidR="00ED6D26">
          <w:rPr>
            <w:rFonts w:asciiTheme="minorHAnsi" w:eastAsiaTheme="minorEastAsia" w:hAnsiTheme="minorHAnsi" w:cstheme="minorBidi"/>
          </w:rPr>
          <w:tab/>
        </w:r>
        <w:r w:rsidR="00ED6D26" w:rsidRPr="00941F76">
          <w:rPr>
            <w:rStyle w:val="Hiperpovezava"/>
          </w:rPr>
          <w:t>INŠPEKCIJSKI PREGLEDI</w:t>
        </w:r>
        <w:r w:rsidR="00ED6D26">
          <w:rPr>
            <w:webHidden/>
          </w:rPr>
          <w:tab/>
        </w:r>
        <w:r w:rsidR="00ED6D26">
          <w:rPr>
            <w:webHidden/>
          </w:rPr>
          <w:fldChar w:fldCharType="begin"/>
        </w:r>
        <w:r w:rsidR="00ED6D26">
          <w:rPr>
            <w:webHidden/>
          </w:rPr>
          <w:instrText xml:space="preserve"> PAGEREF _Toc66369727 \h </w:instrText>
        </w:r>
        <w:r w:rsidR="00ED6D26">
          <w:rPr>
            <w:webHidden/>
          </w:rPr>
        </w:r>
        <w:r w:rsidR="00ED6D26">
          <w:rPr>
            <w:webHidden/>
          </w:rPr>
          <w:fldChar w:fldCharType="separate"/>
        </w:r>
        <w:r w:rsidR="00ED6D26">
          <w:rPr>
            <w:webHidden/>
          </w:rPr>
          <w:t>16</w:t>
        </w:r>
        <w:r w:rsidR="00ED6D26">
          <w:rPr>
            <w:webHidden/>
          </w:rPr>
          <w:fldChar w:fldCharType="end"/>
        </w:r>
      </w:hyperlink>
    </w:p>
    <w:p w14:paraId="3A6B2362" w14:textId="6CC8ECDB" w:rsidR="00ED6D26" w:rsidRDefault="00D01401">
      <w:pPr>
        <w:pStyle w:val="Kazalovsebine2"/>
        <w:rPr>
          <w:rFonts w:asciiTheme="minorHAnsi" w:eastAsiaTheme="minorEastAsia" w:hAnsiTheme="minorHAnsi" w:cstheme="minorBidi"/>
        </w:rPr>
      </w:pPr>
      <w:hyperlink w:anchor="_Toc66369728" w:history="1">
        <w:r w:rsidR="00ED6D26" w:rsidRPr="00941F76">
          <w:rPr>
            <w:rStyle w:val="Hiperpovezava"/>
          </w:rPr>
          <w:t>4.2.</w:t>
        </w:r>
        <w:r w:rsidR="00ED6D26">
          <w:rPr>
            <w:rFonts w:asciiTheme="minorHAnsi" w:eastAsiaTheme="minorEastAsia" w:hAnsiTheme="minorHAnsi" w:cstheme="minorBidi"/>
          </w:rPr>
          <w:tab/>
        </w:r>
        <w:r w:rsidR="00ED6D26" w:rsidRPr="00941F76">
          <w:rPr>
            <w:rStyle w:val="Hiperpovezava"/>
          </w:rPr>
          <w:t>UKREPI</w:t>
        </w:r>
        <w:r w:rsidR="00ED6D26">
          <w:rPr>
            <w:webHidden/>
          </w:rPr>
          <w:tab/>
        </w:r>
        <w:r w:rsidR="00ED6D26">
          <w:rPr>
            <w:webHidden/>
          </w:rPr>
          <w:fldChar w:fldCharType="begin"/>
        </w:r>
        <w:r w:rsidR="00ED6D26">
          <w:rPr>
            <w:webHidden/>
          </w:rPr>
          <w:instrText xml:space="preserve"> PAGEREF _Toc66369728 \h </w:instrText>
        </w:r>
        <w:r w:rsidR="00ED6D26">
          <w:rPr>
            <w:webHidden/>
          </w:rPr>
        </w:r>
        <w:r w:rsidR="00ED6D26">
          <w:rPr>
            <w:webHidden/>
          </w:rPr>
          <w:fldChar w:fldCharType="separate"/>
        </w:r>
        <w:r w:rsidR="00ED6D26">
          <w:rPr>
            <w:webHidden/>
          </w:rPr>
          <w:t>18</w:t>
        </w:r>
        <w:r w:rsidR="00ED6D26">
          <w:rPr>
            <w:webHidden/>
          </w:rPr>
          <w:fldChar w:fldCharType="end"/>
        </w:r>
      </w:hyperlink>
    </w:p>
    <w:p w14:paraId="3B392FE2" w14:textId="764ACF50" w:rsidR="00ED6D26" w:rsidRDefault="00D01401">
      <w:pPr>
        <w:pStyle w:val="Kazalovsebine3"/>
        <w:rPr>
          <w:rFonts w:asciiTheme="minorHAnsi" w:eastAsiaTheme="minorEastAsia" w:hAnsiTheme="minorHAnsi" w:cstheme="minorBidi"/>
          <w:noProof/>
        </w:rPr>
      </w:pPr>
      <w:hyperlink w:anchor="_Toc66369729" w:history="1">
        <w:r w:rsidR="00ED6D26" w:rsidRPr="00941F76">
          <w:rPr>
            <w:rStyle w:val="Hiperpovezava"/>
            <w:noProof/>
          </w:rPr>
          <w:t>4.2.1.</w:t>
        </w:r>
        <w:r w:rsidR="00ED6D26">
          <w:rPr>
            <w:rFonts w:asciiTheme="minorHAnsi" w:eastAsiaTheme="minorEastAsia" w:hAnsiTheme="minorHAnsi" w:cstheme="minorBidi"/>
            <w:noProof/>
          </w:rPr>
          <w:tab/>
        </w:r>
        <w:r w:rsidR="00ED6D26" w:rsidRPr="00941F76">
          <w:rPr>
            <w:rStyle w:val="Hiperpovezava"/>
            <w:noProof/>
          </w:rPr>
          <w:t>Upravni ukrepi</w:t>
        </w:r>
        <w:r w:rsidR="00ED6D26">
          <w:rPr>
            <w:noProof/>
            <w:webHidden/>
          </w:rPr>
          <w:tab/>
        </w:r>
        <w:r w:rsidR="00ED6D26">
          <w:rPr>
            <w:noProof/>
            <w:webHidden/>
          </w:rPr>
          <w:fldChar w:fldCharType="begin"/>
        </w:r>
        <w:r w:rsidR="00ED6D26">
          <w:rPr>
            <w:noProof/>
            <w:webHidden/>
          </w:rPr>
          <w:instrText xml:space="preserve"> PAGEREF _Toc66369729 \h </w:instrText>
        </w:r>
        <w:r w:rsidR="00ED6D26">
          <w:rPr>
            <w:noProof/>
            <w:webHidden/>
          </w:rPr>
        </w:r>
        <w:r w:rsidR="00ED6D26">
          <w:rPr>
            <w:noProof/>
            <w:webHidden/>
          </w:rPr>
          <w:fldChar w:fldCharType="separate"/>
        </w:r>
        <w:r w:rsidR="00ED6D26">
          <w:rPr>
            <w:noProof/>
            <w:webHidden/>
          </w:rPr>
          <w:t>18</w:t>
        </w:r>
        <w:r w:rsidR="00ED6D26">
          <w:rPr>
            <w:noProof/>
            <w:webHidden/>
          </w:rPr>
          <w:fldChar w:fldCharType="end"/>
        </w:r>
      </w:hyperlink>
    </w:p>
    <w:p w14:paraId="1BEEBD4E" w14:textId="16294376" w:rsidR="00ED6D26" w:rsidRDefault="00D01401">
      <w:pPr>
        <w:pStyle w:val="Kazalovsebine3"/>
        <w:rPr>
          <w:rFonts w:asciiTheme="minorHAnsi" w:eastAsiaTheme="minorEastAsia" w:hAnsiTheme="minorHAnsi" w:cstheme="minorBidi"/>
          <w:noProof/>
        </w:rPr>
      </w:pPr>
      <w:hyperlink w:anchor="_Toc66369730" w:history="1">
        <w:r w:rsidR="00ED6D26" w:rsidRPr="00941F76">
          <w:rPr>
            <w:rStyle w:val="Hiperpovezava"/>
            <w:noProof/>
          </w:rPr>
          <w:t>4.2.2.</w:t>
        </w:r>
        <w:r w:rsidR="00ED6D26">
          <w:rPr>
            <w:rFonts w:asciiTheme="minorHAnsi" w:eastAsiaTheme="minorEastAsia" w:hAnsiTheme="minorHAnsi" w:cstheme="minorBidi"/>
            <w:noProof/>
          </w:rPr>
          <w:tab/>
        </w:r>
        <w:r w:rsidR="00ED6D26" w:rsidRPr="00941F76">
          <w:rPr>
            <w:rStyle w:val="Hiperpovezava"/>
            <w:noProof/>
          </w:rPr>
          <w:t>Prekrškovni ukrepi</w:t>
        </w:r>
        <w:r w:rsidR="00ED6D26">
          <w:rPr>
            <w:noProof/>
            <w:webHidden/>
          </w:rPr>
          <w:tab/>
        </w:r>
        <w:r w:rsidR="00ED6D26">
          <w:rPr>
            <w:noProof/>
            <w:webHidden/>
          </w:rPr>
          <w:fldChar w:fldCharType="begin"/>
        </w:r>
        <w:r w:rsidR="00ED6D26">
          <w:rPr>
            <w:noProof/>
            <w:webHidden/>
          </w:rPr>
          <w:instrText xml:space="preserve"> PAGEREF _Toc66369730 \h </w:instrText>
        </w:r>
        <w:r w:rsidR="00ED6D26">
          <w:rPr>
            <w:noProof/>
            <w:webHidden/>
          </w:rPr>
        </w:r>
        <w:r w:rsidR="00ED6D26">
          <w:rPr>
            <w:noProof/>
            <w:webHidden/>
          </w:rPr>
          <w:fldChar w:fldCharType="separate"/>
        </w:r>
        <w:r w:rsidR="00ED6D26">
          <w:rPr>
            <w:noProof/>
            <w:webHidden/>
          </w:rPr>
          <w:t>20</w:t>
        </w:r>
        <w:r w:rsidR="00ED6D26">
          <w:rPr>
            <w:noProof/>
            <w:webHidden/>
          </w:rPr>
          <w:fldChar w:fldCharType="end"/>
        </w:r>
      </w:hyperlink>
    </w:p>
    <w:p w14:paraId="30E128C3" w14:textId="28B2560D" w:rsidR="00ED6D26" w:rsidRDefault="00D01401">
      <w:pPr>
        <w:pStyle w:val="Kazalovsebine2"/>
        <w:rPr>
          <w:rFonts w:asciiTheme="minorHAnsi" w:eastAsiaTheme="minorEastAsia" w:hAnsiTheme="minorHAnsi" w:cstheme="minorBidi"/>
        </w:rPr>
      </w:pPr>
      <w:hyperlink w:anchor="_Toc66369731" w:history="1">
        <w:r w:rsidR="00ED6D26" w:rsidRPr="00941F76">
          <w:rPr>
            <w:rStyle w:val="Hiperpovezava"/>
          </w:rPr>
          <w:t>4.3.</w:t>
        </w:r>
        <w:r w:rsidR="00ED6D26">
          <w:rPr>
            <w:rFonts w:asciiTheme="minorHAnsi" w:eastAsiaTheme="minorEastAsia" w:hAnsiTheme="minorHAnsi" w:cstheme="minorBidi"/>
          </w:rPr>
          <w:tab/>
        </w:r>
        <w:r w:rsidR="00ED6D26" w:rsidRPr="00941F76">
          <w:rPr>
            <w:rStyle w:val="Hiperpovezava"/>
          </w:rPr>
          <w:t>TERJATVE, NASTALE V INŠPEKCIJSKIH POSTOPKIH</w:t>
        </w:r>
        <w:r w:rsidR="00ED6D26">
          <w:rPr>
            <w:webHidden/>
          </w:rPr>
          <w:tab/>
        </w:r>
        <w:r w:rsidR="00ED6D26">
          <w:rPr>
            <w:webHidden/>
          </w:rPr>
          <w:fldChar w:fldCharType="begin"/>
        </w:r>
        <w:r w:rsidR="00ED6D26">
          <w:rPr>
            <w:webHidden/>
          </w:rPr>
          <w:instrText xml:space="preserve"> PAGEREF _Toc66369731 \h </w:instrText>
        </w:r>
        <w:r w:rsidR="00ED6D26">
          <w:rPr>
            <w:webHidden/>
          </w:rPr>
        </w:r>
        <w:r w:rsidR="00ED6D26">
          <w:rPr>
            <w:webHidden/>
          </w:rPr>
          <w:fldChar w:fldCharType="separate"/>
        </w:r>
        <w:r w:rsidR="00ED6D26">
          <w:rPr>
            <w:webHidden/>
          </w:rPr>
          <w:t>26</w:t>
        </w:r>
        <w:r w:rsidR="00ED6D26">
          <w:rPr>
            <w:webHidden/>
          </w:rPr>
          <w:fldChar w:fldCharType="end"/>
        </w:r>
      </w:hyperlink>
    </w:p>
    <w:p w14:paraId="48E588FF" w14:textId="14B3427C" w:rsidR="00ED6D26" w:rsidRDefault="00D01401">
      <w:pPr>
        <w:pStyle w:val="Kazalovsebine2"/>
        <w:rPr>
          <w:rFonts w:asciiTheme="minorHAnsi" w:eastAsiaTheme="minorEastAsia" w:hAnsiTheme="minorHAnsi" w:cstheme="minorBidi"/>
        </w:rPr>
      </w:pPr>
      <w:hyperlink w:anchor="_Toc66369732" w:history="1">
        <w:r w:rsidR="00ED6D26" w:rsidRPr="00941F76">
          <w:rPr>
            <w:rStyle w:val="Hiperpovezava"/>
          </w:rPr>
          <w:t>4.4.</w:t>
        </w:r>
        <w:r w:rsidR="00ED6D26">
          <w:rPr>
            <w:rFonts w:asciiTheme="minorHAnsi" w:eastAsiaTheme="minorEastAsia" w:hAnsiTheme="minorHAnsi" w:cstheme="minorBidi"/>
          </w:rPr>
          <w:tab/>
        </w:r>
        <w:r w:rsidR="00ED6D26" w:rsidRPr="00941F76">
          <w:rPr>
            <w:rStyle w:val="Hiperpovezava"/>
          </w:rPr>
          <w:t>REŠEVANJE ZADEV NA SODIŠČIH</w:t>
        </w:r>
        <w:r w:rsidR="00ED6D26">
          <w:rPr>
            <w:webHidden/>
          </w:rPr>
          <w:tab/>
        </w:r>
        <w:r w:rsidR="00ED6D26">
          <w:rPr>
            <w:webHidden/>
          </w:rPr>
          <w:fldChar w:fldCharType="begin"/>
        </w:r>
        <w:r w:rsidR="00ED6D26">
          <w:rPr>
            <w:webHidden/>
          </w:rPr>
          <w:instrText xml:space="preserve"> PAGEREF _Toc66369732 \h </w:instrText>
        </w:r>
        <w:r w:rsidR="00ED6D26">
          <w:rPr>
            <w:webHidden/>
          </w:rPr>
        </w:r>
        <w:r w:rsidR="00ED6D26">
          <w:rPr>
            <w:webHidden/>
          </w:rPr>
          <w:fldChar w:fldCharType="separate"/>
        </w:r>
        <w:r w:rsidR="00ED6D26">
          <w:rPr>
            <w:webHidden/>
          </w:rPr>
          <w:t>27</w:t>
        </w:r>
        <w:r w:rsidR="00ED6D26">
          <w:rPr>
            <w:webHidden/>
          </w:rPr>
          <w:fldChar w:fldCharType="end"/>
        </w:r>
      </w:hyperlink>
    </w:p>
    <w:p w14:paraId="28C57568" w14:textId="0EA92910" w:rsidR="00ED6D26" w:rsidRDefault="00D01401">
      <w:pPr>
        <w:pStyle w:val="Kazalovsebine1"/>
        <w:rPr>
          <w:rFonts w:asciiTheme="minorHAnsi" w:eastAsiaTheme="minorEastAsia" w:hAnsiTheme="minorHAnsi" w:cstheme="minorBidi"/>
          <w:b w:val="0"/>
          <w:noProof/>
        </w:rPr>
      </w:pPr>
      <w:hyperlink w:anchor="_Toc66369733" w:history="1">
        <w:r w:rsidR="00ED6D26" w:rsidRPr="00941F76">
          <w:rPr>
            <w:rStyle w:val="Hiperpovezava"/>
            <w:noProof/>
          </w:rPr>
          <w:t>5.</w:t>
        </w:r>
        <w:r w:rsidR="00ED6D26">
          <w:rPr>
            <w:rFonts w:asciiTheme="minorHAnsi" w:eastAsiaTheme="minorEastAsia" w:hAnsiTheme="minorHAnsi" w:cstheme="minorBidi"/>
            <w:b w:val="0"/>
            <w:noProof/>
          </w:rPr>
          <w:tab/>
        </w:r>
        <w:r w:rsidR="00ED6D26" w:rsidRPr="00941F76">
          <w:rPr>
            <w:rStyle w:val="Hiperpovezava"/>
            <w:noProof/>
          </w:rPr>
          <w:t>INŠPEKCIJSKO DELO</w:t>
        </w:r>
        <w:r w:rsidR="00ED6D26">
          <w:rPr>
            <w:noProof/>
            <w:webHidden/>
          </w:rPr>
          <w:tab/>
        </w:r>
        <w:r w:rsidR="00ED6D26">
          <w:rPr>
            <w:noProof/>
            <w:webHidden/>
          </w:rPr>
          <w:fldChar w:fldCharType="begin"/>
        </w:r>
        <w:r w:rsidR="00ED6D26">
          <w:rPr>
            <w:noProof/>
            <w:webHidden/>
          </w:rPr>
          <w:instrText xml:space="preserve"> PAGEREF _Toc66369733 \h </w:instrText>
        </w:r>
        <w:r w:rsidR="00ED6D26">
          <w:rPr>
            <w:noProof/>
            <w:webHidden/>
          </w:rPr>
        </w:r>
        <w:r w:rsidR="00ED6D26">
          <w:rPr>
            <w:noProof/>
            <w:webHidden/>
          </w:rPr>
          <w:fldChar w:fldCharType="separate"/>
        </w:r>
        <w:r w:rsidR="00ED6D26">
          <w:rPr>
            <w:noProof/>
            <w:webHidden/>
          </w:rPr>
          <w:t>29</w:t>
        </w:r>
        <w:r w:rsidR="00ED6D26">
          <w:rPr>
            <w:noProof/>
            <w:webHidden/>
          </w:rPr>
          <w:fldChar w:fldCharType="end"/>
        </w:r>
      </w:hyperlink>
    </w:p>
    <w:p w14:paraId="3A35D74C" w14:textId="5933E0F4" w:rsidR="00ED6D26" w:rsidRDefault="00D01401">
      <w:pPr>
        <w:pStyle w:val="Kazalovsebine2"/>
        <w:rPr>
          <w:rFonts w:asciiTheme="minorHAnsi" w:eastAsiaTheme="minorEastAsia" w:hAnsiTheme="minorHAnsi" w:cstheme="minorBidi"/>
        </w:rPr>
      </w:pPr>
      <w:hyperlink w:anchor="_Toc66369734" w:history="1">
        <w:r w:rsidR="00ED6D26" w:rsidRPr="00941F76">
          <w:rPr>
            <w:rStyle w:val="Hiperpovezava"/>
          </w:rPr>
          <w:t>5.1.</w:t>
        </w:r>
        <w:r w:rsidR="00ED6D26">
          <w:rPr>
            <w:rFonts w:asciiTheme="minorHAnsi" w:eastAsiaTheme="minorEastAsia" w:hAnsiTheme="minorHAnsi" w:cstheme="minorBidi"/>
          </w:rPr>
          <w:tab/>
        </w:r>
        <w:r w:rsidR="00ED6D26" w:rsidRPr="00941F76">
          <w:rPr>
            <w:rStyle w:val="Hiperpovezava"/>
          </w:rPr>
          <w:t>EPIDEMIJA COVID-19</w:t>
        </w:r>
        <w:r w:rsidR="00ED6D26">
          <w:rPr>
            <w:webHidden/>
          </w:rPr>
          <w:tab/>
        </w:r>
        <w:r w:rsidR="00ED6D26">
          <w:rPr>
            <w:webHidden/>
          </w:rPr>
          <w:fldChar w:fldCharType="begin"/>
        </w:r>
        <w:r w:rsidR="00ED6D26">
          <w:rPr>
            <w:webHidden/>
          </w:rPr>
          <w:instrText xml:space="preserve"> PAGEREF _Toc66369734 \h </w:instrText>
        </w:r>
        <w:r w:rsidR="00ED6D26">
          <w:rPr>
            <w:webHidden/>
          </w:rPr>
        </w:r>
        <w:r w:rsidR="00ED6D26">
          <w:rPr>
            <w:webHidden/>
          </w:rPr>
          <w:fldChar w:fldCharType="separate"/>
        </w:r>
        <w:r w:rsidR="00ED6D26">
          <w:rPr>
            <w:webHidden/>
          </w:rPr>
          <w:t>29</w:t>
        </w:r>
        <w:r w:rsidR="00ED6D26">
          <w:rPr>
            <w:webHidden/>
          </w:rPr>
          <w:fldChar w:fldCharType="end"/>
        </w:r>
      </w:hyperlink>
    </w:p>
    <w:p w14:paraId="3E914125" w14:textId="7974E205" w:rsidR="00ED6D26" w:rsidRDefault="00D01401">
      <w:pPr>
        <w:pStyle w:val="Kazalovsebine3"/>
        <w:rPr>
          <w:rFonts w:asciiTheme="minorHAnsi" w:eastAsiaTheme="minorEastAsia" w:hAnsiTheme="minorHAnsi" w:cstheme="minorBidi"/>
          <w:noProof/>
        </w:rPr>
      </w:pPr>
      <w:hyperlink w:anchor="_Toc66369735" w:history="1">
        <w:r w:rsidR="00ED6D26" w:rsidRPr="00941F76">
          <w:rPr>
            <w:rStyle w:val="Hiperpovezava"/>
            <w:noProof/>
          </w:rPr>
          <w:t>5.1.1.</w:t>
        </w:r>
        <w:r w:rsidR="00ED6D26">
          <w:rPr>
            <w:rFonts w:asciiTheme="minorHAnsi" w:eastAsiaTheme="minorEastAsia" w:hAnsiTheme="minorHAnsi" w:cstheme="minorBidi"/>
            <w:noProof/>
          </w:rPr>
          <w:tab/>
        </w:r>
        <w:r w:rsidR="00ED6D26" w:rsidRPr="00941F76">
          <w:rPr>
            <w:rStyle w:val="Hiperpovezava"/>
            <w:noProof/>
          </w:rPr>
          <w:t>Prvi val epidemije (marec – maj)</w:t>
        </w:r>
        <w:r w:rsidR="00ED6D26">
          <w:rPr>
            <w:noProof/>
            <w:webHidden/>
          </w:rPr>
          <w:tab/>
        </w:r>
        <w:r w:rsidR="00ED6D26">
          <w:rPr>
            <w:noProof/>
            <w:webHidden/>
          </w:rPr>
          <w:fldChar w:fldCharType="begin"/>
        </w:r>
        <w:r w:rsidR="00ED6D26">
          <w:rPr>
            <w:noProof/>
            <w:webHidden/>
          </w:rPr>
          <w:instrText xml:space="preserve"> PAGEREF _Toc66369735 \h </w:instrText>
        </w:r>
        <w:r w:rsidR="00ED6D26">
          <w:rPr>
            <w:noProof/>
            <w:webHidden/>
          </w:rPr>
        </w:r>
        <w:r w:rsidR="00ED6D26">
          <w:rPr>
            <w:noProof/>
            <w:webHidden/>
          </w:rPr>
          <w:fldChar w:fldCharType="separate"/>
        </w:r>
        <w:r w:rsidR="00ED6D26">
          <w:rPr>
            <w:noProof/>
            <w:webHidden/>
          </w:rPr>
          <w:t>29</w:t>
        </w:r>
        <w:r w:rsidR="00ED6D26">
          <w:rPr>
            <w:noProof/>
            <w:webHidden/>
          </w:rPr>
          <w:fldChar w:fldCharType="end"/>
        </w:r>
      </w:hyperlink>
    </w:p>
    <w:p w14:paraId="657D0DAB" w14:textId="657FAF72" w:rsidR="00ED6D26" w:rsidRDefault="00D01401">
      <w:pPr>
        <w:pStyle w:val="Kazalovsebine3"/>
        <w:rPr>
          <w:rFonts w:asciiTheme="minorHAnsi" w:eastAsiaTheme="minorEastAsia" w:hAnsiTheme="minorHAnsi" w:cstheme="minorBidi"/>
          <w:noProof/>
        </w:rPr>
      </w:pPr>
      <w:hyperlink w:anchor="_Toc66369736" w:history="1">
        <w:r w:rsidR="00ED6D26" w:rsidRPr="00941F76">
          <w:rPr>
            <w:rStyle w:val="Hiperpovezava"/>
            <w:noProof/>
          </w:rPr>
          <w:t>5.1.2.</w:t>
        </w:r>
        <w:r w:rsidR="00ED6D26">
          <w:rPr>
            <w:rFonts w:asciiTheme="minorHAnsi" w:eastAsiaTheme="minorEastAsia" w:hAnsiTheme="minorHAnsi" w:cstheme="minorBidi"/>
            <w:noProof/>
          </w:rPr>
          <w:tab/>
        </w:r>
        <w:r w:rsidR="00ED6D26" w:rsidRPr="00941F76">
          <w:rPr>
            <w:rStyle w:val="Hiperpovezava"/>
            <w:noProof/>
          </w:rPr>
          <w:t>Drugi val epidemije (oktobr – december)</w:t>
        </w:r>
        <w:r w:rsidR="00ED6D26">
          <w:rPr>
            <w:noProof/>
            <w:webHidden/>
          </w:rPr>
          <w:tab/>
        </w:r>
        <w:r w:rsidR="00ED6D26">
          <w:rPr>
            <w:noProof/>
            <w:webHidden/>
          </w:rPr>
          <w:fldChar w:fldCharType="begin"/>
        </w:r>
        <w:r w:rsidR="00ED6D26">
          <w:rPr>
            <w:noProof/>
            <w:webHidden/>
          </w:rPr>
          <w:instrText xml:space="preserve"> PAGEREF _Toc66369736 \h </w:instrText>
        </w:r>
        <w:r w:rsidR="00ED6D26">
          <w:rPr>
            <w:noProof/>
            <w:webHidden/>
          </w:rPr>
        </w:r>
        <w:r w:rsidR="00ED6D26">
          <w:rPr>
            <w:noProof/>
            <w:webHidden/>
          </w:rPr>
          <w:fldChar w:fldCharType="separate"/>
        </w:r>
        <w:r w:rsidR="00ED6D26">
          <w:rPr>
            <w:noProof/>
            <w:webHidden/>
          </w:rPr>
          <w:t>29</w:t>
        </w:r>
        <w:r w:rsidR="00ED6D26">
          <w:rPr>
            <w:noProof/>
            <w:webHidden/>
          </w:rPr>
          <w:fldChar w:fldCharType="end"/>
        </w:r>
      </w:hyperlink>
    </w:p>
    <w:p w14:paraId="0982422D" w14:textId="398820B3" w:rsidR="00ED6D26" w:rsidRDefault="00D01401">
      <w:pPr>
        <w:pStyle w:val="Kazalovsebine3"/>
        <w:rPr>
          <w:rFonts w:asciiTheme="minorHAnsi" w:eastAsiaTheme="minorEastAsia" w:hAnsiTheme="minorHAnsi" w:cstheme="minorBidi"/>
          <w:noProof/>
        </w:rPr>
      </w:pPr>
      <w:hyperlink w:anchor="_Toc66369737" w:history="1">
        <w:r w:rsidR="00ED6D26" w:rsidRPr="00941F76">
          <w:rPr>
            <w:rStyle w:val="Hiperpovezava"/>
            <w:noProof/>
          </w:rPr>
          <w:t>5.1.3.</w:t>
        </w:r>
        <w:r w:rsidR="00ED6D26">
          <w:rPr>
            <w:rFonts w:asciiTheme="minorHAnsi" w:eastAsiaTheme="minorEastAsia" w:hAnsiTheme="minorHAnsi" w:cstheme="minorBidi"/>
            <w:noProof/>
          </w:rPr>
          <w:tab/>
        </w:r>
        <w:r w:rsidR="00ED6D26" w:rsidRPr="00941F76">
          <w:rPr>
            <w:rStyle w:val="Hiperpovezava"/>
            <w:noProof/>
          </w:rPr>
          <w:t xml:space="preserve">Nadzor varovalne, zaščitne in druge zdravstvene opreme v času </w:t>
        </w:r>
        <w:r w:rsidR="00ED6D26">
          <w:rPr>
            <w:rStyle w:val="Hiperpovezava"/>
            <w:noProof/>
          </w:rPr>
          <w:br/>
        </w:r>
        <w:r w:rsidR="00ED6D26" w:rsidRPr="00941F76">
          <w:rPr>
            <w:rStyle w:val="Hiperpovezava"/>
            <w:noProof/>
          </w:rPr>
          <w:t>epidemije</w:t>
        </w:r>
        <w:r w:rsidR="00ED6D26">
          <w:rPr>
            <w:noProof/>
            <w:webHidden/>
          </w:rPr>
          <w:tab/>
        </w:r>
        <w:r w:rsidR="00ED6D26">
          <w:rPr>
            <w:noProof/>
            <w:webHidden/>
          </w:rPr>
          <w:fldChar w:fldCharType="begin"/>
        </w:r>
        <w:r w:rsidR="00ED6D26">
          <w:rPr>
            <w:noProof/>
            <w:webHidden/>
          </w:rPr>
          <w:instrText xml:space="preserve"> PAGEREF _Toc66369737 \h </w:instrText>
        </w:r>
        <w:r w:rsidR="00ED6D26">
          <w:rPr>
            <w:noProof/>
            <w:webHidden/>
          </w:rPr>
        </w:r>
        <w:r w:rsidR="00ED6D26">
          <w:rPr>
            <w:noProof/>
            <w:webHidden/>
          </w:rPr>
          <w:fldChar w:fldCharType="separate"/>
        </w:r>
        <w:r w:rsidR="00ED6D26">
          <w:rPr>
            <w:noProof/>
            <w:webHidden/>
          </w:rPr>
          <w:t>31</w:t>
        </w:r>
        <w:r w:rsidR="00ED6D26">
          <w:rPr>
            <w:noProof/>
            <w:webHidden/>
          </w:rPr>
          <w:fldChar w:fldCharType="end"/>
        </w:r>
      </w:hyperlink>
    </w:p>
    <w:p w14:paraId="65315EC9" w14:textId="78301BEE" w:rsidR="00ED6D26" w:rsidRDefault="00D01401">
      <w:pPr>
        <w:pStyle w:val="Kazalovsebine3"/>
        <w:rPr>
          <w:rFonts w:asciiTheme="minorHAnsi" w:eastAsiaTheme="minorEastAsia" w:hAnsiTheme="minorHAnsi" w:cstheme="minorBidi"/>
          <w:noProof/>
        </w:rPr>
      </w:pPr>
      <w:hyperlink w:anchor="_Toc66369738" w:history="1">
        <w:r w:rsidR="00ED6D26" w:rsidRPr="00941F76">
          <w:rPr>
            <w:rStyle w:val="Hiperpovezava"/>
            <w:noProof/>
          </w:rPr>
          <w:t>5.1.4.</w:t>
        </w:r>
        <w:r w:rsidR="00ED6D26">
          <w:rPr>
            <w:rFonts w:asciiTheme="minorHAnsi" w:eastAsiaTheme="minorEastAsia" w:hAnsiTheme="minorHAnsi" w:cstheme="minorBidi"/>
            <w:noProof/>
          </w:rPr>
          <w:tab/>
        </w:r>
        <w:r w:rsidR="00ED6D26" w:rsidRPr="00941F76">
          <w:rPr>
            <w:rStyle w:val="Hiperpovezava"/>
            <w:noProof/>
          </w:rPr>
          <w:t>Turistični boni</w:t>
        </w:r>
        <w:r w:rsidR="00ED6D26">
          <w:rPr>
            <w:noProof/>
            <w:webHidden/>
          </w:rPr>
          <w:tab/>
        </w:r>
        <w:r w:rsidR="00ED6D26">
          <w:rPr>
            <w:noProof/>
            <w:webHidden/>
          </w:rPr>
          <w:fldChar w:fldCharType="begin"/>
        </w:r>
        <w:r w:rsidR="00ED6D26">
          <w:rPr>
            <w:noProof/>
            <w:webHidden/>
          </w:rPr>
          <w:instrText xml:space="preserve"> PAGEREF _Toc66369738 \h </w:instrText>
        </w:r>
        <w:r w:rsidR="00ED6D26">
          <w:rPr>
            <w:noProof/>
            <w:webHidden/>
          </w:rPr>
        </w:r>
        <w:r w:rsidR="00ED6D26">
          <w:rPr>
            <w:noProof/>
            <w:webHidden/>
          </w:rPr>
          <w:fldChar w:fldCharType="separate"/>
        </w:r>
        <w:r w:rsidR="00ED6D26">
          <w:rPr>
            <w:noProof/>
            <w:webHidden/>
          </w:rPr>
          <w:t>32</w:t>
        </w:r>
        <w:r w:rsidR="00ED6D26">
          <w:rPr>
            <w:noProof/>
            <w:webHidden/>
          </w:rPr>
          <w:fldChar w:fldCharType="end"/>
        </w:r>
      </w:hyperlink>
    </w:p>
    <w:p w14:paraId="320E25D4" w14:textId="5D90C69D" w:rsidR="00ED6D26" w:rsidRDefault="00D01401">
      <w:pPr>
        <w:pStyle w:val="Kazalovsebine3"/>
        <w:rPr>
          <w:rFonts w:asciiTheme="minorHAnsi" w:eastAsiaTheme="minorEastAsia" w:hAnsiTheme="minorHAnsi" w:cstheme="minorBidi"/>
          <w:noProof/>
        </w:rPr>
      </w:pPr>
      <w:hyperlink w:anchor="_Toc66369739" w:history="1">
        <w:r w:rsidR="00ED6D26" w:rsidRPr="00941F76">
          <w:rPr>
            <w:rStyle w:val="Hiperpovezava"/>
            <w:noProof/>
          </w:rPr>
          <w:t>5.1.5.</w:t>
        </w:r>
        <w:r w:rsidR="00ED6D26">
          <w:rPr>
            <w:rFonts w:asciiTheme="minorHAnsi" w:eastAsiaTheme="minorEastAsia" w:hAnsiTheme="minorHAnsi" w:cstheme="minorBidi"/>
            <w:noProof/>
          </w:rPr>
          <w:tab/>
        </w:r>
        <w:r w:rsidR="00ED6D26" w:rsidRPr="00941F76">
          <w:rPr>
            <w:rStyle w:val="Hiperpovezava"/>
            <w:noProof/>
          </w:rPr>
          <w:t>Odpovedani turistični aranžmaji</w:t>
        </w:r>
        <w:r w:rsidR="00ED6D26">
          <w:rPr>
            <w:noProof/>
            <w:webHidden/>
          </w:rPr>
          <w:tab/>
        </w:r>
        <w:r w:rsidR="00ED6D26">
          <w:rPr>
            <w:noProof/>
            <w:webHidden/>
          </w:rPr>
          <w:fldChar w:fldCharType="begin"/>
        </w:r>
        <w:r w:rsidR="00ED6D26">
          <w:rPr>
            <w:noProof/>
            <w:webHidden/>
          </w:rPr>
          <w:instrText xml:space="preserve"> PAGEREF _Toc66369739 \h </w:instrText>
        </w:r>
        <w:r w:rsidR="00ED6D26">
          <w:rPr>
            <w:noProof/>
            <w:webHidden/>
          </w:rPr>
        </w:r>
        <w:r w:rsidR="00ED6D26">
          <w:rPr>
            <w:noProof/>
            <w:webHidden/>
          </w:rPr>
          <w:fldChar w:fldCharType="separate"/>
        </w:r>
        <w:r w:rsidR="00ED6D26">
          <w:rPr>
            <w:noProof/>
            <w:webHidden/>
          </w:rPr>
          <w:t>33</w:t>
        </w:r>
        <w:r w:rsidR="00ED6D26">
          <w:rPr>
            <w:noProof/>
            <w:webHidden/>
          </w:rPr>
          <w:fldChar w:fldCharType="end"/>
        </w:r>
      </w:hyperlink>
    </w:p>
    <w:p w14:paraId="63CE0391" w14:textId="075E98EE" w:rsidR="00ED6D26" w:rsidRDefault="00D01401">
      <w:pPr>
        <w:pStyle w:val="Kazalovsebine3"/>
        <w:rPr>
          <w:rFonts w:asciiTheme="minorHAnsi" w:eastAsiaTheme="minorEastAsia" w:hAnsiTheme="minorHAnsi" w:cstheme="minorBidi"/>
          <w:noProof/>
        </w:rPr>
      </w:pPr>
      <w:hyperlink w:anchor="_Toc66369740" w:history="1">
        <w:r w:rsidR="00ED6D26" w:rsidRPr="00941F76">
          <w:rPr>
            <w:rStyle w:val="Hiperpovezava"/>
            <w:noProof/>
          </w:rPr>
          <w:t>5.1.6.</w:t>
        </w:r>
        <w:r w:rsidR="00ED6D26">
          <w:rPr>
            <w:rFonts w:asciiTheme="minorHAnsi" w:eastAsiaTheme="minorEastAsia" w:hAnsiTheme="minorHAnsi" w:cstheme="minorBidi"/>
            <w:noProof/>
          </w:rPr>
          <w:tab/>
        </w:r>
        <w:r w:rsidR="00ED6D26" w:rsidRPr="00941F76">
          <w:rPr>
            <w:rStyle w:val="Hiperpovezava"/>
            <w:noProof/>
          </w:rPr>
          <w:t>Polobrazne maske, ki niso osebna varovalna oprema</w:t>
        </w:r>
        <w:r w:rsidR="00ED6D26">
          <w:rPr>
            <w:noProof/>
            <w:webHidden/>
          </w:rPr>
          <w:tab/>
        </w:r>
        <w:r w:rsidR="00ED6D26">
          <w:rPr>
            <w:noProof/>
            <w:webHidden/>
          </w:rPr>
          <w:fldChar w:fldCharType="begin"/>
        </w:r>
        <w:r w:rsidR="00ED6D26">
          <w:rPr>
            <w:noProof/>
            <w:webHidden/>
          </w:rPr>
          <w:instrText xml:space="preserve"> PAGEREF _Toc66369740 \h </w:instrText>
        </w:r>
        <w:r w:rsidR="00ED6D26">
          <w:rPr>
            <w:noProof/>
            <w:webHidden/>
          </w:rPr>
        </w:r>
        <w:r w:rsidR="00ED6D26">
          <w:rPr>
            <w:noProof/>
            <w:webHidden/>
          </w:rPr>
          <w:fldChar w:fldCharType="separate"/>
        </w:r>
        <w:r w:rsidR="00ED6D26">
          <w:rPr>
            <w:noProof/>
            <w:webHidden/>
          </w:rPr>
          <w:t>35</w:t>
        </w:r>
        <w:r w:rsidR="00ED6D26">
          <w:rPr>
            <w:noProof/>
            <w:webHidden/>
          </w:rPr>
          <w:fldChar w:fldCharType="end"/>
        </w:r>
      </w:hyperlink>
    </w:p>
    <w:p w14:paraId="716BAB70" w14:textId="542A0393" w:rsidR="00ED6D26" w:rsidRDefault="00D01401">
      <w:pPr>
        <w:pStyle w:val="Kazalovsebine2"/>
        <w:rPr>
          <w:rFonts w:asciiTheme="minorHAnsi" w:eastAsiaTheme="minorEastAsia" w:hAnsiTheme="minorHAnsi" w:cstheme="minorBidi"/>
        </w:rPr>
      </w:pPr>
      <w:hyperlink w:anchor="_Toc66369741" w:history="1">
        <w:r w:rsidR="00ED6D26" w:rsidRPr="00941F76">
          <w:rPr>
            <w:rStyle w:val="Hiperpovezava"/>
          </w:rPr>
          <w:t>5.2.</w:t>
        </w:r>
        <w:r w:rsidR="00ED6D26">
          <w:rPr>
            <w:rFonts w:asciiTheme="minorHAnsi" w:eastAsiaTheme="minorEastAsia" w:hAnsiTheme="minorHAnsi" w:cstheme="minorBidi"/>
          </w:rPr>
          <w:tab/>
        </w:r>
        <w:r w:rsidR="00ED6D26" w:rsidRPr="00941F76">
          <w:rPr>
            <w:rStyle w:val="Hiperpovezava"/>
          </w:rPr>
          <w:t>VARSTVO POTROŠNIKOV</w:t>
        </w:r>
        <w:r w:rsidR="00ED6D26">
          <w:rPr>
            <w:webHidden/>
          </w:rPr>
          <w:tab/>
        </w:r>
        <w:r w:rsidR="00ED6D26">
          <w:rPr>
            <w:webHidden/>
          </w:rPr>
          <w:fldChar w:fldCharType="begin"/>
        </w:r>
        <w:r w:rsidR="00ED6D26">
          <w:rPr>
            <w:webHidden/>
          </w:rPr>
          <w:instrText xml:space="preserve"> PAGEREF _Toc66369741 \h </w:instrText>
        </w:r>
        <w:r w:rsidR="00ED6D26">
          <w:rPr>
            <w:webHidden/>
          </w:rPr>
        </w:r>
        <w:r w:rsidR="00ED6D26">
          <w:rPr>
            <w:webHidden/>
          </w:rPr>
          <w:fldChar w:fldCharType="separate"/>
        </w:r>
        <w:r w:rsidR="00ED6D26">
          <w:rPr>
            <w:webHidden/>
          </w:rPr>
          <w:t>36</w:t>
        </w:r>
        <w:r w:rsidR="00ED6D26">
          <w:rPr>
            <w:webHidden/>
          </w:rPr>
          <w:fldChar w:fldCharType="end"/>
        </w:r>
      </w:hyperlink>
    </w:p>
    <w:p w14:paraId="4A9CD8C1" w14:textId="036C004F" w:rsidR="00ED6D26" w:rsidRDefault="00D01401">
      <w:pPr>
        <w:pStyle w:val="Kazalovsebine3"/>
        <w:rPr>
          <w:rFonts w:asciiTheme="minorHAnsi" w:eastAsiaTheme="minorEastAsia" w:hAnsiTheme="minorHAnsi" w:cstheme="minorBidi"/>
          <w:noProof/>
        </w:rPr>
      </w:pPr>
      <w:hyperlink w:anchor="_Toc66369742" w:history="1">
        <w:r w:rsidR="00ED6D26" w:rsidRPr="00941F76">
          <w:rPr>
            <w:rStyle w:val="Hiperpovezava"/>
            <w:noProof/>
          </w:rPr>
          <w:t>5.2.1.</w:t>
        </w:r>
        <w:r w:rsidR="00ED6D26">
          <w:rPr>
            <w:rFonts w:asciiTheme="minorHAnsi" w:eastAsiaTheme="minorEastAsia" w:hAnsiTheme="minorHAnsi" w:cstheme="minorBidi"/>
            <w:noProof/>
          </w:rPr>
          <w:tab/>
        </w:r>
        <w:r w:rsidR="00ED6D26" w:rsidRPr="00941F76">
          <w:rPr>
            <w:rStyle w:val="Hiperpovezava"/>
            <w:noProof/>
          </w:rPr>
          <w:t>Nepoštene poslovne prakse</w:t>
        </w:r>
        <w:r w:rsidR="00ED6D26">
          <w:rPr>
            <w:noProof/>
            <w:webHidden/>
          </w:rPr>
          <w:tab/>
        </w:r>
        <w:r w:rsidR="00ED6D26">
          <w:rPr>
            <w:noProof/>
            <w:webHidden/>
          </w:rPr>
          <w:fldChar w:fldCharType="begin"/>
        </w:r>
        <w:r w:rsidR="00ED6D26">
          <w:rPr>
            <w:noProof/>
            <w:webHidden/>
          </w:rPr>
          <w:instrText xml:space="preserve"> PAGEREF _Toc66369742 \h </w:instrText>
        </w:r>
        <w:r w:rsidR="00ED6D26">
          <w:rPr>
            <w:noProof/>
            <w:webHidden/>
          </w:rPr>
        </w:r>
        <w:r w:rsidR="00ED6D26">
          <w:rPr>
            <w:noProof/>
            <w:webHidden/>
          </w:rPr>
          <w:fldChar w:fldCharType="separate"/>
        </w:r>
        <w:r w:rsidR="00ED6D26">
          <w:rPr>
            <w:noProof/>
            <w:webHidden/>
          </w:rPr>
          <w:t>37</w:t>
        </w:r>
        <w:r w:rsidR="00ED6D26">
          <w:rPr>
            <w:noProof/>
            <w:webHidden/>
          </w:rPr>
          <w:fldChar w:fldCharType="end"/>
        </w:r>
      </w:hyperlink>
    </w:p>
    <w:p w14:paraId="7E3441B2" w14:textId="17610C8F" w:rsidR="00ED6D26" w:rsidRDefault="00D01401">
      <w:pPr>
        <w:pStyle w:val="Kazalovsebine3"/>
        <w:rPr>
          <w:rFonts w:asciiTheme="minorHAnsi" w:eastAsiaTheme="minorEastAsia" w:hAnsiTheme="minorHAnsi" w:cstheme="minorBidi"/>
          <w:noProof/>
        </w:rPr>
      </w:pPr>
      <w:hyperlink w:anchor="_Toc66369743" w:history="1">
        <w:r w:rsidR="00ED6D26" w:rsidRPr="00941F76">
          <w:rPr>
            <w:rStyle w:val="Hiperpovezava"/>
            <w:noProof/>
          </w:rPr>
          <w:t>5.2.2.</w:t>
        </w:r>
        <w:r w:rsidR="00ED6D26">
          <w:rPr>
            <w:rFonts w:asciiTheme="minorHAnsi" w:eastAsiaTheme="minorEastAsia" w:hAnsiTheme="minorHAnsi" w:cstheme="minorBidi"/>
            <w:noProof/>
          </w:rPr>
          <w:tab/>
        </w:r>
        <w:r w:rsidR="00ED6D26" w:rsidRPr="00941F76">
          <w:rPr>
            <w:rStyle w:val="Hiperpovezava"/>
            <w:noProof/>
          </w:rPr>
          <w:t>Nepošteni pogodbeni pogoji</w:t>
        </w:r>
        <w:r w:rsidR="00ED6D26">
          <w:rPr>
            <w:noProof/>
            <w:webHidden/>
          </w:rPr>
          <w:tab/>
        </w:r>
        <w:r w:rsidR="00ED6D26">
          <w:rPr>
            <w:noProof/>
            <w:webHidden/>
          </w:rPr>
          <w:fldChar w:fldCharType="begin"/>
        </w:r>
        <w:r w:rsidR="00ED6D26">
          <w:rPr>
            <w:noProof/>
            <w:webHidden/>
          </w:rPr>
          <w:instrText xml:space="preserve"> PAGEREF _Toc66369743 \h </w:instrText>
        </w:r>
        <w:r w:rsidR="00ED6D26">
          <w:rPr>
            <w:noProof/>
            <w:webHidden/>
          </w:rPr>
        </w:r>
        <w:r w:rsidR="00ED6D26">
          <w:rPr>
            <w:noProof/>
            <w:webHidden/>
          </w:rPr>
          <w:fldChar w:fldCharType="separate"/>
        </w:r>
        <w:r w:rsidR="00ED6D26">
          <w:rPr>
            <w:noProof/>
            <w:webHidden/>
          </w:rPr>
          <w:t>41</w:t>
        </w:r>
        <w:r w:rsidR="00ED6D26">
          <w:rPr>
            <w:noProof/>
            <w:webHidden/>
          </w:rPr>
          <w:fldChar w:fldCharType="end"/>
        </w:r>
      </w:hyperlink>
    </w:p>
    <w:p w14:paraId="35C944D9" w14:textId="454F000A" w:rsidR="00ED6D26" w:rsidRDefault="00D01401">
      <w:pPr>
        <w:pStyle w:val="Kazalovsebine3"/>
        <w:rPr>
          <w:rFonts w:asciiTheme="minorHAnsi" w:eastAsiaTheme="minorEastAsia" w:hAnsiTheme="minorHAnsi" w:cstheme="minorBidi"/>
          <w:noProof/>
        </w:rPr>
      </w:pPr>
      <w:hyperlink w:anchor="_Toc66369744" w:history="1">
        <w:r w:rsidR="00ED6D26" w:rsidRPr="00941F76">
          <w:rPr>
            <w:rStyle w:val="Hiperpovezava"/>
            <w:noProof/>
          </w:rPr>
          <w:t>5.2.3.</w:t>
        </w:r>
        <w:r w:rsidR="00ED6D26">
          <w:rPr>
            <w:rFonts w:asciiTheme="minorHAnsi" w:eastAsiaTheme="minorEastAsia" w:hAnsiTheme="minorHAnsi" w:cstheme="minorBidi"/>
            <w:noProof/>
          </w:rPr>
          <w:tab/>
        </w:r>
        <w:r w:rsidR="00ED6D26" w:rsidRPr="00941F76">
          <w:rPr>
            <w:rStyle w:val="Hiperpovezava"/>
            <w:noProof/>
          </w:rPr>
          <w:t>Pogodbe na daljavo</w:t>
        </w:r>
        <w:r w:rsidR="00ED6D26">
          <w:rPr>
            <w:noProof/>
            <w:webHidden/>
          </w:rPr>
          <w:tab/>
        </w:r>
        <w:r w:rsidR="00ED6D26">
          <w:rPr>
            <w:noProof/>
            <w:webHidden/>
          </w:rPr>
          <w:fldChar w:fldCharType="begin"/>
        </w:r>
        <w:r w:rsidR="00ED6D26">
          <w:rPr>
            <w:noProof/>
            <w:webHidden/>
          </w:rPr>
          <w:instrText xml:space="preserve"> PAGEREF _Toc66369744 \h </w:instrText>
        </w:r>
        <w:r w:rsidR="00ED6D26">
          <w:rPr>
            <w:noProof/>
            <w:webHidden/>
          </w:rPr>
        </w:r>
        <w:r w:rsidR="00ED6D26">
          <w:rPr>
            <w:noProof/>
            <w:webHidden/>
          </w:rPr>
          <w:fldChar w:fldCharType="separate"/>
        </w:r>
        <w:r w:rsidR="00ED6D26">
          <w:rPr>
            <w:noProof/>
            <w:webHidden/>
          </w:rPr>
          <w:t>43</w:t>
        </w:r>
        <w:r w:rsidR="00ED6D26">
          <w:rPr>
            <w:noProof/>
            <w:webHidden/>
          </w:rPr>
          <w:fldChar w:fldCharType="end"/>
        </w:r>
      </w:hyperlink>
    </w:p>
    <w:p w14:paraId="056303FD" w14:textId="12F3EB3A" w:rsidR="00ED6D26" w:rsidRDefault="00D01401">
      <w:pPr>
        <w:pStyle w:val="Kazalovsebine3"/>
        <w:rPr>
          <w:rFonts w:asciiTheme="minorHAnsi" w:eastAsiaTheme="minorEastAsia" w:hAnsiTheme="minorHAnsi" w:cstheme="minorBidi"/>
          <w:noProof/>
        </w:rPr>
      </w:pPr>
      <w:hyperlink w:anchor="_Toc66369745" w:history="1">
        <w:r w:rsidR="00ED6D26" w:rsidRPr="00941F76">
          <w:rPr>
            <w:rStyle w:val="Hiperpovezava"/>
            <w:noProof/>
          </w:rPr>
          <w:t>5.2.4.</w:t>
        </w:r>
        <w:r w:rsidR="00ED6D26">
          <w:rPr>
            <w:rFonts w:asciiTheme="minorHAnsi" w:eastAsiaTheme="minorEastAsia" w:hAnsiTheme="minorHAnsi" w:cstheme="minorBidi"/>
            <w:noProof/>
          </w:rPr>
          <w:tab/>
        </w:r>
        <w:r w:rsidR="00ED6D26" w:rsidRPr="00941F76">
          <w:rPr>
            <w:rStyle w:val="Hiperpovezava"/>
            <w:noProof/>
          </w:rPr>
          <w:t>Reševanje reklamacij in prijave potrošnikov</w:t>
        </w:r>
        <w:r w:rsidR="00ED6D26">
          <w:rPr>
            <w:noProof/>
            <w:webHidden/>
          </w:rPr>
          <w:tab/>
        </w:r>
        <w:r w:rsidR="00ED6D26">
          <w:rPr>
            <w:noProof/>
            <w:webHidden/>
          </w:rPr>
          <w:fldChar w:fldCharType="begin"/>
        </w:r>
        <w:r w:rsidR="00ED6D26">
          <w:rPr>
            <w:noProof/>
            <w:webHidden/>
          </w:rPr>
          <w:instrText xml:space="preserve"> PAGEREF _Toc66369745 \h </w:instrText>
        </w:r>
        <w:r w:rsidR="00ED6D26">
          <w:rPr>
            <w:noProof/>
            <w:webHidden/>
          </w:rPr>
        </w:r>
        <w:r w:rsidR="00ED6D26">
          <w:rPr>
            <w:noProof/>
            <w:webHidden/>
          </w:rPr>
          <w:fldChar w:fldCharType="separate"/>
        </w:r>
        <w:r w:rsidR="00ED6D26">
          <w:rPr>
            <w:noProof/>
            <w:webHidden/>
          </w:rPr>
          <w:t>44</w:t>
        </w:r>
        <w:r w:rsidR="00ED6D26">
          <w:rPr>
            <w:noProof/>
            <w:webHidden/>
          </w:rPr>
          <w:fldChar w:fldCharType="end"/>
        </w:r>
      </w:hyperlink>
    </w:p>
    <w:p w14:paraId="429CBB81" w14:textId="64FAF6FA" w:rsidR="00ED6D26" w:rsidRDefault="00D01401">
      <w:pPr>
        <w:pStyle w:val="Kazalovsebine3"/>
        <w:rPr>
          <w:rFonts w:asciiTheme="minorHAnsi" w:eastAsiaTheme="minorEastAsia" w:hAnsiTheme="minorHAnsi" w:cstheme="minorBidi"/>
          <w:noProof/>
        </w:rPr>
      </w:pPr>
      <w:hyperlink w:anchor="_Toc66369746" w:history="1">
        <w:r w:rsidR="00ED6D26" w:rsidRPr="00941F76">
          <w:rPr>
            <w:rStyle w:val="Hiperpovezava"/>
            <w:noProof/>
          </w:rPr>
          <w:t>5.2.5.</w:t>
        </w:r>
        <w:r w:rsidR="00ED6D26">
          <w:rPr>
            <w:rFonts w:asciiTheme="minorHAnsi" w:eastAsiaTheme="minorEastAsia" w:hAnsiTheme="minorHAnsi" w:cstheme="minorBidi"/>
            <w:noProof/>
          </w:rPr>
          <w:tab/>
        </w:r>
        <w:r w:rsidR="00ED6D26" w:rsidRPr="00941F76">
          <w:rPr>
            <w:rStyle w:val="Hiperpovezava"/>
            <w:noProof/>
          </w:rPr>
          <w:t>Garancije in navodila</w:t>
        </w:r>
        <w:r w:rsidR="00ED6D26">
          <w:rPr>
            <w:noProof/>
            <w:webHidden/>
          </w:rPr>
          <w:tab/>
        </w:r>
        <w:r w:rsidR="00ED6D26">
          <w:rPr>
            <w:noProof/>
            <w:webHidden/>
          </w:rPr>
          <w:fldChar w:fldCharType="begin"/>
        </w:r>
        <w:r w:rsidR="00ED6D26">
          <w:rPr>
            <w:noProof/>
            <w:webHidden/>
          </w:rPr>
          <w:instrText xml:space="preserve"> PAGEREF _Toc66369746 \h </w:instrText>
        </w:r>
        <w:r w:rsidR="00ED6D26">
          <w:rPr>
            <w:noProof/>
            <w:webHidden/>
          </w:rPr>
        </w:r>
        <w:r w:rsidR="00ED6D26">
          <w:rPr>
            <w:noProof/>
            <w:webHidden/>
          </w:rPr>
          <w:fldChar w:fldCharType="separate"/>
        </w:r>
        <w:r w:rsidR="00ED6D26">
          <w:rPr>
            <w:noProof/>
            <w:webHidden/>
          </w:rPr>
          <w:t>45</w:t>
        </w:r>
        <w:r w:rsidR="00ED6D26">
          <w:rPr>
            <w:noProof/>
            <w:webHidden/>
          </w:rPr>
          <w:fldChar w:fldCharType="end"/>
        </w:r>
      </w:hyperlink>
    </w:p>
    <w:p w14:paraId="11D21F5B" w14:textId="7332DAEF" w:rsidR="00ED6D26" w:rsidRDefault="00D01401">
      <w:pPr>
        <w:pStyle w:val="Kazalovsebine2"/>
        <w:rPr>
          <w:rFonts w:asciiTheme="minorHAnsi" w:eastAsiaTheme="minorEastAsia" w:hAnsiTheme="minorHAnsi" w:cstheme="minorBidi"/>
        </w:rPr>
      </w:pPr>
      <w:hyperlink w:anchor="_Toc66369747" w:history="1">
        <w:r w:rsidR="00ED6D26" w:rsidRPr="00941F76">
          <w:rPr>
            <w:rStyle w:val="Hiperpovezava"/>
          </w:rPr>
          <w:t>5.3.</w:t>
        </w:r>
        <w:r w:rsidR="00ED6D26">
          <w:rPr>
            <w:rFonts w:asciiTheme="minorHAnsi" w:eastAsiaTheme="minorEastAsia" w:hAnsiTheme="minorHAnsi" w:cstheme="minorBidi"/>
          </w:rPr>
          <w:tab/>
        </w:r>
        <w:r w:rsidR="00ED6D26" w:rsidRPr="00941F76">
          <w:rPr>
            <w:rStyle w:val="Hiperpovezava"/>
          </w:rPr>
          <w:t>NEBANČNI POTROŠNIŠKI KREDITI</w:t>
        </w:r>
        <w:r w:rsidR="00ED6D26">
          <w:rPr>
            <w:webHidden/>
          </w:rPr>
          <w:tab/>
        </w:r>
        <w:r w:rsidR="00ED6D26">
          <w:rPr>
            <w:webHidden/>
          </w:rPr>
          <w:fldChar w:fldCharType="begin"/>
        </w:r>
        <w:r w:rsidR="00ED6D26">
          <w:rPr>
            <w:webHidden/>
          </w:rPr>
          <w:instrText xml:space="preserve"> PAGEREF _Toc66369747 \h </w:instrText>
        </w:r>
        <w:r w:rsidR="00ED6D26">
          <w:rPr>
            <w:webHidden/>
          </w:rPr>
        </w:r>
        <w:r w:rsidR="00ED6D26">
          <w:rPr>
            <w:webHidden/>
          </w:rPr>
          <w:fldChar w:fldCharType="separate"/>
        </w:r>
        <w:r w:rsidR="00ED6D26">
          <w:rPr>
            <w:webHidden/>
          </w:rPr>
          <w:t>46</w:t>
        </w:r>
        <w:r w:rsidR="00ED6D26">
          <w:rPr>
            <w:webHidden/>
          </w:rPr>
          <w:fldChar w:fldCharType="end"/>
        </w:r>
      </w:hyperlink>
    </w:p>
    <w:p w14:paraId="45099138" w14:textId="42BD82AB" w:rsidR="00ED6D26" w:rsidRDefault="00D01401">
      <w:pPr>
        <w:pStyle w:val="Kazalovsebine2"/>
        <w:rPr>
          <w:rFonts w:asciiTheme="minorHAnsi" w:eastAsiaTheme="minorEastAsia" w:hAnsiTheme="minorHAnsi" w:cstheme="minorBidi"/>
        </w:rPr>
      </w:pPr>
      <w:hyperlink w:anchor="_Toc66369748" w:history="1">
        <w:r w:rsidR="00ED6D26" w:rsidRPr="00941F76">
          <w:rPr>
            <w:rStyle w:val="Hiperpovezava"/>
          </w:rPr>
          <w:t>5.4.</w:t>
        </w:r>
        <w:r w:rsidR="00ED6D26">
          <w:rPr>
            <w:rFonts w:asciiTheme="minorHAnsi" w:eastAsiaTheme="minorEastAsia" w:hAnsiTheme="minorHAnsi" w:cstheme="minorBidi"/>
          </w:rPr>
          <w:tab/>
        </w:r>
        <w:r w:rsidR="00ED6D26" w:rsidRPr="00941F76">
          <w:rPr>
            <w:rStyle w:val="Hiperpovezava"/>
          </w:rPr>
          <w:t>NADZOR SKLADNOSTI PROIZVODOV S TEHNIČNIMI PREDPISI</w:t>
        </w:r>
        <w:r w:rsidR="00ED6D26">
          <w:rPr>
            <w:webHidden/>
          </w:rPr>
          <w:tab/>
        </w:r>
        <w:r w:rsidR="00ED6D26">
          <w:rPr>
            <w:webHidden/>
          </w:rPr>
          <w:fldChar w:fldCharType="begin"/>
        </w:r>
        <w:r w:rsidR="00ED6D26">
          <w:rPr>
            <w:webHidden/>
          </w:rPr>
          <w:instrText xml:space="preserve"> PAGEREF _Toc66369748 \h </w:instrText>
        </w:r>
        <w:r w:rsidR="00ED6D26">
          <w:rPr>
            <w:webHidden/>
          </w:rPr>
        </w:r>
        <w:r w:rsidR="00ED6D26">
          <w:rPr>
            <w:webHidden/>
          </w:rPr>
          <w:fldChar w:fldCharType="separate"/>
        </w:r>
        <w:r w:rsidR="00ED6D26">
          <w:rPr>
            <w:webHidden/>
          </w:rPr>
          <w:t>48</w:t>
        </w:r>
        <w:r w:rsidR="00ED6D26">
          <w:rPr>
            <w:webHidden/>
          </w:rPr>
          <w:fldChar w:fldCharType="end"/>
        </w:r>
      </w:hyperlink>
    </w:p>
    <w:p w14:paraId="1B14DCCD" w14:textId="7BD5FFBF" w:rsidR="00ED6D26" w:rsidRDefault="00D01401">
      <w:pPr>
        <w:pStyle w:val="Kazalovsebine3"/>
        <w:rPr>
          <w:rFonts w:asciiTheme="minorHAnsi" w:eastAsiaTheme="minorEastAsia" w:hAnsiTheme="minorHAnsi" w:cstheme="minorBidi"/>
          <w:noProof/>
        </w:rPr>
      </w:pPr>
      <w:hyperlink w:anchor="_Toc66369749" w:history="1">
        <w:r w:rsidR="00ED6D26" w:rsidRPr="00941F76">
          <w:rPr>
            <w:rStyle w:val="Hiperpovezava"/>
            <w:noProof/>
          </w:rPr>
          <w:t>5.4.1.</w:t>
        </w:r>
        <w:r w:rsidR="00ED6D26">
          <w:rPr>
            <w:rFonts w:asciiTheme="minorHAnsi" w:eastAsiaTheme="minorEastAsia" w:hAnsiTheme="minorHAnsi" w:cstheme="minorBidi"/>
            <w:noProof/>
          </w:rPr>
          <w:tab/>
        </w:r>
        <w:r w:rsidR="00ED6D26" w:rsidRPr="00941F76">
          <w:rPr>
            <w:rStyle w:val="Hiperpovezava"/>
            <w:noProof/>
          </w:rPr>
          <w:t>Proizvodi, za katera velja Zakon o splošni varnosti proizvodov</w:t>
        </w:r>
        <w:r w:rsidR="00ED6D26">
          <w:rPr>
            <w:noProof/>
            <w:webHidden/>
          </w:rPr>
          <w:tab/>
        </w:r>
        <w:r w:rsidR="00ED6D26">
          <w:rPr>
            <w:noProof/>
            <w:webHidden/>
          </w:rPr>
          <w:fldChar w:fldCharType="begin"/>
        </w:r>
        <w:r w:rsidR="00ED6D26">
          <w:rPr>
            <w:noProof/>
            <w:webHidden/>
          </w:rPr>
          <w:instrText xml:space="preserve"> PAGEREF _Toc66369749 \h </w:instrText>
        </w:r>
        <w:r w:rsidR="00ED6D26">
          <w:rPr>
            <w:noProof/>
            <w:webHidden/>
          </w:rPr>
        </w:r>
        <w:r w:rsidR="00ED6D26">
          <w:rPr>
            <w:noProof/>
            <w:webHidden/>
          </w:rPr>
          <w:fldChar w:fldCharType="separate"/>
        </w:r>
        <w:r w:rsidR="00ED6D26">
          <w:rPr>
            <w:noProof/>
            <w:webHidden/>
          </w:rPr>
          <w:t>51</w:t>
        </w:r>
        <w:r w:rsidR="00ED6D26">
          <w:rPr>
            <w:noProof/>
            <w:webHidden/>
          </w:rPr>
          <w:fldChar w:fldCharType="end"/>
        </w:r>
      </w:hyperlink>
    </w:p>
    <w:p w14:paraId="0A675495" w14:textId="674530C9" w:rsidR="00ED6D26" w:rsidRDefault="00D01401">
      <w:pPr>
        <w:pStyle w:val="Kazalovsebine3"/>
        <w:rPr>
          <w:rFonts w:asciiTheme="minorHAnsi" w:eastAsiaTheme="minorEastAsia" w:hAnsiTheme="minorHAnsi" w:cstheme="minorBidi"/>
          <w:noProof/>
        </w:rPr>
      </w:pPr>
      <w:hyperlink w:anchor="_Toc66369750" w:history="1">
        <w:r w:rsidR="00ED6D26" w:rsidRPr="00941F76">
          <w:rPr>
            <w:rStyle w:val="Hiperpovezava"/>
            <w:noProof/>
          </w:rPr>
          <w:t>5.4.2.</w:t>
        </w:r>
        <w:r w:rsidR="00ED6D26">
          <w:rPr>
            <w:rFonts w:asciiTheme="minorHAnsi" w:eastAsiaTheme="minorEastAsia" w:hAnsiTheme="minorHAnsi" w:cstheme="minorBidi"/>
            <w:noProof/>
          </w:rPr>
          <w:tab/>
        </w:r>
        <w:r w:rsidR="00ED6D26" w:rsidRPr="00941F76">
          <w:rPr>
            <w:rStyle w:val="Hiperpovezava"/>
            <w:noProof/>
          </w:rPr>
          <w:t>Električna oprema</w:t>
        </w:r>
        <w:r w:rsidR="00ED6D26">
          <w:rPr>
            <w:noProof/>
            <w:webHidden/>
          </w:rPr>
          <w:tab/>
        </w:r>
        <w:r w:rsidR="00ED6D26">
          <w:rPr>
            <w:noProof/>
            <w:webHidden/>
          </w:rPr>
          <w:fldChar w:fldCharType="begin"/>
        </w:r>
        <w:r w:rsidR="00ED6D26">
          <w:rPr>
            <w:noProof/>
            <w:webHidden/>
          </w:rPr>
          <w:instrText xml:space="preserve"> PAGEREF _Toc66369750 \h </w:instrText>
        </w:r>
        <w:r w:rsidR="00ED6D26">
          <w:rPr>
            <w:noProof/>
            <w:webHidden/>
          </w:rPr>
        </w:r>
        <w:r w:rsidR="00ED6D26">
          <w:rPr>
            <w:noProof/>
            <w:webHidden/>
          </w:rPr>
          <w:fldChar w:fldCharType="separate"/>
        </w:r>
        <w:r w:rsidR="00ED6D26">
          <w:rPr>
            <w:noProof/>
            <w:webHidden/>
          </w:rPr>
          <w:t>52</w:t>
        </w:r>
        <w:r w:rsidR="00ED6D26">
          <w:rPr>
            <w:noProof/>
            <w:webHidden/>
          </w:rPr>
          <w:fldChar w:fldCharType="end"/>
        </w:r>
      </w:hyperlink>
    </w:p>
    <w:p w14:paraId="39247CC5" w14:textId="3E7C12CE" w:rsidR="00ED6D26" w:rsidRDefault="00D01401">
      <w:pPr>
        <w:pStyle w:val="Kazalovsebine3"/>
        <w:rPr>
          <w:rFonts w:asciiTheme="minorHAnsi" w:eastAsiaTheme="minorEastAsia" w:hAnsiTheme="minorHAnsi" w:cstheme="minorBidi"/>
          <w:noProof/>
        </w:rPr>
      </w:pPr>
      <w:hyperlink w:anchor="_Toc66369751" w:history="1">
        <w:r w:rsidR="00ED6D26" w:rsidRPr="00941F76">
          <w:rPr>
            <w:rStyle w:val="Hiperpovezava"/>
            <w:noProof/>
          </w:rPr>
          <w:t>5.4.3.</w:t>
        </w:r>
        <w:r w:rsidR="00ED6D26">
          <w:rPr>
            <w:rFonts w:asciiTheme="minorHAnsi" w:eastAsiaTheme="minorEastAsia" w:hAnsiTheme="minorHAnsi" w:cstheme="minorBidi"/>
            <w:noProof/>
          </w:rPr>
          <w:tab/>
        </w:r>
        <w:r w:rsidR="00ED6D26" w:rsidRPr="00941F76">
          <w:rPr>
            <w:rStyle w:val="Hiperpovezava"/>
            <w:noProof/>
          </w:rPr>
          <w:t>Elektromagnetna združljivost naprav</w:t>
        </w:r>
        <w:r w:rsidR="00ED6D26">
          <w:rPr>
            <w:noProof/>
            <w:webHidden/>
          </w:rPr>
          <w:tab/>
        </w:r>
        <w:r w:rsidR="00ED6D26">
          <w:rPr>
            <w:noProof/>
            <w:webHidden/>
          </w:rPr>
          <w:fldChar w:fldCharType="begin"/>
        </w:r>
        <w:r w:rsidR="00ED6D26">
          <w:rPr>
            <w:noProof/>
            <w:webHidden/>
          </w:rPr>
          <w:instrText xml:space="preserve"> PAGEREF _Toc66369751 \h </w:instrText>
        </w:r>
        <w:r w:rsidR="00ED6D26">
          <w:rPr>
            <w:noProof/>
            <w:webHidden/>
          </w:rPr>
        </w:r>
        <w:r w:rsidR="00ED6D26">
          <w:rPr>
            <w:noProof/>
            <w:webHidden/>
          </w:rPr>
          <w:fldChar w:fldCharType="separate"/>
        </w:r>
        <w:r w:rsidR="00ED6D26">
          <w:rPr>
            <w:noProof/>
            <w:webHidden/>
          </w:rPr>
          <w:t>58</w:t>
        </w:r>
        <w:r w:rsidR="00ED6D26">
          <w:rPr>
            <w:noProof/>
            <w:webHidden/>
          </w:rPr>
          <w:fldChar w:fldCharType="end"/>
        </w:r>
      </w:hyperlink>
    </w:p>
    <w:p w14:paraId="47D36496" w14:textId="602D5D2C" w:rsidR="00ED6D26" w:rsidRDefault="00D01401">
      <w:pPr>
        <w:pStyle w:val="Kazalovsebine3"/>
        <w:rPr>
          <w:rFonts w:asciiTheme="minorHAnsi" w:eastAsiaTheme="minorEastAsia" w:hAnsiTheme="minorHAnsi" w:cstheme="minorBidi"/>
          <w:noProof/>
        </w:rPr>
      </w:pPr>
      <w:hyperlink w:anchor="_Toc66369752" w:history="1">
        <w:r w:rsidR="00ED6D26" w:rsidRPr="00941F76">
          <w:rPr>
            <w:rStyle w:val="Hiperpovezava"/>
            <w:noProof/>
          </w:rPr>
          <w:t>5.4.4.</w:t>
        </w:r>
        <w:r w:rsidR="00ED6D26">
          <w:rPr>
            <w:rFonts w:asciiTheme="minorHAnsi" w:eastAsiaTheme="minorEastAsia" w:hAnsiTheme="minorHAnsi" w:cstheme="minorBidi"/>
            <w:noProof/>
          </w:rPr>
          <w:tab/>
        </w:r>
        <w:r w:rsidR="00ED6D26" w:rsidRPr="00941F76">
          <w:rPr>
            <w:rStyle w:val="Hiperpovezava"/>
            <w:noProof/>
          </w:rPr>
          <w:t>Radijska oprema</w:t>
        </w:r>
        <w:r w:rsidR="00ED6D26">
          <w:rPr>
            <w:noProof/>
            <w:webHidden/>
          </w:rPr>
          <w:tab/>
        </w:r>
        <w:r w:rsidR="00ED6D26">
          <w:rPr>
            <w:noProof/>
            <w:webHidden/>
          </w:rPr>
          <w:fldChar w:fldCharType="begin"/>
        </w:r>
        <w:r w:rsidR="00ED6D26">
          <w:rPr>
            <w:noProof/>
            <w:webHidden/>
          </w:rPr>
          <w:instrText xml:space="preserve"> PAGEREF _Toc66369752 \h </w:instrText>
        </w:r>
        <w:r w:rsidR="00ED6D26">
          <w:rPr>
            <w:noProof/>
            <w:webHidden/>
          </w:rPr>
        </w:r>
        <w:r w:rsidR="00ED6D26">
          <w:rPr>
            <w:noProof/>
            <w:webHidden/>
          </w:rPr>
          <w:fldChar w:fldCharType="separate"/>
        </w:r>
        <w:r w:rsidR="00ED6D26">
          <w:rPr>
            <w:noProof/>
            <w:webHidden/>
          </w:rPr>
          <w:t>59</w:t>
        </w:r>
        <w:r w:rsidR="00ED6D26">
          <w:rPr>
            <w:noProof/>
            <w:webHidden/>
          </w:rPr>
          <w:fldChar w:fldCharType="end"/>
        </w:r>
      </w:hyperlink>
    </w:p>
    <w:p w14:paraId="13C6B23A" w14:textId="1E0DC012" w:rsidR="00ED6D26" w:rsidRDefault="00D01401">
      <w:pPr>
        <w:pStyle w:val="Kazalovsebine3"/>
        <w:rPr>
          <w:rFonts w:asciiTheme="minorHAnsi" w:eastAsiaTheme="minorEastAsia" w:hAnsiTheme="minorHAnsi" w:cstheme="minorBidi"/>
          <w:noProof/>
        </w:rPr>
      </w:pPr>
      <w:hyperlink w:anchor="_Toc66369753" w:history="1">
        <w:r w:rsidR="00ED6D26" w:rsidRPr="00941F76">
          <w:rPr>
            <w:rStyle w:val="Hiperpovezava"/>
            <w:noProof/>
          </w:rPr>
          <w:t>5.4.5.</w:t>
        </w:r>
        <w:r w:rsidR="00ED6D26">
          <w:rPr>
            <w:rFonts w:asciiTheme="minorHAnsi" w:eastAsiaTheme="minorEastAsia" w:hAnsiTheme="minorHAnsi" w:cstheme="minorBidi"/>
            <w:noProof/>
          </w:rPr>
          <w:tab/>
        </w:r>
        <w:r w:rsidR="00ED6D26" w:rsidRPr="00941F76">
          <w:rPr>
            <w:rStyle w:val="Hiperpovezava"/>
            <w:noProof/>
          </w:rPr>
          <w:t>Stroji</w:t>
        </w:r>
        <w:r w:rsidR="00ED6D26">
          <w:rPr>
            <w:noProof/>
            <w:webHidden/>
          </w:rPr>
          <w:tab/>
        </w:r>
        <w:r w:rsidR="00ED6D26">
          <w:rPr>
            <w:noProof/>
            <w:webHidden/>
          </w:rPr>
          <w:fldChar w:fldCharType="begin"/>
        </w:r>
        <w:r w:rsidR="00ED6D26">
          <w:rPr>
            <w:noProof/>
            <w:webHidden/>
          </w:rPr>
          <w:instrText xml:space="preserve"> PAGEREF _Toc66369753 \h </w:instrText>
        </w:r>
        <w:r w:rsidR="00ED6D26">
          <w:rPr>
            <w:noProof/>
            <w:webHidden/>
          </w:rPr>
        </w:r>
        <w:r w:rsidR="00ED6D26">
          <w:rPr>
            <w:noProof/>
            <w:webHidden/>
          </w:rPr>
          <w:fldChar w:fldCharType="separate"/>
        </w:r>
        <w:r w:rsidR="00ED6D26">
          <w:rPr>
            <w:noProof/>
            <w:webHidden/>
          </w:rPr>
          <w:t>60</w:t>
        </w:r>
        <w:r w:rsidR="00ED6D26">
          <w:rPr>
            <w:noProof/>
            <w:webHidden/>
          </w:rPr>
          <w:fldChar w:fldCharType="end"/>
        </w:r>
      </w:hyperlink>
    </w:p>
    <w:p w14:paraId="48B0057B" w14:textId="54F8BB21" w:rsidR="00ED6D26" w:rsidRDefault="00D01401">
      <w:pPr>
        <w:pStyle w:val="Kazalovsebine3"/>
        <w:rPr>
          <w:rFonts w:asciiTheme="minorHAnsi" w:eastAsiaTheme="minorEastAsia" w:hAnsiTheme="minorHAnsi" w:cstheme="minorBidi"/>
          <w:noProof/>
        </w:rPr>
      </w:pPr>
      <w:hyperlink w:anchor="_Toc66369754" w:history="1">
        <w:r w:rsidR="00ED6D26" w:rsidRPr="00941F76">
          <w:rPr>
            <w:rStyle w:val="Hiperpovezava"/>
            <w:noProof/>
          </w:rPr>
          <w:t>5.4.6.</w:t>
        </w:r>
        <w:r w:rsidR="00ED6D26">
          <w:rPr>
            <w:rFonts w:asciiTheme="minorHAnsi" w:eastAsiaTheme="minorEastAsia" w:hAnsiTheme="minorHAnsi" w:cstheme="minorBidi"/>
            <w:noProof/>
          </w:rPr>
          <w:tab/>
        </w:r>
        <w:r w:rsidR="00ED6D26" w:rsidRPr="00941F76">
          <w:rPr>
            <w:rStyle w:val="Hiperpovezava"/>
            <w:noProof/>
          </w:rPr>
          <w:t>Osebna varovalna oprema</w:t>
        </w:r>
        <w:r w:rsidR="00ED6D26">
          <w:rPr>
            <w:noProof/>
            <w:webHidden/>
          </w:rPr>
          <w:tab/>
        </w:r>
        <w:r w:rsidR="00ED6D26">
          <w:rPr>
            <w:noProof/>
            <w:webHidden/>
          </w:rPr>
          <w:fldChar w:fldCharType="begin"/>
        </w:r>
        <w:r w:rsidR="00ED6D26">
          <w:rPr>
            <w:noProof/>
            <w:webHidden/>
          </w:rPr>
          <w:instrText xml:space="preserve"> PAGEREF _Toc66369754 \h </w:instrText>
        </w:r>
        <w:r w:rsidR="00ED6D26">
          <w:rPr>
            <w:noProof/>
            <w:webHidden/>
          </w:rPr>
        </w:r>
        <w:r w:rsidR="00ED6D26">
          <w:rPr>
            <w:noProof/>
            <w:webHidden/>
          </w:rPr>
          <w:fldChar w:fldCharType="separate"/>
        </w:r>
        <w:r w:rsidR="00ED6D26">
          <w:rPr>
            <w:noProof/>
            <w:webHidden/>
          </w:rPr>
          <w:t>61</w:t>
        </w:r>
        <w:r w:rsidR="00ED6D26">
          <w:rPr>
            <w:noProof/>
            <w:webHidden/>
          </w:rPr>
          <w:fldChar w:fldCharType="end"/>
        </w:r>
      </w:hyperlink>
    </w:p>
    <w:p w14:paraId="23CF122F" w14:textId="29503307" w:rsidR="00ED6D26" w:rsidRDefault="00D01401">
      <w:pPr>
        <w:pStyle w:val="Kazalovsebine3"/>
        <w:rPr>
          <w:rFonts w:asciiTheme="minorHAnsi" w:eastAsiaTheme="minorEastAsia" w:hAnsiTheme="minorHAnsi" w:cstheme="minorBidi"/>
          <w:noProof/>
        </w:rPr>
      </w:pPr>
      <w:hyperlink w:anchor="_Toc66369755" w:history="1">
        <w:r w:rsidR="00ED6D26" w:rsidRPr="00941F76">
          <w:rPr>
            <w:rStyle w:val="Hiperpovezava"/>
            <w:noProof/>
          </w:rPr>
          <w:t>5.4.7.</w:t>
        </w:r>
        <w:r w:rsidR="00ED6D26">
          <w:rPr>
            <w:rFonts w:asciiTheme="minorHAnsi" w:eastAsiaTheme="minorEastAsia" w:hAnsiTheme="minorHAnsi" w:cstheme="minorBidi"/>
            <w:noProof/>
          </w:rPr>
          <w:tab/>
        </w:r>
        <w:r w:rsidR="00ED6D26" w:rsidRPr="00941F76">
          <w:rPr>
            <w:rStyle w:val="Hiperpovezava"/>
            <w:noProof/>
          </w:rPr>
          <w:t>Plinske naprave</w:t>
        </w:r>
        <w:r w:rsidR="00ED6D26">
          <w:rPr>
            <w:noProof/>
            <w:webHidden/>
          </w:rPr>
          <w:tab/>
        </w:r>
        <w:r w:rsidR="00ED6D26">
          <w:rPr>
            <w:noProof/>
            <w:webHidden/>
          </w:rPr>
          <w:fldChar w:fldCharType="begin"/>
        </w:r>
        <w:r w:rsidR="00ED6D26">
          <w:rPr>
            <w:noProof/>
            <w:webHidden/>
          </w:rPr>
          <w:instrText xml:space="preserve"> PAGEREF _Toc66369755 \h </w:instrText>
        </w:r>
        <w:r w:rsidR="00ED6D26">
          <w:rPr>
            <w:noProof/>
            <w:webHidden/>
          </w:rPr>
        </w:r>
        <w:r w:rsidR="00ED6D26">
          <w:rPr>
            <w:noProof/>
            <w:webHidden/>
          </w:rPr>
          <w:fldChar w:fldCharType="separate"/>
        </w:r>
        <w:r w:rsidR="00ED6D26">
          <w:rPr>
            <w:noProof/>
            <w:webHidden/>
          </w:rPr>
          <w:t>65</w:t>
        </w:r>
        <w:r w:rsidR="00ED6D26">
          <w:rPr>
            <w:noProof/>
            <w:webHidden/>
          </w:rPr>
          <w:fldChar w:fldCharType="end"/>
        </w:r>
      </w:hyperlink>
    </w:p>
    <w:p w14:paraId="59F94806" w14:textId="48FFA780" w:rsidR="00ED6D26" w:rsidRDefault="00D01401">
      <w:pPr>
        <w:pStyle w:val="Kazalovsebine3"/>
        <w:rPr>
          <w:rFonts w:asciiTheme="minorHAnsi" w:eastAsiaTheme="minorEastAsia" w:hAnsiTheme="minorHAnsi" w:cstheme="minorBidi"/>
          <w:noProof/>
        </w:rPr>
      </w:pPr>
      <w:hyperlink w:anchor="_Toc66369756" w:history="1">
        <w:r w:rsidR="00ED6D26" w:rsidRPr="00941F76">
          <w:rPr>
            <w:rStyle w:val="Hiperpovezava"/>
            <w:noProof/>
          </w:rPr>
          <w:t>5.4.8.</w:t>
        </w:r>
        <w:r w:rsidR="00ED6D26">
          <w:rPr>
            <w:rFonts w:asciiTheme="minorHAnsi" w:eastAsiaTheme="minorEastAsia" w:hAnsiTheme="minorHAnsi" w:cstheme="minorBidi"/>
            <w:noProof/>
          </w:rPr>
          <w:tab/>
        </w:r>
        <w:r w:rsidR="00ED6D26" w:rsidRPr="00941F76">
          <w:rPr>
            <w:rStyle w:val="Hiperpovezava"/>
            <w:noProof/>
          </w:rPr>
          <w:t>Gradbeni proizvodi</w:t>
        </w:r>
        <w:r w:rsidR="00ED6D26">
          <w:rPr>
            <w:noProof/>
            <w:webHidden/>
          </w:rPr>
          <w:tab/>
        </w:r>
        <w:r w:rsidR="00ED6D26">
          <w:rPr>
            <w:noProof/>
            <w:webHidden/>
          </w:rPr>
          <w:fldChar w:fldCharType="begin"/>
        </w:r>
        <w:r w:rsidR="00ED6D26">
          <w:rPr>
            <w:noProof/>
            <w:webHidden/>
          </w:rPr>
          <w:instrText xml:space="preserve"> PAGEREF _Toc66369756 \h </w:instrText>
        </w:r>
        <w:r w:rsidR="00ED6D26">
          <w:rPr>
            <w:noProof/>
            <w:webHidden/>
          </w:rPr>
        </w:r>
        <w:r w:rsidR="00ED6D26">
          <w:rPr>
            <w:noProof/>
            <w:webHidden/>
          </w:rPr>
          <w:fldChar w:fldCharType="separate"/>
        </w:r>
        <w:r w:rsidR="00ED6D26">
          <w:rPr>
            <w:noProof/>
            <w:webHidden/>
          </w:rPr>
          <w:t>66</w:t>
        </w:r>
        <w:r w:rsidR="00ED6D26">
          <w:rPr>
            <w:noProof/>
            <w:webHidden/>
          </w:rPr>
          <w:fldChar w:fldCharType="end"/>
        </w:r>
      </w:hyperlink>
    </w:p>
    <w:p w14:paraId="4B4CFBCD" w14:textId="2150F2CF" w:rsidR="00ED6D26" w:rsidRDefault="00D01401">
      <w:pPr>
        <w:pStyle w:val="Kazalovsebine3"/>
        <w:rPr>
          <w:rFonts w:asciiTheme="minorHAnsi" w:eastAsiaTheme="minorEastAsia" w:hAnsiTheme="minorHAnsi" w:cstheme="minorBidi"/>
          <w:noProof/>
        </w:rPr>
      </w:pPr>
      <w:hyperlink w:anchor="_Toc66369757" w:history="1">
        <w:r w:rsidR="00ED6D26" w:rsidRPr="00941F76">
          <w:rPr>
            <w:rStyle w:val="Hiperpovezava"/>
            <w:noProof/>
          </w:rPr>
          <w:t>5.4.9.</w:t>
        </w:r>
        <w:r w:rsidR="00ED6D26">
          <w:rPr>
            <w:rFonts w:asciiTheme="minorHAnsi" w:eastAsiaTheme="minorEastAsia" w:hAnsiTheme="minorHAnsi" w:cstheme="minorBidi"/>
            <w:noProof/>
          </w:rPr>
          <w:tab/>
        </w:r>
        <w:r w:rsidR="00ED6D26" w:rsidRPr="00941F76">
          <w:rPr>
            <w:rStyle w:val="Hiperpovezava"/>
            <w:noProof/>
          </w:rPr>
          <w:t>Tlačna oprema</w:t>
        </w:r>
        <w:r w:rsidR="00ED6D26">
          <w:rPr>
            <w:noProof/>
            <w:webHidden/>
          </w:rPr>
          <w:tab/>
        </w:r>
        <w:r w:rsidR="00ED6D26">
          <w:rPr>
            <w:noProof/>
            <w:webHidden/>
          </w:rPr>
          <w:fldChar w:fldCharType="begin"/>
        </w:r>
        <w:r w:rsidR="00ED6D26">
          <w:rPr>
            <w:noProof/>
            <w:webHidden/>
          </w:rPr>
          <w:instrText xml:space="preserve"> PAGEREF _Toc66369757 \h </w:instrText>
        </w:r>
        <w:r w:rsidR="00ED6D26">
          <w:rPr>
            <w:noProof/>
            <w:webHidden/>
          </w:rPr>
        </w:r>
        <w:r w:rsidR="00ED6D26">
          <w:rPr>
            <w:noProof/>
            <w:webHidden/>
          </w:rPr>
          <w:fldChar w:fldCharType="separate"/>
        </w:r>
        <w:r w:rsidR="00ED6D26">
          <w:rPr>
            <w:noProof/>
            <w:webHidden/>
          </w:rPr>
          <w:t>68</w:t>
        </w:r>
        <w:r w:rsidR="00ED6D26">
          <w:rPr>
            <w:noProof/>
            <w:webHidden/>
          </w:rPr>
          <w:fldChar w:fldCharType="end"/>
        </w:r>
      </w:hyperlink>
    </w:p>
    <w:p w14:paraId="6364B758" w14:textId="0F289153" w:rsidR="00ED6D26" w:rsidRDefault="00D01401">
      <w:pPr>
        <w:pStyle w:val="Kazalovsebine3"/>
        <w:rPr>
          <w:rFonts w:asciiTheme="minorHAnsi" w:eastAsiaTheme="minorEastAsia" w:hAnsiTheme="minorHAnsi" w:cstheme="minorBidi"/>
          <w:noProof/>
        </w:rPr>
      </w:pPr>
      <w:hyperlink w:anchor="_Toc66369758" w:history="1">
        <w:r w:rsidR="00ED6D26" w:rsidRPr="00941F76">
          <w:rPr>
            <w:rStyle w:val="Hiperpovezava"/>
            <w:noProof/>
          </w:rPr>
          <w:t>5.4.10.</w:t>
        </w:r>
        <w:r w:rsidR="00ED6D26">
          <w:rPr>
            <w:rFonts w:asciiTheme="minorHAnsi" w:eastAsiaTheme="minorEastAsia" w:hAnsiTheme="minorHAnsi" w:cstheme="minorBidi"/>
            <w:noProof/>
          </w:rPr>
          <w:tab/>
        </w:r>
        <w:r w:rsidR="00ED6D26" w:rsidRPr="00941F76">
          <w:rPr>
            <w:rStyle w:val="Hiperpovezava"/>
            <w:noProof/>
          </w:rPr>
          <w:t>Odpadna električna in elektronska oprema</w:t>
        </w:r>
        <w:r w:rsidR="00ED6D26">
          <w:rPr>
            <w:noProof/>
            <w:webHidden/>
          </w:rPr>
          <w:tab/>
        </w:r>
        <w:r w:rsidR="00ED6D26">
          <w:rPr>
            <w:noProof/>
            <w:webHidden/>
          </w:rPr>
          <w:fldChar w:fldCharType="begin"/>
        </w:r>
        <w:r w:rsidR="00ED6D26">
          <w:rPr>
            <w:noProof/>
            <w:webHidden/>
          </w:rPr>
          <w:instrText xml:space="preserve"> PAGEREF _Toc66369758 \h </w:instrText>
        </w:r>
        <w:r w:rsidR="00ED6D26">
          <w:rPr>
            <w:noProof/>
            <w:webHidden/>
          </w:rPr>
        </w:r>
        <w:r w:rsidR="00ED6D26">
          <w:rPr>
            <w:noProof/>
            <w:webHidden/>
          </w:rPr>
          <w:fldChar w:fldCharType="separate"/>
        </w:r>
        <w:r w:rsidR="00ED6D26">
          <w:rPr>
            <w:noProof/>
            <w:webHidden/>
          </w:rPr>
          <w:t>69</w:t>
        </w:r>
        <w:r w:rsidR="00ED6D26">
          <w:rPr>
            <w:noProof/>
            <w:webHidden/>
          </w:rPr>
          <w:fldChar w:fldCharType="end"/>
        </w:r>
      </w:hyperlink>
    </w:p>
    <w:p w14:paraId="29DA9CF0" w14:textId="021A3946" w:rsidR="00ED6D26" w:rsidRDefault="00D01401">
      <w:pPr>
        <w:pStyle w:val="Kazalovsebine3"/>
        <w:rPr>
          <w:rFonts w:asciiTheme="minorHAnsi" w:eastAsiaTheme="minorEastAsia" w:hAnsiTheme="minorHAnsi" w:cstheme="minorBidi"/>
          <w:noProof/>
        </w:rPr>
      </w:pPr>
      <w:hyperlink w:anchor="_Toc66369759" w:history="1">
        <w:r w:rsidR="00ED6D26" w:rsidRPr="00941F76">
          <w:rPr>
            <w:rStyle w:val="Hiperpovezava"/>
            <w:noProof/>
          </w:rPr>
          <w:t>5.4.11.</w:t>
        </w:r>
        <w:r w:rsidR="00ED6D26">
          <w:rPr>
            <w:rFonts w:asciiTheme="minorHAnsi" w:eastAsiaTheme="minorEastAsia" w:hAnsiTheme="minorHAnsi" w:cstheme="minorBidi"/>
            <w:noProof/>
          </w:rPr>
          <w:tab/>
        </w:r>
        <w:r w:rsidR="00ED6D26" w:rsidRPr="00941F76">
          <w:rPr>
            <w:rStyle w:val="Hiperpovezava"/>
            <w:noProof/>
          </w:rPr>
          <w:t>Emisije snovi v zrak iz malih kurilnih naprav</w:t>
        </w:r>
        <w:r w:rsidR="00ED6D26">
          <w:rPr>
            <w:noProof/>
            <w:webHidden/>
          </w:rPr>
          <w:tab/>
        </w:r>
        <w:r w:rsidR="00ED6D26">
          <w:rPr>
            <w:noProof/>
            <w:webHidden/>
          </w:rPr>
          <w:fldChar w:fldCharType="begin"/>
        </w:r>
        <w:r w:rsidR="00ED6D26">
          <w:rPr>
            <w:noProof/>
            <w:webHidden/>
          </w:rPr>
          <w:instrText xml:space="preserve"> PAGEREF _Toc66369759 \h </w:instrText>
        </w:r>
        <w:r w:rsidR="00ED6D26">
          <w:rPr>
            <w:noProof/>
            <w:webHidden/>
          </w:rPr>
        </w:r>
        <w:r w:rsidR="00ED6D26">
          <w:rPr>
            <w:noProof/>
            <w:webHidden/>
          </w:rPr>
          <w:fldChar w:fldCharType="separate"/>
        </w:r>
        <w:r w:rsidR="00ED6D26">
          <w:rPr>
            <w:noProof/>
            <w:webHidden/>
          </w:rPr>
          <w:t>69</w:t>
        </w:r>
        <w:r w:rsidR="00ED6D26">
          <w:rPr>
            <w:noProof/>
            <w:webHidden/>
          </w:rPr>
          <w:fldChar w:fldCharType="end"/>
        </w:r>
      </w:hyperlink>
    </w:p>
    <w:p w14:paraId="42C3613A" w14:textId="6FB3C40F" w:rsidR="00ED6D26" w:rsidRDefault="00D01401">
      <w:pPr>
        <w:pStyle w:val="Kazalovsebine3"/>
        <w:rPr>
          <w:rFonts w:asciiTheme="minorHAnsi" w:eastAsiaTheme="minorEastAsia" w:hAnsiTheme="minorHAnsi" w:cstheme="minorBidi"/>
          <w:noProof/>
        </w:rPr>
      </w:pPr>
      <w:hyperlink w:anchor="_Toc66369760" w:history="1">
        <w:r w:rsidR="00ED6D26" w:rsidRPr="00941F76">
          <w:rPr>
            <w:rStyle w:val="Hiperpovezava"/>
            <w:noProof/>
          </w:rPr>
          <w:t>5.4.12.</w:t>
        </w:r>
        <w:r w:rsidR="00ED6D26">
          <w:rPr>
            <w:rFonts w:asciiTheme="minorHAnsi" w:eastAsiaTheme="minorEastAsia" w:hAnsiTheme="minorHAnsi" w:cstheme="minorBidi"/>
            <w:noProof/>
          </w:rPr>
          <w:tab/>
        </w:r>
        <w:r w:rsidR="00ED6D26" w:rsidRPr="00941F76">
          <w:rPr>
            <w:rStyle w:val="Hiperpovezava"/>
            <w:noProof/>
          </w:rPr>
          <w:t>Označevanje z energijskimi nalepkami</w:t>
        </w:r>
        <w:r w:rsidR="00ED6D26">
          <w:rPr>
            <w:noProof/>
            <w:webHidden/>
          </w:rPr>
          <w:tab/>
        </w:r>
        <w:r w:rsidR="00ED6D26">
          <w:rPr>
            <w:noProof/>
            <w:webHidden/>
          </w:rPr>
          <w:fldChar w:fldCharType="begin"/>
        </w:r>
        <w:r w:rsidR="00ED6D26">
          <w:rPr>
            <w:noProof/>
            <w:webHidden/>
          </w:rPr>
          <w:instrText xml:space="preserve"> PAGEREF _Toc66369760 \h </w:instrText>
        </w:r>
        <w:r w:rsidR="00ED6D26">
          <w:rPr>
            <w:noProof/>
            <w:webHidden/>
          </w:rPr>
        </w:r>
        <w:r w:rsidR="00ED6D26">
          <w:rPr>
            <w:noProof/>
            <w:webHidden/>
          </w:rPr>
          <w:fldChar w:fldCharType="separate"/>
        </w:r>
        <w:r w:rsidR="00ED6D26">
          <w:rPr>
            <w:noProof/>
            <w:webHidden/>
          </w:rPr>
          <w:t>70</w:t>
        </w:r>
        <w:r w:rsidR="00ED6D26">
          <w:rPr>
            <w:noProof/>
            <w:webHidden/>
          </w:rPr>
          <w:fldChar w:fldCharType="end"/>
        </w:r>
      </w:hyperlink>
    </w:p>
    <w:p w14:paraId="5C75D731" w14:textId="43510914" w:rsidR="00ED6D26" w:rsidRDefault="00D01401">
      <w:pPr>
        <w:pStyle w:val="Kazalovsebine3"/>
        <w:rPr>
          <w:rFonts w:asciiTheme="minorHAnsi" w:eastAsiaTheme="minorEastAsia" w:hAnsiTheme="minorHAnsi" w:cstheme="minorBidi"/>
          <w:noProof/>
        </w:rPr>
      </w:pPr>
      <w:hyperlink w:anchor="_Toc66369761" w:history="1">
        <w:r w:rsidR="00ED6D26" w:rsidRPr="00941F76">
          <w:rPr>
            <w:rStyle w:val="Hiperpovezava"/>
            <w:noProof/>
          </w:rPr>
          <w:t>5.4.13.</w:t>
        </w:r>
        <w:r w:rsidR="00ED6D26">
          <w:rPr>
            <w:rFonts w:asciiTheme="minorHAnsi" w:eastAsiaTheme="minorEastAsia" w:hAnsiTheme="minorHAnsi" w:cstheme="minorBidi"/>
            <w:noProof/>
          </w:rPr>
          <w:tab/>
        </w:r>
        <w:r w:rsidR="00ED6D26" w:rsidRPr="00941F76">
          <w:rPr>
            <w:rStyle w:val="Hiperpovezava"/>
            <w:noProof/>
          </w:rPr>
          <w:t>Okoljsko primerna zasnova proizvodov</w:t>
        </w:r>
        <w:r w:rsidR="00ED6D26">
          <w:rPr>
            <w:noProof/>
            <w:webHidden/>
          </w:rPr>
          <w:tab/>
        </w:r>
        <w:r w:rsidR="00ED6D26">
          <w:rPr>
            <w:noProof/>
            <w:webHidden/>
          </w:rPr>
          <w:fldChar w:fldCharType="begin"/>
        </w:r>
        <w:r w:rsidR="00ED6D26">
          <w:rPr>
            <w:noProof/>
            <w:webHidden/>
          </w:rPr>
          <w:instrText xml:space="preserve"> PAGEREF _Toc66369761 \h </w:instrText>
        </w:r>
        <w:r w:rsidR="00ED6D26">
          <w:rPr>
            <w:noProof/>
            <w:webHidden/>
          </w:rPr>
        </w:r>
        <w:r w:rsidR="00ED6D26">
          <w:rPr>
            <w:noProof/>
            <w:webHidden/>
          </w:rPr>
          <w:fldChar w:fldCharType="separate"/>
        </w:r>
        <w:r w:rsidR="00ED6D26">
          <w:rPr>
            <w:noProof/>
            <w:webHidden/>
          </w:rPr>
          <w:t>71</w:t>
        </w:r>
        <w:r w:rsidR="00ED6D26">
          <w:rPr>
            <w:noProof/>
            <w:webHidden/>
          </w:rPr>
          <w:fldChar w:fldCharType="end"/>
        </w:r>
      </w:hyperlink>
    </w:p>
    <w:p w14:paraId="2FCD6CEF" w14:textId="374EDC68" w:rsidR="00ED6D26" w:rsidRDefault="00D01401">
      <w:pPr>
        <w:pStyle w:val="Kazalovsebine3"/>
        <w:rPr>
          <w:rFonts w:asciiTheme="minorHAnsi" w:eastAsiaTheme="minorEastAsia" w:hAnsiTheme="minorHAnsi" w:cstheme="minorBidi"/>
          <w:noProof/>
        </w:rPr>
      </w:pPr>
      <w:hyperlink w:anchor="_Toc66369762" w:history="1">
        <w:r w:rsidR="00ED6D26" w:rsidRPr="00941F76">
          <w:rPr>
            <w:rStyle w:val="Hiperpovezava"/>
            <w:noProof/>
          </w:rPr>
          <w:t>5.4.14.</w:t>
        </w:r>
        <w:r w:rsidR="00ED6D26">
          <w:rPr>
            <w:rFonts w:asciiTheme="minorHAnsi" w:eastAsiaTheme="minorEastAsia" w:hAnsiTheme="minorHAnsi" w:cstheme="minorBidi"/>
            <w:noProof/>
          </w:rPr>
          <w:tab/>
        </w:r>
        <w:r w:rsidR="00ED6D26" w:rsidRPr="00941F76">
          <w:rPr>
            <w:rStyle w:val="Hiperpovezava"/>
            <w:noProof/>
          </w:rPr>
          <w:t>Označevanja tekstilnih izdelkov in obutve</w:t>
        </w:r>
        <w:r w:rsidR="00ED6D26">
          <w:rPr>
            <w:noProof/>
            <w:webHidden/>
          </w:rPr>
          <w:tab/>
        </w:r>
        <w:r w:rsidR="00ED6D26">
          <w:rPr>
            <w:noProof/>
            <w:webHidden/>
          </w:rPr>
          <w:fldChar w:fldCharType="begin"/>
        </w:r>
        <w:r w:rsidR="00ED6D26">
          <w:rPr>
            <w:noProof/>
            <w:webHidden/>
          </w:rPr>
          <w:instrText xml:space="preserve"> PAGEREF _Toc66369762 \h </w:instrText>
        </w:r>
        <w:r w:rsidR="00ED6D26">
          <w:rPr>
            <w:noProof/>
            <w:webHidden/>
          </w:rPr>
        </w:r>
        <w:r w:rsidR="00ED6D26">
          <w:rPr>
            <w:noProof/>
            <w:webHidden/>
          </w:rPr>
          <w:fldChar w:fldCharType="separate"/>
        </w:r>
        <w:r w:rsidR="00ED6D26">
          <w:rPr>
            <w:noProof/>
            <w:webHidden/>
          </w:rPr>
          <w:t>71</w:t>
        </w:r>
        <w:r w:rsidR="00ED6D26">
          <w:rPr>
            <w:noProof/>
            <w:webHidden/>
          </w:rPr>
          <w:fldChar w:fldCharType="end"/>
        </w:r>
      </w:hyperlink>
    </w:p>
    <w:p w14:paraId="76D8E982" w14:textId="3108CA7C" w:rsidR="00ED6D26" w:rsidRDefault="00D01401">
      <w:pPr>
        <w:pStyle w:val="Kazalovsebine3"/>
        <w:rPr>
          <w:rFonts w:asciiTheme="minorHAnsi" w:eastAsiaTheme="minorEastAsia" w:hAnsiTheme="minorHAnsi" w:cstheme="minorBidi"/>
          <w:noProof/>
        </w:rPr>
      </w:pPr>
      <w:hyperlink w:anchor="_Toc66369763" w:history="1">
        <w:r w:rsidR="00ED6D26" w:rsidRPr="00941F76">
          <w:rPr>
            <w:rStyle w:val="Hiperpovezava"/>
            <w:noProof/>
          </w:rPr>
          <w:t>5.4.15.</w:t>
        </w:r>
        <w:r w:rsidR="00ED6D26">
          <w:rPr>
            <w:rFonts w:asciiTheme="minorHAnsi" w:eastAsiaTheme="minorEastAsia" w:hAnsiTheme="minorHAnsi" w:cstheme="minorBidi"/>
            <w:noProof/>
          </w:rPr>
          <w:tab/>
        </w:r>
        <w:r w:rsidR="00ED6D26" w:rsidRPr="00941F76">
          <w:rPr>
            <w:rStyle w:val="Hiperpovezava"/>
            <w:noProof/>
          </w:rPr>
          <w:t>Sodelovanje s Finančno upravo Republike Slovenije pri nadzoru uvoza proizvodov iz tretjih držav</w:t>
        </w:r>
        <w:r w:rsidR="00ED6D26">
          <w:rPr>
            <w:noProof/>
            <w:webHidden/>
          </w:rPr>
          <w:tab/>
        </w:r>
        <w:r w:rsidR="00ED6D26">
          <w:rPr>
            <w:noProof/>
            <w:webHidden/>
          </w:rPr>
          <w:fldChar w:fldCharType="begin"/>
        </w:r>
        <w:r w:rsidR="00ED6D26">
          <w:rPr>
            <w:noProof/>
            <w:webHidden/>
          </w:rPr>
          <w:instrText xml:space="preserve"> PAGEREF _Toc66369763 \h </w:instrText>
        </w:r>
        <w:r w:rsidR="00ED6D26">
          <w:rPr>
            <w:noProof/>
            <w:webHidden/>
          </w:rPr>
        </w:r>
        <w:r w:rsidR="00ED6D26">
          <w:rPr>
            <w:noProof/>
            <w:webHidden/>
          </w:rPr>
          <w:fldChar w:fldCharType="separate"/>
        </w:r>
        <w:r w:rsidR="00ED6D26">
          <w:rPr>
            <w:noProof/>
            <w:webHidden/>
          </w:rPr>
          <w:t>72</w:t>
        </w:r>
        <w:r w:rsidR="00ED6D26">
          <w:rPr>
            <w:noProof/>
            <w:webHidden/>
          </w:rPr>
          <w:fldChar w:fldCharType="end"/>
        </w:r>
      </w:hyperlink>
    </w:p>
    <w:p w14:paraId="7A831483" w14:textId="5D59C27E" w:rsidR="00ED6D26" w:rsidRDefault="00D01401">
      <w:pPr>
        <w:pStyle w:val="Kazalovsebine2"/>
        <w:rPr>
          <w:rFonts w:asciiTheme="minorHAnsi" w:eastAsiaTheme="minorEastAsia" w:hAnsiTheme="minorHAnsi" w:cstheme="minorBidi"/>
        </w:rPr>
      </w:pPr>
      <w:hyperlink w:anchor="_Toc66369764" w:history="1">
        <w:r w:rsidR="00ED6D26" w:rsidRPr="00941F76">
          <w:rPr>
            <w:rStyle w:val="Hiperpovezava"/>
          </w:rPr>
          <w:t>5.5.</w:t>
        </w:r>
        <w:r w:rsidR="00ED6D26">
          <w:rPr>
            <w:rFonts w:asciiTheme="minorHAnsi" w:eastAsiaTheme="minorEastAsia" w:hAnsiTheme="minorHAnsi" w:cstheme="minorBidi"/>
          </w:rPr>
          <w:tab/>
        </w:r>
        <w:r w:rsidR="00ED6D26" w:rsidRPr="00941F76">
          <w:rPr>
            <w:rStyle w:val="Hiperpovezava"/>
          </w:rPr>
          <w:t>DAVČNO POTRJEVANJE RAČUNOV</w:t>
        </w:r>
        <w:r w:rsidR="00ED6D26">
          <w:rPr>
            <w:webHidden/>
          </w:rPr>
          <w:tab/>
        </w:r>
        <w:r w:rsidR="00ED6D26">
          <w:rPr>
            <w:webHidden/>
          </w:rPr>
          <w:fldChar w:fldCharType="begin"/>
        </w:r>
        <w:r w:rsidR="00ED6D26">
          <w:rPr>
            <w:webHidden/>
          </w:rPr>
          <w:instrText xml:space="preserve"> PAGEREF _Toc66369764 \h </w:instrText>
        </w:r>
        <w:r w:rsidR="00ED6D26">
          <w:rPr>
            <w:webHidden/>
          </w:rPr>
        </w:r>
        <w:r w:rsidR="00ED6D26">
          <w:rPr>
            <w:webHidden/>
          </w:rPr>
          <w:fldChar w:fldCharType="separate"/>
        </w:r>
        <w:r w:rsidR="00ED6D26">
          <w:rPr>
            <w:webHidden/>
          </w:rPr>
          <w:t>73</w:t>
        </w:r>
        <w:r w:rsidR="00ED6D26">
          <w:rPr>
            <w:webHidden/>
          </w:rPr>
          <w:fldChar w:fldCharType="end"/>
        </w:r>
      </w:hyperlink>
    </w:p>
    <w:p w14:paraId="11B6E233" w14:textId="365B4347" w:rsidR="00ED6D26" w:rsidRDefault="00D01401">
      <w:pPr>
        <w:pStyle w:val="Kazalovsebine2"/>
        <w:rPr>
          <w:rFonts w:asciiTheme="minorHAnsi" w:eastAsiaTheme="minorEastAsia" w:hAnsiTheme="minorHAnsi" w:cstheme="minorBidi"/>
        </w:rPr>
      </w:pPr>
      <w:hyperlink w:anchor="_Toc66369765" w:history="1">
        <w:r w:rsidR="00ED6D26" w:rsidRPr="00941F76">
          <w:rPr>
            <w:rStyle w:val="Hiperpovezava"/>
          </w:rPr>
          <w:t>5.6.</w:t>
        </w:r>
        <w:r w:rsidR="00ED6D26">
          <w:rPr>
            <w:rFonts w:asciiTheme="minorHAnsi" w:eastAsiaTheme="minorEastAsia" w:hAnsiTheme="minorHAnsi" w:cstheme="minorBidi"/>
          </w:rPr>
          <w:tab/>
        </w:r>
        <w:r w:rsidR="00ED6D26" w:rsidRPr="00941F76">
          <w:rPr>
            <w:rStyle w:val="Hiperpovezava"/>
          </w:rPr>
          <w:t xml:space="preserve">REGISTRACIJA DEJAVNOSTI, VPIS DEJAVNOSTI V TEMELJNI AKT IN </w:t>
        </w:r>
        <w:r w:rsidR="00ED6D26">
          <w:rPr>
            <w:rStyle w:val="Hiperpovezava"/>
          </w:rPr>
          <w:br/>
        </w:r>
        <w:r w:rsidR="00ED6D26" w:rsidRPr="00941F76">
          <w:rPr>
            <w:rStyle w:val="Hiperpovezava"/>
          </w:rPr>
          <w:t>DOVOLJENJA ZA OPRAVLJANJE DEJAVNOSTI</w:t>
        </w:r>
        <w:r w:rsidR="00ED6D26">
          <w:rPr>
            <w:webHidden/>
          </w:rPr>
          <w:tab/>
        </w:r>
        <w:r w:rsidR="00ED6D26">
          <w:rPr>
            <w:webHidden/>
          </w:rPr>
          <w:fldChar w:fldCharType="begin"/>
        </w:r>
        <w:r w:rsidR="00ED6D26">
          <w:rPr>
            <w:webHidden/>
          </w:rPr>
          <w:instrText xml:space="preserve"> PAGEREF _Toc66369765 \h </w:instrText>
        </w:r>
        <w:r w:rsidR="00ED6D26">
          <w:rPr>
            <w:webHidden/>
          </w:rPr>
        </w:r>
        <w:r w:rsidR="00ED6D26">
          <w:rPr>
            <w:webHidden/>
          </w:rPr>
          <w:fldChar w:fldCharType="separate"/>
        </w:r>
        <w:r w:rsidR="00ED6D26">
          <w:rPr>
            <w:webHidden/>
          </w:rPr>
          <w:t>75</w:t>
        </w:r>
        <w:r w:rsidR="00ED6D26">
          <w:rPr>
            <w:webHidden/>
          </w:rPr>
          <w:fldChar w:fldCharType="end"/>
        </w:r>
      </w:hyperlink>
    </w:p>
    <w:p w14:paraId="301074B4" w14:textId="05CBA6DC" w:rsidR="00ED6D26" w:rsidRDefault="00D01401">
      <w:pPr>
        <w:pStyle w:val="Kazalovsebine2"/>
        <w:rPr>
          <w:rFonts w:asciiTheme="minorHAnsi" w:eastAsiaTheme="minorEastAsia" w:hAnsiTheme="minorHAnsi" w:cstheme="minorBidi"/>
        </w:rPr>
      </w:pPr>
      <w:hyperlink w:anchor="_Toc66369766" w:history="1">
        <w:r w:rsidR="00ED6D26" w:rsidRPr="00941F76">
          <w:rPr>
            <w:rStyle w:val="Hiperpovezava"/>
          </w:rPr>
          <w:t>5.7.</w:t>
        </w:r>
        <w:r w:rsidR="00ED6D26">
          <w:rPr>
            <w:rFonts w:asciiTheme="minorHAnsi" w:eastAsiaTheme="minorEastAsia" w:hAnsiTheme="minorHAnsi" w:cstheme="minorBidi"/>
          </w:rPr>
          <w:tab/>
        </w:r>
        <w:r w:rsidR="00ED6D26" w:rsidRPr="00941F76">
          <w:rPr>
            <w:rStyle w:val="Hiperpovezava"/>
          </w:rPr>
          <w:t>TRGOVINA</w:t>
        </w:r>
        <w:r w:rsidR="00ED6D26">
          <w:rPr>
            <w:webHidden/>
          </w:rPr>
          <w:tab/>
        </w:r>
        <w:r w:rsidR="00ED6D26">
          <w:rPr>
            <w:webHidden/>
          </w:rPr>
          <w:fldChar w:fldCharType="begin"/>
        </w:r>
        <w:r w:rsidR="00ED6D26">
          <w:rPr>
            <w:webHidden/>
          </w:rPr>
          <w:instrText xml:space="preserve"> PAGEREF _Toc66369766 \h </w:instrText>
        </w:r>
        <w:r w:rsidR="00ED6D26">
          <w:rPr>
            <w:webHidden/>
          </w:rPr>
        </w:r>
        <w:r w:rsidR="00ED6D26">
          <w:rPr>
            <w:webHidden/>
          </w:rPr>
          <w:fldChar w:fldCharType="separate"/>
        </w:r>
        <w:r w:rsidR="00ED6D26">
          <w:rPr>
            <w:webHidden/>
          </w:rPr>
          <w:t>77</w:t>
        </w:r>
        <w:r w:rsidR="00ED6D26">
          <w:rPr>
            <w:webHidden/>
          </w:rPr>
          <w:fldChar w:fldCharType="end"/>
        </w:r>
      </w:hyperlink>
    </w:p>
    <w:p w14:paraId="0259DD62" w14:textId="48D065E1" w:rsidR="00ED6D26" w:rsidRDefault="00D01401">
      <w:pPr>
        <w:pStyle w:val="Kazalovsebine2"/>
        <w:rPr>
          <w:rFonts w:asciiTheme="minorHAnsi" w:eastAsiaTheme="minorEastAsia" w:hAnsiTheme="minorHAnsi" w:cstheme="minorBidi"/>
        </w:rPr>
      </w:pPr>
      <w:hyperlink w:anchor="_Toc66369767" w:history="1">
        <w:r w:rsidR="00ED6D26" w:rsidRPr="00941F76">
          <w:rPr>
            <w:rStyle w:val="Hiperpovezava"/>
          </w:rPr>
          <w:t>5.8.</w:t>
        </w:r>
        <w:r w:rsidR="00ED6D26">
          <w:rPr>
            <w:rFonts w:asciiTheme="minorHAnsi" w:eastAsiaTheme="minorEastAsia" w:hAnsiTheme="minorHAnsi" w:cstheme="minorBidi"/>
          </w:rPr>
          <w:tab/>
        </w:r>
        <w:r w:rsidR="00ED6D26" w:rsidRPr="00941F76">
          <w:rPr>
            <w:rStyle w:val="Hiperpovezava"/>
          </w:rPr>
          <w:t>GOSTINSTVO</w:t>
        </w:r>
        <w:r w:rsidR="00ED6D26">
          <w:rPr>
            <w:webHidden/>
          </w:rPr>
          <w:tab/>
        </w:r>
        <w:r w:rsidR="00ED6D26">
          <w:rPr>
            <w:webHidden/>
          </w:rPr>
          <w:fldChar w:fldCharType="begin"/>
        </w:r>
        <w:r w:rsidR="00ED6D26">
          <w:rPr>
            <w:webHidden/>
          </w:rPr>
          <w:instrText xml:space="preserve"> PAGEREF _Toc66369767 \h </w:instrText>
        </w:r>
        <w:r w:rsidR="00ED6D26">
          <w:rPr>
            <w:webHidden/>
          </w:rPr>
        </w:r>
        <w:r w:rsidR="00ED6D26">
          <w:rPr>
            <w:webHidden/>
          </w:rPr>
          <w:fldChar w:fldCharType="separate"/>
        </w:r>
        <w:r w:rsidR="00ED6D26">
          <w:rPr>
            <w:webHidden/>
          </w:rPr>
          <w:t>79</w:t>
        </w:r>
        <w:r w:rsidR="00ED6D26">
          <w:rPr>
            <w:webHidden/>
          </w:rPr>
          <w:fldChar w:fldCharType="end"/>
        </w:r>
      </w:hyperlink>
    </w:p>
    <w:p w14:paraId="4C8EB0B9" w14:textId="6606D792" w:rsidR="00ED6D26" w:rsidRDefault="00D01401">
      <w:pPr>
        <w:pStyle w:val="Kazalovsebine3"/>
        <w:rPr>
          <w:rFonts w:asciiTheme="minorHAnsi" w:eastAsiaTheme="minorEastAsia" w:hAnsiTheme="minorHAnsi" w:cstheme="minorBidi"/>
          <w:noProof/>
        </w:rPr>
      </w:pPr>
      <w:hyperlink w:anchor="_Toc66369768" w:history="1">
        <w:r w:rsidR="00ED6D26" w:rsidRPr="00941F76">
          <w:rPr>
            <w:rStyle w:val="Hiperpovezava"/>
            <w:noProof/>
          </w:rPr>
          <w:t>5.8.1.</w:t>
        </w:r>
        <w:r w:rsidR="00ED6D26">
          <w:rPr>
            <w:rFonts w:asciiTheme="minorHAnsi" w:eastAsiaTheme="minorEastAsia" w:hAnsiTheme="minorHAnsi" w:cstheme="minorBidi"/>
            <w:noProof/>
          </w:rPr>
          <w:tab/>
        </w:r>
        <w:r w:rsidR="00ED6D26" w:rsidRPr="00941F76">
          <w:rPr>
            <w:rStyle w:val="Hiperpovezava"/>
            <w:noProof/>
          </w:rPr>
          <w:t>Kategorizacija nastanitvenih obratov</w:t>
        </w:r>
        <w:r w:rsidR="00ED6D26">
          <w:rPr>
            <w:noProof/>
            <w:webHidden/>
          </w:rPr>
          <w:tab/>
        </w:r>
        <w:r w:rsidR="00ED6D26">
          <w:rPr>
            <w:noProof/>
            <w:webHidden/>
          </w:rPr>
          <w:fldChar w:fldCharType="begin"/>
        </w:r>
        <w:r w:rsidR="00ED6D26">
          <w:rPr>
            <w:noProof/>
            <w:webHidden/>
          </w:rPr>
          <w:instrText xml:space="preserve"> PAGEREF _Toc66369768 \h </w:instrText>
        </w:r>
        <w:r w:rsidR="00ED6D26">
          <w:rPr>
            <w:noProof/>
            <w:webHidden/>
          </w:rPr>
        </w:r>
        <w:r w:rsidR="00ED6D26">
          <w:rPr>
            <w:noProof/>
            <w:webHidden/>
          </w:rPr>
          <w:fldChar w:fldCharType="separate"/>
        </w:r>
        <w:r w:rsidR="00ED6D26">
          <w:rPr>
            <w:noProof/>
            <w:webHidden/>
          </w:rPr>
          <w:t>79</w:t>
        </w:r>
        <w:r w:rsidR="00ED6D26">
          <w:rPr>
            <w:noProof/>
            <w:webHidden/>
          </w:rPr>
          <w:fldChar w:fldCharType="end"/>
        </w:r>
      </w:hyperlink>
    </w:p>
    <w:p w14:paraId="191E84ED" w14:textId="4C2C7B5B" w:rsidR="00ED6D26" w:rsidRDefault="00D01401">
      <w:pPr>
        <w:pStyle w:val="Kazalovsebine3"/>
        <w:rPr>
          <w:rFonts w:asciiTheme="minorHAnsi" w:eastAsiaTheme="minorEastAsia" w:hAnsiTheme="minorHAnsi" w:cstheme="minorBidi"/>
          <w:noProof/>
        </w:rPr>
      </w:pPr>
      <w:hyperlink w:anchor="_Toc66369769" w:history="1">
        <w:r w:rsidR="00ED6D26" w:rsidRPr="00941F76">
          <w:rPr>
            <w:rStyle w:val="Hiperpovezava"/>
            <w:noProof/>
          </w:rPr>
          <w:t>5.8.2.</w:t>
        </w:r>
        <w:r w:rsidR="00ED6D26">
          <w:rPr>
            <w:rFonts w:asciiTheme="minorHAnsi" w:eastAsiaTheme="minorEastAsia" w:hAnsiTheme="minorHAnsi" w:cstheme="minorBidi"/>
            <w:noProof/>
          </w:rPr>
          <w:tab/>
        </w:r>
        <w:r w:rsidR="00ED6D26" w:rsidRPr="00941F76">
          <w:rPr>
            <w:rStyle w:val="Hiperpovezava"/>
            <w:noProof/>
          </w:rPr>
          <w:t>Opravljanje gostinske dejavnosti na kopališčih</w:t>
        </w:r>
        <w:r w:rsidR="00ED6D26">
          <w:rPr>
            <w:noProof/>
            <w:webHidden/>
          </w:rPr>
          <w:tab/>
        </w:r>
        <w:r w:rsidR="00ED6D26">
          <w:rPr>
            <w:noProof/>
            <w:webHidden/>
          </w:rPr>
          <w:fldChar w:fldCharType="begin"/>
        </w:r>
        <w:r w:rsidR="00ED6D26">
          <w:rPr>
            <w:noProof/>
            <w:webHidden/>
          </w:rPr>
          <w:instrText xml:space="preserve"> PAGEREF _Toc66369769 \h </w:instrText>
        </w:r>
        <w:r w:rsidR="00ED6D26">
          <w:rPr>
            <w:noProof/>
            <w:webHidden/>
          </w:rPr>
        </w:r>
        <w:r w:rsidR="00ED6D26">
          <w:rPr>
            <w:noProof/>
            <w:webHidden/>
          </w:rPr>
          <w:fldChar w:fldCharType="separate"/>
        </w:r>
        <w:r w:rsidR="00ED6D26">
          <w:rPr>
            <w:noProof/>
            <w:webHidden/>
          </w:rPr>
          <w:t>80</w:t>
        </w:r>
        <w:r w:rsidR="00ED6D26">
          <w:rPr>
            <w:noProof/>
            <w:webHidden/>
          </w:rPr>
          <w:fldChar w:fldCharType="end"/>
        </w:r>
      </w:hyperlink>
    </w:p>
    <w:p w14:paraId="42DE28CD" w14:textId="4F144947" w:rsidR="00ED6D26" w:rsidRDefault="00D01401">
      <w:pPr>
        <w:pStyle w:val="Kazalovsebine3"/>
        <w:rPr>
          <w:rFonts w:asciiTheme="minorHAnsi" w:eastAsiaTheme="minorEastAsia" w:hAnsiTheme="minorHAnsi" w:cstheme="minorBidi"/>
          <w:noProof/>
        </w:rPr>
      </w:pPr>
      <w:hyperlink w:anchor="_Toc66369770" w:history="1">
        <w:r w:rsidR="00ED6D26" w:rsidRPr="00941F76">
          <w:rPr>
            <w:rStyle w:val="Hiperpovezava"/>
            <w:noProof/>
          </w:rPr>
          <w:t>5.8.3.</w:t>
        </w:r>
        <w:r w:rsidR="00ED6D26">
          <w:rPr>
            <w:rFonts w:asciiTheme="minorHAnsi" w:eastAsiaTheme="minorEastAsia" w:hAnsiTheme="minorHAnsi" w:cstheme="minorBidi"/>
            <w:noProof/>
          </w:rPr>
          <w:tab/>
        </w:r>
        <w:r w:rsidR="00ED6D26" w:rsidRPr="00941F76">
          <w:rPr>
            <w:rStyle w:val="Hiperpovezava"/>
            <w:noProof/>
          </w:rPr>
          <w:t>Opravljanje gostinske dejavnosti na smučiščih in drsališčih</w:t>
        </w:r>
        <w:r w:rsidR="00ED6D26">
          <w:rPr>
            <w:noProof/>
            <w:webHidden/>
          </w:rPr>
          <w:tab/>
        </w:r>
        <w:r w:rsidR="00ED6D26">
          <w:rPr>
            <w:noProof/>
            <w:webHidden/>
          </w:rPr>
          <w:fldChar w:fldCharType="begin"/>
        </w:r>
        <w:r w:rsidR="00ED6D26">
          <w:rPr>
            <w:noProof/>
            <w:webHidden/>
          </w:rPr>
          <w:instrText xml:space="preserve"> PAGEREF _Toc66369770 \h </w:instrText>
        </w:r>
        <w:r w:rsidR="00ED6D26">
          <w:rPr>
            <w:noProof/>
            <w:webHidden/>
          </w:rPr>
        </w:r>
        <w:r w:rsidR="00ED6D26">
          <w:rPr>
            <w:noProof/>
            <w:webHidden/>
          </w:rPr>
          <w:fldChar w:fldCharType="separate"/>
        </w:r>
        <w:r w:rsidR="00ED6D26">
          <w:rPr>
            <w:noProof/>
            <w:webHidden/>
          </w:rPr>
          <w:t>80</w:t>
        </w:r>
        <w:r w:rsidR="00ED6D26">
          <w:rPr>
            <w:noProof/>
            <w:webHidden/>
          </w:rPr>
          <w:fldChar w:fldCharType="end"/>
        </w:r>
      </w:hyperlink>
    </w:p>
    <w:p w14:paraId="5FD01CDC" w14:textId="2D85662A" w:rsidR="00ED6D26" w:rsidRDefault="00D01401">
      <w:pPr>
        <w:pStyle w:val="Kazalovsebine2"/>
        <w:rPr>
          <w:rFonts w:asciiTheme="minorHAnsi" w:eastAsiaTheme="minorEastAsia" w:hAnsiTheme="minorHAnsi" w:cstheme="minorBidi"/>
        </w:rPr>
      </w:pPr>
      <w:hyperlink w:anchor="_Toc66369771" w:history="1">
        <w:r w:rsidR="00ED6D26" w:rsidRPr="00941F76">
          <w:rPr>
            <w:rStyle w:val="Hiperpovezava"/>
          </w:rPr>
          <w:t>5.9.</w:t>
        </w:r>
        <w:r w:rsidR="00ED6D26">
          <w:rPr>
            <w:rFonts w:asciiTheme="minorHAnsi" w:eastAsiaTheme="minorEastAsia" w:hAnsiTheme="minorHAnsi" w:cstheme="minorBidi"/>
          </w:rPr>
          <w:tab/>
        </w:r>
        <w:r w:rsidR="00ED6D26" w:rsidRPr="00941F76">
          <w:rPr>
            <w:rStyle w:val="Hiperpovezava"/>
          </w:rPr>
          <w:t>OBRTNA DEJAVNOST</w:t>
        </w:r>
        <w:r w:rsidR="00ED6D26">
          <w:rPr>
            <w:webHidden/>
          </w:rPr>
          <w:tab/>
        </w:r>
        <w:r w:rsidR="00ED6D26">
          <w:rPr>
            <w:webHidden/>
          </w:rPr>
          <w:fldChar w:fldCharType="begin"/>
        </w:r>
        <w:r w:rsidR="00ED6D26">
          <w:rPr>
            <w:webHidden/>
          </w:rPr>
          <w:instrText xml:space="preserve"> PAGEREF _Toc66369771 \h </w:instrText>
        </w:r>
        <w:r w:rsidR="00ED6D26">
          <w:rPr>
            <w:webHidden/>
          </w:rPr>
        </w:r>
        <w:r w:rsidR="00ED6D26">
          <w:rPr>
            <w:webHidden/>
          </w:rPr>
          <w:fldChar w:fldCharType="separate"/>
        </w:r>
        <w:r w:rsidR="00ED6D26">
          <w:rPr>
            <w:webHidden/>
          </w:rPr>
          <w:t>81</w:t>
        </w:r>
        <w:r w:rsidR="00ED6D26">
          <w:rPr>
            <w:webHidden/>
          </w:rPr>
          <w:fldChar w:fldCharType="end"/>
        </w:r>
      </w:hyperlink>
    </w:p>
    <w:p w14:paraId="4DEFFC56" w14:textId="14CEA73E" w:rsidR="00ED6D26" w:rsidRDefault="00D01401">
      <w:pPr>
        <w:pStyle w:val="Kazalovsebine3"/>
        <w:rPr>
          <w:rFonts w:asciiTheme="minorHAnsi" w:eastAsiaTheme="minorEastAsia" w:hAnsiTheme="minorHAnsi" w:cstheme="minorBidi"/>
          <w:noProof/>
        </w:rPr>
      </w:pPr>
      <w:hyperlink w:anchor="_Toc66369772" w:history="1">
        <w:r w:rsidR="00ED6D26" w:rsidRPr="00941F76">
          <w:rPr>
            <w:rStyle w:val="Hiperpovezava"/>
            <w:noProof/>
          </w:rPr>
          <w:t>5.9.1.</w:t>
        </w:r>
        <w:r w:rsidR="00ED6D26">
          <w:rPr>
            <w:rFonts w:asciiTheme="minorHAnsi" w:eastAsiaTheme="minorEastAsia" w:hAnsiTheme="minorHAnsi" w:cstheme="minorBidi"/>
            <w:noProof/>
          </w:rPr>
          <w:tab/>
        </w:r>
        <w:r w:rsidR="00ED6D26" w:rsidRPr="00941F76">
          <w:rPr>
            <w:rStyle w:val="Hiperpovezava"/>
            <w:noProof/>
          </w:rPr>
          <w:t>Obrt</w:t>
        </w:r>
        <w:r w:rsidR="00ED6D26">
          <w:rPr>
            <w:noProof/>
            <w:webHidden/>
          </w:rPr>
          <w:tab/>
        </w:r>
        <w:r w:rsidR="00ED6D26">
          <w:rPr>
            <w:noProof/>
            <w:webHidden/>
          </w:rPr>
          <w:fldChar w:fldCharType="begin"/>
        </w:r>
        <w:r w:rsidR="00ED6D26">
          <w:rPr>
            <w:noProof/>
            <w:webHidden/>
          </w:rPr>
          <w:instrText xml:space="preserve"> PAGEREF _Toc66369772 \h </w:instrText>
        </w:r>
        <w:r w:rsidR="00ED6D26">
          <w:rPr>
            <w:noProof/>
            <w:webHidden/>
          </w:rPr>
        </w:r>
        <w:r w:rsidR="00ED6D26">
          <w:rPr>
            <w:noProof/>
            <w:webHidden/>
          </w:rPr>
          <w:fldChar w:fldCharType="separate"/>
        </w:r>
        <w:r w:rsidR="00ED6D26">
          <w:rPr>
            <w:noProof/>
            <w:webHidden/>
          </w:rPr>
          <w:t>81</w:t>
        </w:r>
        <w:r w:rsidR="00ED6D26">
          <w:rPr>
            <w:noProof/>
            <w:webHidden/>
          </w:rPr>
          <w:fldChar w:fldCharType="end"/>
        </w:r>
      </w:hyperlink>
    </w:p>
    <w:p w14:paraId="0AB055F9" w14:textId="3F0E4076" w:rsidR="00ED6D26" w:rsidRDefault="00D01401">
      <w:pPr>
        <w:pStyle w:val="Kazalovsebine3"/>
        <w:rPr>
          <w:rFonts w:asciiTheme="minorHAnsi" w:eastAsiaTheme="minorEastAsia" w:hAnsiTheme="minorHAnsi" w:cstheme="minorBidi"/>
          <w:noProof/>
        </w:rPr>
      </w:pPr>
      <w:hyperlink w:anchor="_Toc66369773" w:history="1">
        <w:r w:rsidR="00ED6D26" w:rsidRPr="00941F76">
          <w:rPr>
            <w:rStyle w:val="Hiperpovezava"/>
            <w:noProof/>
          </w:rPr>
          <w:t>5.9.2.</w:t>
        </w:r>
        <w:r w:rsidR="00ED6D26">
          <w:rPr>
            <w:rFonts w:asciiTheme="minorHAnsi" w:eastAsiaTheme="minorEastAsia" w:hAnsiTheme="minorHAnsi" w:cstheme="minorBidi"/>
            <w:noProof/>
          </w:rPr>
          <w:tab/>
        </w:r>
        <w:r w:rsidR="00ED6D26" w:rsidRPr="00941F76">
          <w:rPr>
            <w:rStyle w:val="Hiperpovezava"/>
            <w:noProof/>
          </w:rPr>
          <w:t>Čezmejno opravljanje obrtnih dejavnosti</w:t>
        </w:r>
        <w:r w:rsidR="00ED6D26">
          <w:rPr>
            <w:noProof/>
            <w:webHidden/>
          </w:rPr>
          <w:tab/>
        </w:r>
        <w:r w:rsidR="00ED6D26">
          <w:rPr>
            <w:noProof/>
            <w:webHidden/>
          </w:rPr>
          <w:fldChar w:fldCharType="begin"/>
        </w:r>
        <w:r w:rsidR="00ED6D26">
          <w:rPr>
            <w:noProof/>
            <w:webHidden/>
          </w:rPr>
          <w:instrText xml:space="preserve"> PAGEREF _Toc66369773 \h </w:instrText>
        </w:r>
        <w:r w:rsidR="00ED6D26">
          <w:rPr>
            <w:noProof/>
            <w:webHidden/>
          </w:rPr>
        </w:r>
        <w:r w:rsidR="00ED6D26">
          <w:rPr>
            <w:noProof/>
            <w:webHidden/>
          </w:rPr>
          <w:fldChar w:fldCharType="separate"/>
        </w:r>
        <w:r w:rsidR="00ED6D26">
          <w:rPr>
            <w:noProof/>
            <w:webHidden/>
          </w:rPr>
          <w:t>82</w:t>
        </w:r>
        <w:r w:rsidR="00ED6D26">
          <w:rPr>
            <w:noProof/>
            <w:webHidden/>
          </w:rPr>
          <w:fldChar w:fldCharType="end"/>
        </w:r>
      </w:hyperlink>
    </w:p>
    <w:p w14:paraId="29DEE60F" w14:textId="05D929BF" w:rsidR="00ED6D26" w:rsidRDefault="00D01401">
      <w:pPr>
        <w:pStyle w:val="Kazalovsebine3"/>
        <w:rPr>
          <w:rFonts w:asciiTheme="minorHAnsi" w:eastAsiaTheme="minorEastAsia" w:hAnsiTheme="minorHAnsi" w:cstheme="minorBidi"/>
          <w:noProof/>
        </w:rPr>
      </w:pPr>
      <w:hyperlink w:anchor="_Toc66369774" w:history="1">
        <w:r w:rsidR="00ED6D26" w:rsidRPr="00941F76">
          <w:rPr>
            <w:rStyle w:val="Hiperpovezava"/>
            <w:noProof/>
          </w:rPr>
          <w:t>5.9.3.</w:t>
        </w:r>
        <w:r w:rsidR="00ED6D26">
          <w:rPr>
            <w:rFonts w:asciiTheme="minorHAnsi" w:eastAsiaTheme="minorEastAsia" w:hAnsiTheme="minorHAnsi" w:cstheme="minorBidi"/>
            <w:noProof/>
          </w:rPr>
          <w:tab/>
        </w:r>
        <w:r w:rsidR="00ED6D26" w:rsidRPr="00941F76">
          <w:rPr>
            <w:rStyle w:val="Hiperpovezava"/>
            <w:noProof/>
          </w:rPr>
          <w:t>Zaključek</w:t>
        </w:r>
        <w:r w:rsidR="00ED6D26">
          <w:rPr>
            <w:noProof/>
            <w:webHidden/>
          </w:rPr>
          <w:tab/>
        </w:r>
        <w:r w:rsidR="00ED6D26">
          <w:rPr>
            <w:noProof/>
            <w:webHidden/>
          </w:rPr>
          <w:fldChar w:fldCharType="begin"/>
        </w:r>
        <w:r w:rsidR="00ED6D26">
          <w:rPr>
            <w:noProof/>
            <w:webHidden/>
          </w:rPr>
          <w:instrText xml:space="preserve"> PAGEREF _Toc66369774 \h </w:instrText>
        </w:r>
        <w:r w:rsidR="00ED6D26">
          <w:rPr>
            <w:noProof/>
            <w:webHidden/>
          </w:rPr>
        </w:r>
        <w:r w:rsidR="00ED6D26">
          <w:rPr>
            <w:noProof/>
            <w:webHidden/>
          </w:rPr>
          <w:fldChar w:fldCharType="separate"/>
        </w:r>
        <w:r w:rsidR="00ED6D26">
          <w:rPr>
            <w:noProof/>
            <w:webHidden/>
          </w:rPr>
          <w:t>83</w:t>
        </w:r>
        <w:r w:rsidR="00ED6D26">
          <w:rPr>
            <w:noProof/>
            <w:webHidden/>
          </w:rPr>
          <w:fldChar w:fldCharType="end"/>
        </w:r>
      </w:hyperlink>
    </w:p>
    <w:p w14:paraId="672C948E" w14:textId="310A1F59" w:rsidR="00ED6D26" w:rsidRDefault="00D01401">
      <w:pPr>
        <w:pStyle w:val="Kazalovsebine2"/>
        <w:rPr>
          <w:rFonts w:asciiTheme="minorHAnsi" w:eastAsiaTheme="minorEastAsia" w:hAnsiTheme="minorHAnsi" w:cstheme="minorBidi"/>
        </w:rPr>
      </w:pPr>
      <w:hyperlink w:anchor="_Toc66369775" w:history="1">
        <w:r w:rsidR="00ED6D26" w:rsidRPr="00941F76">
          <w:rPr>
            <w:rStyle w:val="Hiperpovezava"/>
          </w:rPr>
          <w:t>5.10.</w:t>
        </w:r>
        <w:r w:rsidR="00ED6D26">
          <w:rPr>
            <w:rFonts w:asciiTheme="minorHAnsi" w:eastAsiaTheme="minorEastAsia" w:hAnsiTheme="minorHAnsi" w:cstheme="minorBidi"/>
          </w:rPr>
          <w:tab/>
        </w:r>
        <w:r w:rsidR="00ED6D26" w:rsidRPr="00941F76">
          <w:rPr>
            <w:rStyle w:val="Hiperpovezava"/>
          </w:rPr>
          <w:t>NEPREMIČNINSKO POSREDOVANJE</w:t>
        </w:r>
        <w:r w:rsidR="00ED6D26">
          <w:rPr>
            <w:webHidden/>
          </w:rPr>
          <w:tab/>
        </w:r>
        <w:r w:rsidR="00ED6D26">
          <w:rPr>
            <w:webHidden/>
          </w:rPr>
          <w:fldChar w:fldCharType="begin"/>
        </w:r>
        <w:r w:rsidR="00ED6D26">
          <w:rPr>
            <w:webHidden/>
          </w:rPr>
          <w:instrText xml:space="preserve"> PAGEREF _Toc66369775 \h </w:instrText>
        </w:r>
        <w:r w:rsidR="00ED6D26">
          <w:rPr>
            <w:webHidden/>
          </w:rPr>
        </w:r>
        <w:r w:rsidR="00ED6D26">
          <w:rPr>
            <w:webHidden/>
          </w:rPr>
          <w:fldChar w:fldCharType="separate"/>
        </w:r>
        <w:r w:rsidR="00ED6D26">
          <w:rPr>
            <w:webHidden/>
          </w:rPr>
          <w:t>83</w:t>
        </w:r>
        <w:r w:rsidR="00ED6D26">
          <w:rPr>
            <w:webHidden/>
          </w:rPr>
          <w:fldChar w:fldCharType="end"/>
        </w:r>
      </w:hyperlink>
    </w:p>
    <w:p w14:paraId="344BF3E3" w14:textId="1BAC847C" w:rsidR="00ED6D26" w:rsidRDefault="00D01401">
      <w:pPr>
        <w:pStyle w:val="Kazalovsebine2"/>
        <w:rPr>
          <w:rFonts w:asciiTheme="minorHAnsi" w:eastAsiaTheme="minorEastAsia" w:hAnsiTheme="minorHAnsi" w:cstheme="minorBidi"/>
        </w:rPr>
      </w:pPr>
      <w:hyperlink w:anchor="_Toc66369776" w:history="1">
        <w:r w:rsidR="00ED6D26" w:rsidRPr="00941F76">
          <w:rPr>
            <w:rStyle w:val="Hiperpovezava"/>
          </w:rPr>
          <w:t>5.11.</w:t>
        </w:r>
        <w:r w:rsidR="00ED6D26">
          <w:rPr>
            <w:rFonts w:asciiTheme="minorHAnsi" w:eastAsiaTheme="minorEastAsia" w:hAnsiTheme="minorHAnsi" w:cstheme="minorBidi"/>
          </w:rPr>
          <w:tab/>
        </w:r>
        <w:r w:rsidR="00ED6D26" w:rsidRPr="00941F76">
          <w:rPr>
            <w:rStyle w:val="Hiperpovezava"/>
          </w:rPr>
          <w:t>OSTALE VRSTE NADZORA</w:t>
        </w:r>
        <w:r w:rsidR="00ED6D26">
          <w:rPr>
            <w:webHidden/>
          </w:rPr>
          <w:tab/>
        </w:r>
        <w:r w:rsidR="00ED6D26">
          <w:rPr>
            <w:webHidden/>
          </w:rPr>
          <w:fldChar w:fldCharType="begin"/>
        </w:r>
        <w:r w:rsidR="00ED6D26">
          <w:rPr>
            <w:webHidden/>
          </w:rPr>
          <w:instrText xml:space="preserve"> PAGEREF _Toc66369776 \h </w:instrText>
        </w:r>
        <w:r w:rsidR="00ED6D26">
          <w:rPr>
            <w:webHidden/>
          </w:rPr>
        </w:r>
        <w:r w:rsidR="00ED6D26">
          <w:rPr>
            <w:webHidden/>
          </w:rPr>
          <w:fldChar w:fldCharType="separate"/>
        </w:r>
        <w:r w:rsidR="00ED6D26">
          <w:rPr>
            <w:webHidden/>
          </w:rPr>
          <w:t>85</w:t>
        </w:r>
        <w:r w:rsidR="00ED6D26">
          <w:rPr>
            <w:webHidden/>
          </w:rPr>
          <w:fldChar w:fldCharType="end"/>
        </w:r>
      </w:hyperlink>
    </w:p>
    <w:p w14:paraId="60D81F4F" w14:textId="0BD09B9A" w:rsidR="00ED6D26" w:rsidRDefault="00D01401">
      <w:pPr>
        <w:pStyle w:val="Kazalovsebine3"/>
        <w:rPr>
          <w:rFonts w:asciiTheme="minorHAnsi" w:eastAsiaTheme="minorEastAsia" w:hAnsiTheme="minorHAnsi" w:cstheme="minorBidi"/>
          <w:noProof/>
        </w:rPr>
      </w:pPr>
      <w:hyperlink w:anchor="_Toc66369777" w:history="1">
        <w:r w:rsidR="00ED6D26" w:rsidRPr="00941F76">
          <w:rPr>
            <w:rStyle w:val="Hiperpovezava"/>
            <w:noProof/>
          </w:rPr>
          <w:t>5.11.1.</w:t>
        </w:r>
        <w:r w:rsidR="00ED6D26">
          <w:rPr>
            <w:rFonts w:asciiTheme="minorHAnsi" w:eastAsiaTheme="minorEastAsia" w:hAnsiTheme="minorHAnsi" w:cstheme="minorBidi"/>
            <w:noProof/>
          </w:rPr>
          <w:tab/>
        </w:r>
        <w:r w:rsidR="00ED6D26" w:rsidRPr="00941F76">
          <w:rPr>
            <w:rStyle w:val="Hiperpovezava"/>
            <w:noProof/>
          </w:rPr>
          <w:t>Oglaševanje in prodaja tobačnih izdelkov</w:t>
        </w:r>
        <w:r w:rsidR="00ED6D26">
          <w:rPr>
            <w:noProof/>
            <w:webHidden/>
          </w:rPr>
          <w:tab/>
        </w:r>
        <w:r w:rsidR="00ED6D26">
          <w:rPr>
            <w:noProof/>
            <w:webHidden/>
          </w:rPr>
          <w:fldChar w:fldCharType="begin"/>
        </w:r>
        <w:r w:rsidR="00ED6D26">
          <w:rPr>
            <w:noProof/>
            <w:webHidden/>
          </w:rPr>
          <w:instrText xml:space="preserve"> PAGEREF _Toc66369777 \h </w:instrText>
        </w:r>
        <w:r w:rsidR="00ED6D26">
          <w:rPr>
            <w:noProof/>
            <w:webHidden/>
          </w:rPr>
        </w:r>
        <w:r w:rsidR="00ED6D26">
          <w:rPr>
            <w:noProof/>
            <w:webHidden/>
          </w:rPr>
          <w:fldChar w:fldCharType="separate"/>
        </w:r>
        <w:r w:rsidR="00ED6D26">
          <w:rPr>
            <w:noProof/>
            <w:webHidden/>
          </w:rPr>
          <w:t>85</w:t>
        </w:r>
        <w:r w:rsidR="00ED6D26">
          <w:rPr>
            <w:noProof/>
            <w:webHidden/>
          </w:rPr>
          <w:fldChar w:fldCharType="end"/>
        </w:r>
      </w:hyperlink>
    </w:p>
    <w:p w14:paraId="5E35FD5A" w14:textId="17F0B7E1" w:rsidR="00ED6D26" w:rsidRDefault="00D01401">
      <w:pPr>
        <w:pStyle w:val="Kazalovsebine3"/>
        <w:rPr>
          <w:rFonts w:asciiTheme="minorHAnsi" w:eastAsiaTheme="minorEastAsia" w:hAnsiTheme="minorHAnsi" w:cstheme="minorBidi"/>
          <w:noProof/>
        </w:rPr>
      </w:pPr>
      <w:hyperlink w:anchor="_Toc66369778" w:history="1">
        <w:r w:rsidR="00ED6D26" w:rsidRPr="00941F76">
          <w:rPr>
            <w:rStyle w:val="Hiperpovezava"/>
            <w:noProof/>
          </w:rPr>
          <w:t>5.11.2.</w:t>
        </w:r>
        <w:r w:rsidR="00ED6D26">
          <w:rPr>
            <w:rFonts w:asciiTheme="minorHAnsi" w:eastAsiaTheme="minorEastAsia" w:hAnsiTheme="minorHAnsi" w:cstheme="minorBidi"/>
            <w:noProof/>
          </w:rPr>
          <w:tab/>
        </w:r>
        <w:r w:rsidR="00ED6D26" w:rsidRPr="00941F76">
          <w:rPr>
            <w:rStyle w:val="Hiperpovezava"/>
            <w:noProof/>
          </w:rPr>
          <w:t>Oglaševanje in prodaja alkoholnih pijač</w:t>
        </w:r>
        <w:r w:rsidR="00ED6D26">
          <w:rPr>
            <w:noProof/>
            <w:webHidden/>
          </w:rPr>
          <w:tab/>
        </w:r>
        <w:r w:rsidR="00ED6D26">
          <w:rPr>
            <w:noProof/>
            <w:webHidden/>
          </w:rPr>
          <w:fldChar w:fldCharType="begin"/>
        </w:r>
        <w:r w:rsidR="00ED6D26">
          <w:rPr>
            <w:noProof/>
            <w:webHidden/>
          </w:rPr>
          <w:instrText xml:space="preserve"> PAGEREF _Toc66369778 \h </w:instrText>
        </w:r>
        <w:r w:rsidR="00ED6D26">
          <w:rPr>
            <w:noProof/>
            <w:webHidden/>
          </w:rPr>
        </w:r>
        <w:r w:rsidR="00ED6D26">
          <w:rPr>
            <w:noProof/>
            <w:webHidden/>
          </w:rPr>
          <w:fldChar w:fldCharType="separate"/>
        </w:r>
        <w:r w:rsidR="00ED6D26">
          <w:rPr>
            <w:noProof/>
            <w:webHidden/>
          </w:rPr>
          <w:t>88</w:t>
        </w:r>
        <w:r w:rsidR="00ED6D26">
          <w:rPr>
            <w:noProof/>
            <w:webHidden/>
          </w:rPr>
          <w:fldChar w:fldCharType="end"/>
        </w:r>
      </w:hyperlink>
    </w:p>
    <w:p w14:paraId="584555DD" w14:textId="2CC58C40" w:rsidR="00ED6D26" w:rsidRDefault="00D01401">
      <w:pPr>
        <w:pStyle w:val="Kazalovsebine3"/>
        <w:rPr>
          <w:rFonts w:asciiTheme="minorHAnsi" w:eastAsiaTheme="minorEastAsia" w:hAnsiTheme="minorHAnsi" w:cstheme="minorBidi"/>
          <w:noProof/>
        </w:rPr>
      </w:pPr>
      <w:hyperlink w:anchor="_Toc66369779" w:history="1">
        <w:r w:rsidR="00ED6D26" w:rsidRPr="00941F76">
          <w:rPr>
            <w:rStyle w:val="Hiperpovezava"/>
            <w:noProof/>
          </w:rPr>
          <w:t>5.11.3.</w:t>
        </w:r>
        <w:r w:rsidR="00ED6D26">
          <w:rPr>
            <w:rFonts w:asciiTheme="minorHAnsi" w:eastAsiaTheme="minorEastAsia" w:hAnsiTheme="minorHAnsi" w:cstheme="minorBidi"/>
            <w:noProof/>
          </w:rPr>
          <w:tab/>
        </w:r>
        <w:r w:rsidR="00ED6D26" w:rsidRPr="00941F76">
          <w:rPr>
            <w:rStyle w:val="Hiperpovezava"/>
            <w:noProof/>
          </w:rPr>
          <w:t>Pranje denarja</w:t>
        </w:r>
        <w:r w:rsidR="00ED6D26">
          <w:rPr>
            <w:noProof/>
            <w:webHidden/>
          </w:rPr>
          <w:tab/>
        </w:r>
        <w:r w:rsidR="00ED6D26">
          <w:rPr>
            <w:noProof/>
            <w:webHidden/>
          </w:rPr>
          <w:fldChar w:fldCharType="begin"/>
        </w:r>
        <w:r w:rsidR="00ED6D26">
          <w:rPr>
            <w:noProof/>
            <w:webHidden/>
          </w:rPr>
          <w:instrText xml:space="preserve"> PAGEREF _Toc66369779 \h </w:instrText>
        </w:r>
        <w:r w:rsidR="00ED6D26">
          <w:rPr>
            <w:noProof/>
            <w:webHidden/>
          </w:rPr>
        </w:r>
        <w:r w:rsidR="00ED6D26">
          <w:rPr>
            <w:noProof/>
            <w:webHidden/>
          </w:rPr>
          <w:fldChar w:fldCharType="separate"/>
        </w:r>
        <w:r w:rsidR="00ED6D26">
          <w:rPr>
            <w:noProof/>
            <w:webHidden/>
          </w:rPr>
          <w:t>90</w:t>
        </w:r>
        <w:r w:rsidR="00ED6D26">
          <w:rPr>
            <w:noProof/>
            <w:webHidden/>
          </w:rPr>
          <w:fldChar w:fldCharType="end"/>
        </w:r>
      </w:hyperlink>
    </w:p>
    <w:p w14:paraId="76FBD5E6" w14:textId="77EC3970" w:rsidR="00ED6D26" w:rsidRDefault="00D01401">
      <w:pPr>
        <w:pStyle w:val="Kazalovsebine3"/>
        <w:rPr>
          <w:rFonts w:asciiTheme="minorHAnsi" w:eastAsiaTheme="minorEastAsia" w:hAnsiTheme="minorHAnsi" w:cstheme="minorBidi"/>
          <w:noProof/>
        </w:rPr>
      </w:pPr>
      <w:hyperlink w:anchor="_Toc66369780" w:history="1">
        <w:r w:rsidR="00ED6D26" w:rsidRPr="00941F76">
          <w:rPr>
            <w:rStyle w:val="Hiperpovezava"/>
            <w:noProof/>
          </w:rPr>
          <w:t>5.11.4.</w:t>
        </w:r>
        <w:r w:rsidR="00ED6D26">
          <w:rPr>
            <w:rFonts w:asciiTheme="minorHAnsi" w:eastAsiaTheme="minorEastAsia" w:hAnsiTheme="minorHAnsi" w:cstheme="minorBidi"/>
            <w:noProof/>
          </w:rPr>
          <w:tab/>
        </w:r>
        <w:r w:rsidR="00ED6D26" w:rsidRPr="00941F76">
          <w:rPr>
            <w:rStyle w:val="Hiperpovezava"/>
            <w:noProof/>
          </w:rPr>
          <w:t>Avtorske pravice – računalniški programi</w:t>
        </w:r>
        <w:r w:rsidR="00ED6D26">
          <w:rPr>
            <w:noProof/>
            <w:webHidden/>
          </w:rPr>
          <w:tab/>
        </w:r>
        <w:r w:rsidR="00ED6D26">
          <w:rPr>
            <w:noProof/>
            <w:webHidden/>
          </w:rPr>
          <w:fldChar w:fldCharType="begin"/>
        </w:r>
        <w:r w:rsidR="00ED6D26">
          <w:rPr>
            <w:noProof/>
            <w:webHidden/>
          </w:rPr>
          <w:instrText xml:space="preserve"> PAGEREF _Toc66369780 \h </w:instrText>
        </w:r>
        <w:r w:rsidR="00ED6D26">
          <w:rPr>
            <w:noProof/>
            <w:webHidden/>
          </w:rPr>
        </w:r>
        <w:r w:rsidR="00ED6D26">
          <w:rPr>
            <w:noProof/>
            <w:webHidden/>
          </w:rPr>
          <w:fldChar w:fldCharType="separate"/>
        </w:r>
        <w:r w:rsidR="00ED6D26">
          <w:rPr>
            <w:noProof/>
            <w:webHidden/>
          </w:rPr>
          <w:t>90</w:t>
        </w:r>
        <w:r w:rsidR="00ED6D26">
          <w:rPr>
            <w:noProof/>
            <w:webHidden/>
          </w:rPr>
          <w:fldChar w:fldCharType="end"/>
        </w:r>
      </w:hyperlink>
    </w:p>
    <w:p w14:paraId="3649D7DC" w14:textId="61801D0D" w:rsidR="00ED6D26" w:rsidRDefault="00D01401">
      <w:pPr>
        <w:pStyle w:val="Kazalovsebine3"/>
        <w:rPr>
          <w:rFonts w:asciiTheme="minorHAnsi" w:eastAsiaTheme="minorEastAsia" w:hAnsiTheme="minorHAnsi" w:cstheme="minorBidi"/>
          <w:noProof/>
        </w:rPr>
      </w:pPr>
      <w:hyperlink w:anchor="_Toc66369781" w:history="1">
        <w:r w:rsidR="00ED6D26" w:rsidRPr="00941F76">
          <w:rPr>
            <w:rStyle w:val="Hiperpovezava"/>
            <w:noProof/>
          </w:rPr>
          <w:t>5.11.5.</w:t>
        </w:r>
        <w:r w:rsidR="00ED6D26">
          <w:rPr>
            <w:rFonts w:asciiTheme="minorHAnsi" w:eastAsiaTheme="minorEastAsia" w:hAnsiTheme="minorHAnsi" w:cstheme="minorBidi"/>
            <w:noProof/>
          </w:rPr>
          <w:tab/>
        </w:r>
        <w:r w:rsidR="00ED6D26" w:rsidRPr="00941F76">
          <w:rPr>
            <w:rStyle w:val="Hiperpovezava"/>
            <w:noProof/>
          </w:rPr>
          <w:t>Slovenski jezik in jezika narodnih skupnosti</w:t>
        </w:r>
        <w:r w:rsidR="00ED6D26">
          <w:rPr>
            <w:noProof/>
            <w:webHidden/>
          </w:rPr>
          <w:tab/>
        </w:r>
        <w:r w:rsidR="00ED6D26">
          <w:rPr>
            <w:noProof/>
            <w:webHidden/>
          </w:rPr>
          <w:fldChar w:fldCharType="begin"/>
        </w:r>
        <w:r w:rsidR="00ED6D26">
          <w:rPr>
            <w:noProof/>
            <w:webHidden/>
          </w:rPr>
          <w:instrText xml:space="preserve"> PAGEREF _Toc66369781 \h </w:instrText>
        </w:r>
        <w:r w:rsidR="00ED6D26">
          <w:rPr>
            <w:noProof/>
            <w:webHidden/>
          </w:rPr>
        </w:r>
        <w:r w:rsidR="00ED6D26">
          <w:rPr>
            <w:noProof/>
            <w:webHidden/>
          </w:rPr>
          <w:fldChar w:fldCharType="separate"/>
        </w:r>
        <w:r w:rsidR="00ED6D26">
          <w:rPr>
            <w:noProof/>
            <w:webHidden/>
          </w:rPr>
          <w:t>91</w:t>
        </w:r>
        <w:r w:rsidR="00ED6D26">
          <w:rPr>
            <w:noProof/>
            <w:webHidden/>
          </w:rPr>
          <w:fldChar w:fldCharType="end"/>
        </w:r>
      </w:hyperlink>
    </w:p>
    <w:p w14:paraId="49EADDC6" w14:textId="16D4F224" w:rsidR="00ED6D26" w:rsidRDefault="00D01401">
      <w:pPr>
        <w:pStyle w:val="Kazalovsebine3"/>
        <w:rPr>
          <w:rFonts w:asciiTheme="minorHAnsi" w:eastAsiaTheme="minorEastAsia" w:hAnsiTheme="minorHAnsi" w:cstheme="minorBidi"/>
          <w:noProof/>
        </w:rPr>
      </w:pPr>
      <w:hyperlink w:anchor="_Toc66369782" w:history="1">
        <w:r w:rsidR="00ED6D26" w:rsidRPr="00941F76">
          <w:rPr>
            <w:rStyle w:val="Hiperpovezava"/>
            <w:noProof/>
          </w:rPr>
          <w:t>5.11.6.</w:t>
        </w:r>
        <w:r w:rsidR="00ED6D26">
          <w:rPr>
            <w:rFonts w:asciiTheme="minorHAnsi" w:eastAsiaTheme="minorEastAsia" w:hAnsiTheme="minorHAnsi" w:cstheme="minorBidi"/>
            <w:noProof/>
          </w:rPr>
          <w:tab/>
        </w:r>
        <w:r w:rsidR="00ED6D26" w:rsidRPr="00941F76">
          <w:rPr>
            <w:rStyle w:val="Hiperpovezava"/>
            <w:noProof/>
          </w:rPr>
          <w:t>Zaračunavanje dimnikarskih storitev</w:t>
        </w:r>
        <w:r w:rsidR="00ED6D26">
          <w:rPr>
            <w:noProof/>
            <w:webHidden/>
          </w:rPr>
          <w:tab/>
        </w:r>
        <w:r w:rsidR="00ED6D26">
          <w:rPr>
            <w:noProof/>
            <w:webHidden/>
          </w:rPr>
          <w:fldChar w:fldCharType="begin"/>
        </w:r>
        <w:r w:rsidR="00ED6D26">
          <w:rPr>
            <w:noProof/>
            <w:webHidden/>
          </w:rPr>
          <w:instrText xml:space="preserve"> PAGEREF _Toc66369782 \h </w:instrText>
        </w:r>
        <w:r w:rsidR="00ED6D26">
          <w:rPr>
            <w:noProof/>
            <w:webHidden/>
          </w:rPr>
        </w:r>
        <w:r w:rsidR="00ED6D26">
          <w:rPr>
            <w:noProof/>
            <w:webHidden/>
          </w:rPr>
          <w:fldChar w:fldCharType="separate"/>
        </w:r>
        <w:r w:rsidR="00ED6D26">
          <w:rPr>
            <w:noProof/>
            <w:webHidden/>
          </w:rPr>
          <w:t>93</w:t>
        </w:r>
        <w:r w:rsidR="00ED6D26">
          <w:rPr>
            <w:noProof/>
            <w:webHidden/>
          </w:rPr>
          <w:fldChar w:fldCharType="end"/>
        </w:r>
      </w:hyperlink>
    </w:p>
    <w:p w14:paraId="524AE060" w14:textId="6295764F" w:rsidR="00ED6D26" w:rsidRDefault="00D01401">
      <w:pPr>
        <w:pStyle w:val="Kazalovsebine1"/>
        <w:rPr>
          <w:rFonts w:asciiTheme="minorHAnsi" w:eastAsiaTheme="minorEastAsia" w:hAnsiTheme="minorHAnsi" w:cstheme="minorBidi"/>
          <w:b w:val="0"/>
          <w:noProof/>
        </w:rPr>
      </w:pPr>
      <w:hyperlink w:anchor="_Toc66369783" w:history="1">
        <w:r w:rsidR="00ED6D26" w:rsidRPr="00941F76">
          <w:rPr>
            <w:rStyle w:val="Hiperpovezava"/>
            <w:noProof/>
          </w:rPr>
          <w:t>6.</w:t>
        </w:r>
        <w:r w:rsidR="00ED6D26">
          <w:rPr>
            <w:rFonts w:asciiTheme="minorHAnsi" w:eastAsiaTheme="minorEastAsia" w:hAnsiTheme="minorHAnsi" w:cstheme="minorBidi"/>
            <w:b w:val="0"/>
            <w:noProof/>
          </w:rPr>
          <w:tab/>
        </w:r>
        <w:r w:rsidR="00ED6D26" w:rsidRPr="00941F76">
          <w:rPr>
            <w:rStyle w:val="Hiperpovezava"/>
            <w:noProof/>
          </w:rPr>
          <w:t>DRUGE DEJAVNOSTI</w:t>
        </w:r>
        <w:r w:rsidR="00ED6D26">
          <w:rPr>
            <w:noProof/>
            <w:webHidden/>
          </w:rPr>
          <w:tab/>
        </w:r>
        <w:r w:rsidR="00ED6D26">
          <w:rPr>
            <w:noProof/>
            <w:webHidden/>
          </w:rPr>
          <w:fldChar w:fldCharType="begin"/>
        </w:r>
        <w:r w:rsidR="00ED6D26">
          <w:rPr>
            <w:noProof/>
            <w:webHidden/>
          </w:rPr>
          <w:instrText xml:space="preserve"> PAGEREF _Toc66369783 \h </w:instrText>
        </w:r>
        <w:r w:rsidR="00ED6D26">
          <w:rPr>
            <w:noProof/>
            <w:webHidden/>
          </w:rPr>
        </w:r>
        <w:r w:rsidR="00ED6D26">
          <w:rPr>
            <w:noProof/>
            <w:webHidden/>
          </w:rPr>
          <w:fldChar w:fldCharType="separate"/>
        </w:r>
        <w:r w:rsidR="00ED6D26">
          <w:rPr>
            <w:noProof/>
            <w:webHidden/>
          </w:rPr>
          <w:t>95</w:t>
        </w:r>
        <w:r w:rsidR="00ED6D26">
          <w:rPr>
            <w:noProof/>
            <w:webHidden/>
          </w:rPr>
          <w:fldChar w:fldCharType="end"/>
        </w:r>
      </w:hyperlink>
    </w:p>
    <w:p w14:paraId="1D8EAED9" w14:textId="345B06BE" w:rsidR="00ED6D26" w:rsidRDefault="00D01401">
      <w:pPr>
        <w:pStyle w:val="Kazalovsebine2"/>
        <w:rPr>
          <w:rFonts w:asciiTheme="minorHAnsi" w:eastAsiaTheme="minorEastAsia" w:hAnsiTheme="minorHAnsi" w:cstheme="minorBidi"/>
        </w:rPr>
      </w:pPr>
      <w:hyperlink w:anchor="_Toc66369784" w:history="1">
        <w:r w:rsidR="00ED6D26" w:rsidRPr="00941F76">
          <w:rPr>
            <w:rStyle w:val="Hiperpovezava"/>
          </w:rPr>
          <w:t>6.1.</w:t>
        </w:r>
        <w:r w:rsidR="00ED6D26">
          <w:rPr>
            <w:rFonts w:asciiTheme="minorHAnsi" w:eastAsiaTheme="minorEastAsia" w:hAnsiTheme="minorHAnsi" w:cstheme="minorBidi"/>
          </w:rPr>
          <w:tab/>
        </w:r>
        <w:r w:rsidR="00ED6D26" w:rsidRPr="00941F76">
          <w:rPr>
            <w:rStyle w:val="Hiperpovezava"/>
          </w:rPr>
          <w:t>PREDLAGANE SPREMEMBE PREDPISOV</w:t>
        </w:r>
        <w:r w:rsidR="00ED6D26">
          <w:rPr>
            <w:webHidden/>
          </w:rPr>
          <w:tab/>
        </w:r>
        <w:r w:rsidR="00ED6D26">
          <w:rPr>
            <w:webHidden/>
          </w:rPr>
          <w:fldChar w:fldCharType="begin"/>
        </w:r>
        <w:r w:rsidR="00ED6D26">
          <w:rPr>
            <w:webHidden/>
          </w:rPr>
          <w:instrText xml:space="preserve"> PAGEREF _Toc66369784 \h </w:instrText>
        </w:r>
        <w:r w:rsidR="00ED6D26">
          <w:rPr>
            <w:webHidden/>
          </w:rPr>
        </w:r>
        <w:r w:rsidR="00ED6D26">
          <w:rPr>
            <w:webHidden/>
          </w:rPr>
          <w:fldChar w:fldCharType="separate"/>
        </w:r>
        <w:r w:rsidR="00ED6D26">
          <w:rPr>
            <w:webHidden/>
          </w:rPr>
          <w:t>95</w:t>
        </w:r>
        <w:r w:rsidR="00ED6D26">
          <w:rPr>
            <w:webHidden/>
          </w:rPr>
          <w:fldChar w:fldCharType="end"/>
        </w:r>
      </w:hyperlink>
    </w:p>
    <w:p w14:paraId="05D68ADC" w14:textId="74E7D790" w:rsidR="00ED6D26" w:rsidRDefault="00D01401">
      <w:pPr>
        <w:pStyle w:val="Kazalovsebine3"/>
        <w:rPr>
          <w:rFonts w:asciiTheme="minorHAnsi" w:eastAsiaTheme="minorEastAsia" w:hAnsiTheme="minorHAnsi" w:cstheme="minorBidi"/>
          <w:noProof/>
        </w:rPr>
      </w:pPr>
      <w:hyperlink w:anchor="_Toc66369785" w:history="1">
        <w:r w:rsidR="00ED6D26" w:rsidRPr="00941F76">
          <w:rPr>
            <w:rStyle w:val="Hiperpovezava"/>
            <w:noProof/>
          </w:rPr>
          <w:t>6.1.1.</w:t>
        </w:r>
        <w:r w:rsidR="00ED6D26">
          <w:rPr>
            <w:rFonts w:asciiTheme="minorHAnsi" w:eastAsiaTheme="minorEastAsia" w:hAnsiTheme="minorHAnsi" w:cstheme="minorBidi"/>
            <w:noProof/>
          </w:rPr>
          <w:tab/>
        </w:r>
        <w:r w:rsidR="00ED6D26" w:rsidRPr="00941F76">
          <w:rPr>
            <w:rStyle w:val="Hiperpovezava"/>
            <w:noProof/>
          </w:rPr>
          <w:t>Zakon o poštnih storitvah</w:t>
        </w:r>
        <w:r w:rsidR="00ED6D26">
          <w:rPr>
            <w:noProof/>
            <w:webHidden/>
          </w:rPr>
          <w:tab/>
        </w:r>
        <w:r w:rsidR="00ED6D26">
          <w:rPr>
            <w:noProof/>
            <w:webHidden/>
          </w:rPr>
          <w:fldChar w:fldCharType="begin"/>
        </w:r>
        <w:r w:rsidR="00ED6D26">
          <w:rPr>
            <w:noProof/>
            <w:webHidden/>
          </w:rPr>
          <w:instrText xml:space="preserve"> PAGEREF _Toc66369785 \h </w:instrText>
        </w:r>
        <w:r w:rsidR="00ED6D26">
          <w:rPr>
            <w:noProof/>
            <w:webHidden/>
          </w:rPr>
        </w:r>
        <w:r w:rsidR="00ED6D26">
          <w:rPr>
            <w:noProof/>
            <w:webHidden/>
          </w:rPr>
          <w:fldChar w:fldCharType="separate"/>
        </w:r>
        <w:r w:rsidR="00ED6D26">
          <w:rPr>
            <w:noProof/>
            <w:webHidden/>
          </w:rPr>
          <w:t>95</w:t>
        </w:r>
        <w:r w:rsidR="00ED6D26">
          <w:rPr>
            <w:noProof/>
            <w:webHidden/>
          </w:rPr>
          <w:fldChar w:fldCharType="end"/>
        </w:r>
      </w:hyperlink>
    </w:p>
    <w:p w14:paraId="1299CD1A" w14:textId="59D9BD6D" w:rsidR="00ED6D26" w:rsidRDefault="00D01401">
      <w:pPr>
        <w:pStyle w:val="Kazalovsebine3"/>
        <w:rPr>
          <w:rFonts w:asciiTheme="minorHAnsi" w:eastAsiaTheme="minorEastAsia" w:hAnsiTheme="minorHAnsi" w:cstheme="minorBidi"/>
          <w:noProof/>
        </w:rPr>
      </w:pPr>
      <w:hyperlink w:anchor="_Toc66369786" w:history="1">
        <w:r w:rsidR="00ED6D26" w:rsidRPr="00941F76">
          <w:rPr>
            <w:rStyle w:val="Hiperpovezava"/>
            <w:noProof/>
          </w:rPr>
          <w:t>6.1.2.</w:t>
        </w:r>
        <w:r w:rsidR="00ED6D26">
          <w:rPr>
            <w:rFonts w:asciiTheme="minorHAnsi" w:eastAsiaTheme="minorEastAsia" w:hAnsiTheme="minorHAnsi" w:cstheme="minorBidi"/>
            <w:noProof/>
          </w:rPr>
          <w:tab/>
        </w:r>
        <w:r w:rsidR="00ED6D26" w:rsidRPr="00941F76">
          <w:rPr>
            <w:rStyle w:val="Hiperpovezava"/>
            <w:noProof/>
          </w:rPr>
          <w:t>Zakon o inšpekcijskem nadzoru</w:t>
        </w:r>
        <w:r w:rsidR="00ED6D26">
          <w:rPr>
            <w:noProof/>
            <w:webHidden/>
          </w:rPr>
          <w:tab/>
        </w:r>
        <w:r w:rsidR="00ED6D26">
          <w:rPr>
            <w:noProof/>
            <w:webHidden/>
          </w:rPr>
          <w:fldChar w:fldCharType="begin"/>
        </w:r>
        <w:r w:rsidR="00ED6D26">
          <w:rPr>
            <w:noProof/>
            <w:webHidden/>
          </w:rPr>
          <w:instrText xml:space="preserve"> PAGEREF _Toc66369786 \h </w:instrText>
        </w:r>
        <w:r w:rsidR="00ED6D26">
          <w:rPr>
            <w:noProof/>
            <w:webHidden/>
          </w:rPr>
        </w:r>
        <w:r w:rsidR="00ED6D26">
          <w:rPr>
            <w:noProof/>
            <w:webHidden/>
          </w:rPr>
          <w:fldChar w:fldCharType="separate"/>
        </w:r>
        <w:r w:rsidR="00ED6D26">
          <w:rPr>
            <w:noProof/>
            <w:webHidden/>
          </w:rPr>
          <w:t>96</w:t>
        </w:r>
        <w:r w:rsidR="00ED6D26">
          <w:rPr>
            <w:noProof/>
            <w:webHidden/>
          </w:rPr>
          <w:fldChar w:fldCharType="end"/>
        </w:r>
      </w:hyperlink>
    </w:p>
    <w:p w14:paraId="315E143F" w14:textId="024C1F96" w:rsidR="00ED6D26" w:rsidRDefault="00D01401">
      <w:pPr>
        <w:pStyle w:val="Kazalovsebine3"/>
        <w:rPr>
          <w:rFonts w:asciiTheme="minorHAnsi" w:eastAsiaTheme="minorEastAsia" w:hAnsiTheme="minorHAnsi" w:cstheme="minorBidi"/>
          <w:noProof/>
        </w:rPr>
      </w:pPr>
      <w:hyperlink w:anchor="_Toc66369787" w:history="1">
        <w:r w:rsidR="00ED6D26" w:rsidRPr="00941F76">
          <w:rPr>
            <w:rStyle w:val="Hiperpovezava"/>
            <w:noProof/>
          </w:rPr>
          <w:t>6.1.3.</w:t>
        </w:r>
        <w:r w:rsidR="00ED6D26">
          <w:rPr>
            <w:rFonts w:asciiTheme="minorHAnsi" w:eastAsiaTheme="minorEastAsia" w:hAnsiTheme="minorHAnsi" w:cstheme="minorBidi"/>
            <w:noProof/>
          </w:rPr>
          <w:tab/>
        </w:r>
        <w:r w:rsidR="00ED6D26" w:rsidRPr="00941F76">
          <w:rPr>
            <w:rStyle w:val="Hiperpovezava"/>
            <w:noProof/>
          </w:rPr>
          <w:t>Zakon o kolektivnem upravljanju avtorske in sorodnih pravic</w:t>
        </w:r>
        <w:r w:rsidR="00ED6D26">
          <w:rPr>
            <w:noProof/>
            <w:webHidden/>
          </w:rPr>
          <w:tab/>
        </w:r>
        <w:r w:rsidR="00ED6D26">
          <w:rPr>
            <w:noProof/>
            <w:webHidden/>
          </w:rPr>
          <w:fldChar w:fldCharType="begin"/>
        </w:r>
        <w:r w:rsidR="00ED6D26">
          <w:rPr>
            <w:noProof/>
            <w:webHidden/>
          </w:rPr>
          <w:instrText xml:space="preserve"> PAGEREF _Toc66369787 \h </w:instrText>
        </w:r>
        <w:r w:rsidR="00ED6D26">
          <w:rPr>
            <w:noProof/>
            <w:webHidden/>
          </w:rPr>
        </w:r>
        <w:r w:rsidR="00ED6D26">
          <w:rPr>
            <w:noProof/>
            <w:webHidden/>
          </w:rPr>
          <w:fldChar w:fldCharType="separate"/>
        </w:r>
        <w:r w:rsidR="00ED6D26">
          <w:rPr>
            <w:noProof/>
            <w:webHidden/>
          </w:rPr>
          <w:t>96</w:t>
        </w:r>
        <w:r w:rsidR="00ED6D26">
          <w:rPr>
            <w:noProof/>
            <w:webHidden/>
          </w:rPr>
          <w:fldChar w:fldCharType="end"/>
        </w:r>
      </w:hyperlink>
    </w:p>
    <w:p w14:paraId="013B7867" w14:textId="431AE467" w:rsidR="00ED6D26" w:rsidRDefault="00D01401">
      <w:pPr>
        <w:pStyle w:val="Kazalovsebine2"/>
        <w:rPr>
          <w:rFonts w:asciiTheme="minorHAnsi" w:eastAsiaTheme="minorEastAsia" w:hAnsiTheme="minorHAnsi" w:cstheme="minorBidi"/>
        </w:rPr>
      </w:pPr>
      <w:hyperlink w:anchor="_Toc66369788" w:history="1">
        <w:r w:rsidR="00ED6D26" w:rsidRPr="00941F76">
          <w:rPr>
            <w:rStyle w:val="Hiperpovezava"/>
          </w:rPr>
          <w:t>6.2.</w:t>
        </w:r>
        <w:r w:rsidR="00ED6D26">
          <w:rPr>
            <w:rFonts w:asciiTheme="minorHAnsi" w:eastAsiaTheme="minorEastAsia" w:hAnsiTheme="minorHAnsi" w:cstheme="minorBidi"/>
          </w:rPr>
          <w:tab/>
        </w:r>
        <w:r w:rsidR="00ED6D26" w:rsidRPr="00941F76">
          <w:rPr>
            <w:rStyle w:val="Hiperpovezava"/>
          </w:rPr>
          <w:t>SODELOVANJE TRŽNEGA INŠPEKTORATA RS</w:t>
        </w:r>
        <w:r w:rsidR="00ED6D26">
          <w:rPr>
            <w:webHidden/>
          </w:rPr>
          <w:tab/>
        </w:r>
        <w:r w:rsidR="00ED6D26">
          <w:rPr>
            <w:webHidden/>
          </w:rPr>
          <w:fldChar w:fldCharType="begin"/>
        </w:r>
        <w:r w:rsidR="00ED6D26">
          <w:rPr>
            <w:webHidden/>
          </w:rPr>
          <w:instrText xml:space="preserve"> PAGEREF _Toc66369788 \h </w:instrText>
        </w:r>
        <w:r w:rsidR="00ED6D26">
          <w:rPr>
            <w:webHidden/>
          </w:rPr>
        </w:r>
        <w:r w:rsidR="00ED6D26">
          <w:rPr>
            <w:webHidden/>
          </w:rPr>
          <w:fldChar w:fldCharType="separate"/>
        </w:r>
        <w:r w:rsidR="00ED6D26">
          <w:rPr>
            <w:webHidden/>
          </w:rPr>
          <w:t>97</w:t>
        </w:r>
        <w:r w:rsidR="00ED6D26">
          <w:rPr>
            <w:webHidden/>
          </w:rPr>
          <w:fldChar w:fldCharType="end"/>
        </w:r>
      </w:hyperlink>
    </w:p>
    <w:p w14:paraId="6186ADC8" w14:textId="6630C2DF" w:rsidR="00ED6D26" w:rsidRDefault="00D01401">
      <w:pPr>
        <w:pStyle w:val="Kazalovsebine3"/>
        <w:rPr>
          <w:rFonts w:asciiTheme="minorHAnsi" w:eastAsiaTheme="minorEastAsia" w:hAnsiTheme="minorHAnsi" w:cstheme="minorBidi"/>
          <w:noProof/>
        </w:rPr>
      </w:pPr>
      <w:hyperlink w:anchor="_Toc66369789" w:history="1">
        <w:r w:rsidR="00ED6D26" w:rsidRPr="00941F76">
          <w:rPr>
            <w:rStyle w:val="Hiperpovezava"/>
            <w:noProof/>
          </w:rPr>
          <w:t>6.2.1.</w:t>
        </w:r>
        <w:r w:rsidR="00ED6D26">
          <w:rPr>
            <w:rFonts w:asciiTheme="minorHAnsi" w:eastAsiaTheme="minorEastAsia" w:hAnsiTheme="minorHAnsi" w:cstheme="minorBidi"/>
            <w:noProof/>
          </w:rPr>
          <w:tab/>
        </w:r>
        <w:r w:rsidR="00ED6D26" w:rsidRPr="00941F76">
          <w:rPr>
            <w:rStyle w:val="Hiperpovezava"/>
            <w:noProof/>
          </w:rPr>
          <w:t xml:space="preserve">Sodelovanje z drugimi inšpektorati in inšpekcijskimi službami – </w:t>
        </w:r>
        <w:r w:rsidR="00ED6D26">
          <w:rPr>
            <w:rStyle w:val="Hiperpovezava"/>
            <w:noProof/>
          </w:rPr>
          <w:br/>
        </w:r>
        <w:r w:rsidR="00ED6D26" w:rsidRPr="00941F76">
          <w:rPr>
            <w:rStyle w:val="Hiperpovezava"/>
            <w:noProof/>
          </w:rPr>
          <w:t>Inšpekcijski svet</w:t>
        </w:r>
        <w:r w:rsidR="00ED6D26">
          <w:rPr>
            <w:noProof/>
            <w:webHidden/>
          </w:rPr>
          <w:tab/>
        </w:r>
        <w:r w:rsidR="00ED6D26">
          <w:rPr>
            <w:noProof/>
            <w:webHidden/>
          </w:rPr>
          <w:fldChar w:fldCharType="begin"/>
        </w:r>
        <w:r w:rsidR="00ED6D26">
          <w:rPr>
            <w:noProof/>
            <w:webHidden/>
          </w:rPr>
          <w:instrText xml:space="preserve"> PAGEREF _Toc66369789 \h </w:instrText>
        </w:r>
        <w:r w:rsidR="00ED6D26">
          <w:rPr>
            <w:noProof/>
            <w:webHidden/>
          </w:rPr>
        </w:r>
        <w:r w:rsidR="00ED6D26">
          <w:rPr>
            <w:noProof/>
            <w:webHidden/>
          </w:rPr>
          <w:fldChar w:fldCharType="separate"/>
        </w:r>
        <w:r w:rsidR="00ED6D26">
          <w:rPr>
            <w:noProof/>
            <w:webHidden/>
          </w:rPr>
          <w:t>97</w:t>
        </w:r>
        <w:r w:rsidR="00ED6D26">
          <w:rPr>
            <w:noProof/>
            <w:webHidden/>
          </w:rPr>
          <w:fldChar w:fldCharType="end"/>
        </w:r>
      </w:hyperlink>
    </w:p>
    <w:p w14:paraId="06C5AB80" w14:textId="4CF91C89" w:rsidR="00ED6D26" w:rsidRDefault="00D01401">
      <w:pPr>
        <w:pStyle w:val="Kazalovsebine3"/>
        <w:rPr>
          <w:rFonts w:asciiTheme="minorHAnsi" w:eastAsiaTheme="minorEastAsia" w:hAnsiTheme="minorHAnsi" w:cstheme="minorBidi"/>
          <w:noProof/>
        </w:rPr>
      </w:pPr>
      <w:hyperlink w:anchor="_Toc66369790" w:history="1">
        <w:r w:rsidR="00ED6D26" w:rsidRPr="00941F76">
          <w:rPr>
            <w:rStyle w:val="Hiperpovezava"/>
            <w:noProof/>
          </w:rPr>
          <w:t>6.2.2.</w:t>
        </w:r>
        <w:r w:rsidR="00ED6D26">
          <w:rPr>
            <w:rFonts w:asciiTheme="minorHAnsi" w:eastAsiaTheme="minorEastAsia" w:hAnsiTheme="minorHAnsi" w:cstheme="minorBidi"/>
            <w:noProof/>
          </w:rPr>
          <w:tab/>
        </w:r>
        <w:r w:rsidR="00ED6D26" w:rsidRPr="00941F76">
          <w:rPr>
            <w:rStyle w:val="Hiperpovezava"/>
            <w:noProof/>
          </w:rPr>
          <w:t>Sodelovanje v regijskih koordinacijah inšpektorjev</w:t>
        </w:r>
        <w:r w:rsidR="00ED6D26">
          <w:rPr>
            <w:noProof/>
            <w:webHidden/>
          </w:rPr>
          <w:tab/>
        </w:r>
        <w:r w:rsidR="00ED6D26">
          <w:rPr>
            <w:noProof/>
            <w:webHidden/>
          </w:rPr>
          <w:fldChar w:fldCharType="begin"/>
        </w:r>
        <w:r w:rsidR="00ED6D26">
          <w:rPr>
            <w:noProof/>
            <w:webHidden/>
          </w:rPr>
          <w:instrText xml:space="preserve"> PAGEREF _Toc66369790 \h </w:instrText>
        </w:r>
        <w:r w:rsidR="00ED6D26">
          <w:rPr>
            <w:noProof/>
            <w:webHidden/>
          </w:rPr>
        </w:r>
        <w:r w:rsidR="00ED6D26">
          <w:rPr>
            <w:noProof/>
            <w:webHidden/>
          </w:rPr>
          <w:fldChar w:fldCharType="separate"/>
        </w:r>
        <w:r w:rsidR="00ED6D26">
          <w:rPr>
            <w:noProof/>
            <w:webHidden/>
          </w:rPr>
          <w:t>98</w:t>
        </w:r>
        <w:r w:rsidR="00ED6D26">
          <w:rPr>
            <w:noProof/>
            <w:webHidden/>
          </w:rPr>
          <w:fldChar w:fldCharType="end"/>
        </w:r>
      </w:hyperlink>
    </w:p>
    <w:p w14:paraId="68510445" w14:textId="1A3A8A6B" w:rsidR="00ED6D26" w:rsidRDefault="00D01401">
      <w:pPr>
        <w:pStyle w:val="Kazalovsebine3"/>
        <w:rPr>
          <w:rFonts w:asciiTheme="minorHAnsi" w:eastAsiaTheme="minorEastAsia" w:hAnsiTheme="minorHAnsi" w:cstheme="minorBidi"/>
          <w:noProof/>
        </w:rPr>
      </w:pPr>
      <w:hyperlink w:anchor="_Toc66369791" w:history="1">
        <w:r w:rsidR="00ED6D26" w:rsidRPr="00941F76">
          <w:rPr>
            <w:rStyle w:val="Hiperpovezava"/>
            <w:noProof/>
          </w:rPr>
          <w:t>6.2.3.</w:t>
        </w:r>
        <w:r w:rsidR="00ED6D26">
          <w:rPr>
            <w:rFonts w:asciiTheme="minorHAnsi" w:eastAsiaTheme="minorEastAsia" w:hAnsiTheme="minorHAnsi" w:cstheme="minorBidi"/>
            <w:noProof/>
          </w:rPr>
          <w:tab/>
        </w:r>
        <w:r w:rsidR="00ED6D26" w:rsidRPr="00941F76">
          <w:rPr>
            <w:rStyle w:val="Hiperpovezava"/>
            <w:noProof/>
          </w:rPr>
          <w:t>Sodelovanje z drugimi deležniki</w:t>
        </w:r>
        <w:r w:rsidR="00ED6D26">
          <w:rPr>
            <w:noProof/>
            <w:webHidden/>
          </w:rPr>
          <w:tab/>
        </w:r>
        <w:r w:rsidR="00ED6D26">
          <w:rPr>
            <w:noProof/>
            <w:webHidden/>
          </w:rPr>
          <w:fldChar w:fldCharType="begin"/>
        </w:r>
        <w:r w:rsidR="00ED6D26">
          <w:rPr>
            <w:noProof/>
            <w:webHidden/>
          </w:rPr>
          <w:instrText xml:space="preserve"> PAGEREF _Toc66369791 \h </w:instrText>
        </w:r>
        <w:r w:rsidR="00ED6D26">
          <w:rPr>
            <w:noProof/>
            <w:webHidden/>
          </w:rPr>
        </w:r>
        <w:r w:rsidR="00ED6D26">
          <w:rPr>
            <w:noProof/>
            <w:webHidden/>
          </w:rPr>
          <w:fldChar w:fldCharType="separate"/>
        </w:r>
        <w:r w:rsidR="00ED6D26">
          <w:rPr>
            <w:noProof/>
            <w:webHidden/>
          </w:rPr>
          <w:t>98</w:t>
        </w:r>
        <w:r w:rsidR="00ED6D26">
          <w:rPr>
            <w:noProof/>
            <w:webHidden/>
          </w:rPr>
          <w:fldChar w:fldCharType="end"/>
        </w:r>
      </w:hyperlink>
    </w:p>
    <w:p w14:paraId="071DC2CE" w14:textId="045FC6EE" w:rsidR="00ED6D26" w:rsidRDefault="00D01401">
      <w:pPr>
        <w:pStyle w:val="Kazalovsebine3"/>
        <w:rPr>
          <w:rFonts w:asciiTheme="minorHAnsi" w:eastAsiaTheme="minorEastAsia" w:hAnsiTheme="minorHAnsi" w:cstheme="minorBidi"/>
          <w:noProof/>
        </w:rPr>
      </w:pPr>
      <w:hyperlink w:anchor="_Toc66369792" w:history="1">
        <w:r w:rsidR="00ED6D26" w:rsidRPr="00941F76">
          <w:rPr>
            <w:rStyle w:val="Hiperpovezava"/>
            <w:noProof/>
          </w:rPr>
          <w:t>6.2.4.</w:t>
        </w:r>
        <w:r w:rsidR="00ED6D26">
          <w:rPr>
            <w:rFonts w:asciiTheme="minorHAnsi" w:eastAsiaTheme="minorEastAsia" w:hAnsiTheme="minorHAnsi" w:cstheme="minorBidi"/>
            <w:noProof/>
          </w:rPr>
          <w:tab/>
        </w:r>
        <w:r w:rsidR="00ED6D26" w:rsidRPr="00941F76">
          <w:rPr>
            <w:rStyle w:val="Hiperpovezava"/>
            <w:noProof/>
          </w:rPr>
          <w:t>Dostopnost in preventivno delovanje Tržnega inšpektorata RS</w:t>
        </w:r>
        <w:r w:rsidR="00ED6D26">
          <w:rPr>
            <w:noProof/>
            <w:webHidden/>
          </w:rPr>
          <w:tab/>
        </w:r>
        <w:r w:rsidR="00ED6D26">
          <w:rPr>
            <w:noProof/>
            <w:webHidden/>
          </w:rPr>
          <w:fldChar w:fldCharType="begin"/>
        </w:r>
        <w:r w:rsidR="00ED6D26">
          <w:rPr>
            <w:noProof/>
            <w:webHidden/>
          </w:rPr>
          <w:instrText xml:space="preserve"> PAGEREF _Toc66369792 \h </w:instrText>
        </w:r>
        <w:r w:rsidR="00ED6D26">
          <w:rPr>
            <w:noProof/>
            <w:webHidden/>
          </w:rPr>
        </w:r>
        <w:r w:rsidR="00ED6D26">
          <w:rPr>
            <w:noProof/>
            <w:webHidden/>
          </w:rPr>
          <w:fldChar w:fldCharType="separate"/>
        </w:r>
        <w:r w:rsidR="00ED6D26">
          <w:rPr>
            <w:noProof/>
            <w:webHidden/>
          </w:rPr>
          <w:t>98</w:t>
        </w:r>
        <w:r w:rsidR="00ED6D26">
          <w:rPr>
            <w:noProof/>
            <w:webHidden/>
          </w:rPr>
          <w:fldChar w:fldCharType="end"/>
        </w:r>
      </w:hyperlink>
    </w:p>
    <w:p w14:paraId="1BC7165B" w14:textId="6D50647B" w:rsidR="00ED6D26" w:rsidRDefault="00D01401">
      <w:pPr>
        <w:pStyle w:val="Kazalovsebine2"/>
        <w:rPr>
          <w:rFonts w:asciiTheme="minorHAnsi" w:eastAsiaTheme="minorEastAsia" w:hAnsiTheme="minorHAnsi" w:cstheme="minorBidi"/>
        </w:rPr>
      </w:pPr>
      <w:hyperlink w:anchor="_Toc66369793" w:history="1">
        <w:r w:rsidR="00ED6D26" w:rsidRPr="00941F76">
          <w:rPr>
            <w:rStyle w:val="Hiperpovezava"/>
          </w:rPr>
          <w:t>6.3.</w:t>
        </w:r>
        <w:r w:rsidR="00ED6D26">
          <w:rPr>
            <w:rFonts w:asciiTheme="minorHAnsi" w:eastAsiaTheme="minorEastAsia" w:hAnsiTheme="minorHAnsi" w:cstheme="minorBidi"/>
          </w:rPr>
          <w:tab/>
        </w:r>
        <w:r w:rsidR="00ED6D26" w:rsidRPr="00941F76">
          <w:rPr>
            <w:rStyle w:val="Hiperpovezava"/>
          </w:rPr>
          <w:t>MEDNARODNO SODELOVANJE TRŽNEGA INŠPEKTORATA RS</w:t>
        </w:r>
        <w:r w:rsidR="00ED6D26">
          <w:rPr>
            <w:webHidden/>
          </w:rPr>
          <w:tab/>
        </w:r>
        <w:r w:rsidR="00ED6D26">
          <w:rPr>
            <w:webHidden/>
          </w:rPr>
          <w:fldChar w:fldCharType="begin"/>
        </w:r>
        <w:r w:rsidR="00ED6D26">
          <w:rPr>
            <w:webHidden/>
          </w:rPr>
          <w:instrText xml:space="preserve"> PAGEREF _Toc66369793 \h </w:instrText>
        </w:r>
        <w:r w:rsidR="00ED6D26">
          <w:rPr>
            <w:webHidden/>
          </w:rPr>
        </w:r>
        <w:r w:rsidR="00ED6D26">
          <w:rPr>
            <w:webHidden/>
          </w:rPr>
          <w:fldChar w:fldCharType="separate"/>
        </w:r>
        <w:r w:rsidR="00ED6D26">
          <w:rPr>
            <w:webHidden/>
          </w:rPr>
          <w:t>99</w:t>
        </w:r>
        <w:r w:rsidR="00ED6D26">
          <w:rPr>
            <w:webHidden/>
          </w:rPr>
          <w:fldChar w:fldCharType="end"/>
        </w:r>
      </w:hyperlink>
    </w:p>
    <w:p w14:paraId="3FB15968" w14:textId="497EE48C" w:rsidR="00ED6D26" w:rsidRDefault="00D01401">
      <w:pPr>
        <w:pStyle w:val="Kazalovsebine3"/>
        <w:rPr>
          <w:rFonts w:asciiTheme="minorHAnsi" w:eastAsiaTheme="minorEastAsia" w:hAnsiTheme="minorHAnsi" w:cstheme="minorBidi"/>
          <w:noProof/>
        </w:rPr>
      </w:pPr>
      <w:hyperlink w:anchor="_Toc66369794" w:history="1">
        <w:r w:rsidR="00ED6D26" w:rsidRPr="00941F76">
          <w:rPr>
            <w:rStyle w:val="Hiperpovezava"/>
            <w:noProof/>
          </w:rPr>
          <w:t>6.3.1.</w:t>
        </w:r>
        <w:r w:rsidR="00ED6D26">
          <w:rPr>
            <w:rFonts w:asciiTheme="minorHAnsi" w:eastAsiaTheme="minorEastAsia" w:hAnsiTheme="minorHAnsi" w:cstheme="minorBidi"/>
            <w:noProof/>
          </w:rPr>
          <w:tab/>
        </w:r>
        <w:r w:rsidR="00ED6D26" w:rsidRPr="00941F76">
          <w:rPr>
            <w:rStyle w:val="Hiperpovezava"/>
            <w:noProof/>
          </w:rPr>
          <w:t>Sistem za izmenjavo podatkov nevarnih proizvodov (RAPEX)</w:t>
        </w:r>
        <w:r w:rsidR="00ED6D26">
          <w:rPr>
            <w:noProof/>
            <w:webHidden/>
          </w:rPr>
          <w:tab/>
        </w:r>
        <w:r w:rsidR="00ED6D26">
          <w:rPr>
            <w:noProof/>
            <w:webHidden/>
          </w:rPr>
          <w:fldChar w:fldCharType="begin"/>
        </w:r>
        <w:r w:rsidR="00ED6D26">
          <w:rPr>
            <w:noProof/>
            <w:webHidden/>
          </w:rPr>
          <w:instrText xml:space="preserve"> PAGEREF _Toc66369794 \h </w:instrText>
        </w:r>
        <w:r w:rsidR="00ED6D26">
          <w:rPr>
            <w:noProof/>
            <w:webHidden/>
          </w:rPr>
        </w:r>
        <w:r w:rsidR="00ED6D26">
          <w:rPr>
            <w:noProof/>
            <w:webHidden/>
          </w:rPr>
          <w:fldChar w:fldCharType="separate"/>
        </w:r>
        <w:r w:rsidR="00ED6D26">
          <w:rPr>
            <w:noProof/>
            <w:webHidden/>
          </w:rPr>
          <w:t>99</w:t>
        </w:r>
        <w:r w:rsidR="00ED6D26">
          <w:rPr>
            <w:noProof/>
            <w:webHidden/>
          </w:rPr>
          <w:fldChar w:fldCharType="end"/>
        </w:r>
      </w:hyperlink>
    </w:p>
    <w:p w14:paraId="11BFB50A" w14:textId="77B0DB2C" w:rsidR="00ED6D26" w:rsidRDefault="00D01401">
      <w:pPr>
        <w:pStyle w:val="Kazalovsebine3"/>
        <w:rPr>
          <w:rFonts w:asciiTheme="minorHAnsi" w:eastAsiaTheme="minorEastAsia" w:hAnsiTheme="minorHAnsi" w:cstheme="minorBidi"/>
          <w:noProof/>
        </w:rPr>
      </w:pPr>
      <w:hyperlink w:anchor="_Toc66369795" w:history="1">
        <w:r w:rsidR="00ED6D26" w:rsidRPr="00941F76">
          <w:rPr>
            <w:rStyle w:val="Hiperpovezava"/>
            <w:noProof/>
          </w:rPr>
          <w:t>6.3.2.</w:t>
        </w:r>
        <w:r w:rsidR="00ED6D26">
          <w:rPr>
            <w:rFonts w:asciiTheme="minorHAnsi" w:eastAsiaTheme="minorEastAsia" w:hAnsiTheme="minorHAnsi" w:cstheme="minorBidi"/>
            <w:noProof/>
          </w:rPr>
          <w:tab/>
        </w:r>
        <w:r w:rsidR="00ED6D26" w:rsidRPr="00941F76">
          <w:rPr>
            <w:rStyle w:val="Hiperpovezava"/>
            <w:noProof/>
          </w:rPr>
          <w:t xml:space="preserve">Obvestila proizvajalcev po 12. členu Zakona o splošni varnosti </w:t>
        </w:r>
        <w:r w:rsidR="00ED6D26">
          <w:rPr>
            <w:rStyle w:val="Hiperpovezava"/>
            <w:noProof/>
          </w:rPr>
          <w:br/>
        </w:r>
        <w:r w:rsidR="00ED6D26" w:rsidRPr="00941F76">
          <w:rPr>
            <w:rStyle w:val="Hiperpovezava"/>
            <w:noProof/>
          </w:rPr>
          <w:t>proizvodov</w:t>
        </w:r>
        <w:r w:rsidR="00ED6D26">
          <w:rPr>
            <w:noProof/>
            <w:webHidden/>
          </w:rPr>
          <w:tab/>
        </w:r>
        <w:r w:rsidR="00ED6D26">
          <w:rPr>
            <w:noProof/>
            <w:webHidden/>
          </w:rPr>
          <w:fldChar w:fldCharType="begin"/>
        </w:r>
        <w:r w:rsidR="00ED6D26">
          <w:rPr>
            <w:noProof/>
            <w:webHidden/>
          </w:rPr>
          <w:instrText xml:space="preserve"> PAGEREF _Toc66369795 \h </w:instrText>
        </w:r>
        <w:r w:rsidR="00ED6D26">
          <w:rPr>
            <w:noProof/>
            <w:webHidden/>
          </w:rPr>
        </w:r>
        <w:r w:rsidR="00ED6D26">
          <w:rPr>
            <w:noProof/>
            <w:webHidden/>
          </w:rPr>
          <w:fldChar w:fldCharType="separate"/>
        </w:r>
        <w:r w:rsidR="00ED6D26">
          <w:rPr>
            <w:noProof/>
            <w:webHidden/>
          </w:rPr>
          <w:t>103</w:t>
        </w:r>
        <w:r w:rsidR="00ED6D26">
          <w:rPr>
            <w:noProof/>
            <w:webHidden/>
          </w:rPr>
          <w:fldChar w:fldCharType="end"/>
        </w:r>
      </w:hyperlink>
    </w:p>
    <w:p w14:paraId="0290F456" w14:textId="7D469BC5" w:rsidR="00ED6D26" w:rsidRDefault="00D01401">
      <w:pPr>
        <w:pStyle w:val="Kazalovsebine3"/>
        <w:rPr>
          <w:rFonts w:asciiTheme="minorHAnsi" w:eastAsiaTheme="minorEastAsia" w:hAnsiTheme="minorHAnsi" w:cstheme="minorBidi"/>
          <w:noProof/>
        </w:rPr>
      </w:pPr>
      <w:hyperlink w:anchor="_Toc66369796" w:history="1">
        <w:r w:rsidR="00ED6D26" w:rsidRPr="00941F76">
          <w:rPr>
            <w:rStyle w:val="Hiperpovezava"/>
            <w:noProof/>
          </w:rPr>
          <w:t>6.3.3.</w:t>
        </w:r>
        <w:r w:rsidR="00ED6D26">
          <w:rPr>
            <w:rFonts w:asciiTheme="minorHAnsi" w:eastAsiaTheme="minorEastAsia" w:hAnsiTheme="minorHAnsi" w:cstheme="minorBidi"/>
            <w:noProof/>
          </w:rPr>
          <w:tab/>
        </w:r>
        <w:r w:rsidR="00ED6D26" w:rsidRPr="00941F76">
          <w:rPr>
            <w:rStyle w:val="Hiperpovezava"/>
            <w:noProof/>
          </w:rPr>
          <w:t>Sistem zaščitnih klavzul (SGC)</w:t>
        </w:r>
        <w:r w:rsidR="00ED6D26">
          <w:rPr>
            <w:noProof/>
            <w:webHidden/>
          </w:rPr>
          <w:tab/>
        </w:r>
        <w:r w:rsidR="00ED6D26">
          <w:rPr>
            <w:noProof/>
            <w:webHidden/>
          </w:rPr>
          <w:fldChar w:fldCharType="begin"/>
        </w:r>
        <w:r w:rsidR="00ED6D26">
          <w:rPr>
            <w:noProof/>
            <w:webHidden/>
          </w:rPr>
          <w:instrText xml:space="preserve"> PAGEREF _Toc66369796 \h </w:instrText>
        </w:r>
        <w:r w:rsidR="00ED6D26">
          <w:rPr>
            <w:noProof/>
            <w:webHidden/>
          </w:rPr>
        </w:r>
        <w:r w:rsidR="00ED6D26">
          <w:rPr>
            <w:noProof/>
            <w:webHidden/>
          </w:rPr>
          <w:fldChar w:fldCharType="separate"/>
        </w:r>
        <w:r w:rsidR="00ED6D26">
          <w:rPr>
            <w:noProof/>
            <w:webHidden/>
          </w:rPr>
          <w:t>104</w:t>
        </w:r>
        <w:r w:rsidR="00ED6D26">
          <w:rPr>
            <w:noProof/>
            <w:webHidden/>
          </w:rPr>
          <w:fldChar w:fldCharType="end"/>
        </w:r>
      </w:hyperlink>
    </w:p>
    <w:p w14:paraId="0DFA4776" w14:textId="56D511FB" w:rsidR="00ED6D26" w:rsidRDefault="00D01401">
      <w:pPr>
        <w:pStyle w:val="Kazalovsebine3"/>
        <w:rPr>
          <w:rFonts w:asciiTheme="minorHAnsi" w:eastAsiaTheme="minorEastAsia" w:hAnsiTheme="minorHAnsi" w:cstheme="minorBidi"/>
          <w:noProof/>
        </w:rPr>
      </w:pPr>
      <w:hyperlink w:anchor="_Toc66369797" w:history="1">
        <w:r w:rsidR="00ED6D26" w:rsidRPr="00941F76">
          <w:rPr>
            <w:rStyle w:val="Hiperpovezava"/>
            <w:noProof/>
          </w:rPr>
          <w:t>6.3.4.</w:t>
        </w:r>
        <w:r w:rsidR="00ED6D26">
          <w:rPr>
            <w:rFonts w:asciiTheme="minorHAnsi" w:eastAsiaTheme="minorEastAsia" w:hAnsiTheme="minorHAnsi" w:cstheme="minorBidi"/>
            <w:noProof/>
          </w:rPr>
          <w:tab/>
        </w:r>
        <w:r w:rsidR="00ED6D26" w:rsidRPr="00941F76">
          <w:rPr>
            <w:rStyle w:val="Hiperpovezava"/>
            <w:noProof/>
          </w:rPr>
          <w:t xml:space="preserve">Sistem za sodelovanje med organi, odgovornimi za izvrševanje </w:t>
        </w:r>
        <w:r w:rsidR="00ED6D26">
          <w:rPr>
            <w:rStyle w:val="Hiperpovezava"/>
            <w:noProof/>
          </w:rPr>
          <w:br/>
        </w:r>
        <w:r w:rsidR="00ED6D26" w:rsidRPr="00941F76">
          <w:rPr>
            <w:rStyle w:val="Hiperpovezava"/>
            <w:noProof/>
          </w:rPr>
          <w:t>zakonodaje o varstvu potrošnikov</w:t>
        </w:r>
        <w:r w:rsidR="00ED6D26">
          <w:rPr>
            <w:noProof/>
            <w:webHidden/>
          </w:rPr>
          <w:tab/>
        </w:r>
        <w:r w:rsidR="00ED6D26">
          <w:rPr>
            <w:noProof/>
            <w:webHidden/>
          </w:rPr>
          <w:fldChar w:fldCharType="begin"/>
        </w:r>
        <w:r w:rsidR="00ED6D26">
          <w:rPr>
            <w:noProof/>
            <w:webHidden/>
          </w:rPr>
          <w:instrText xml:space="preserve"> PAGEREF _Toc66369797 \h </w:instrText>
        </w:r>
        <w:r w:rsidR="00ED6D26">
          <w:rPr>
            <w:noProof/>
            <w:webHidden/>
          </w:rPr>
        </w:r>
        <w:r w:rsidR="00ED6D26">
          <w:rPr>
            <w:noProof/>
            <w:webHidden/>
          </w:rPr>
          <w:fldChar w:fldCharType="separate"/>
        </w:r>
        <w:r w:rsidR="00ED6D26">
          <w:rPr>
            <w:noProof/>
            <w:webHidden/>
          </w:rPr>
          <w:t>104</w:t>
        </w:r>
        <w:r w:rsidR="00ED6D26">
          <w:rPr>
            <w:noProof/>
            <w:webHidden/>
          </w:rPr>
          <w:fldChar w:fldCharType="end"/>
        </w:r>
      </w:hyperlink>
    </w:p>
    <w:p w14:paraId="55942088" w14:textId="186EA307" w:rsidR="00ED6D26" w:rsidRDefault="00D01401">
      <w:pPr>
        <w:pStyle w:val="Kazalovsebine3"/>
        <w:rPr>
          <w:rFonts w:asciiTheme="minorHAnsi" w:eastAsiaTheme="minorEastAsia" w:hAnsiTheme="minorHAnsi" w:cstheme="minorBidi"/>
          <w:noProof/>
        </w:rPr>
      </w:pPr>
      <w:hyperlink w:anchor="_Toc66369798" w:history="1">
        <w:r w:rsidR="00ED6D26" w:rsidRPr="00941F76">
          <w:rPr>
            <w:rStyle w:val="Hiperpovezava"/>
            <w:noProof/>
          </w:rPr>
          <w:t>6.3.5.</w:t>
        </w:r>
        <w:r w:rsidR="00ED6D26">
          <w:rPr>
            <w:rFonts w:asciiTheme="minorHAnsi" w:eastAsiaTheme="minorEastAsia" w:hAnsiTheme="minorHAnsi" w:cstheme="minorBidi"/>
            <w:noProof/>
          </w:rPr>
          <w:tab/>
        </w:r>
        <w:r w:rsidR="00ED6D26" w:rsidRPr="00941F76">
          <w:rPr>
            <w:rStyle w:val="Hiperpovezava"/>
            <w:noProof/>
          </w:rPr>
          <w:t>Mednarodni sistem za izmenjavo podatkov o proizvodih (ICSMS)</w:t>
        </w:r>
        <w:r w:rsidR="00ED6D26">
          <w:rPr>
            <w:noProof/>
            <w:webHidden/>
          </w:rPr>
          <w:tab/>
        </w:r>
        <w:r w:rsidR="00ED6D26">
          <w:rPr>
            <w:noProof/>
            <w:webHidden/>
          </w:rPr>
          <w:fldChar w:fldCharType="begin"/>
        </w:r>
        <w:r w:rsidR="00ED6D26">
          <w:rPr>
            <w:noProof/>
            <w:webHidden/>
          </w:rPr>
          <w:instrText xml:space="preserve"> PAGEREF _Toc66369798 \h </w:instrText>
        </w:r>
        <w:r w:rsidR="00ED6D26">
          <w:rPr>
            <w:noProof/>
            <w:webHidden/>
          </w:rPr>
        </w:r>
        <w:r w:rsidR="00ED6D26">
          <w:rPr>
            <w:noProof/>
            <w:webHidden/>
          </w:rPr>
          <w:fldChar w:fldCharType="separate"/>
        </w:r>
        <w:r w:rsidR="00ED6D26">
          <w:rPr>
            <w:noProof/>
            <w:webHidden/>
          </w:rPr>
          <w:t>105</w:t>
        </w:r>
        <w:r w:rsidR="00ED6D26">
          <w:rPr>
            <w:noProof/>
            <w:webHidden/>
          </w:rPr>
          <w:fldChar w:fldCharType="end"/>
        </w:r>
      </w:hyperlink>
    </w:p>
    <w:p w14:paraId="2EB0E7C2" w14:textId="5B70257C" w:rsidR="00ED6D26" w:rsidRDefault="00D01401">
      <w:pPr>
        <w:pStyle w:val="Kazalovsebine3"/>
        <w:rPr>
          <w:rFonts w:asciiTheme="minorHAnsi" w:eastAsiaTheme="minorEastAsia" w:hAnsiTheme="minorHAnsi" w:cstheme="minorBidi"/>
          <w:noProof/>
        </w:rPr>
      </w:pPr>
      <w:hyperlink w:anchor="_Toc66369799" w:history="1">
        <w:r w:rsidR="00ED6D26" w:rsidRPr="00941F76">
          <w:rPr>
            <w:rStyle w:val="Hiperpovezava"/>
            <w:noProof/>
          </w:rPr>
          <w:t>6.3.6.</w:t>
        </w:r>
        <w:r w:rsidR="00ED6D26">
          <w:rPr>
            <w:rFonts w:asciiTheme="minorHAnsi" w:eastAsiaTheme="minorEastAsia" w:hAnsiTheme="minorHAnsi" w:cstheme="minorBidi"/>
            <w:noProof/>
          </w:rPr>
          <w:tab/>
        </w:r>
        <w:r w:rsidR="00ED6D26" w:rsidRPr="00941F76">
          <w:rPr>
            <w:rStyle w:val="Hiperpovezava"/>
            <w:noProof/>
          </w:rPr>
          <w:t>EU SWEEP 2020</w:t>
        </w:r>
        <w:r w:rsidR="00ED6D26">
          <w:rPr>
            <w:noProof/>
            <w:webHidden/>
          </w:rPr>
          <w:tab/>
        </w:r>
        <w:r w:rsidR="00ED6D26">
          <w:rPr>
            <w:noProof/>
            <w:webHidden/>
          </w:rPr>
          <w:fldChar w:fldCharType="begin"/>
        </w:r>
        <w:r w:rsidR="00ED6D26">
          <w:rPr>
            <w:noProof/>
            <w:webHidden/>
          </w:rPr>
          <w:instrText xml:space="preserve"> PAGEREF _Toc66369799 \h </w:instrText>
        </w:r>
        <w:r w:rsidR="00ED6D26">
          <w:rPr>
            <w:noProof/>
            <w:webHidden/>
          </w:rPr>
        </w:r>
        <w:r w:rsidR="00ED6D26">
          <w:rPr>
            <w:noProof/>
            <w:webHidden/>
          </w:rPr>
          <w:fldChar w:fldCharType="separate"/>
        </w:r>
        <w:r w:rsidR="00ED6D26">
          <w:rPr>
            <w:noProof/>
            <w:webHidden/>
          </w:rPr>
          <w:t>106</w:t>
        </w:r>
        <w:r w:rsidR="00ED6D26">
          <w:rPr>
            <w:noProof/>
            <w:webHidden/>
          </w:rPr>
          <w:fldChar w:fldCharType="end"/>
        </w:r>
      </w:hyperlink>
    </w:p>
    <w:p w14:paraId="53B7DBF6" w14:textId="48A10BB3" w:rsidR="00ED6D26" w:rsidRDefault="00D01401">
      <w:pPr>
        <w:pStyle w:val="Kazalovsebine3"/>
        <w:rPr>
          <w:rFonts w:asciiTheme="minorHAnsi" w:eastAsiaTheme="minorEastAsia" w:hAnsiTheme="minorHAnsi" w:cstheme="minorBidi"/>
          <w:noProof/>
        </w:rPr>
      </w:pPr>
      <w:hyperlink w:anchor="_Toc66369800" w:history="1">
        <w:r w:rsidR="00ED6D26" w:rsidRPr="00941F76">
          <w:rPr>
            <w:rStyle w:val="Hiperpovezava"/>
            <w:noProof/>
          </w:rPr>
          <w:t>6.3.7.</w:t>
        </w:r>
        <w:r w:rsidR="00ED6D26">
          <w:rPr>
            <w:rFonts w:asciiTheme="minorHAnsi" w:eastAsiaTheme="minorEastAsia" w:hAnsiTheme="minorHAnsi" w:cstheme="minorBidi"/>
            <w:noProof/>
          </w:rPr>
          <w:tab/>
        </w:r>
        <w:r w:rsidR="00ED6D26" w:rsidRPr="00941F76">
          <w:rPr>
            <w:rStyle w:val="Hiperpovezava"/>
            <w:noProof/>
          </w:rPr>
          <w:t>Mednarodno sodelovanje z institucijami Evropske unije</w:t>
        </w:r>
        <w:r w:rsidR="00ED6D26">
          <w:rPr>
            <w:noProof/>
            <w:webHidden/>
          </w:rPr>
          <w:tab/>
        </w:r>
        <w:r w:rsidR="00ED6D26">
          <w:rPr>
            <w:noProof/>
            <w:webHidden/>
          </w:rPr>
          <w:fldChar w:fldCharType="begin"/>
        </w:r>
        <w:r w:rsidR="00ED6D26">
          <w:rPr>
            <w:noProof/>
            <w:webHidden/>
          </w:rPr>
          <w:instrText xml:space="preserve"> PAGEREF _Toc66369800 \h </w:instrText>
        </w:r>
        <w:r w:rsidR="00ED6D26">
          <w:rPr>
            <w:noProof/>
            <w:webHidden/>
          </w:rPr>
        </w:r>
        <w:r w:rsidR="00ED6D26">
          <w:rPr>
            <w:noProof/>
            <w:webHidden/>
          </w:rPr>
          <w:fldChar w:fldCharType="separate"/>
        </w:r>
        <w:r w:rsidR="00ED6D26">
          <w:rPr>
            <w:noProof/>
            <w:webHidden/>
          </w:rPr>
          <w:t>107</w:t>
        </w:r>
        <w:r w:rsidR="00ED6D26">
          <w:rPr>
            <w:noProof/>
            <w:webHidden/>
          </w:rPr>
          <w:fldChar w:fldCharType="end"/>
        </w:r>
      </w:hyperlink>
    </w:p>
    <w:p w14:paraId="4F7E4814" w14:textId="578D7F94" w:rsidR="00ED6D26" w:rsidRDefault="00D01401">
      <w:pPr>
        <w:pStyle w:val="Kazalovsebine3"/>
        <w:rPr>
          <w:rFonts w:asciiTheme="minorHAnsi" w:eastAsiaTheme="minorEastAsia" w:hAnsiTheme="minorHAnsi" w:cstheme="minorBidi"/>
          <w:noProof/>
        </w:rPr>
      </w:pPr>
      <w:hyperlink w:anchor="_Toc66369801" w:history="1">
        <w:r w:rsidR="00ED6D26" w:rsidRPr="00941F76">
          <w:rPr>
            <w:rStyle w:val="Hiperpovezava"/>
            <w:noProof/>
          </w:rPr>
          <w:t>6.3.8.</w:t>
        </w:r>
        <w:r w:rsidR="00ED6D26">
          <w:rPr>
            <w:rFonts w:asciiTheme="minorHAnsi" w:eastAsiaTheme="minorEastAsia" w:hAnsiTheme="minorHAnsi" w:cstheme="minorBidi"/>
            <w:noProof/>
          </w:rPr>
          <w:tab/>
        </w:r>
        <w:r w:rsidR="00ED6D26" w:rsidRPr="00941F76">
          <w:rPr>
            <w:rStyle w:val="Hiperpovezava"/>
            <w:noProof/>
          </w:rPr>
          <w:t>Mednarodno sodelovanje s tretjimi državami</w:t>
        </w:r>
        <w:r w:rsidR="00ED6D26">
          <w:rPr>
            <w:noProof/>
            <w:webHidden/>
          </w:rPr>
          <w:tab/>
        </w:r>
        <w:r w:rsidR="00ED6D26">
          <w:rPr>
            <w:noProof/>
            <w:webHidden/>
          </w:rPr>
          <w:fldChar w:fldCharType="begin"/>
        </w:r>
        <w:r w:rsidR="00ED6D26">
          <w:rPr>
            <w:noProof/>
            <w:webHidden/>
          </w:rPr>
          <w:instrText xml:space="preserve"> PAGEREF _Toc66369801 \h </w:instrText>
        </w:r>
        <w:r w:rsidR="00ED6D26">
          <w:rPr>
            <w:noProof/>
            <w:webHidden/>
          </w:rPr>
        </w:r>
        <w:r w:rsidR="00ED6D26">
          <w:rPr>
            <w:noProof/>
            <w:webHidden/>
          </w:rPr>
          <w:fldChar w:fldCharType="separate"/>
        </w:r>
        <w:r w:rsidR="00ED6D26">
          <w:rPr>
            <w:noProof/>
            <w:webHidden/>
          </w:rPr>
          <w:t>110</w:t>
        </w:r>
        <w:r w:rsidR="00ED6D26">
          <w:rPr>
            <w:noProof/>
            <w:webHidden/>
          </w:rPr>
          <w:fldChar w:fldCharType="end"/>
        </w:r>
      </w:hyperlink>
    </w:p>
    <w:p w14:paraId="3AA00DB1" w14:textId="77211305" w:rsidR="00ED6D26" w:rsidRDefault="00D01401">
      <w:pPr>
        <w:pStyle w:val="Kazalovsebine2"/>
        <w:rPr>
          <w:rFonts w:asciiTheme="minorHAnsi" w:eastAsiaTheme="minorEastAsia" w:hAnsiTheme="minorHAnsi" w:cstheme="minorBidi"/>
        </w:rPr>
      </w:pPr>
      <w:hyperlink w:anchor="_Toc66369802" w:history="1">
        <w:r w:rsidR="00ED6D26" w:rsidRPr="00941F76">
          <w:rPr>
            <w:rStyle w:val="Hiperpovezava"/>
          </w:rPr>
          <w:t>6.4.</w:t>
        </w:r>
        <w:r w:rsidR="00ED6D26">
          <w:rPr>
            <w:rFonts w:asciiTheme="minorHAnsi" w:eastAsiaTheme="minorEastAsia" w:hAnsiTheme="minorHAnsi" w:cstheme="minorBidi"/>
          </w:rPr>
          <w:tab/>
        </w:r>
        <w:r w:rsidR="00ED6D26" w:rsidRPr="00941F76">
          <w:rPr>
            <w:rStyle w:val="Hiperpovezava"/>
          </w:rPr>
          <w:t>INFORMACIJE JAVNEGA ZNAČAJA</w:t>
        </w:r>
        <w:r w:rsidR="00ED6D26">
          <w:rPr>
            <w:webHidden/>
          </w:rPr>
          <w:tab/>
        </w:r>
        <w:r w:rsidR="00ED6D26">
          <w:rPr>
            <w:webHidden/>
          </w:rPr>
          <w:fldChar w:fldCharType="begin"/>
        </w:r>
        <w:r w:rsidR="00ED6D26">
          <w:rPr>
            <w:webHidden/>
          </w:rPr>
          <w:instrText xml:space="preserve"> PAGEREF _Toc66369802 \h </w:instrText>
        </w:r>
        <w:r w:rsidR="00ED6D26">
          <w:rPr>
            <w:webHidden/>
          </w:rPr>
        </w:r>
        <w:r w:rsidR="00ED6D26">
          <w:rPr>
            <w:webHidden/>
          </w:rPr>
          <w:fldChar w:fldCharType="separate"/>
        </w:r>
        <w:r w:rsidR="00ED6D26">
          <w:rPr>
            <w:webHidden/>
          </w:rPr>
          <w:t>111</w:t>
        </w:r>
        <w:r w:rsidR="00ED6D26">
          <w:rPr>
            <w:webHidden/>
          </w:rPr>
          <w:fldChar w:fldCharType="end"/>
        </w:r>
      </w:hyperlink>
    </w:p>
    <w:p w14:paraId="293A24C1" w14:textId="53347784" w:rsidR="00ED6D26" w:rsidRDefault="00D01401">
      <w:pPr>
        <w:pStyle w:val="Kazalovsebine1"/>
        <w:rPr>
          <w:rFonts w:asciiTheme="minorHAnsi" w:eastAsiaTheme="minorEastAsia" w:hAnsiTheme="minorHAnsi" w:cstheme="minorBidi"/>
          <w:b w:val="0"/>
          <w:noProof/>
        </w:rPr>
      </w:pPr>
      <w:hyperlink w:anchor="_Toc66369803" w:history="1">
        <w:r w:rsidR="00ED6D26" w:rsidRPr="00941F76">
          <w:rPr>
            <w:rStyle w:val="Hiperpovezava"/>
            <w:noProof/>
          </w:rPr>
          <w:t>7.</w:t>
        </w:r>
        <w:r w:rsidR="00ED6D26">
          <w:rPr>
            <w:rFonts w:asciiTheme="minorHAnsi" w:eastAsiaTheme="minorEastAsia" w:hAnsiTheme="minorHAnsi" w:cstheme="minorBidi"/>
            <w:b w:val="0"/>
            <w:noProof/>
          </w:rPr>
          <w:tab/>
        </w:r>
        <w:r w:rsidR="00ED6D26" w:rsidRPr="00941F76">
          <w:rPr>
            <w:rStyle w:val="Hiperpovezava"/>
            <w:noProof/>
          </w:rPr>
          <w:t>SPLOŠNO</w:t>
        </w:r>
        <w:r w:rsidR="00ED6D26">
          <w:rPr>
            <w:noProof/>
            <w:webHidden/>
          </w:rPr>
          <w:tab/>
        </w:r>
        <w:r w:rsidR="00ED6D26">
          <w:rPr>
            <w:noProof/>
            <w:webHidden/>
          </w:rPr>
          <w:fldChar w:fldCharType="begin"/>
        </w:r>
        <w:r w:rsidR="00ED6D26">
          <w:rPr>
            <w:noProof/>
            <w:webHidden/>
          </w:rPr>
          <w:instrText xml:space="preserve"> PAGEREF _Toc66369803 \h </w:instrText>
        </w:r>
        <w:r w:rsidR="00ED6D26">
          <w:rPr>
            <w:noProof/>
            <w:webHidden/>
          </w:rPr>
        </w:r>
        <w:r w:rsidR="00ED6D26">
          <w:rPr>
            <w:noProof/>
            <w:webHidden/>
          </w:rPr>
          <w:fldChar w:fldCharType="separate"/>
        </w:r>
        <w:r w:rsidR="00ED6D26">
          <w:rPr>
            <w:noProof/>
            <w:webHidden/>
          </w:rPr>
          <w:t>113</w:t>
        </w:r>
        <w:r w:rsidR="00ED6D26">
          <w:rPr>
            <w:noProof/>
            <w:webHidden/>
          </w:rPr>
          <w:fldChar w:fldCharType="end"/>
        </w:r>
      </w:hyperlink>
    </w:p>
    <w:p w14:paraId="36A0D7B5" w14:textId="67557ABE" w:rsidR="00ED6D26" w:rsidRDefault="00D01401">
      <w:pPr>
        <w:pStyle w:val="Kazalovsebine2"/>
        <w:rPr>
          <w:rFonts w:asciiTheme="minorHAnsi" w:eastAsiaTheme="minorEastAsia" w:hAnsiTheme="minorHAnsi" w:cstheme="minorBidi"/>
        </w:rPr>
      </w:pPr>
      <w:hyperlink w:anchor="_Toc66369804" w:history="1">
        <w:r w:rsidR="00ED6D26" w:rsidRPr="00941F76">
          <w:rPr>
            <w:rStyle w:val="Hiperpovezava"/>
          </w:rPr>
          <w:t>7.1.</w:t>
        </w:r>
        <w:r w:rsidR="00ED6D26">
          <w:rPr>
            <w:rFonts w:asciiTheme="minorHAnsi" w:eastAsiaTheme="minorEastAsia" w:hAnsiTheme="minorHAnsi" w:cstheme="minorBidi"/>
          </w:rPr>
          <w:tab/>
        </w:r>
        <w:r w:rsidR="00ED6D26" w:rsidRPr="00941F76">
          <w:rPr>
            <w:rStyle w:val="Hiperpovezava"/>
          </w:rPr>
          <w:t>IZVAJANJE PRORAČUNA ZA LETO 2020</w:t>
        </w:r>
        <w:r w:rsidR="00ED6D26">
          <w:rPr>
            <w:webHidden/>
          </w:rPr>
          <w:tab/>
        </w:r>
        <w:r w:rsidR="00ED6D26">
          <w:rPr>
            <w:webHidden/>
          </w:rPr>
          <w:fldChar w:fldCharType="begin"/>
        </w:r>
        <w:r w:rsidR="00ED6D26">
          <w:rPr>
            <w:webHidden/>
          </w:rPr>
          <w:instrText xml:space="preserve"> PAGEREF _Toc66369804 \h </w:instrText>
        </w:r>
        <w:r w:rsidR="00ED6D26">
          <w:rPr>
            <w:webHidden/>
          </w:rPr>
        </w:r>
        <w:r w:rsidR="00ED6D26">
          <w:rPr>
            <w:webHidden/>
          </w:rPr>
          <w:fldChar w:fldCharType="separate"/>
        </w:r>
        <w:r w:rsidR="00ED6D26">
          <w:rPr>
            <w:webHidden/>
          </w:rPr>
          <w:t>113</w:t>
        </w:r>
        <w:r w:rsidR="00ED6D26">
          <w:rPr>
            <w:webHidden/>
          </w:rPr>
          <w:fldChar w:fldCharType="end"/>
        </w:r>
      </w:hyperlink>
    </w:p>
    <w:p w14:paraId="537FFB31" w14:textId="6869F402" w:rsidR="00ED6D26" w:rsidRDefault="00D01401">
      <w:pPr>
        <w:pStyle w:val="Kazalovsebine3"/>
        <w:rPr>
          <w:rFonts w:asciiTheme="minorHAnsi" w:eastAsiaTheme="minorEastAsia" w:hAnsiTheme="minorHAnsi" w:cstheme="minorBidi"/>
          <w:noProof/>
        </w:rPr>
      </w:pPr>
      <w:hyperlink w:anchor="_Toc66369805" w:history="1">
        <w:r w:rsidR="00ED6D26" w:rsidRPr="00941F76">
          <w:rPr>
            <w:rStyle w:val="Hiperpovezava"/>
            <w:noProof/>
          </w:rPr>
          <w:t>7.1.1.</w:t>
        </w:r>
        <w:r w:rsidR="00ED6D26">
          <w:rPr>
            <w:rFonts w:asciiTheme="minorHAnsi" w:eastAsiaTheme="minorEastAsia" w:hAnsiTheme="minorHAnsi" w:cstheme="minorBidi"/>
            <w:noProof/>
          </w:rPr>
          <w:tab/>
        </w:r>
        <w:r w:rsidR="00ED6D26" w:rsidRPr="00941F76">
          <w:rPr>
            <w:rStyle w:val="Hiperpovezava"/>
            <w:noProof/>
          </w:rPr>
          <w:t>Materialni stroški</w:t>
        </w:r>
        <w:r w:rsidR="00ED6D26">
          <w:rPr>
            <w:noProof/>
            <w:webHidden/>
          </w:rPr>
          <w:tab/>
        </w:r>
        <w:r w:rsidR="00ED6D26">
          <w:rPr>
            <w:noProof/>
            <w:webHidden/>
          </w:rPr>
          <w:fldChar w:fldCharType="begin"/>
        </w:r>
        <w:r w:rsidR="00ED6D26">
          <w:rPr>
            <w:noProof/>
            <w:webHidden/>
          </w:rPr>
          <w:instrText xml:space="preserve"> PAGEREF _Toc66369805 \h </w:instrText>
        </w:r>
        <w:r w:rsidR="00ED6D26">
          <w:rPr>
            <w:noProof/>
            <w:webHidden/>
          </w:rPr>
        </w:r>
        <w:r w:rsidR="00ED6D26">
          <w:rPr>
            <w:noProof/>
            <w:webHidden/>
          </w:rPr>
          <w:fldChar w:fldCharType="separate"/>
        </w:r>
        <w:r w:rsidR="00ED6D26">
          <w:rPr>
            <w:noProof/>
            <w:webHidden/>
          </w:rPr>
          <w:t>114</w:t>
        </w:r>
        <w:r w:rsidR="00ED6D26">
          <w:rPr>
            <w:noProof/>
            <w:webHidden/>
          </w:rPr>
          <w:fldChar w:fldCharType="end"/>
        </w:r>
      </w:hyperlink>
    </w:p>
    <w:p w14:paraId="6FD468BB" w14:textId="27D433EF" w:rsidR="00ED6D26" w:rsidRDefault="00D01401">
      <w:pPr>
        <w:pStyle w:val="Kazalovsebine3"/>
        <w:rPr>
          <w:rFonts w:asciiTheme="minorHAnsi" w:eastAsiaTheme="minorEastAsia" w:hAnsiTheme="minorHAnsi" w:cstheme="minorBidi"/>
          <w:noProof/>
        </w:rPr>
      </w:pPr>
      <w:hyperlink w:anchor="_Toc66369806" w:history="1">
        <w:r w:rsidR="00ED6D26" w:rsidRPr="00941F76">
          <w:rPr>
            <w:rStyle w:val="Hiperpovezava"/>
            <w:noProof/>
          </w:rPr>
          <w:t>7.1.2.</w:t>
        </w:r>
        <w:r w:rsidR="00ED6D26">
          <w:rPr>
            <w:rFonts w:asciiTheme="minorHAnsi" w:eastAsiaTheme="minorEastAsia" w:hAnsiTheme="minorHAnsi" w:cstheme="minorBidi"/>
            <w:noProof/>
          </w:rPr>
          <w:tab/>
        </w:r>
        <w:r w:rsidR="00ED6D26" w:rsidRPr="00941F76">
          <w:rPr>
            <w:rStyle w:val="Hiperpovezava"/>
            <w:noProof/>
          </w:rPr>
          <w:t>Analize vzorcev</w:t>
        </w:r>
        <w:r w:rsidR="00ED6D26">
          <w:rPr>
            <w:noProof/>
            <w:webHidden/>
          </w:rPr>
          <w:tab/>
        </w:r>
        <w:r w:rsidR="00ED6D26">
          <w:rPr>
            <w:noProof/>
            <w:webHidden/>
          </w:rPr>
          <w:fldChar w:fldCharType="begin"/>
        </w:r>
        <w:r w:rsidR="00ED6D26">
          <w:rPr>
            <w:noProof/>
            <w:webHidden/>
          </w:rPr>
          <w:instrText xml:space="preserve"> PAGEREF _Toc66369806 \h </w:instrText>
        </w:r>
        <w:r w:rsidR="00ED6D26">
          <w:rPr>
            <w:noProof/>
            <w:webHidden/>
          </w:rPr>
        </w:r>
        <w:r w:rsidR="00ED6D26">
          <w:rPr>
            <w:noProof/>
            <w:webHidden/>
          </w:rPr>
          <w:fldChar w:fldCharType="separate"/>
        </w:r>
        <w:r w:rsidR="00ED6D26">
          <w:rPr>
            <w:noProof/>
            <w:webHidden/>
          </w:rPr>
          <w:t>115</w:t>
        </w:r>
        <w:r w:rsidR="00ED6D26">
          <w:rPr>
            <w:noProof/>
            <w:webHidden/>
          </w:rPr>
          <w:fldChar w:fldCharType="end"/>
        </w:r>
      </w:hyperlink>
    </w:p>
    <w:p w14:paraId="42C2B748" w14:textId="28C4F5B9" w:rsidR="00ED6D26" w:rsidRDefault="00D01401">
      <w:pPr>
        <w:pStyle w:val="Kazalovsebine3"/>
        <w:rPr>
          <w:rFonts w:asciiTheme="minorHAnsi" w:eastAsiaTheme="minorEastAsia" w:hAnsiTheme="minorHAnsi" w:cstheme="minorBidi"/>
          <w:noProof/>
        </w:rPr>
      </w:pPr>
      <w:hyperlink w:anchor="_Toc66369807" w:history="1">
        <w:r w:rsidR="00ED6D26" w:rsidRPr="00941F76">
          <w:rPr>
            <w:rStyle w:val="Hiperpovezava"/>
            <w:noProof/>
          </w:rPr>
          <w:t>7.1.3.</w:t>
        </w:r>
        <w:r w:rsidR="00ED6D26">
          <w:rPr>
            <w:rFonts w:asciiTheme="minorHAnsi" w:eastAsiaTheme="minorEastAsia" w:hAnsiTheme="minorHAnsi" w:cstheme="minorBidi"/>
            <w:noProof/>
          </w:rPr>
          <w:tab/>
        </w:r>
        <w:r w:rsidR="00ED6D26" w:rsidRPr="00941F76">
          <w:rPr>
            <w:rStyle w:val="Hiperpovezava"/>
            <w:noProof/>
          </w:rPr>
          <w:t>Investicije</w:t>
        </w:r>
        <w:r w:rsidR="00ED6D26">
          <w:rPr>
            <w:noProof/>
            <w:webHidden/>
          </w:rPr>
          <w:tab/>
        </w:r>
        <w:r w:rsidR="00ED6D26">
          <w:rPr>
            <w:noProof/>
            <w:webHidden/>
          </w:rPr>
          <w:fldChar w:fldCharType="begin"/>
        </w:r>
        <w:r w:rsidR="00ED6D26">
          <w:rPr>
            <w:noProof/>
            <w:webHidden/>
          </w:rPr>
          <w:instrText xml:space="preserve"> PAGEREF _Toc66369807 \h </w:instrText>
        </w:r>
        <w:r w:rsidR="00ED6D26">
          <w:rPr>
            <w:noProof/>
            <w:webHidden/>
          </w:rPr>
        </w:r>
        <w:r w:rsidR="00ED6D26">
          <w:rPr>
            <w:noProof/>
            <w:webHidden/>
          </w:rPr>
          <w:fldChar w:fldCharType="separate"/>
        </w:r>
        <w:r w:rsidR="00ED6D26">
          <w:rPr>
            <w:noProof/>
            <w:webHidden/>
          </w:rPr>
          <w:t>115</w:t>
        </w:r>
        <w:r w:rsidR="00ED6D26">
          <w:rPr>
            <w:noProof/>
            <w:webHidden/>
          </w:rPr>
          <w:fldChar w:fldCharType="end"/>
        </w:r>
      </w:hyperlink>
    </w:p>
    <w:p w14:paraId="42FE2DFB" w14:textId="1CA2AF3C" w:rsidR="00ED6D26" w:rsidRDefault="00D01401">
      <w:pPr>
        <w:pStyle w:val="Kazalovsebine3"/>
        <w:rPr>
          <w:rFonts w:asciiTheme="minorHAnsi" w:eastAsiaTheme="minorEastAsia" w:hAnsiTheme="minorHAnsi" w:cstheme="minorBidi"/>
          <w:noProof/>
        </w:rPr>
      </w:pPr>
      <w:hyperlink w:anchor="_Toc66369808" w:history="1">
        <w:r w:rsidR="00ED6D26" w:rsidRPr="00941F76">
          <w:rPr>
            <w:rStyle w:val="Hiperpovezava"/>
            <w:noProof/>
          </w:rPr>
          <w:t>7.1.4.</w:t>
        </w:r>
        <w:r w:rsidR="00ED6D26">
          <w:rPr>
            <w:rFonts w:asciiTheme="minorHAnsi" w:eastAsiaTheme="minorEastAsia" w:hAnsiTheme="minorHAnsi" w:cstheme="minorBidi"/>
            <w:noProof/>
          </w:rPr>
          <w:tab/>
        </w:r>
        <w:r w:rsidR="00ED6D26" w:rsidRPr="00941F76">
          <w:rPr>
            <w:rStyle w:val="Hiperpovezava"/>
            <w:noProof/>
          </w:rPr>
          <w:t>Plače zaposlenih</w:t>
        </w:r>
        <w:r w:rsidR="00ED6D26">
          <w:rPr>
            <w:noProof/>
            <w:webHidden/>
          </w:rPr>
          <w:tab/>
        </w:r>
        <w:r w:rsidR="00ED6D26">
          <w:rPr>
            <w:noProof/>
            <w:webHidden/>
          </w:rPr>
          <w:fldChar w:fldCharType="begin"/>
        </w:r>
        <w:r w:rsidR="00ED6D26">
          <w:rPr>
            <w:noProof/>
            <w:webHidden/>
          </w:rPr>
          <w:instrText xml:space="preserve"> PAGEREF _Toc66369808 \h </w:instrText>
        </w:r>
        <w:r w:rsidR="00ED6D26">
          <w:rPr>
            <w:noProof/>
            <w:webHidden/>
          </w:rPr>
        </w:r>
        <w:r w:rsidR="00ED6D26">
          <w:rPr>
            <w:noProof/>
            <w:webHidden/>
          </w:rPr>
          <w:fldChar w:fldCharType="separate"/>
        </w:r>
        <w:r w:rsidR="00ED6D26">
          <w:rPr>
            <w:noProof/>
            <w:webHidden/>
          </w:rPr>
          <w:t>116</w:t>
        </w:r>
        <w:r w:rsidR="00ED6D26">
          <w:rPr>
            <w:noProof/>
            <w:webHidden/>
          </w:rPr>
          <w:fldChar w:fldCharType="end"/>
        </w:r>
      </w:hyperlink>
    </w:p>
    <w:p w14:paraId="2C36D472" w14:textId="471FB2B5" w:rsidR="00ED6D26" w:rsidRDefault="00D01401">
      <w:pPr>
        <w:pStyle w:val="Kazalovsebine3"/>
        <w:rPr>
          <w:rFonts w:asciiTheme="minorHAnsi" w:eastAsiaTheme="minorEastAsia" w:hAnsiTheme="minorHAnsi" w:cstheme="minorBidi"/>
          <w:noProof/>
        </w:rPr>
      </w:pPr>
      <w:hyperlink w:anchor="_Toc66369809" w:history="1">
        <w:r w:rsidR="00ED6D26" w:rsidRPr="00941F76">
          <w:rPr>
            <w:rStyle w:val="Hiperpovezava"/>
            <w:noProof/>
          </w:rPr>
          <w:t>7.1.5.</w:t>
        </w:r>
        <w:r w:rsidR="00ED6D26">
          <w:rPr>
            <w:rFonts w:asciiTheme="minorHAnsi" w:eastAsiaTheme="minorEastAsia" w:hAnsiTheme="minorHAnsi" w:cstheme="minorBidi"/>
            <w:noProof/>
          </w:rPr>
          <w:tab/>
        </w:r>
        <w:r w:rsidR="00ED6D26" w:rsidRPr="00941F76">
          <w:rPr>
            <w:rStyle w:val="Hiperpovezava"/>
            <w:noProof/>
          </w:rPr>
          <w:t xml:space="preserve">Dodatki po 71. členu Zakona o interventnih ukrepih za zajezitev </w:t>
        </w:r>
        <w:r w:rsidR="00ED6D26">
          <w:rPr>
            <w:rStyle w:val="Hiperpovezava"/>
            <w:noProof/>
          </w:rPr>
          <w:br/>
        </w:r>
        <w:r w:rsidR="00ED6D26" w:rsidRPr="00941F76">
          <w:rPr>
            <w:rStyle w:val="Hiperpovezava"/>
            <w:noProof/>
          </w:rPr>
          <w:t>epidemije COVID-19 in omilitev njenih posledic za državljane in gospodarstvo (ZIUZEOP)</w:t>
        </w:r>
        <w:r w:rsidR="00ED6D26">
          <w:rPr>
            <w:noProof/>
            <w:webHidden/>
          </w:rPr>
          <w:tab/>
        </w:r>
        <w:r w:rsidR="00ED6D26">
          <w:rPr>
            <w:noProof/>
            <w:webHidden/>
          </w:rPr>
          <w:fldChar w:fldCharType="begin"/>
        </w:r>
        <w:r w:rsidR="00ED6D26">
          <w:rPr>
            <w:noProof/>
            <w:webHidden/>
          </w:rPr>
          <w:instrText xml:space="preserve"> PAGEREF _Toc66369809 \h </w:instrText>
        </w:r>
        <w:r w:rsidR="00ED6D26">
          <w:rPr>
            <w:noProof/>
            <w:webHidden/>
          </w:rPr>
        </w:r>
        <w:r w:rsidR="00ED6D26">
          <w:rPr>
            <w:noProof/>
            <w:webHidden/>
          </w:rPr>
          <w:fldChar w:fldCharType="separate"/>
        </w:r>
        <w:r w:rsidR="00ED6D26">
          <w:rPr>
            <w:noProof/>
            <w:webHidden/>
          </w:rPr>
          <w:t>116</w:t>
        </w:r>
        <w:r w:rsidR="00ED6D26">
          <w:rPr>
            <w:noProof/>
            <w:webHidden/>
          </w:rPr>
          <w:fldChar w:fldCharType="end"/>
        </w:r>
      </w:hyperlink>
    </w:p>
    <w:p w14:paraId="4E80E039" w14:textId="36D9A42F" w:rsidR="00ED6D26" w:rsidRDefault="00D01401">
      <w:pPr>
        <w:pStyle w:val="Kazalovsebine3"/>
        <w:rPr>
          <w:rFonts w:asciiTheme="minorHAnsi" w:eastAsiaTheme="minorEastAsia" w:hAnsiTheme="minorHAnsi" w:cstheme="minorBidi"/>
          <w:noProof/>
        </w:rPr>
      </w:pPr>
      <w:hyperlink w:anchor="_Toc66369810" w:history="1">
        <w:r w:rsidR="00ED6D26" w:rsidRPr="00941F76">
          <w:rPr>
            <w:rStyle w:val="Hiperpovezava"/>
            <w:noProof/>
          </w:rPr>
          <w:t>7.1.6.</w:t>
        </w:r>
        <w:r w:rsidR="00ED6D26">
          <w:rPr>
            <w:rFonts w:asciiTheme="minorHAnsi" w:eastAsiaTheme="minorEastAsia" w:hAnsiTheme="minorHAnsi" w:cstheme="minorBidi"/>
            <w:noProof/>
          </w:rPr>
          <w:tab/>
        </w:r>
        <w:r w:rsidR="00ED6D26" w:rsidRPr="00941F76">
          <w:rPr>
            <w:rStyle w:val="Hiperpovezava"/>
            <w:noProof/>
          </w:rPr>
          <w:t>Materialni stroški (COVID-19)</w:t>
        </w:r>
        <w:r w:rsidR="00ED6D26">
          <w:rPr>
            <w:noProof/>
            <w:webHidden/>
          </w:rPr>
          <w:tab/>
        </w:r>
        <w:r w:rsidR="00ED6D26">
          <w:rPr>
            <w:noProof/>
            <w:webHidden/>
          </w:rPr>
          <w:fldChar w:fldCharType="begin"/>
        </w:r>
        <w:r w:rsidR="00ED6D26">
          <w:rPr>
            <w:noProof/>
            <w:webHidden/>
          </w:rPr>
          <w:instrText xml:space="preserve"> PAGEREF _Toc66369810 \h </w:instrText>
        </w:r>
        <w:r w:rsidR="00ED6D26">
          <w:rPr>
            <w:noProof/>
            <w:webHidden/>
          </w:rPr>
        </w:r>
        <w:r w:rsidR="00ED6D26">
          <w:rPr>
            <w:noProof/>
            <w:webHidden/>
          </w:rPr>
          <w:fldChar w:fldCharType="separate"/>
        </w:r>
        <w:r w:rsidR="00ED6D26">
          <w:rPr>
            <w:noProof/>
            <w:webHidden/>
          </w:rPr>
          <w:t>116</w:t>
        </w:r>
        <w:r w:rsidR="00ED6D26">
          <w:rPr>
            <w:noProof/>
            <w:webHidden/>
          </w:rPr>
          <w:fldChar w:fldCharType="end"/>
        </w:r>
      </w:hyperlink>
    </w:p>
    <w:p w14:paraId="4126B722" w14:textId="25A49536" w:rsidR="00ED6D26" w:rsidRDefault="00D01401">
      <w:pPr>
        <w:pStyle w:val="Kazalovsebine3"/>
        <w:rPr>
          <w:rFonts w:asciiTheme="minorHAnsi" w:eastAsiaTheme="minorEastAsia" w:hAnsiTheme="minorHAnsi" w:cstheme="minorBidi"/>
          <w:noProof/>
        </w:rPr>
      </w:pPr>
      <w:hyperlink w:anchor="_Toc66369811" w:history="1">
        <w:r w:rsidR="00ED6D26" w:rsidRPr="00941F76">
          <w:rPr>
            <w:rStyle w:val="Hiperpovezava"/>
            <w:noProof/>
          </w:rPr>
          <w:t>7.1.7.</w:t>
        </w:r>
        <w:r w:rsidR="00ED6D26">
          <w:rPr>
            <w:rFonts w:asciiTheme="minorHAnsi" w:eastAsiaTheme="minorEastAsia" w:hAnsiTheme="minorHAnsi" w:cstheme="minorBidi"/>
            <w:noProof/>
          </w:rPr>
          <w:tab/>
        </w:r>
        <w:r w:rsidR="00ED6D26" w:rsidRPr="00941F76">
          <w:rPr>
            <w:rStyle w:val="Hiperpovezava"/>
            <w:noProof/>
          </w:rPr>
          <w:t>Odškodnine</w:t>
        </w:r>
        <w:r w:rsidR="00ED6D26">
          <w:rPr>
            <w:noProof/>
            <w:webHidden/>
          </w:rPr>
          <w:tab/>
        </w:r>
        <w:r w:rsidR="00ED6D26">
          <w:rPr>
            <w:noProof/>
            <w:webHidden/>
          </w:rPr>
          <w:fldChar w:fldCharType="begin"/>
        </w:r>
        <w:r w:rsidR="00ED6D26">
          <w:rPr>
            <w:noProof/>
            <w:webHidden/>
          </w:rPr>
          <w:instrText xml:space="preserve"> PAGEREF _Toc66369811 \h </w:instrText>
        </w:r>
        <w:r w:rsidR="00ED6D26">
          <w:rPr>
            <w:noProof/>
            <w:webHidden/>
          </w:rPr>
        </w:r>
        <w:r w:rsidR="00ED6D26">
          <w:rPr>
            <w:noProof/>
            <w:webHidden/>
          </w:rPr>
          <w:fldChar w:fldCharType="separate"/>
        </w:r>
        <w:r w:rsidR="00ED6D26">
          <w:rPr>
            <w:noProof/>
            <w:webHidden/>
          </w:rPr>
          <w:t>117</w:t>
        </w:r>
        <w:r w:rsidR="00ED6D26">
          <w:rPr>
            <w:noProof/>
            <w:webHidden/>
          </w:rPr>
          <w:fldChar w:fldCharType="end"/>
        </w:r>
      </w:hyperlink>
    </w:p>
    <w:p w14:paraId="054C77AF" w14:textId="6367A394" w:rsidR="00ED6D26" w:rsidRDefault="00D01401">
      <w:pPr>
        <w:pStyle w:val="Kazalovsebine3"/>
        <w:rPr>
          <w:rFonts w:asciiTheme="minorHAnsi" w:eastAsiaTheme="minorEastAsia" w:hAnsiTheme="minorHAnsi" w:cstheme="minorBidi"/>
          <w:noProof/>
        </w:rPr>
      </w:pPr>
      <w:hyperlink w:anchor="_Toc66369812" w:history="1">
        <w:r w:rsidR="00ED6D26" w:rsidRPr="00941F76">
          <w:rPr>
            <w:rStyle w:val="Hiperpovezava"/>
            <w:noProof/>
          </w:rPr>
          <w:t>7.1.8.</w:t>
        </w:r>
        <w:r w:rsidR="00ED6D26">
          <w:rPr>
            <w:rFonts w:asciiTheme="minorHAnsi" w:eastAsiaTheme="minorEastAsia" w:hAnsiTheme="minorHAnsi" w:cstheme="minorBidi"/>
            <w:noProof/>
          </w:rPr>
          <w:tab/>
        </w:r>
        <w:r w:rsidR="00ED6D26" w:rsidRPr="00941F76">
          <w:rPr>
            <w:rStyle w:val="Hiperpovezava"/>
            <w:noProof/>
          </w:rPr>
          <w:t>Stvarno premoženje</w:t>
        </w:r>
        <w:r w:rsidR="00ED6D26">
          <w:rPr>
            <w:noProof/>
            <w:webHidden/>
          </w:rPr>
          <w:tab/>
        </w:r>
        <w:r w:rsidR="00ED6D26">
          <w:rPr>
            <w:noProof/>
            <w:webHidden/>
          </w:rPr>
          <w:fldChar w:fldCharType="begin"/>
        </w:r>
        <w:r w:rsidR="00ED6D26">
          <w:rPr>
            <w:noProof/>
            <w:webHidden/>
          </w:rPr>
          <w:instrText xml:space="preserve"> PAGEREF _Toc66369812 \h </w:instrText>
        </w:r>
        <w:r w:rsidR="00ED6D26">
          <w:rPr>
            <w:noProof/>
            <w:webHidden/>
          </w:rPr>
        </w:r>
        <w:r w:rsidR="00ED6D26">
          <w:rPr>
            <w:noProof/>
            <w:webHidden/>
          </w:rPr>
          <w:fldChar w:fldCharType="separate"/>
        </w:r>
        <w:r w:rsidR="00ED6D26">
          <w:rPr>
            <w:noProof/>
            <w:webHidden/>
          </w:rPr>
          <w:t>117</w:t>
        </w:r>
        <w:r w:rsidR="00ED6D26">
          <w:rPr>
            <w:noProof/>
            <w:webHidden/>
          </w:rPr>
          <w:fldChar w:fldCharType="end"/>
        </w:r>
      </w:hyperlink>
    </w:p>
    <w:p w14:paraId="6198305E" w14:textId="3A7A2EAF" w:rsidR="00ED6D26" w:rsidRDefault="00D01401">
      <w:pPr>
        <w:pStyle w:val="Kazalovsebine2"/>
        <w:rPr>
          <w:rFonts w:asciiTheme="minorHAnsi" w:eastAsiaTheme="minorEastAsia" w:hAnsiTheme="minorHAnsi" w:cstheme="minorBidi"/>
        </w:rPr>
      </w:pPr>
      <w:hyperlink w:anchor="_Toc66369813" w:history="1">
        <w:r w:rsidR="00ED6D26" w:rsidRPr="00941F76">
          <w:rPr>
            <w:rStyle w:val="Hiperpovezava"/>
          </w:rPr>
          <w:t>7.2.</w:t>
        </w:r>
        <w:r w:rsidR="00ED6D26">
          <w:rPr>
            <w:rFonts w:asciiTheme="minorHAnsi" w:eastAsiaTheme="minorEastAsia" w:hAnsiTheme="minorHAnsi" w:cstheme="minorBidi"/>
          </w:rPr>
          <w:tab/>
        </w:r>
        <w:r w:rsidR="00ED6D26" w:rsidRPr="00941F76">
          <w:rPr>
            <w:rStyle w:val="Hiperpovezava"/>
          </w:rPr>
          <w:t>TEHNIČNA OPREMLJENOST</w:t>
        </w:r>
        <w:r w:rsidR="00ED6D26">
          <w:rPr>
            <w:webHidden/>
          </w:rPr>
          <w:tab/>
        </w:r>
        <w:r w:rsidR="00ED6D26">
          <w:rPr>
            <w:webHidden/>
          </w:rPr>
          <w:fldChar w:fldCharType="begin"/>
        </w:r>
        <w:r w:rsidR="00ED6D26">
          <w:rPr>
            <w:webHidden/>
          </w:rPr>
          <w:instrText xml:space="preserve"> PAGEREF _Toc66369813 \h </w:instrText>
        </w:r>
        <w:r w:rsidR="00ED6D26">
          <w:rPr>
            <w:webHidden/>
          </w:rPr>
        </w:r>
        <w:r w:rsidR="00ED6D26">
          <w:rPr>
            <w:webHidden/>
          </w:rPr>
          <w:fldChar w:fldCharType="separate"/>
        </w:r>
        <w:r w:rsidR="00ED6D26">
          <w:rPr>
            <w:webHidden/>
          </w:rPr>
          <w:t>117</w:t>
        </w:r>
        <w:r w:rsidR="00ED6D26">
          <w:rPr>
            <w:webHidden/>
          </w:rPr>
          <w:fldChar w:fldCharType="end"/>
        </w:r>
      </w:hyperlink>
    </w:p>
    <w:p w14:paraId="26845E0B" w14:textId="2A5377E4" w:rsidR="00ED6D26" w:rsidRDefault="00D01401">
      <w:pPr>
        <w:pStyle w:val="Kazalovsebine3"/>
        <w:rPr>
          <w:rFonts w:asciiTheme="minorHAnsi" w:eastAsiaTheme="minorEastAsia" w:hAnsiTheme="minorHAnsi" w:cstheme="minorBidi"/>
          <w:noProof/>
        </w:rPr>
      </w:pPr>
      <w:hyperlink w:anchor="_Toc66369814" w:history="1">
        <w:r w:rsidR="00ED6D26" w:rsidRPr="00941F76">
          <w:rPr>
            <w:rStyle w:val="Hiperpovezava"/>
            <w:noProof/>
          </w:rPr>
          <w:t>7.2.1.</w:t>
        </w:r>
        <w:r w:rsidR="00ED6D26">
          <w:rPr>
            <w:rFonts w:asciiTheme="minorHAnsi" w:eastAsiaTheme="minorEastAsia" w:hAnsiTheme="minorHAnsi" w:cstheme="minorBidi"/>
            <w:noProof/>
          </w:rPr>
          <w:tab/>
        </w:r>
        <w:r w:rsidR="00ED6D26" w:rsidRPr="00941F76">
          <w:rPr>
            <w:rStyle w:val="Hiperpovezava"/>
            <w:noProof/>
          </w:rPr>
          <w:t>Računalniška oprema</w:t>
        </w:r>
        <w:r w:rsidR="00ED6D26">
          <w:rPr>
            <w:noProof/>
            <w:webHidden/>
          </w:rPr>
          <w:tab/>
        </w:r>
        <w:r w:rsidR="00ED6D26">
          <w:rPr>
            <w:noProof/>
            <w:webHidden/>
          </w:rPr>
          <w:fldChar w:fldCharType="begin"/>
        </w:r>
        <w:r w:rsidR="00ED6D26">
          <w:rPr>
            <w:noProof/>
            <w:webHidden/>
          </w:rPr>
          <w:instrText xml:space="preserve"> PAGEREF _Toc66369814 \h </w:instrText>
        </w:r>
        <w:r w:rsidR="00ED6D26">
          <w:rPr>
            <w:noProof/>
            <w:webHidden/>
          </w:rPr>
        </w:r>
        <w:r w:rsidR="00ED6D26">
          <w:rPr>
            <w:noProof/>
            <w:webHidden/>
          </w:rPr>
          <w:fldChar w:fldCharType="separate"/>
        </w:r>
        <w:r w:rsidR="00ED6D26">
          <w:rPr>
            <w:noProof/>
            <w:webHidden/>
          </w:rPr>
          <w:t>117</w:t>
        </w:r>
        <w:r w:rsidR="00ED6D26">
          <w:rPr>
            <w:noProof/>
            <w:webHidden/>
          </w:rPr>
          <w:fldChar w:fldCharType="end"/>
        </w:r>
      </w:hyperlink>
    </w:p>
    <w:p w14:paraId="3F1881F2" w14:textId="5848C889" w:rsidR="00ED6D26" w:rsidRDefault="00D01401">
      <w:pPr>
        <w:pStyle w:val="Kazalovsebine3"/>
        <w:rPr>
          <w:rFonts w:asciiTheme="minorHAnsi" w:eastAsiaTheme="minorEastAsia" w:hAnsiTheme="minorHAnsi" w:cstheme="minorBidi"/>
          <w:noProof/>
        </w:rPr>
      </w:pPr>
      <w:hyperlink w:anchor="_Toc66369815" w:history="1">
        <w:r w:rsidR="00ED6D26" w:rsidRPr="00941F76">
          <w:rPr>
            <w:rStyle w:val="Hiperpovezava"/>
            <w:noProof/>
          </w:rPr>
          <w:t>7.2.2.</w:t>
        </w:r>
        <w:r w:rsidR="00ED6D26">
          <w:rPr>
            <w:rFonts w:asciiTheme="minorHAnsi" w:eastAsiaTheme="minorEastAsia" w:hAnsiTheme="minorHAnsi" w:cstheme="minorBidi"/>
            <w:noProof/>
          </w:rPr>
          <w:tab/>
        </w:r>
        <w:r w:rsidR="00ED6D26" w:rsidRPr="00941F76">
          <w:rPr>
            <w:rStyle w:val="Hiperpovezava"/>
            <w:noProof/>
          </w:rPr>
          <w:t>Opremljenost s prevoznimi sredstvi</w:t>
        </w:r>
        <w:r w:rsidR="00ED6D26">
          <w:rPr>
            <w:noProof/>
            <w:webHidden/>
          </w:rPr>
          <w:tab/>
        </w:r>
        <w:r w:rsidR="00ED6D26">
          <w:rPr>
            <w:noProof/>
            <w:webHidden/>
          </w:rPr>
          <w:fldChar w:fldCharType="begin"/>
        </w:r>
        <w:r w:rsidR="00ED6D26">
          <w:rPr>
            <w:noProof/>
            <w:webHidden/>
          </w:rPr>
          <w:instrText xml:space="preserve"> PAGEREF _Toc66369815 \h </w:instrText>
        </w:r>
        <w:r w:rsidR="00ED6D26">
          <w:rPr>
            <w:noProof/>
            <w:webHidden/>
          </w:rPr>
        </w:r>
        <w:r w:rsidR="00ED6D26">
          <w:rPr>
            <w:noProof/>
            <w:webHidden/>
          </w:rPr>
          <w:fldChar w:fldCharType="separate"/>
        </w:r>
        <w:r w:rsidR="00ED6D26">
          <w:rPr>
            <w:noProof/>
            <w:webHidden/>
          </w:rPr>
          <w:t>117</w:t>
        </w:r>
        <w:r w:rsidR="00ED6D26">
          <w:rPr>
            <w:noProof/>
            <w:webHidden/>
          </w:rPr>
          <w:fldChar w:fldCharType="end"/>
        </w:r>
      </w:hyperlink>
    </w:p>
    <w:p w14:paraId="2A3DF25D" w14:textId="38688EF8" w:rsidR="00ED6D26" w:rsidRDefault="00D01401">
      <w:pPr>
        <w:pStyle w:val="Kazalovsebine1"/>
        <w:rPr>
          <w:rFonts w:asciiTheme="minorHAnsi" w:eastAsiaTheme="minorEastAsia" w:hAnsiTheme="minorHAnsi" w:cstheme="minorBidi"/>
          <w:b w:val="0"/>
          <w:noProof/>
        </w:rPr>
      </w:pPr>
      <w:hyperlink w:anchor="_Toc66369816" w:history="1">
        <w:r w:rsidR="00ED6D26" w:rsidRPr="00941F76">
          <w:rPr>
            <w:rStyle w:val="Hiperpovezava"/>
            <w:noProof/>
          </w:rPr>
          <w:t>8.</w:t>
        </w:r>
        <w:r w:rsidR="00ED6D26">
          <w:rPr>
            <w:rFonts w:asciiTheme="minorHAnsi" w:eastAsiaTheme="minorEastAsia" w:hAnsiTheme="minorHAnsi" w:cstheme="minorBidi"/>
            <w:b w:val="0"/>
            <w:noProof/>
          </w:rPr>
          <w:tab/>
        </w:r>
        <w:r w:rsidR="00ED6D26" w:rsidRPr="00941F76">
          <w:rPr>
            <w:rStyle w:val="Hiperpovezava"/>
            <w:noProof/>
          </w:rPr>
          <w:t>KAKO NAPREJ</w:t>
        </w:r>
        <w:r w:rsidR="00ED6D26">
          <w:rPr>
            <w:noProof/>
            <w:webHidden/>
          </w:rPr>
          <w:tab/>
        </w:r>
        <w:r w:rsidR="00ED6D26">
          <w:rPr>
            <w:noProof/>
            <w:webHidden/>
          </w:rPr>
          <w:fldChar w:fldCharType="begin"/>
        </w:r>
        <w:r w:rsidR="00ED6D26">
          <w:rPr>
            <w:noProof/>
            <w:webHidden/>
          </w:rPr>
          <w:instrText xml:space="preserve"> PAGEREF _Toc66369816 \h </w:instrText>
        </w:r>
        <w:r w:rsidR="00ED6D26">
          <w:rPr>
            <w:noProof/>
            <w:webHidden/>
          </w:rPr>
        </w:r>
        <w:r w:rsidR="00ED6D26">
          <w:rPr>
            <w:noProof/>
            <w:webHidden/>
          </w:rPr>
          <w:fldChar w:fldCharType="separate"/>
        </w:r>
        <w:r w:rsidR="00ED6D26">
          <w:rPr>
            <w:noProof/>
            <w:webHidden/>
          </w:rPr>
          <w:t>119</w:t>
        </w:r>
        <w:r w:rsidR="00ED6D26">
          <w:rPr>
            <w:noProof/>
            <w:webHidden/>
          </w:rPr>
          <w:fldChar w:fldCharType="end"/>
        </w:r>
      </w:hyperlink>
    </w:p>
    <w:p w14:paraId="2253175C" w14:textId="25879E46" w:rsidR="0038173C" w:rsidRPr="00BF1F61" w:rsidRDefault="0038173C" w:rsidP="005703BB">
      <w:r w:rsidRPr="00BF1F61">
        <w:fldChar w:fldCharType="end"/>
      </w:r>
    </w:p>
    <w:p w14:paraId="68B3EAA1" w14:textId="77777777" w:rsidR="00CD280C" w:rsidRPr="00BF1F61" w:rsidRDefault="00CD280C" w:rsidP="005703BB"/>
    <w:p w14:paraId="593D03E5" w14:textId="77777777" w:rsidR="0038173C" w:rsidRPr="00BF1F61" w:rsidRDefault="0038173C" w:rsidP="00781644">
      <w:pPr>
        <w:pStyle w:val="Naslovkazala"/>
      </w:pPr>
      <w:r w:rsidRPr="00BF1F61">
        <w:t>KAZALO SLIK IN TABEL</w:t>
      </w:r>
    </w:p>
    <w:p w14:paraId="0D2E751A" w14:textId="072111BF" w:rsidR="00ED6D26" w:rsidRDefault="0038173C">
      <w:pPr>
        <w:pStyle w:val="Kazaloslik"/>
        <w:rPr>
          <w:rFonts w:asciiTheme="minorHAnsi" w:eastAsiaTheme="minorEastAsia" w:hAnsiTheme="minorHAnsi" w:cstheme="minorBidi"/>
          <w:noProof/>
        </w:rPr>
      </w:pPr>
      <w:r w:rsidRPr="00BF1F61">
        <w:fldChar w:fldCharType="begin"/>
      </w:r>
      <w:r w:rsidRPr="00BF1F61">
        <w:instrText xml:space="preserve"> TOC \c "Slika" </w:instrText>
      </w:r>
      <w:r w:rsidRPr="00BF1F61">
        <w:fldChar w:fldCharType="separate"/>
      </w:r>
      <w:r w:rsidR="00ED6D26">
        <w:rPr>
          <w:noProof/>
        </w:rPr>
        <w:t>Slika 1: Organigram organiziranosti Tržnega inšpektorata RS</w:t>
      </w:r>
      <w:r w:rsidR="00ED6D26">
        <w:rPr>
          <w:noProof/>
        </w:rPr>
        <w:tab/>
      </w:r>
      <w:r w:rsidR="00ED6D26">
        <w:rPr>
          <w:noProof/>
        </w:rPr>
        <w:fldChar w:fldCharType="begin"/>
      </w:r>
      <w:r w:rsidR="00ED6D26">
        <w:rPr>
          <w:noProof/>
        </w:rPr>
        <w:instrText xml:space="preserve"> PAGEREF _Toc66369817 \h </w:instrText>
      </w:r>
      <w:r w:rsidR="00ED6D26">
        <w:rPr>
          <w:noProof/>
        </w:rPr>
      </w:r>
      <w:r w:rsidR="00ED6D26">
        <w:rPr>
          <w:noProof/>
        </w:rPr>
        <w:fldChar w:fldCharType="separate"/>
      </w:r>
      <w:r w:rsidR="00ED6D26">
        <w:rPr>
          <w:noProof/>
        </w:rPr>
        <w:t>9</w:t>
      </w:r>
      <w:r w:rsidR="00ED6D26">
        <w:rPr>
          <w:noProof/>
        </w:rPr>
        <w:fldChar w:fldCharType="end"/>
      </w:r>
    </w:p>
    <w:p w14:paraId="4A4F1B1F" w14:textId="5AC903AC" w:rsidR="00ED6D26" w:rsidRDefault="00ED6D26">
      <w:pPr>
        <w:pStyle w:val="Kazaloslik"/>
        <w:rPr>
          <w:rFonts w:asciiTheme="minorHAnsi" w:eastAsiaTheme="minorEastAsia" w:hAnsiTheme="minorHAnsi" w:cstheme="minorBidi"/>
          <w:noProof/>
        </w:rPr>
      </w:pPr>
      <w:r>
        <w:rPr>
          <w:noProof/>
        </w:rPr>
        <w:t>Slika 2: Teritorialna razpršenost Tržnega inšpektorata RS od 1. 12. 2012 dalje</w:t>
      </w:r>
      <w:r>
        <w:rPr>
          <w:noProof/>
        </w:rPr>
        <w:tab/>
      </w:r>
      <w:r>
        <w:rPr>
          <w:noProof/>
        </w:rPr>
        <w:fldChar w:fldCharType="begin"/>
      </w:r>
      <w:r>
        <w:rPr>
          <w:noProof/>
        </w:rPr>
        <w:instrText xml:space="preserve"> PAGEREF _Toc66369818 \h </w:instrText>
      </w:r>
      <w:r>
        <w:rPr>
          <w:noProof/>
        </w:rPr>
      </w:r>
      <w:r>
        <w:rPr>
          <w:noProof/>
        </w:rPr>
        <w:fldChar w:fldCharType="separate"/>
      </w:r>
      <w:r>
        <w:rPr>
          <w:noProof/>
        </w:rPr>
        <w:t>10</w:t>
      </w:r>
      <w:r>
        <w:rPr>
          <w:noProof/>
        </w:rPr>
        <w:fldChar w:fldCharType="end"/>
      </w:r>
    </w:p>
    <w:p w14:paraId="57D04256" w14:textId="64FDA261" w:rsidR="00ED6D26" w:rsidRDefault="00ED6D26">
      <w:pPr>
        <w:pStyle w:val="Kazaloslik"/>
        <w:rPr>
          <w:rFonts w:asciiTheme="minorHAnsi" w:eastAsiaTheme="minorEastAsia" w:hAnsiTheme="minorHAnsi" w:cstheme="minorBidi"/>
          <w:noProof/>
        </w:rPr>
      </w:pPr>
      <w:r>
        <w:rPr>
          <w:noProof/>
        </w:rPr>
        <w:t>Slika 3: Fluktuacija zaposlenih Tržnega inšpektorata RS</w:t>
      </w:r>
      <w:r>
        <w:rPr>
          <w:noProof/>
        </w:rPr>
        <w:tab/>
      </w:r>
      <w:r>
        <w:rPr>
          <w:noProof/>
        </w:rPr>
        <w:fldChar w:fldCharType="begin"/>
      </w:r>
      <w:r>
        <w:rPr>
          <w:noProof/>
        </w:rPr>
        <w:instrText xml:space="preserve"> PAGEREF _Toc66369819 \h </w:instrText>
      </w:r>
      <w:r>
        <w:rPr>
          <w:noProof/>
        </w:rPr>
      </w:r>
      <w:r>
        <w:rPr>
          <w:noProof/>
        </w:rPr>
        <w:fldChar w:fldCharType="separate"/>
      </w:r>
      <w:r>
        <w:rPr>
          <w:noProof/>
        </w:rPr>
        <w:t>12</w:t>
      </w:r>
      <w:r>
        <w:rPr>
          <w:noProof/>
        </w:rPr>
        <w:fldChar w:fldCharType="end"/>
      </w:r>
    </w:p>
    <w:p w14:paraId="6B8DC16B" w14:textId="240EBFC6" w:rsidR="00ED6D26" w:rsidRDefault="00ED6D26">
      <w:pPr>
        <w:pStyle w:val="Kazaloslik"/>
        <w:rPr>
          <w:rFonts w:asciiTheme="minorHAnsi" w:eastAsiaTheme="minorEastAsia" w:hAnsiTheme="minorHAnsi" w:cstheme="minorBidi"/>
          <w:noProof/>
        </w:rPr>
      </w:pPr>
      <w:r>
        <w:rPr>
          <w:noProof/>
        </w:rPr>
        <w:t>Slika 4: Število tržnih inšpektorjev glede na registrirane subjekte</w:t>
      </w:r>
      <w:r>
        <w:rPr>
          <w:noProof/>
        </w:rPr>
        <w:tab/>
      </w:r>
      <w:r>
        <w:rPr>
          <w:noProof/>
        </w:rPr>
        <w:fldChar w:fldCharType="begin"/>
      </w:r>
      <w:r>
        <w:rPr>
          <w:noProof/>
        </w:rPr>
        <w:instrText xml:space="preserve"> PAGEREF _Toc66369820 \h </w:instrText>
      </w:r>
      <w:r>
        <w:rPr>
          <w:noProof/>
        </w:rPr>
      </w:r>
      <w:r>
        <w:rPr>
          <w:noProof/>
        </w:rPr>
        <w:fldChar w:fldCharType="separate"/>
      </w:r>
      <w:r>
        <w:rPr>
          <w:noProof/>
        </w:rPr>
        <w:t>12</w:t>
      </w:r>
      <w:r>
        <w:rPr>
          <w:noProof/>
        </w:rPr>
        <w:fldChar w:fldCharType="end"/>
      </w:r>
    </w:p>
    <w:p w14:paraId="38422074" w14:textId="27E58FC2" w:rsidR="00ED6D26" w:rsidRDefault="00ED6D26">
      <w:pPr>
        <w:pStyle w:val="Kazaloslik"/>
        <w:rPr>
          <w:rFonts w:asciiTheme="minorHAnsi" w:eastAsiaTheme="minorEastAsia" w:hAnsiTheme="minorHAnsi" w:cstheme="minorBidi"/>
          <w:noProof/>
        </w:rPr>
      </w:pPr>
      <w:r>
        <w:rPr>
          <w:noProof/>
        </w:rPr>
        <w:t>Slika 5: Število upravnih ukrepov glede na število opravljenih pregledov</w:t>
      </w:r>
      <w:r>
        <w:rPr>
          <w:noProof/>
        </w:rPr>
        <w:tab/>
      </w:r>
      <w:r>
        <w:rPr>
          <w:noProof/>
        </w:rPr>
        <w:fldChar w:fldCharType="begin"/>
      </w:r>
      <w:r>
        <w:rPr>
          <w:noProof/>
        </w:rPr>
        <w:instrText xml:space="preserve"> PAGEREF _Toc66369821 \h </w:instrText>
      </w:r>
      <w:r>
        <w:rPr>
          <w:noProof/>
        </w:rPr>
      </w:r>
      <w:r>
        <w:rPr>
          <w:noProof/>
        </w:rPr>
        <w:fldChar w:fldCharType="separate"/>
      </w:r>
      <w:r>
        <w:rPr>
          <w:noProof/>
        </w:rPr>
        <w:t>15</w:t>
      </w:r>
      <w:r>
        <w:rPr>
          <w:noProof/>
        </w:rPr>
        <w:fldChar w:fldCharType="end"/>
      </w:r>
    </w:p>
    <w:p w14:paraId="5BE3E246" w14:textId="48236166" w:rsidR="00ED6D26" w:rsidRDefault="00ED6D26">
      <w:pPr>
        <w:pStyle w:val="Kazaloslik"/>
        <w:rPr>
          <w:rFonts w:asciiTheme="minorHAnsi" w:eastAsiaTheme="minorEastAsia" w:hAnsiTheme="minorHAnsi" w:cstheme="minorBidi"/>
          <w:noProof/>
        </w:rPr>
      </w:pPr>
      <w:r>
        <w:rPr>
          <w:noProof/>
        </w:rPr>
        <w:t>Slika 6: Število prekrškovnih ukrepov glede na število opravljenih pregledov</w:t>
      </w:r>
      <w:r>
        <w:rPr>
          <w:noProof/>
        </w:rPr>
        <w:tab/>
      </w:r>
      <w:r>
        <w:rPr>
          <w:noProof/>
        </w:rPr>
        <w:fldChar w:fldCharType="begin"/>
      </w:r>
      <w:r>
        <w:rPr>
          <w:noProof/>
        </w:rPr>
        <w:instrText xml:space="preserve"> PAGEREF _Toc66369822 \h </w:instrText>
      </w:r>
      <w:r>
        <w:rPr>
          <w:noProof/>
        </w:rPr>
      </w:r>
      <w:r>
        <w:rPr>
          <w:noProof/>
        </w:rPr>
        <w:fldChar w:fldCharType="separate"/>
      </w:r>
      <w:r>
        <w:rPr>
          <w:noProof/>
        </w:rPr>
        <w:t>15</w:t>
      </w:r>
      <w:r>
        <w:rPr>
          <w:noProof/>
        </w:rPr>
        <w:fldChar w:fldCharType="end"/>
      </w:r>
    </w:p>
    <w:p w14:paraId="506C72FE" w14:textId="364C9853" w:rsidR="00ED6D26" w:rsidRDefault="00ED6D26">
      <w:pPr>
        <w:pStyle w:val="Kazaloslik"/>
        <w:rPr>
          <w:rFonts w:asciiTheme="minorHAnsi" w:eastAsiaTheme="minorEastAsia" w:hAnsiTheme="minorHAnsi" w:cstheme="minorBidi"/>
          <w:noProof/>
        </w:rPr>
      </w:pPr>
      <w:r>
        <w:rPr>
          <w:noProof/>
        </w:rPr>
        <w:t>Slika 7: Način opravljanja nadzora v obdobju 2011-2020</w:t>
      </w:r>
      <w:r>
        <w:rPr>
          <w:noProof/>
        </w:rPr>
        <w:tab/>
      </w:r>
      <w:r>
        <w:rPr>
          <w:noProof/>
        </w:rPr>
        <w:fldChar w:fldCharType="begin"/>
      </w:r>
      <w:r>
        <w:rPr>
          <w:noProof/>
        </w:rPr>
        <w:instrText xml:space="preserve"> PAGEREF _Toc66369823 \h </w:instrText>
      </w:r>
      <w:r>
        <w:rPr>
          <w:noProof/>
        </w:rPr>
      </w:r>
      <w:r>
        <w:rPr>
          <w:noProof/>
        </w:rPr>
        <w:fldChar w:fldCharType="separate"/>
      </w:r>
      <w:r>
        <w:rPr>
          <w:noProof/>
        </w:rPr>
        <w:t>16</w:t>
      </w:r>
      <w:r>
        <w:rPr>
          <w:noProof/>
        </w:rPr>
        <w:fldChar w:fldCharType="end"/>
      </w:r>
    </w:p>
    <w:p w14:paraId="6B8452C3" w14:textId="5437E476" w:rsidR="00ED6D26" w:rsidRDefault="00ED6D26">
      <w:pPr>
        <w:pStyle w:val="Kazaloslik"/>
        <w:rPr>
          <w:rFonts w:asciiTheme="minorHAnsi" w:eastAsiaTheme="minorEastAsia" w:hAnsiTheme="minorHAnsi" w:cstheme="minorBidi"/>
          <w:noProof/>
        </w:rPr>
      </w:pPr>
      <w:r>
        <w:rPr>
          <w:noProof/>
        </w:rPr>
        <w:t>Slika 8: Število opravljenih pregledov zadnjih 5 let</w:t>
      </w:r>
      <w:r>
        <w:rPr>
          <w:noProof/>
        </w:rPr>
        <w:tab/>
      </w:r>
      <w:r>
        <w:rPr>
          <w:noProof/>
        </w:rPr>
        <w:fldChar w:fldCharType="begin"/>
      </w:r>
      <w:r>
        <w:rPr>
          <w:noProof/>
        </w:rPr>
        <w:instrText xml:space="preserve"> PAGEREF _Toc66369824 \h </w:instrText>
      </w:r>
      <w:r>
        <w:rPr>
          <w:noProof/>
        </w:rPr>
      </w:r>
      <w:r>
        <w:rPr>
          <w:noProof/>
        </w:rPr>
        <w:fldChar w:fldCharType="separate"/>
      </w:r>
      <w:r>
        <w:rPr>
          <w:noProof/>
        </w:rPr>
        <w:t>17</w:t>
      </w:r>
      <w:r>
        <w:rPr>
          <w:noProof/>
        </w:rPr>
        <w:fldChar w:fldCharType="end"/>
      </w:r>
    </w:p>
    <w:p w14:paraId="4E67F089" w14:textId="2A1DA0CC" w:rsidR="00ED6D26" w:rsidRDefault="00ED6D26">
      <w:pPr>
        <w:pStyle w:val="Kazaloslik"/>
        <w:rPr>
          <w:rFonts w:asciiTheme="minorHAnsi" w:eastAsiaTheme="minorEastAsia" w:hAnsiTheme="minorHAnsi" w:cstheme="minorBidi"/>
          <w:noProof/>
        </w:rPr>
      </w:pPr>
      <w:r>
        <w:rPr>
          <w:noProof/>
        </w:rPr>
        <w:t>Slika 9: Število izrečenih in izdanih upravnih ukrepov</w:t>
      </w:r>
      <w:r>
        <w:rPr>
          <w:noProof/>
        </w:rPr>
        <w:tab/>
      </w:r>
      <w:r>
        <w:rPr>
          <w:noProof/>
        </w:rPr>
        <w:fldChar w:fldCharType="begin"/>
      </w:r>
      <w:r>
        <w:rPr>
          <w:noProof/>
        </w:rPr>
        <w:instrText xml:space="preserve"> PAGEREF _Toc66369825 \h </w:instrText>
      </w:r>
      <w:r>
        <w:rPr>
          <w:noProof/>
        </w:rPr>
      </w:r>
      <w:r>
        <w:rPr>
          <w:noProof/>
        </w:rPr>
        <w:fldChar w:fldCharType="separate"/>
      </w:r>
      <w:r>
        <w:rPr>
          <w:noProof/>
        </w:rPr>
        <w:t>18</w:t>
      </w:r>
      <w:r>
        <w:rPr>
          <w:noProof/>
        </w:rPr>
        <w:fldChar w:fldCharType="end"/>
      </w:r>
    </w:p>
    <w:p w14:paraId="04838E9E" w14:textId="3B56E601" w:rsidR="00ED6D26" w:rsidRDefault="00ED6D26">
      <w:pPr>
        <w:pStyle w:val="Kazaloslik"/>
        <w:rPr>
          <w:rFonts w:asciiTheme="minorHAnsi" w:eastAsiaTheme="minorEastAsia" w:hAnsiTheme="minorHAnsi" w:cstheme="minorBidi"/>
          <w:noProof/>
        </w:rPr>
      </w:pPr>
      <w:r>
        <w:rPr>
          <w:noProof/>
        </w:rPr>
        <w:t>Slika 10: Število izrečenih in izdanih prekrškovnih ukrepov</w:t>
      </w:r>
      <w:r>
        <w:rPr>
          <w:noProof/>
        </w:rPr>
        <w:tab/>
      </w:r>
      <w:r>
        <w:rPr>
          <w:noProof/>
        </w:rPr>
        <w:fldChar w:fldCharType="begin"/>
      </w:r>
      <w:r>
        <w:rPr>
          <w:noProof/>
        </w:rPr>
        <w:instrText xml:space="preserve"> PAGEREF _Toc66369826 \h </w:instrText>
      </w:r>
      <w:r>
        <w:rPr>
          <w:noProof/>
        </w:rPr>
      </w:r>
      <w:r>
        <w:rPr>
          <w:noProof/>
        </w:rPr>
        <w:fldChar w:fldCharType="separate"/>
      </w:r>
      <w:r>
        <w:rPr>
          <w:noProof/>
        </w:rPr>
        <w:t>21</w:t>
      </w:r>
      <w:r>
        <w:rPr>
          <w:noProof/>
        </w:rPr>
        <w:fldChar w:fldCharType="end"/>
      </w:r>
    </w:p>
    <w:p w14:paraId="4602E484" w14:textId="2E975C5F" w:rsidR="00ED6D26" w:rsidRDefault="00ED6D26">
      <w:pPr>
        <w:pStyle w:val="Kazaloslik"/>
        <w:rPr>
          <w:rFonts w:asciiTheme="minorHAnsi" w:eastAsiaTheme="minorEastAsia" w:hAnsiTheme="minorHAnsi" w:cstheme="minorBidi"/>
          <w:noProof/>
        </w:rPr>
      </w:pPr>
      <w:r>
        <w:rPr>
          <w:noProof/>
        </w:rPr>
        <w:t>Tabela 11: Število vzorčenih proizvodov in število neskladnih proizvodov</w:t>
      </w:r>
      <w:r>
        <w:rPr>
          <w:noProof/>
        </w:rPr>
        <w:tab/>
      </w:r>
      <w:r>
        <w:rPr>
          <w:noProof/>
        </w:rPr>
        <w:fldChar w:fldCharType="begin"/>
      </w:r>
      <w:r>
        <w:rPr>
          <w:noProof/>
        </w:rPr>
        <w:instrText xml:space="preserve"> PAGEREF _Toc66369827 \h </w:instrText>
      </w:r>
      <w:r>
        <w:rPr>
          <w:noProof/>
        </w:rPr>
      </w:r>
      <w:r>
        <w:rPr>
          <w:noProof/>
        </w:rPr>
        <w:fldChar w:fldCharType="separate"/>
      </w:r>
      <w:r>
        <w:rPr>
          <w:noProof/>
        </w:rPr>
        <w:t>50</w:t>
      </w:r>
      <w:r>
        <w:rPr>
          <w:noProof/>
        </w:rPr>
        <w:fldChar w:fldCharType="end"/>
      </w:r>
    </w:p>
    <w:p w14:paraId="780580BB" w14:textId="6FE1DA00" w:rsidR="00ED6D26" w:rsidRDefault="00ED6D26">
      <w:pPr>
        <w:pStyle w:val="Kazaloslik"/>
        <w:rPr>
          <w:rFonts w:asciiTheme="minorHAnsi" w:eastAsiaTheme="minorEastAsia" w:hAnsiTheme="minorHAnsi" w:cstheme="minorBidi"/>
          <w:noProof/>
        </w:rPr>
      </w:pPr>
      <w:r>
        <w:rPr>
          <w:noProof/>
        </w:rPr>
        <w:t>Slika 12: Pregled po direktivah, kjer sprostitev v prosti promet ni bila dovoljena</w:t>
      </w:r>
      <w:r>
        <w:rPr>
          <w:noProof/>
        </w:rPr>
        <w:tab/>
      </w:r>
      <w:r>
        <w:rPr>
          <w:noProof/>
        </w:rPr>
        <w:fldChar w:fldCharType="begin"/>
      </w:r>
      <w:r>
        <w:rPr>
          <w:noProof/>
        </w:rPr>
        <w:instrText xml:space="preserve"> PAGEREF _Toc66369828 \h </w:instrText>
      </w:r>
      <w:r>
        <w:rPr>
          <w:noProof/>
        </w:rPr>
      </w:r>
      <w:r>
        <w:rPr>
          <w:noProof/>
        </w:rPr>
        <w:fldChar w:fldCharType="separate"/>
      </w:r>
      <w:r>
        <w:rPr>
          <w:noProof/>
        </w:rPr>
        <w:t>73</w:t>
      </w:r>
      <w:r>
        <w:rPr>
          <w:noProof/>
        </w:rPr>
        <w:fldChar w:fldCharType="end"/>
      </w:r>
    </w:p>
    <w:p w14:paraId="06286B8A" w14:textId="62353BA0" w:rsidR="00ED6D26" w:rsidRDefault="00ED6D26">
      <w:pPr>
        <w:pStyle w:val="Kazaloslik"/>
        <w:rPr>
          <w:rFonts w:asciiTheme="minorHAnsi" w:eastAsiaTheme="minorEastAsia" w:hAnsiTheme="minorHAnsi" w:cstheme="minorBidi"/>
          <w:noProof/>
        </w:rPr>
      </w:pPr>
      <w:r>
        <w:rPr>
          <w:noProof/>
        </w:rPr>
        <w:t>Tabela 13: Število zadev na podlagi obvestil carinskih organov</w:t>
      </w:r>
      <w:r>
        <w:rPr>
          <w:noProof/>
        </w:rPr>
        <w:tab/>
      </w:r>
      <w:r>
        <w:rPr>
          <w:noProof/>
        </w:rPr>
        <w:fldChar w:fldCharType="begin"/>
      </w:r>
      <w:r>
        <w:rPr>
          <w:noProof/>
        </w:rPr>
        <w:instrText xml:space="preserve"> PAGEREF _Toc66369829 \h </w:instrText>
      </w:r>
      <w:r>
        <w:rPr>
          <w:noProof/>
        </w:rPr>
      </w:r>
      <w:r>
        <w:rPr>
          <w:noProof/>
        </w:rPr>
        <w:fldChar w:fldCharType="separate"/>
      </w:r>
      <w:r>
        <w:rPr>
          <w:noProof/>
        </w:rPr>
        <w:t>73</w:t>
      </w:r>
      <w:r>
        <w:rPr>
          <w:noProof/>
        </w:rPr>
        <w:fldChar w:fldCharType="end"/>
      </w:r>
    </w:p>
    <w:p w14:paraId="57B24C4C" w14:textId="4AD0F719" w:rsidR="00ED6D26" w:rsidRDefault="00ED6D26">
      <w:pPr>
        <w:pStyle w:val="Kazaloslik"/>
        <w:rPr>
          <w:rFonts w:asciiTheme="minorHAnsi" w:eastAsiaTheme="minorEastAsia" w:hAnsiTheme="minorHAnsi" w:cstheme="minorBidi"/>
          <w:noProof/>
        </w:rPr>
      </w:pPr>
      <w:r>
        <w:rPr>
          <w:noProof/>
        </w:rPr>
        <w:t>Slika 14: Število prejetih RAPEX obvestil v obdobju zadnjih 10 let</w:t>
      </w:r>
      <w:r>
        <w:rPr>
          <w:noProof/>
        </w:rPr>
        <w:tab/>
      </w:r>
      <w:r>
        <w:rPr>
          <w:noProof/>
        </w:rPr>
        <w:fldChar w:fldCharType="begin"/>
      </w:r>
      <w:r>
        <w:rPr>
          <w:noProof/>
        </w:rPr>
        <w:instrText xml:space="preserve"> PAGEREF _Toc66369830 \h </w:instrText>
      </w:r>
      <w:r>
        <w:rPr>
          <w:noProof/>
        </w:rPr>
      </w:r>
      <w:r>
        <w:rPr>
          <w:noProof/>
        </w:rPr>
        <w:fldChar w:fldCharType="separate"/>
      </w:r>
      <w:r>
        <w:rPr>
          <w:noProof/>
        </w:rPr>
        <w:t>100</w:t>
      </w:r>
      <w:r>
        <w:rPr>
          <w:noProof/>
        </w:rPr>
        <w:fldChar w:fldCharType="end"/>
      </w:r>
    </w:p>
    <w:p w14:paraId="6E25DE2B" w14:textId="3B696887" w:rsidR="00ED6D26" w:rsidRDefault="00ED6D26">
      <w:pPr>
        <w:pStyle w:val="Kazaloslik"/>
        <w:rPr>
          <w:rFonts w:asciiTheme="minorHAnsi" w:eastAsiaTheme="minorEastAsia" w:hAnsiTheme="minorHAnsi" w:cstheme="minorBidi"/>
          <w:noProof/>
        </w:rPr>
      </w:pPr>
      <w:r>
        <w:rPr>
          <w:noProof/>
        </w:rPr>
        <w:t>Slika 15: Število posameznih proizvodov v sistemu RAPEX</w:t>
      </w:r>
      <w:r>
        <w:rPr>
          <w:noProof/>
        </w:rPr>
        <w:tab/>
      </w:r>
      <w:r>
        <w:rPr>
          <w:noProof/>
        </w:rPr>
        <w:fldChar w:fldCharType="begin"/>
      </w:r>
      <w:r>
        <w:rPr>
          <w:noProof/>
        </w:rPr>
        <w:instrText xml:space="preserve"> PAGEREF _Toc66369831 \h </w:instrText>
      </w:r>
      <w:r>
        <w:rPr>
          <w:noProof/>
        </w:rPr>
      </w:r>
      <w:r>
        <w:rPr>
          <w:noProof/>
        </w:rPr>
        <w:fldChar w:fldCharType="separate"/>
      </w:r>
      <w:r>
        <w:rPr>
          <w:noProof/>
        </w:rPr>
        <w:t>101</w:t>
      </w:r>
      <w:r>
        <w:rPr>
          <w:noProof/>
        </w:rPr>
        <w:fldChar w:fldCharType="end"/>
      </w:r>
    </w:p>
    <w:p w14:paraId="3DC8FA4D" w14:textId="06F42814" w:rsidR="00ED6D26" w:rsidRDefault="00ED6D26">
      <w:pPr>
        <w:pStyle w:val="Kazaloslik"/>
        <w:rPr>
          <w:rFonts w:asciiTheme="minorHAnsi" w:eastAsiaTheme="minorEastAsia" w:hAnsiTheme="minorHAnsi" w:cstheme="minorBidi"/>
          <w:noProof/>
        </w:rPr>
      </w:pPr>
      <w:r>
        <w:rPr>
          <w:noProof/>
        </w:rPr>
        <w:t>Slika 16: Število RAPEX obvestil po pristojnih organih</w:t>
      </w:r>
      <w:r>
        <w:rPr>
          <w:noProof/>
        </w:rPr>
        <w:tab/>
      </w:r>
      <w:r>
        <w:rPr>
          <w:noProof/>
        </w:rPr>
        <w:fldChar w:fldCharType="begin"/>
      </w:r>
      <w:r>
        <w:rPr>
          <w:noProof/>
        </w:rPr>
        <w:instrText xml:space="preserve"> PAGEREF _Toc66369832 \h </w:instrText>
      </w:r>
      <w:r>
        <w:rPr>
          <w:noProof/>
        </w:rPr>
      </w:r>
      <w:r>
        <w:rPr>
          <w:noProof/>
        </w:rPr>
        <w:fldChar w:fldCharType="separate"/>
      </w:r>
      <w:r>
        <w:rPr>
          <w:noProof/>
        </w:rPr>
        <w:t>101</w:t>
      </w:r>
      <w:r>
        <w:rPr>
          <w:noProof/>
        </w:rPr>
        <w:fldChar w:fldCharType="end"/>
      </w:r>
    </w:p>
    <w:p w14:paraId="62373E5A" w14:textId="6EBD19A4" w:rsidR="00ED6D26" w:rsidRDefault="00ED6D26">
      <w:pPr>
        <w:pStyle w:val="Kazaloslik"/>
        <w:rPr>
          <w:rFonts w:asciiTheme="minorHAnsi" w:eastAsiaTheme="minorEastAsia" w:hAnsiTheme="minorHAnsi" w:cstheme="minorBidi"/>
          <w:noProof/>
        </w:rPr>
      </w:pPr>
      <w:r>
        <w:rPr>
          <w:noProof/>
        </w:rPr>
        <w:t>Slika 17: Število najdenih proizvodov (brez vozil)</w:t>
      </w:r>
      <w:r>
        <w:rPr>
          <w:noProof/>
        </w:rPr>
        <w:tab/>
      </w:r>
      <w:r>
        <w:rPr>
          <w:noProof/>
        </w:rPr>
        <w:fldChar w:fldCharType="begin"/>
      </w:r>
      <w:r>
        <w:rPr>
          <w:noProof/>
        </w:rPr>
        <w:instrText xml:space="preserve"> PAGEREF _Toc66369833 \h </w:instrText>
      </w:r>
      <w:r>
        <w:rPr>
          <w:noProof/>
        </w:rPr>
      </w:r>
      <w:r>
        <w:rPr>
          <w:noProof/>
        </w:rPr>
        <w:fldChar w:fldCharType="separate"/>
      </w:r>
      <w:r>
        <w:rPr>
          <w:noProof/>
        </w:rPr>
        <w:t>102</w:t>
      </w:r>
      <w:r>
        <w:rPr>
          <w:noProof/>
        </w:rPr>
        <w:fldChar w:fldCharType="end"/>
      </w:r>
    </w:p>
    <w:p w14:paraId="7C5FEF7D" w14:textId="0951EA91" w:rsidR="00ED6D26" w:rsidRDefault="00ED6D26">
      <w:pPr>
        <w:pStyle w:val="Kazaloslik"/>
        <w:rPr>
          <w:rFonts w:asciiTheme="minorHAnsi" w:eastAsiaTheme="minorEastAsia" w:hAnsiTheme="minorHAnsi" w:cstheme="minorBidi"/>
          <w:noProof/>
        </w:rPr>
      </w:pPr>
      <w:r>
        <w:rPr>
          <w:noProof/>
        </w:rPr>
        <w:t>Slika 18: Število priglašenih vrst proizvodov</w:t>
      </w:r>
      <w:r>
        <w:rPr>
          <w:noProof/>
        </w:rPr>
        <w:tab/>
      </w:r>
      <w:r>
        <w:rPr>
          <w:noProof/>
        </w:rPr>
        <w:fldChar w:fldCharType="begin"/>
      </w:r>
      <w:r>
        <w:rPr>
          <w:noProof/>
        </w:rPr>
        <w:instrText xml:space="preserve"> PAGEREF _Toc66369834 \h </w:instrText>
      </w:r>
      <w:r>
        <w:rPr>
          <w:noProof/>
        </w:rPr>
      </w:r>
      <w:r>
        <w:rPr>
          <w:noProof/>
        </w:rPr>
        <w:fldChar w:fldCharType="separate"/>
      </w:r>
      <w:r>
        <w:rPr>
          <w:noProof/>
        </w:rPr>
        <w:t>102</w:t>
      </w:r>
      <w:r>
        <w:rPr>
          <w:noProof/>
        </w:rPr>
        <w:fldChar w:fldCharType="end"/>
      </w:r>
    </w:p>
    <w:p w14:paraId="077384BA" w14:textId="638A8E15" w:rsidR="00ED6D26" w:rsidRDefault="00ED6D26">
      <w:pPr>
        <w:pStyle w:val="Kazaloslik"/>
        <w:rPr>
          <w:rFonts w:asciiTheme="minorHAnsi" w:eastAsiaTheme="minorEastAsia" w:hAnsiTheme="minorHAnsi" w:cstheme="minorBidi"/>
          <w:noProof/>
        </w:rPr>
      </w:pPr>
      <w:r>
        <w:rPr>
          <w:noProof/>
        </w:rPr>
        <w:t>Slika 19: Število proizvodov iz RAPEX obvestil v pristojnosti Tržnega inšpektorata RS</w:t>
      </w:r>
      <w:r>
        <w:rPr>
          <w:noProof/>
        </w:rPr>
        <w:tab/>
      </w:r>
      <w:r>
        <w:rPr>
          <w:noProof/>
        </w:rPr>
        <w:fldChar w:fldCharType="begin"/>
      </w:r>
      <w:r>
        <w:rPr>
          <w:noProof/>
        </w:rPr>
        <w:instrText xml:space="preserve"> PAGEREF _Toc66369835 \h </w:instrText>
      </w:r>
      <w:r>
        <w:rPr>
          <w:noProof/>
        </w:rPr>
      </w:r>
      <w:r>
        <w:rPr>
          <w:noProof/>
        </w:rPr>
        <w:fldChar w:fldCharType="separate"/>
      </w:r>
      <w:r>
        <w:rPr>
          <w:noProof/>
        </w:rPr>
        <w:t>103</w:t>
      </w:r>
      <w:r>
        <w:rPr>
          <w:noProof/>
        </w:rPr>
        <w:fldChar w:fldCharType="end"/>
      </w:r>
    </w:p>
    <w:p w14:paraId="75B77FDA" w14:textId="5BE7A99A" w:rsidR="00ED6D26" w:rsidRDefault="00ED6D26">
      <w:pPr>
        <w:pStyle w:val="Kazaloslik"/>
        <w:rPr>
          <w:rFonts w:asciiTheme="minorHAnsi" w:eastAsiaTheme="minorEastAsia" w:hAnsiTheme="minorHAnsi" w:cstheme="minorBidi"/>
          <w:noProof/>
        </w:rPr>
      </w:pPr>
      <w:r>
        <w:rPr>
          <w:noProof/>
        </w:rPr>
        <w:t xml:space="preserve">Slika 20: Število proizvodov iz RAPEX obvestil, ki jih je na trgu našel Tržni inšpektorat </w:t>
      </w:r>
      <w:r>
        <w:rPr>
          <w:noProof/>
        </w:rPr>
        <w:br/>
        <w:t>RS</w:t>
      </w:r>
      <w:r>
        <w:rPr>
          <w:noProof/>
        </w:rPr>
        <w:tab/>
      </w:r>
      <w:r>
        <w:rPr>
          <w:noProof/>
        </w:rPr>
        <w:fldChar w:fldCharType="begin"/>
      </w:r>
      <w:r>
        <w:rPr>
          <w:noProof/>
        </w:rPr>
        <w:instrText xml:space="preserve"> PAGEREF _Toc66369836 \h </w:instrText>
      </w:r>
      <w:r>
        <w:rPr>
          <w:noProof/>
        </w:rPr>
      </w:r>
      <w:r>
        <w:rPr>
          <w:noProof/>
        </w:rPr>
        <w:fldChar w:fldCharType="separate"/>
      </w:r>
      <w:r>
        <w:rPr>
          <w:noProof/>
        </w:rPr>
        <w:t>103</w:t>
      </w:r>
      <w:r>
        <w:rPr>
          <w:noProof/>
        </w:rPr>
        <w:fldChar w:fldCharType="end"/>
      </w:r>
    </w:p>
    <w:p w14:paraId="1BB0B573" w14:textId="0010514B" w:rsidR="00ED6D26" w:rsidRDefault="00ED6D26">
      <w:pPr>
        <w:pStyle w:val="Kazaloslik"/>
        <w:rPr>
          <w:rFonts w:asciiTheme="minorHAnsi" w:eastAsiaTheme="minorEastAsia" w:hAnsiTheme="minorHAnsi" w:cstheme="minorBidi"/>
          <w:noProof/>
        </w:rPr>
      </w:pPr>
      <w:r>
        <w:rPr>
          <w:noProof/>
        </w:rPr>
        <w:t>Slika 21: Število proizvodov, ki jih je v RAPEX priglasil Tržni inšpektorat RS</w:t>
      </w:r>
      <w:r>
        <w:rPr>
          <w:noProof/>
        </w:rPr>
        <w:tab/>
      </w:r>
      <w:r>
        <w:rPr>
          <w:noProof/>
        </w:rPr>
        <w:fldChar w:fldCharType="begin"/>
      </w:r>
      <w:r>
        <w:rPr>
          <w:noProof/>
        </w:rPr>
        <w:instrText xml:space="preserve"> PAGEREF _Toc66369837 \h </w:instrText>
      </w:r>
      <w:r>
        <w:rPr>
          <w:noProof/>
        </w:rPr>
      </w:r>
      <w:r>
        <w:rPr>
          <w:noProof/>
        </w:rPr>
        <w:fldChar w:fldCharType="separate"/>
      </w:r>
      <w:r>
        <w:rPr>
          <w:noProof/>
        </w:rPr>
        <w:t>103</w:t>
      </w:r>
      <w:r>
        <w:rPr>
          <w:noProof/>
        </w:rPr>
        <w:fldChar w:fldCharType="end"/>
      </w:r>
    </w:p>
    <w:p w14:paraId="652DBBF1" w14:textId="1FB845D0" w:rsidR="00ED6D26" w:rsidRDefault="00ED6D26">
      <w:pPr>
        <w:pStyle w:val="Kazaloslik"/>
        <w:rPr>
          <w:rFonts w:asciiTheme="minorHAnsi" w:eastAsiaTheme="minorEastAsia" w:hAnsiTheme="minorHAnsi" w:cstheme="minorBidi"/>
          <w:noProof/>
        </w:rPr>
      </w:pPr>
      <w:r>
        <w:rPr>
          <w:noProof/>
        </w:rPr>
        <w:t>Slika 22: Vstopna spletna stran za sistem ICSMS</w:t>
      </w:r>
      <w:r>
        <w:rPr>
          <w:noProof/>
        </w:rPr>
        <w:tab/>
      </w:r>
      <w:r>
        <w:rPr>
          <w:noProof/>
        </w:rPr>
        <w:fldChar w:fldCharType="begin"/>
      </w:r>
      <w:r>
        <w:rPr>
          <w:noProof/>
        </w:rPr>
        <w:instrText xml:space="preserve"> PAGEREF _Toc66369838 \h </w:instrText>
      </w:r>
      <w:r>
        <w:rPr>
          <w:noProof/>
        </w:rPr>
      </w:r>
      <w:r>
        <w:rPr>
          <w:noProof/>
        </w:rPr>
        <w:fldChar w:fldCharType="separate"/>
      </w:r>
      <w:r>
        <w:rPr>
          <w:noProof/>
        </w:rPr>
        <w:t>106</w:t>
      </w:r>
      <w:r>
        <w:rPr>
          <w:noProof/>
        </w:rPr>
        <w:fldChar w:fldCharType="end"/>
      </w:r>
    </w:p>
    <w:p w14:paraId="268FEB1D" w14:textId="539636A0" w:rsidR="00ED6D26" w:rsidRDefault="00ED6D26">
      <w:pPr>
        <w:pStyle w:val="Kazaloslik"/>
        <w:rPr>
          <w:rFonts w:asciiTheme="minorHAnsi" w:eastAsiaTheme="minorEastAsia" w:hAnsiTheme="minorHAnsi" w:cstheme="minorBidi"/>
          <w:noProof/>
        </w:rPr>
      </w:pPr>
      <w:r>
        <w:rPr>
          <w:noProof/>
        </w:rPr>
        <w:t>Slika 23: Poraba proračuna Tržnega inšpektorata RS 2020</w:t>
      </w:r>
      <w:r>
        <w:rPr>
          <w:noProof/>
        </w:rPr>
        <w:tab/>
      </w:r>
      <w:r>
        <w:rPr>
          <w:noProof/>
        </w:rPr>
        <w:fldChar w:fldCharType="begin"/>
      </w:r>
      <w:r>
        <w:rPr>
          <w:noProof/>
        </w:rPr>
        <w:instrText xml:space="preserve"> PAGEREF _Toc66369839 \h </w:instrText>
      </w:r>
      <w:r>
        <w:rPr>
          <w:noProof/>
        </w:rPr>
      </w:r>
      <w:r>
        <w:rPr>
          <w:noProof/>
        </w:rPr>
        <w:fldChar w:fldCharType="separate"/>
      </w:r>
      <w:r>
        <w:rPr>
          <w:noProof/>
        </w:rPr>
        <w:t>113</w:t>
      </w:r>
      <w:r>
        <w:rPr>
          <w:noProof/>
        </w:rPr>
        <w:fldChar w:fldCharType="end"/>
      </w:r>
    </w:p>
    <w:p w14:paraId="7A3B73D9" w14:textId="0D1B606A" w:rsidR="00ED6D26" w:rsidRDefault="00ED6D26">
      <w:pPr>
        <w:pStyle w:val="Kazaloslik"/>
        <w:rPr>
          <w:rFonts w:asciiTheme="minorHAnsi" w:eastAsiaTheme="minorEastAsia" w:hAnsiTheme="minorHAnsi" w:cstheme="minorBidi"/>
          <w:noProof/>
        </w:rPr>
      </w:pPr>
      <w:r>
        <w:rPr>
          <w:noProof/>
        </w:rPr>
        <w:t>Tabela 24: Prevozni stroški in storitve</w:t>
      </w:r>
      <w:r>
        <w:rPr>
          <w:noProof/>
        </w:rPr>
        <w:tab/>
      </w:r>
      <w:r>
        <w:rPr>
          <w:noProof/>
        </w:rPr>
        <w:fldChar w:fldCharType="begin"/>
      </w:r>
      <w:r>
        <w:rPr>
          <w:noProof/>
        </w:rPr>
        <w:instrText xml:space="preserve"> PAGEREF _Toc66369840 \h </w:instrText>
      </w:r>
      <w:r>
        <w:rPr>
          <w:noProof/>
        </w:rPr>
      </w:r>
      <w:r>
        <w:rPr>
          <w:noProof/>
        </w:rPr>
        <w:fldChar w:fldCharType="separate"/>
      </w:r>
      <w:r>
        <w:rPr>
          <w:noProof/>
        </w:rPr>
        <w:t>118</w:t>
      </w:r>
      <w:r>
        <w:rPr>
          <w:noProof/>
        </w:rPr>
        <w:fldChar w:fldCharType="end"/>
      </w:r>
    </w:p>
    <w:p w14:paraId="55D85480" w14:textId="359782BD" w:rsidR="00ED6D26" w:rsidRDefault="00ED6D26">
      <w:pPr>
        <w:pStyle w:val="Kazaloslik"/>
        <w:rPr>
          <w:rFonts w:asciiTheme="minorHAnsi" w:eastAsiaTheme="minorEastAsia" w:hAnsiTheme="minorHAnsi" w:cstheme="minorBidi"/>
          <w:noProof/>
        </w:rPr>
      </w:pPr>
      <w:r>
        <w:rPr>
          <w:noProof/>
        </w:rPr>
        <w:t>Tabela 25: Število vozil po letnikih</w:t>
      </w:r>
      <w:r>
        <w:rPr>
          <w:noProof/>
        </w:rPr>
        <w:tab/>
      </w:r>
      <w:r>
        <w:rPr>
          <w:noProof/>
        </w:rPr>
        <w:fldChar w:fldCharType="begin"/>
      </w:r>
      <w:r>
        <w:rPr>
          <w:noProof/>
        </w:rPr>
        <w:instrText xml:space="preserve"> PAGEREF _Toc66369841 \h </w:instrText>
      </w:r>
      <w:r>
        <w:rPr>
          <w:noProof/>
        </w:rPr>
      </w:r>
      <w:r>
        <w:rPr>
          <w:noProof/>
        </w:rPr>
        <w:fldChar w:fldCharType="separate"/>
      </w:r>
      <w:r>
        <w:rPr>
          <w:noProof/>
        </w:rPr>
        <w:t>118</w:t>
      </w:r>
      <w:r>
        <w:rPr>
          <w:noProof/>
        </w:rPr>
        <w:fldChar w:fldCharType="end"/>
      </w:r>
    </w:p>
    <w:p w14:paraId="50AE06FE" w14:textId="672E9853" w:rsidR="00CD280C" w:rsidRPr="00BF1F61" w:rsidRDefault="0038173C" w:rsidP="00CD280C">
      <w:r w:rsidRPr="00BF1F61">
        <w:fldChar w:fldCharType="end"/>
      </w:r>
    </w:p>
    <w:p w14:paraId="3F4F1D0F" w14:textId="77777777" w:rsidR="00CD280C" w:rsidRPr="00BF1F61" w:rsidRDefault="00CD280C" w:rsidP="00CD280C"/>
    <w:p w14:paraId="591A99AC" w14:textId="77777777" w:rsidR="0038173C" w:rsidRPr="00BF1F61" w:rsidRDefault="0038173C" w:rsidP="00CD280C">
      <w:pPr>
        <w:pStyle w:val="Naslovkazala"/>
      </w:pPr>
      <w:r w:rsidRPr="00BF1F61">
        <w:t>PRILOGE</w:t>
      </w:r>
    </w:p>
    <w:p w14:paraId="3A6DFCD0" w14:textId="02D1A169" w:rsidR="00D456D1" w:rsidRDefault="00D456D1" w:rsidP="00E275B6">
      <w:pPr>
        <w:pStyle w:val="Kazaloslik"/>
        <w:tabs>
          <w:tab w:val="right" w:leader="dot" w:pos="8460"/>
        </w:tabs>
      </w:pPr>
      <w:r>
        <w:t xml:space="preserve">Priloga </w:t>
      </w:r>
      <w:r w:rsidRPr="00D456D1">
        <w:t>1: Seznam opravljenih nadzorov po mesecih</w:t>
      </w:r>
      <w:r>
        <w:tab/>
        <w:t>1</w:t>
      </w:r>
      <w:r w:rsidR="00C55B4F">
        <w:t>2</w:t>
      </w:r>
      <w:r w:rsidR="00161303">
        <w:t>1</w:t>
      </w:r>
    </w:p>
    <w:p w14:paraId="6C86316D" w14:textId="47B1F290" w:rsidR="0038173C" w:rsidRPr="00BF1F61" w:rsidRDefault="0038173C" w:rsidP="00E275B6">
      <w:pPr>
        <w:pStyle w:val="Kazaloslik"/>
        <w:tabs>
          <w:tab w:val="right" w:leader="dot" w:pos="8460"/>
        </w:tabs>
      </w:pPr>
      <w:r w:rsidRPr="00BF1F61">
        <w:t xml:space="preserve">Priloga </w:t>
      </w:r>
      <w:r w:rsidR="00D456D1">
        <w:t>2</w:t>
      </w:r>
      <w:r w:rsidRPr="00BF1F61">
        <w:t>: Seznam zak</w:t>
      </w:r>
      <w:r w:rsidR="002567B2" w:rsidRPr="00BF1F61">
        <w:t>onov in podzakonskih predpisov</w:t>
      </w:r>
      <w:r w:rsidR="002567B2" w:rsidRPr="00BF1F61">
        <w:tab/>
      </w:r>
      <w:r w:rsidR="002C330E" w:rsidRPr="00BF1F61">
        <w:t xml:space="preserve"> </w:t>
      </w:r>
      <w:r w:rsidR="00815D0A">
        <w:t>1</w:t>
      </w:r>
      <w:r w:rsidR="00C55B4F">
        <w:t>2</w:t>
      </w:r>
      <w:r w:rsidR="00161303">
        <w:t>9</w:t>
      </w:r>
    </w:p>
    <w:p w14:paraId="7323098C" w14:textId="4CA29252" w:rsidR="0038173C" w:rsidRPr="00BF1F61" w:rsidRDefault="0038173C" w:rsidP="00E275B6">
      <w:pPr>
        <w:pStyle w:val="Kazaloslik"/>
        <w:tabs>
          <w:tab w:val="right" w:leader="dot" w:pos="8460"/>
        </w:tabs>
      </w:pPr>
      <w:r w:rsidRPr="00BF1F61">
        <w:t xml:space="preserve">Priloga </w:t>
      </w:r>
      <w:r w:rsidR="00D456D1">
        <w:t>3</w:t>
      </w:r>
      <w:r w:rsidRPr="00BF1F61">
        <w:t>: Primerjalni pregled števila pregledo</w:t>
      </w:r>
      <w:r w:rsidR="002567B2" w:rsidRPr="00BF1F61">
        <w:t>v in ukrepov v letih 20</w:t>
      </w:r>
      <w:r w:rsidR="00ED5038">
        <w:t>11</w:t>
      </w:r>
      <w:r w:rsidR="002567B2" w:rsidRPr="00BF1F61">
        <w:t>-</w:t>
      </w:r>
      <w:r w:rsidR="001C63BF" w:rsidRPr="00BF1F61">
        <w:t>20</w:t>
      </w:r>
      <w:r w:rsidR="00ED5038">
        <w:t>20</w:t>
      </w:r>
      <w:r w:rsidR="002567B2" w:rsidRPr="00BF1F61">
        <w:tab/>
      </w:r>
      <w:r w:rsidR="00386537" w:rsidRPr="00BF1F61">
        <w:t xml:space="preserve"> </w:t>
      </w:r>
      <w:r w:rsidR="00815D0A">
        <w:t>1</w:t>
      </w:r>
      <w:r w:rsidR="00C55B4F">
        <w:t>4</w:t>
      </w:r>
      <w:r w:rsidR="00161303">
        <w:t>1</w:t>
      </w:r>
    </w:p>
    <w:p w14:paraId="22322FE1" w14:textId="4E7704B1" w:rsidR="0038173C" w:rsidRPr="00BF1F61" w:rsidRDefault="0038173C" w:rsidP="00E275B6">
      <w:pPr>
        <w:pStyle w:val="Kazaloslik"/>
        <w:tabs>
          <w:tab w:val="right" w:leader="dot" w:pos="8460"/>
        </w:tabs>
      </w:pPr>
      <w:r w:rsidRPr="00BF1F61">
        <w:t>Op</w:t>
      </w:r>
      <w:r w:rsidR="002567B2" w:rsidRPr="00BF1F61">
        <w:t>ombe: Prostor za opombe bralca</w:t>
      </w:r>
      <w:r w:rsidR="002567B2" w:rsidRPr="00BF1F61">
        <w:tab/>
      </w:r>
      <w:r w:rsidR="00386537" w:rsidRPr="00BF1F61">
        <w:t xml:space="preserve"> </w:t>
      </w:r>
      <w:r w:rsidR="00815D0A">
        <w:t>1</w:t>
      </w:r>
      <w:r w:rsidR="00C55B4F">
        <w:t>4</w:t>
      </w:r>
      <w:r w:rsidR="00161303">
        <w:t>3</w:t>
      </w:r>
    </w:p>
    <w:p w14:paraId="7A63937E" w14:textId="77777777" w:rsidR="0038173C" w:rsidRPr="00BF1F61" w:rsidRDefault="0038173C" w:rsidP="00A96D08"/>
    <w:p w14:paraId="591E30EC" w14:textId="7AB5D5CA" w:rsidR="0038173C" w:rsidRDefault="0038173C" w:rsidP="00A96D08"/>
    <w:p w14:paraId="2CD7AB15" w14:textId="68CB127A" w:rsidR="00C55B4F" w:rsidRDefault="00C55B4F" w:rsidP="00A96D08"/>
    <w:p w14:paraId="5190C7F5" w14:textId="3A53E296" w:rsidR="00C55B4F" w:rsidRDefault="00C55B4F" w:rsidP="00A96D08"/>
    <w:p w14:paraId="3F287380" w14:textId="77777777" w:rsidR="00C55B4F" w:rsidRPr="00BF1F61" w:rsidRDefault="00C55B4F" w:rsidP="00A96D08"/>
    <w:p w14:paraId="38BD6401" w14:textId="77777777" w:rsidR="00F25008" w:rsidRPr="006064A6" w:rsidRDefault="00F25008" w:rsidP="00A96D08"/>
    <w:p w14:paraId="54B23B53" w14:textId="77777777" w:rsidR="0038173C" w:rsidRPr="006064A6" w:rsidRDefault="0038173C" w:rsidP="00A96D08">
      <w:pPr>
        <w:sectPr w:rsidR="0038173C" w:rsidRPr="006064A6" w:rsidSect="00DB4604">
          <w:headerReference w:type="default" r:id="rId13"/>
          <w:footerReference w:type="default" r:id="rId14"/>
          <w:pgSz w:w="11907" w:h="16840" w:code="9"/>
          <w:pgMar w:top="1701" w:right="1701" w:bottom="1304" w:left="1701" w:header="851" w:footer="624" w:gutter="0"/>
          <w:pgNumType w:fmt="upperRoman" w:start="1"/>
          <w:cols w:space="708"/>
        </w:sectPr>
      </w:pPr>
    </w:p>
    <w:p w14:paraId="549ACB7F" w14:textId="77777777" w:rsidR="0038173C" w:rsidRPr="006064A6" w:rsidRDefault="0038173C" w:rsidP="00F07654">
      <w:pPr>
        <w:pStyle w:val="Naslov1"/>
      </w:pPr>
      <w:bookmarkStart w:id="0" w:name="_Toc378924162"/>
      <w:bookmarkStart w:id="1" w:name="_Toc66369718"/>
      <w:r w:rsidRPr="006064A6">
        <w:lastRenderedPageBreak/>
        <w:t>UVOD</w:t>
      </w:r>
      <w:bookmarkEnd w:id="0"/>
      <w:bookmarkEnd w:id="1"/>
    </w:p>
    <w:p w14:paraId="1980B16E" w14:textId="3C1832AD" w:rsidR="009737E4" w:rsidRPr="006064A6" w:rsidRDefault="000909F0" w:rsidP="000909F0">
      <w:r w:rsidRPr="006064A6">
        <w:t>Poslovnega poročil</w:t>
      </w:r>
      <w:r w:rsidR="00B231B2">
        <w:t>a</w:t>
      </w:r>
      <w:r w:rsidRPr="006064A6">
        <w:t xml:space="preserve"> 2020 n</w:t>
      </w:r>
      <w:r w:rsidR="00AE78E1">
        <w:t>e</w:t>
      </w:r>
      <w:r w:rsidRPr="006064A6">
        <w:t xml:space="preserve"> morem začeti drugače, kot da </w:t>
      </w:r>
      <w:r w:rsidR="00B231B2" w:rsidRPr="006064A6">
        <w:t>poudarim</w:t>
      </w:r>
      <w:r w:rsidRPr="006064A6">
        <w:t xml:space="preserve"> epidemijo COVID-19, ki je prišla nepričakovano in praktično za celo leto zaznamovala delo </w:t>
      </w:r>
      <w:bookmarkStart w:id="2" w:name="_Hlk65568775"/>
      <w:r w:rsidRPr="006064A6">
        <w:t>Tržnega inšpektorata RS</w:t>
      </w:r>
      <w:bookmarkEnd w:id="2"/>
      <w:r w:rsidRPr="006064A6">
        <w:t>. Leto je bilo tako v vseh pogledih izven dosedanjih običajnih okvirjev. Vodenje Tržnega inšpektorata RS sem sicer prevzela šele v zadnjem četrtletju leta, vendar razmere niso bile bistveno drugačne. Nadzori so bili usmerjeni v spoštovanje sprejetih COVID-19 ukrepov, zaposleni so bili razdeljeni na ekipe, ki so se izmenjevale med delom od doma in delom v pisarni, prav tako pa so z vidika varnosti zaposlenih in zavezancev, kjer je to le bilo mogoče, nadzori večinoma potekali na daljavo.</w:t>
      </w:r>
    </w:p>
    <w:p w14:paraId="53243D04" w14:textId="0A668172" w:rsidR="000909F0" w:rsidRPr="006064A6" w:rsidRDefault="000909F0" w:rsidP="000909F0">
      <w:r w:rsidRPr="006064A6">
        <w:t>Kljub temu, da se na Tržnem inšpektoratu RS vsako leto pripravi seznam prioritetnih nadzorov, ki se bodo izvedli v tekočem letu, se sproti spremlja tudi dogajanje na ostalih področjih, za nadzor katerih je zadolžen, in v primeru izkazanih potreb se nadzore izvede tudi na teh področjih. Kot že povedano je bilo leto 2020 izredno. Glede na predvideni načrt smo tako od 42 področji nadzore uspeli realizirati na 36 področjih, smo pa zaradi epidemije nadzore opravili še na 5 nenačrtovanih področjih, in sicer na področju predpisov, povezanih s preprečevanjem širjenja virusa COVID-19, opreme za varovanje dihal (polobrazne maske za zaščito pred delci), predpisov vezanih na zajezitev cen zaščitne, varovalne in medicinske opreme, izdajanja vrednotnic za turistične aranžmaje, ki so bili odpovedani zaradi epidemije, ter vrednostnih turističnih bonov, ki so bili izdani zaradi pospeševanja turizma.</w:t>
      </w:r>
    </w:p>
    <w:p w14:paraId="65C7D40D" w14:textId="177052B1" w:rsidR="009737E4" w:rsidRPr="006064A6" w:rsidRDefault="000909F0" w:rsidP="000909F0">
      <w:r w:rsidRPr="006064A6">
        <w:t>V pomladanskem valu epidemije je bilo delo Tržnega inšpektorata RS usmerjeno predvsem na ukrepe povezane s preprečevanjem izvajanja nepoštenih poslovnih praks, pri katerih bi podjetja izkoriščala epidemiološko situacijo</w:t>
      </w:r>
      <w:r w:rsidR="00B22BC7" w:rsidRPr="006064A6">
        <w:t>, v ukrepe zajezitve cen varovalne, zaščitne in medicinske opreme ter v nadzor izpolnjevanja zahtev za osebno varovalno opremo, posebej glede varovanja dihal</w:t>
      </w:r>
      <w:r w:rsidRPr="006064A6">
        <w:t xml:space="preserve">. V jesenskem času pa se je s sprejetjem Zakona o začasnih ukrepih za omilitev in odpravo posledic COVID-19 (PKP5) naš nadzor usmeril predvsem na trgovinsko dejavnost. PKP5, ki je bil sprejet oktobra, je namreč razdelil pristojnosti po vseh nadzornih organih v državi in Tržnemu inšpektoratu RS določil zgolj </w:t>
      </w:r>
      <w:r w:rsidR="00B22BC7" w:rsidRPr="006064A6">
        <w:t>nadzor trgovinske dejavnosti</w:t>
      </w:r>
      <w:r w:rsidRPr="006064A6">
        <w:t xml:space="preserve">. Skupaj z drugimi inšpekcijami smo tako tudi mi prispevali svoj delež k zajezitvi epidemije. Z zadovoljstvom lahko </w:t>
      </w:r>
      <w:r w:rsidR="00B22BC7" w:rsidRPr="006064A6">
        <w:t xml:space="preserve">ugotovim </w:t>
      </w:r>
      <w:r w:rsidRPr="006064A6">
        <w:t>tudi, da je velika večina trgovcev ukrepe vzela zelo resno, saj jim je bilo v interesu, da lahko poslujejo in da tudi njihovi zaposleni ostanejo zdravi. Zmotilo jih je le pogosto in nepričakovano spreminjanje ukrepov, kar pa je razumljivo, saj je stabilno in predvidljivo poslovno okolje za gospodarstvo izrednega pomena.</w:t>
      </w:r>
    </w:p>
    <w:p w14:paraId="517DBA00" w14:textId="7D5A034B" w:rsidR="0038173C" w:rsidRPr="006064A6" w:rsidRDefault="000909F0" w:rsidP="000909F0">
      <w:r w:rsidRPr="006064A6">
        <w:t>Del poslovnega okolj</w:t>
      </w:r>
      <w:r w:rsidR="00B231B2">
        <w:t>a</w:t>
      </w:r>
      <w:r w:rsidRPr="006064A6">
        <w:t xml:space="preserve">, ki ga sestavljajo različni deležniki, je tudi Tržni inšpektorat RS in v njem zavzema posebno vlogo. V razmerju med potrošniki in podjetji skrbi za urejenost trga in varuje potrošnika kot šibkejšo stranko, v razmerju med podjetji pa skrbi za zatiranje nelojalne konkurence. Naša težnja je doseči, da vsi udeleženci na trgu upoštevajo predpise in na ta način zagotovijo potrošniku pravično in varno izbiro. Potrošnik je namreč tudi </w:t>
      </w:r>
      <w:r w:rsidR="00B231B2" w:rsidRPr="006064A6">
        <w:t>en</w:t>
      </w:r>
      <w:r w:rsidRPr="006064A6">
        <w:t xml:space="preserve"> od katalizatorjev razvoja konkurence.</w:t>
      </w:r>
    </w:p>
    <w:p w14:paraId="594CC72F" w14:textId="54AD03A1" w:rsidR="000909F0" w:rsidRPr="006064A6" w:rsidRDefault="000909F0" w:rsidP="000909F0">
      <w:r w:rsidRPr="006064A6">
        <w:t xml:space="preserve">Z namenom varstva </w:t>
      </w:r>
      <w:r w:rsidR="00B22BC7" w:rsidRPr="006064A6">
        <w:t xml:space="preserve">oseb </w:t>
      </w:r>
      <w:r w:rsidRPr="006064A6">
        <w:t>je država med drugim sprejela tudi pravila za zagotavljanje varnosti proizvodov, med katerimi pa je tudi osebna varovalna oprema, ki se je v letu 2020 pokazala kot izjemno pomemben proizvod. Postala je namreč pomemben del varovanja vsakega posameznika pred okužbami z virusom SARS-CoV-2. Od marca do konca leta smo bili tako osredotočeni tudi na nadzor te zaščitne opreme, kar bomo nadaljevali tudi v letu 2021.</w:t>
      </w:r>
    </w:p>
    <w:p w14:paraId="3A1919CD" w14:textId="03728BBE" w:rsidR="000909F0" w:rsidRPr="006064A6" w:rsidRDefault="000909F0" w:rsidP="000909F0">
      <w:r w:rsidRPr="006064A6">
        <w:t xml:space="preserve">Leto 2020 je med drugim zaznamovala tudi pospešena digitalizacija na vseh področjih. To, kar bi se zagotovo spreminjalo počasneje v prihodnjih letih, se je udejanjilo že v tem letu. Mnogo trgovcev in gostincev je svojo ponudbo preselilo v spletno okolje, kar jim je v </w:t>
      </w:r>
      <w:r w:rsidRPr="006064A6">
        <w:lastRenderedPageBreak/>
        <w:t xml:space="preserve">obstoječih razmerah omogočilo preživetje, po drugi strani pa so potrošniki prišli do želenih izdelkov kljub občasnemu zaprtju praktično vseh gospodarskih dejavnosti. Tudi na tem področju smo imeli z vidika urejenosti razmer pomembno vlogo, saj smo preko nadzorov spletne prodaje seznanjali trgovce z vsem, kar morajo v skladu z zakonodajo upoštevati. S tem smo posredno prispevali tudi k boljši nakupni izkušnji potrošnikov. So se pa v tem obdobju povečali spletni nakupi izven meja naše države, kjer pa imamo le omejene možnosti </w:t>
      </w:r>
      <w:r w:rsidR="00B22BC7" w:rsidRPr="006064A6">
        <w:t>ukrepanja</w:t>
      </w:r>
      <w:r w:rsidRPr="006064A6">
        <w:t>. V tem pogledu je ključnega pomena dejstvo, da zakonodaja EU že več let stremi k sprejetju enakih pravil za celoten notranji trg EU. Slovenskemu potrošniku tako</w:t>
      </w:r>
      <w:r w:rsidR="009737E4" w:rsidRPr="006064A6">
        <w:t xml:space="preserve"> </w:t>
      </w:r>
      <w:r w:rsidRPr="006064A6">
        <w:t>pripada pravica do odstopa v roku 14 dni od prejema blaga pri vseh spletnih trgovcih znotraj EU. Ne glede na dano pravico pa pri tem apeliram na potrošnike, da so tudi oni pošteni do trgovcev in te pravice ne zlorabljajo. Ko prejmemo izdelek iz spletne trgovine, ga lahko preizkušamo samo v obsegu, kot bi ga preizkušali v fizični prodajalni, ko se odločamo za nakup. Na Tržnem inšpektoratu RS smo, na primer, obravnavali primer, ko je potrošnik poslikal poroko, nato pa trgovcu v odstopnem roku vrnil fotoaparat.</w:t>
      </w:r>
    </w:p>
    <w:p w14:paraId="03B28B6F" w14:textId="272B84FB" w:rsidR="000909F0" w:rsidRPr="006064A6" w:rsidRDefault="000909F0" w:rsidP="000909F0">
      <w:r w:rsidRPr="006064A6">
        <w:t>Ker je notranji trg EU najbolj enoten prav pri spletni prodaji, je pomembno omeniti tudi, da so v letu</w:t>
      </w:r>
      <w:r w:rsidR="009737E4" w:rsidRPr="006064A6">
        <w:t xml:space="preserve"> </w:t>
      </w:r>
      <w:r w:rsidRPr="006064A6">
        <w:t>2020 pristojni organi v okviru mreže CPC (Consumer Protection Cooperation) dobili nekatera nova pooblastila, s pomočjo katerih se bodo s časoma hitreje in učinkoviteje preprečile čezmejne kršitve in oškodovanja potrošnikov. Za samo uresničitev cilja povečanja sodelovanja med nadzornimi organi so še vedno prisotne določene ovire, kot so razlike med nadzornimi organi po različnih državah članicah, ne povsem poenotena potrošniška zakonodaja, različni postopki za uveljavljanje pravic potrošnikov in ugotavljanje kršitev, različni jeziki, predvsem pa posamezni ponudniki, ki možnosti, ki jih ponuja internet, izkoriščajo v škodo potrošnikov. Prav tako je pomembno izpostaviti, da se pojavlja tudi vedno več ponudnikov, ki svoje blago in storitve (v nekaterih primerih</w:t>
      </w:r>
      <w:r w:rsidR="00187C22" w:rsidRPr="006064A6">
        <w:t>,</w:t>
      </w:r>
      <w:r w:rsidRPr="006064A6">
        <w:t xml:space="preserve"> v izogib EU zakonodaji</w:t>
      </w:r>
      <w:r w:rsidR="00187C22" w:rsidRPr="006064A6">
        <w:t>,</w:t>
      </w:r>
      <w:r w:rsidRPr="006064A6">
        <w:t xml:space="preserve"> samo domnevno) ponujajo iz t. i. tretjih držav, zoper katere pa </w:t>
      </w:r>
      <w:r w:rsidR="00B231B2" w:rsidRPr="006064A6">
        <w:t>za zdaj</w:t>
      </w:r>
      <w:r w:rsidRPr="006064A6">
        <w:t xml:space="preserve"> nista vzpostavljena učinkovit nadzor in možnost ukrepanja.</w:t>
      </w:r>
    </w:p>
    <w:p w14:paraId="77E68597" w14:textId="06B5FCC3" w:rsidR="00DB2159" w:rsidRPr="006064A6" w:rsidRDefault="00DB2159" w:rsidP="00DB2159">
      <w:r w:rsidRPr="006064A6">
        <w:t>Z vidika kadrovske politike se zaradi preteklih varčevalnih</w:t>
      </w:r>
      <w:r w:rsidR="009737E4" w:rsidRPr="006064A6">
        <w:t xml:space="preserve"> </w:t>
      </w:r>
      <w:r w:rsidRPr="006064A6">
        <w:t>ukrepov na Tržnem inšpektoratu RS, podobno kot nadzorni organi v drugih državah članicah EU, sooča</w:t>
      </w:r>
      <w:r w:rsidR="00191139">
        <w:t>m</w:t>
      </w:r>
      <w:r w:rsidRPr="006064A6">
        <w:t>o z drastičnim zmanjšanjem števila inšpektorjev. Na tem področju se bom tako v prihajajočem obdobju zavzemala za povečanje kadrovskega načrta, in sicer zaradi vseh novih pristojnosti, ki smo jih dobili v zadnjem obdobju, med drugim tudi v zvezi s pristojnostmi po Zakonu o izvajanju Uredbe (EU) Evropskega parlamenta in Sveta o sodelovanju med nacionalnimi organi, odgovornimi za izvrševanje zakonodaje o varstvu potrošnikov. Trenutno smo zadolženi za nadzor 200 zakonskih in podzakonskih predpisov z različnih področ</w:t>
      </w:r>
      <w:r w:rsidR="00191139">
        <w:t>i</w:t>
      </w:r>
      <w:r w:rsidRPr="006064A6">
        <w:t>j, pri čemer pa se nam vsako leto dodajajo novi predpisi. Samo v letu 2020 smo dobili novo pristojnost nadzora nad 6 zakoni, 1 slovensko in 1 evropsko uredbo, 1 odredbo ter 2 odlokoma (od leta 2016 kar 20 novih področ</w:t>
      </w:r>
      <w:r w:rsidR="00191139">
        <w:t>i</w:t>
      </w:r>
      <w:r w:rsidRPr="006064A6">
        <w:t xml:space="preserve">j). Pri tem moramo </w:t>
      </w:r>
      <w:r w:rsidR="00191139" w:rsidRPr="006064A6">
        <w:t>poudariti</w:t>
      </w:r>
      <w:r w:rsidRPr="006064A6">
        <w:t>, da je bilo konec leta 2010 na Tržnem inšpektoratu RS zaposlenih 119 inšpektorjev, ki so bili pristojni za nadzor 127 predpisov in 180.000 registriranih subjektov. Konec leta 2020 pa smo imeli zaposlenih le še 97 inšpektorjev (18</w:t>
      </w:r>
      <w:r w:rsidR="00191139" w:rsidRPr="006064A6">
        <w:t> %</w:t>
      </w:r>
      <w:r w:rsidRPr="006064A6">
        <w:t xml:space="preserve"> manj), ki so nadzirali 200 predpisov (57</w:t>
      </w:r>
      <w:r w:rsidR="00191139" w:rsidRPr="006064A6">
        <w:t> %</w:t>
      </w:r>
      <w:r w:rsidRPr="006064A6">
        <w:t xml:space="preserve"> več), pri čemer je bilo registriranih </w:t>
      </w:r>
      <w:r w:rsidR="00191139" w:rsidRPr="006064A6">
        <w:t>več kot</w:t>
      </w:r>
      <w:r w:rsidRPr="006064A6">
        <w:t xml:space="preserve"> 259.000 subjektov (76</w:t>
      </w:r>
      <w:r w:rsidR="00191139" w:rsidRPr="006064A6">
        <w:t> %</w:t>
      </w:r>
      <w:r w:rsidRPr="006064A6">
        <w:t xml:space="preserve"> več). Za nemoteno in kvalitetno opravljanje inšpekcijskega nadzora na vseh področjih, za katera smo zadolženi, bi tako potrebovali dodatnih 16 inšpektorjev.</w:t>
      </w:r>
    </w:p>
    <w:p w14:paraId="405EE889" w14:textId="2FFF260F" w:rsidR="009737E4" w:rsidRPr="006064A6" w:rsidRDefault="00DB2159" w:rsidP="00DB2159">
      <w:r w:rsidRPr="006064A6">
        <w:t xml:space="preserve">Na žalost se miselnost, da je Tržni inšpektorat RS pristojen za nadzor nad vsem, kar se dogaja na trgu, vedno bolj razširja tudi med pripravljavce predpisov, ki nam – kljub argumentiranim in strokovno utemeljenim pripombam na predloge novih predpisov – nalagajo nove in nove pristojnosti. Pri tem poudarjamo, da se ne branimo dela, vendar so nekatera področja tako specifična in strokovna, da zahtevajo specialna znanja, s katerimi ne razpolagamo. Imajo pa ta znanja in izkušnje druge inšpekcije, ki ta področja (delno) že pokrivajo. Po mojem mnenju se s takšnim drobljenjem enega področja na več različnih inšpekcij na eni strani zmanjšuje </w:t>
      </w:r>
      <w:r w:rsidR="00191139" w:rsidRPr="006064A6">
        <w:t>kakovost</w:t>
      </w:r>
      <w:r w:rsidRPr="006064A6">
        <w:t xml:space="preserve"> nadzora (ker vse inšpekcije ne morejo razpolagati s tako </w:t>
      </w:r>
      <w:r w:rsidR="00191139" w:rsidRPr="006064A6">
        <w:t>kakovostnim</w:t>
      </w:r>
      <w:r w:rsidRPr="006064A6">
        <w:t xml:space="preserve"> znanjem, kot lahko z njim razpolaga ena sama inšpekcija)</w:t>
      </w:r>
      <w:r w:rsidR="00191139">
        <w:t>,</w:t>
      </w:r>
      <w:r w:rsidRPr="006064A6">
        <w:t xml:space="preserve"> </w:t>
      </w:r>
      <w:r w:rsidRPr="006064A6">
        <w:lastRenderedPageBreak/>
        <w:t xml:space="preserve">in povečujejo stroški delovanja inšpekcije (namesto izobraževanja inšpektorjev ene inšpekcije se morajo </w:t>
      </w:r>
      <w:r w:rsidR="00191139" w:rsidRPr="006064A6">
        <w:t>zdaj</w:t>
      </w:r>
      <w:r w:rsidRPr="006064A6">
        <w:t xml:space="preserve"> izobraževati inšpektorji več inšpekcij; namesto enega nadzora ene inšpekcije pri enem zavezancu se mora pri istem zavezancu opraviti več nadzorov več inšpekcij), na drugi strani pa se s tem povečuje administrativna obremenitev gospodarstva, ker se mora en zavezanec namesto z eno ukvarjati z več različnimi inšpekcijami.</w:t>
      </w:r>
    </w:p>
    <w:p w14:paraId="1D686381" w14:textId="77777777" w:rsidR="009737E4" w:rsidRPr="006064A6" w:rsidRDefault="00DB2159" w:rsidP="00DB2159">
      <w:r w:rsidRPr="006064A6">
        <w:t>Na koncu še spoznanje, do katerega sem prišla v času kratkega vodenja Tržnega inšpektorata RS - z nadzorom zavezanci dobijo potrditev in povratno informacijo, ali delujejo v skladu z zakonodajo ali ne. Večina zavezancev hitro odpravi morebitne ugotovljene pomanjkljivosti,</w:t>
      </w:r>
      <w:r w:rsidR="009737E4" w:rsidRPr="006064A6">
        <w:t xml:space="preserve"> </w:t>
      </w:r>
      <w:r w:rsidRPr="006064A6">
        <w:t>kar pa jasno kaže na dejstvo, da ne gre za namerne kršitve, temveč bolj za nepoznavanje (zapletene) zakonodaje. Z nadzori se preprečuje izkrivljanje konkurence in zadosti načelu, da pravila veljajo tako za mikro kot tudi za velika podjetja, ki imajo zaposlene strokovnjake z različnih področij in se lažje prilagajajo spremembam pravil.</w:t>
      </w:r>
    </w:p>
    <w:p w14:paraId="3C77F896" w14:textId="77777777" w:rsidR="009737E4" w:rsidRPr="006064A6" w:rsidRDefault="00DB2159" w:rsidP="00DB2159">
      <w:r w:rsidRPr="006064A6">
        <w:t>Nepričakovane razmere in situacije organizacije prisilijo v spremembe, ki povečajo njihovo prožnost in sposobnost prilagajanja razmeram, jih delajo močnejše in tudi uspešnejše. Takšno sposobnost prilagoditve je v letu 2020 pokazal tudi Tržni inšpektorat RS, pri čemer pa to ne bi bilo mogoče, če k temu s svojo prizadevnostjo in pripravljenostjo ne bi prispeval vsak posamezni zaposleni.</w:t>
      </w:r>
    </w:p>
    <w:p w14:paraId="4B31F939" w14:textId="77777777" w:rsidR="009737E4" w:rsidRPr="006064A6" w:rsidRDefault="00DB2159" w:rsidP="005467D7">
      <w:r w:rsidRPr="006064A6">
        <w:t>Hvala za izkazano prizadevnost. To poročilo je vaše delo!</w:t>
      </w:r>
    </w:p>
    <w:p w14:paraId="0513F782" w14:textId="2B413BE1" w:rsidR="00C55B4F" w:rsidRPr="006064A6" w:rsidRDefault="00C55B4F" w:rsidP="005467D7"/>
    <w:p w14:paraId="47035435" w14:textId="7EB67C87" w:rsidR="0038173C" w:rsidRPr="006064A6" w:rsidRDefault="005467D7" w:rsidP="004323DF">
      <w:pPr>
        <w:pStyle w:val="Podpis"/>
      </w:pPr>
      <w:r w:rsidRPr="006064A6">
        <w:t>Martina Gašperlin</w:t>
      </w:r>
      <w:r w:rsidR="00CD280C" w:rsidRPr="006064A6">
        <w:br/>
      </w:r>
      <w:r w:rsidRPr="006064A6">
        <w:t>v. d. g</w:t>
      </w:r>
      <w:r w:rsidR="0038173C" w:rsidRPr="006064A6">
        <w:t>lavn</w:t>
      </w:r>
      <w:r w:rsidRPr="006064A6">
        <w:t>e</w:t>
      </w:r>
      <w:r w:rsidR="0038173C" w:rsidRPr="006064A6">
        <w:t xml:space="preserve"> tržn</w:t>
      </w:r>
      <w:r w:rsidRPr="006064A6">
        <w:t>e</w:t>
      </w:r>
      <w:r w:rsidR="0038173C" w:rsidRPr="006064A6">
        <w:t xml:space="preserve"> inšpektoric</w:t>
      </w:r>
      <w:r w:rsidRPr="006064A6">
        <w:t>e</w:t>
      </w:r>
    </w:p>
    <w:p w14:paraId="65C24E31" w14:textId="7D215ECA" w:rsidR="0038173C" w:rsidRPr="006064A6" w:rsidRDefault="0038173C" w:rsidP="008D5A49"/>
    <w:p w14:paraId="7F646807" w14:textId="0DE3DBA1" w:rsidR="001F7818" w:rsidRPr="006064A6" w:rsidRDefault="001F7818" w:rsidP="008D5A49"/>
    <w:p w14:paraId="796D7911" w14:textId="77CA6940" w:rsidR="00C55B4F" w:rsidRPr="006064A6" w:rsidRDefault="00C55B4F">
      <w:pPr>
        <w:overflowPunct/>
        <w:autoSpaceDE/>
        <w:autoSpaceDN/>
        <w:adjustRightInd/>
        <w:spacing w:after="0"/>
        <w:jc w:val="left"/>
        <w:textAlignment w:val="auto"/>
      </w:pPr>
      <w:r w:rsidRPr="006064A6">
        <w:br w:type="page"/>
      </w:r>
    </w:p>
    <w:p w14:paraId="2B34A1A1" w14:textId="3F441B72" w:rsidR="00C55B4F" w:rsidRDefault="00C55B4F" w:rsidP="008D5A49"/>
    <w:p w14:paraId="32DDC05A" w14:textId="4910808C" w:rsidR="006064A6" w:rsidRDefault="006064A6" w:rsidP="008D5A49"/>
    <w:p w14:paraId="1920657C" w14:textId="77777777" w:rsidR="006064A6" w:rsidRPr="006064A6" w:rsidRDefault="006064A6" w:rsidP="008D5A49"/>
    <w:p w14:paraId="6E8F3FBC" w14:textId="77777777" w:rsidR="0038173C" w:rsidRPr="006064A6" w:rsidRDefault="0038173C" w:rsidP="00180423">
      <w:pPr>
        <w:pStyle w:val="Naslov1"/>
      </w:pPr>
      <w:bookmarkStart w:id="3" w:name="_Toc66369719"/>
      <w:bookmarkStart w:id="4" w:name="_Toc378924163"/>
      <w:r w:rsidRPr="006064A6">
        <w:lastRenderedPageBreak/>
        <w:t>POVZETEK AKTIVNOSTI TRŽNEGA INŠPEKTORATA RS</w:t>
      </w:r>
      <w:bookmarkEnd w:id="3"/>
    </w:p>
    <w:p w14:paraId="088CF74D" w14:textId="35AB947E" w:rsidR="00B53891" w:rsidRPr="006064A6" w:rsidRDefault="00B53891" w:rsidP="00B53891">
      <w:r w:rsidRPr="006064A6">
        <w:t xml:space="preserve">Tržni inšpektorat RS je inšpekcijski organ v sestavi Ministrstva za gospodarski razvoj in tehnologijo. Deluje samostojno in neodvisno ter v skladu s predpisi, ki določajo način dela ter vodenje upravnih in prekrškovnih postopkov. </w:t>
      </w:r>
      <w:r w:rsidR="00E20E82" w:rsidRPr="006064A6">
        <w:t>Tržni inšpektorji p</w:t>
      </w:r>
      <w:r w:rsidRPr="006064A6">
        <w:t>ri svojem delu uporabljajo zakone in podzakonske predpise s področja varstva potrošnikov, nepoštenih poslovnih praks v odnosu do potrošnikov, dajanja potrošniških kreditov, obrtne dejavnosti, trgovine, gostinstva in turizma, nepremičninskega posredovanja, avtorskih pravic, uporabe slovenskega jezika itd. Obširno področje njihovega delovanja predstavlja tudi nadzor na tehničnem področju z vidika splošne varnosti proizvodov, električnih naprav, gradbenih proizvodov, strojev, električne opreme, osebne varovalne opreme in na drugih tehničnih področjih.</w:t>
      </w:r>
    </w:p>
    <w:p w14:paraId="22F7FCF2" w14:textId="2F6E9D33" w:rsidR="00B53891" w:rsidRPr="006064A6" w:rsidRDefault="00B53891" w:rsidP="00B53891">
      <w:r w:rsidRPr="006064A6">
        <w:t xml:space="preserve">Glede na razpoložljive kadrovske in finančne vire Tržnega inšpektorata RS je bilo delo </w:t>
      </w:r>
      <w:r w:rsidR="00E20E82" w:rsidRPr="006064A6">
        <w:t xml:space="preserve">od sredine marca </w:t>
      </w:r>
      <w:r w:rsidR="00F8398B" w:rsidRPr="006064A6">
        <w:t>naprej</w:t>
      </w:r>
      <w:r w:rsidR="00E20E82" w:rsidRPr="006064A6">
        <w:t xml:space="preserve">, ko je bila </w:t>
      </w:r>
      <w:r w:rsidR="00F8398B" w:rsidRPr="006064A6">
        <w:t xml:space="preserve">prvič </w:t>
      </w:r>
      <w:r w:rsidR="00E20E82" w:rsidRPr="006064A6">
        <w:t xml:space="preserve">razglašena epidemija COVID-19, </w:t>
      </w:r>
      <w:r w:rsidRPr="006064A6">
        <w:t>usmerjeno predvsem na področje preprečevanja širjenja virusa SARS-Cov-2, varstva potrošnikov ter na področje skladnosti in varnosti neživilskih proizvodov.</w:t>
      </w:r>
    </w:p>
    <w:p w14:paraId="1EAF9DB1" w14:textId="131A912C" w:rsidR="00B53891" w:rsidRPr="00E20E82" w:rsidRDefault="00B53891" w:rsidP="00B53891">
      <w:r w:rsidRPr="00E20E82">
        <w:t xml:space="preserve">Osnovni strateški cilj delovanja Tržnega inšpektorata RS je izvajanje učinkovitega inšpekcijskega nadzora ter s svojim delovanjem dosegati čim višjo stopnjo urejenosti trga. Le-ta se v veliki meri skuša doseči s preventivnim delovanjem, </w:t>
      </w:r>
      <w:r w:rsidR="00191139" w:rsidRPr="00E20E82">
        <w:t>če</w:t>
      </w:r>
      <w:r w:rsidRPr="00E20E82">
        <w:t xml:space="preserve"> pa je to neuspešno, morajo poseči po represivnih ukrepih, vse z namenom zagotoviti urejenost trga in zadovoljstva uporabnikov, zaposlenih in širše družbene skupnosti.</w:t>
      </w:r>
    </w:p>
    <w:p w14:paraId="5241579B" w14:textId="56328944" w:rsidR="00860D63" w:rsidRPr="00E20E82" w:rsidRDefault="00B53891" w:rsidP="00B53891">
      <w:r w:rsidRPr="00E20E82">
        <w:t>Delo tržnih inšpektorjev je usmerjeno k ugotavljanju bistvenih kršitev, ki predstavljajo večjo nevarnost za javni interes in imajo škodljive posledice za osebe, premoženje in okolje. Delo je usmerjeno k temu, da bi bil nadzor opravljen v čim krajšem času, brez nepotrebnega podaljševanja in zavlačevanja postopkov in s čim manjšo obremenitvijo zavezancev, vendar nikakor ne na škodo zakonitosti, varstva načela kontradiktornosti in uporabe ustreznega pravnega sredstva.</w:t>
      </w:r>
    </w:p>
    <w:p w14:paraId="2FCABA03" w14:textId="77777777" w:rsidR="0038173C" w:rsidRPr="00F8398B" w:rsidRDefault="0038173C" w:rsidP="00815049">
      <w:pPr>
        <w:pStyle w:val="Naslov2"/>
      </w:pPr>
      <w:bookmarkStart w:id="5" w:name="_Toc66369720"/>
      <w:r w:rsidRPr="00F8398B">
        <w:t>PREVENTIVNO DELOVANJE</w:t>
      </w:r>
      <w:bookmarkEnd w:id="5"/>
    </w:p>
    <w:p w14:paraId="0F4EE3BA" w14:textId="1D8CD19D" w:rsidR="00B53891" w:rsidRPr="006064A6" w:rsidRDefault="00B53891" w:rsidP="00B53891">
      <w:r w:rsidRPr="006064A6">
        <w:t>Preventivnemu delovanju</w:t>
      </w:r>
      <w:r w:rsidR="00191139">
        <w:t>,</w:t>
      </w:r>
      <w:r w:rsidRPr="006064A6">
        <w:t xml:space="preserve"> </w:t>
      </w:r>
      <w:r w:rsidR="00F8398B" w:rsidRPr="006064A6">
        <w:t xml:space="preserve">in s tem osveščanju tako potrošnikov kot tudi gospodarskih subjektov, </w:t>
      </w:r>
      <w:r w:rsidRPr="006064A6">
        <w:t>so namenjeni različni komunikacijski kanali</w:t>
      </w:r>
      <w:r w:rsidR="00F8398B" w:rsidRPr="006064A6">
        <w:t xml:space="preserve"> Tržnega inšpektorata RS</w:t>
      </w:r>
      <w:r w:rsidRPr="006064A6">
        <w:t xml:space="preserve">: spletne strani, elektronska in navadna pošta, telefon, osebni obiski, tiskovne konference, dan odprtih vrat in sodelovanje v različnih radijskih ali TV oddajah. Leta 2020 </w:t>
      </w:r>
      <w:r w:rsidR="00F8398B" w:rsidRPr="006064A6">
        <w:t xml:space="preserve">se </w:t>
      </w:r>
      <w:r w:rsidRPr="006064A6">
        <w:t xml:space="preserve">je na Tržni inšpektorat RS </w:t>
      </w:r>
      <w:r w:rsidR="00F8398B" w:rsidRPr="006064A6">
        <w:t xml:space="preserve">po telefonu obrnilo z raznimi vprašanji </w:t>
      </w:r>
      <w:r w:rsidRPr="006064A6">
        <w:t xml:space="preserve">7558 oseb, poleg tega pa </w:t>
      </w:r>
      <w:r w:rsidR="00F8398B" w:rsidRPr="006064A6">
        <w:t xml:space="preserve">so </w:t>
      </w:r>
      <w:r w:rsidRPr="006064A6">
        <w:t>pisno odgovor</w:t>
      </w:r>
      <w:r w:rsidR="00F8398B" w:rsidRPr="006064A6">
        <w:t xml:space="preserve">ili še </w:t>
      </w:r>
      <w:r w:rsidRPr="006064A6">
        <w:t>na 248 novinarskih vprašanj in na 1384 vprašanj</w:t>
      </w:r>
      <w:r w:rsidR="00F8398B" w:rsidRPr="006064A6">
        <w:t xml:space="preserve"> različnih subjektov</w:t>
      </w:r>
      <w:r w:rsidRPr="006064A6">
        <w:t>.</w:t>
      </w:r>
    </w:p>
    <w:p w14:paraId="608319DB" w14:textId="45CE6F84" w:rsidR="00A91493" w:rsidRPr="006064A6" w:rsidRDefault="00B53891" w:rsidP="00B53891">
      <w:r w:rsidRPr="006064A6">
        <w:t xml:space="preserve">Na področju preventivnega delovanja je Tržni inšpektorat RS nadaljeval z osveščanjem zavezancev v obliki vprašalnikov glede veljavne zakonodaje, za katero nadzor je pristojen. Pred predvidenim nadzorom je </w:t>
      </w:r>
      <w:r w:rsidR="00F8398B" w:rsidRPr="006064A6">
        <w:t xml:space="preserve">bil </w:t>
      </w:r>
      <w:r w:rsidRPr="006064A6">
        <w:t>določenemu številu gospodarskih subjektov, ki bi lahko bili predmet nadzora, posla</w:t>
      </w:r>
      <w:r w:rsidR="00462AC1" w:rsidRPr="006064A6">
        <w:t>n</w:t>
      </w:r>
      <w:r w:rsidRPr="006064A6">
        <w:t xml:space="preserve"> vprašalnik z vsebino, ki jo je nadzor pokrival. V vprašalniku je bila gospodarskim subjektom predstavljena zakonodaja ter obveznosti, ki jim jih le-ta nalaga. Vprašalniki imajo dvojni namen: prvič, da se gospodarski subjekti že pred nadzorom seznanijo z vsebino zakonodaje z namenom, da že sami preverijo, ali ustrezajo vsem zakonskih zahtevam ter drugič, da si Tržni inšpektorat RS pred samim nadzorom pridobi ustrezne informacije, ki nadzor olajšajo in skrajšajo, zaradi česar so bili tudi zavezanci pri nadzoru manj obremenjeni. V letu 2020 je Tržni inšpektorat RS poslal vprašalnike </w:t>
      </w:r>
      <w:r w:rsidR="00462AC1" w:rsidRPr="006064A6">
        <w:t>pred načrtovanim nadzorom spoštovanja avtorskih pravic pri uporabi računalniških programov</w:t>
      </w:r>
      <w:r w:rsidRPr="006064A6">
        <w:t>.</w:t>
      </w:r>
    </w:p>
    <w:p w14:paraId="2083C4BF" w14:textId="77777777" w:rsidR="00B53891" w:rsidRPr="006064A6" w:rsidRDefault="00BF2738" w:rsidP="00BF2738">
      <w:pPr>
        <w:pStyle w:val="Naslov3"/>
      </w:pPr>
      <w:bookmarkStart w:id="6" w:name="_Toc66369721"/>
      <w:r w:rsidRPr="006064A6">
        <w:lastRenderedPageBreak/>
        <w:t>Preventivno delovanje v zvezi z obraznimi maskami</w:t>
      </w:r>
      <w:bookmarkEnd w:id="6"/>
    </w:p>
    <w:p w14:paraId="7A1F9339" w14:textId="4542F52C" w:rsidR="00B53891" w:rsidRPr="006064A6" w:rsidRDefault="00B53891" w:rsidP="00B53891">
      <w:r w:rsidRPr="006064A6">
        <w:t>Tržni inšpektorat RS je od izbruha prvega primera okužbe z virusom SARS-Cov-2 v Sloveniji že v marcu prejel prva pisna vprašanja posameznikov, podjetij in institucij v zvezi zaščitnimi maskami, ki se uvrščajo med osebno varovalno opremo po Uredbi (EU) 2016/425</w:t>
      </w:r>
      <w:r w:rsidR="00C142E1" w:rsidRPr="006064A6">
        <w:t xml:space="preserve"> </w:t>
      </w:r>
      <w:r w:rsidR="00774BE4" w:rsidRPr="006064A6">
        <w:t>Evropskega parlamenta in Sveta z dne 9. marca 2016 o osebni varovalni opremi in razveljavitvi Direktive Sveta 89/686/EGS</w:t>
      </w:r>
      <w:r w:rsidRPr="006064A6">
        <w:t>.</w:t>
      </w:r>
    </w:p>
    <w:p w14:paraId="285FE89F" w14:textId="5AA3C43C" w:rsidR="00B53891" w:rsidRPr="006064A6" w:rsidRDefault="00C142E1" w:rsidP="00B53891">
      <w:r w:rsidRPr="006064A6">
        <w:t>Maske, ki spadajo med osebno varovalno opreme je treba ločiti od o</w:t>
      </w:r>
      <w:r w:rsidR="00B53891" w:rsidRPr="006064A6">
        <w:t>brazn</w:t>
      </w:r>
      <w:r w:rsidRPr="006064A6">
        <w:t>ih</w:t>
      </w:r>
      <w:r w:rsidR="00B53891" w:rsidRPr="006064A6">
        <w:t xml:space="preserve"> mask, ki so preventivni pripomoček za dopolnjevanje higienskih ukrepov in so</w:t>
      </w:r>
      <w:r w:rsidR="00774BE4" w:rsidRPr="006064A6">
        <w:t>,</w:t>
      </w:r>
      <w:r w:rsidR="00B53891" w:rsidRPr="006064A6">
        <w:t xml:space="preserve"> </w:t>
      </w:r>
      <w:r w:rsidR="00774BE4" w:rsidRPr="006064A6">
        <w:t xml:space="preserve">poimenovane </w:t>
      </w:r>
      <w:r w:rsidR="00B53891" w:rsidRPr="006064A6">
        <w:t>higienska maska</w:t>
      </w:r>
      <w:r w:rsidR="00774BE4" w:rsidRPr="006064A6">
        <w:t>,</w:t>
      </w:r>
      <w:r w:rsidR="00B53891" w:rsidRPr="006064A6">
        <w:t xml:space="preserve"> izdelane iz tekstilnega materiala oziroma druge surovinske sestave enega oziroma večslojnega materiala.</w:t>
      </w:r>
    </w:p>
    <w:p w14:paraId="026BD96F" w14:textId="31526410" w:rsidR="00B53891" w:rsidRPr="006064A6" w:rsidRDefault="00B53891" w:rsidP="00B53891">
      <w:r w:rsidRPr="006064A6">
        <w:t xml:space="preserve">Od </w:t>
      </w:r>
      <w:r w:rsidR="00BF2738" w:rsidRPr="006064A6">
        <w:t xml:space="preserve">prvega primera okužbe v Sloveniji do konca leta </w:t>
      </w:r>
      <w:r w:rsidRPr="006064A6">
        <w:t xml:space="preserve">je </w:t>
      </w:r>
      <w:r w:rsidR="00BF2738" w:rsidRPr="006064A6">
        <w:t>T</w:t>
      </w:r>
      <w:r w:rsidRPr="006064A6">
        <w:t xml:space="preserve">ržni inšpektorat </w:t>
      </w:r>
      <w:r w:rsidR="00BF2738" w:rsidRPr="006064A6">
        <w:t xml:space="preserve">RS </w:t>
      </w:r>
      <w:r w:rsidRPr="006064A6">
        <w:t xml:space="preserve">odgovoril na 180 pisnih vprašanj v zvezi z zaščitnimi, higienskimi oziroma pralnimi maskami. </w:t>
      </w:r>
      <w:r w:rsidR="00BF2738" w:rsidRPr="006064A6">
        <w:t xml:space="preserve">Velika večina </w:t>
      </w:r>
      <w:r w:rsidRPr="006064A6">
        <w:t>vprašanj se je nanašal</w:t>
      </w:r>
      <w:r w:rsidR="00BF2738" w:rsidRPr="006064A6">
        <w:t>a</w:t>
      </w:r>
      <w:r w:rsidRPr="006064A6">
        <w:t xml:space="preserve"> na zahteve skladnosti uvoza polobraznih mask za zaščito pred delci, ki jih ureja Uredba (EU) 2016/425 v povezavi s harmoniziranim standardom EN 149:2001+A1:2009 z zahtevami za certifikat o EU pregleda tipa,</w:t>
      </w:r>
      <w:r w:rsidR="00024505" w:rsidRPr="006064A6">
        <w:t xml:space="preserve"> </w:t>
      </w:r>
      <w:r w:rsidR="00BF2738" w:rsidRPr="006064A6">
        <w:t xml:space="preserve">nekaj </w:t>
      </w:r>
      <w:r w:rsidRPr="006064A6">
        <w:t xml:space="preserve">vprašanj </w:t>
      </w:r>
      <w:r w:rsidR="00BF2738" w:rsidRPr="006064A6">
        <w:t xml:space="preserve">pa </w:t>
      </w:r>
      <w:r w:rsidRPr="006064A6">
        <w:t xml:space="preserve">se je nanašalo na zahteve za pralne </w:t>
      </w:r>
      <w:r w:rsidR="00774BE4" w:rsidRPr="006064A6">
        <w:t xml:space="preserve">higienske </w:t>
      </w:r>
      <w:r w:rsidR="00C142E1" w:rsidRPr="006064A6">
        <w:t xml:space="preserve">maske </w:t>
      </w:r>
      <w:r w:rsidR="00E94A34" w:rsidRPr="006064A6">
        <w:t xml:space="preserve">ter </w:t>
      </w:r>
      <w:r w:rsidR="00C142E1" w:rsidRPr="006064A6">
        <w:t xml:space="preserve">na </w:t>
      </w:r>
      <w:r w:rsidRPr="006064A6">
        <w:t xml:space="preserve">izdelavo teh mask </w:t>
      </w:r>
      <w:r w:rsidR="00BF2738" w:rsidRPr="006064A6">
        <w:t xml:space="preserve">oziroma so bila </w:t>
      </w:r>
      <w:r w:rsidRPr="006064A6">
        <w:t>odstop</w:t>
      </w:r>
      <w:r w:rsidR="00BF2738" w:rsidRPr="006064A6">
        <w:t>ljena</w:t>
      </w:r>
      <w:r w:rsidRPr="006064A6">
        <w:t xml:space="preserve"> drugim </w:t>
      </w:r>
      <w:r w:rsidR="00BF2738" w:rsidRPr="006064A6">
        <w:t xml:space="preserve">pristojnim </w:t>
      </w:r>
      <w:r w:rsidRPr="006064A6">
        <w:t>organom</w:t>
      </w:r>
      <w:r w:rsidR="006D1AB8" w:rsidRPr="006064A6">
        <w:t xml:space="preserve"> (npr. Javni agenciji za zdravila in medicinske pripomočke)</w:t>
      </w:r>
      <w:r w:rsidRPr="006064A6">
        <w:t>.</w:t>
      </w:r>
    </w:p>
    <w:p w14:paraId="7E81173D" w14:textId="77777777" w:rsidR="0038173C" w:rsidRPr="00206F19" w:rsidRDefault="0038173C" w:rsidP="00180423">
      <w:pPr>
        <w:pStyle w:val="Naslov2"/>
      </w:pPr>
      <w:bookmarkStart w:id="7" w:name="_Toc66369722"/>
      <w:r w:rsidRPr="00206F19">
        <w:t>PREGLED DELA PO MESECIH</w:t>
      </w:r>
      <w:bookmarkEnd w:id="7"/>
    </w:p>
    <w:p w14:paraId="39658DE7" w14:textId="77777777" w:rsidR="001C6872" w:rsidRPr="00206F19" w:rsidRDefault="001C6872" w:rsidP="001C6872">
      <w:bookmarkStart w:id="8" w:name="_Toc315709153"/>
      <w:bookmarkStart w:id="9" w:name="_Toc378924167"/>
      <w:r w:rsidRPr="00206F19">
        <w:t>Samo preventivno delovanje Tržnega inšpektorata RS ni dovolj, ampak je treba poseči tudi po milejših ali težjih ukrepih. Leta 2020 je tako Tržni inšpektorat RS opravil 15971 pregledov ter izrekel 7471 upravnih in prekrškovnih ukrepov.</w:t>
      </w:r>
    </w:p>
    <w:p w14:paraId="527ABC6E" w14:textId="77777777" w:rsidR="009737E4" w:rsidRDefault="001C6872" w:rsidP="001C6872">
      <w:r w:rsidRPr="00206F19">
        <w:t>Celotno delo Tržnega inšpektorata RS je opravljeno na tri načine: na podlagi letnega načrta nadzorov ali na podlagi prejetih prijav in obvestil ali na podlagi inšpektorjeve osebne zaznave stanja na trgu.</w:t>
      </w:r>
    </w:p>
    <w:p w14:paraId="41BEECFB" w14:textId="1C84ECF9" w:rsidR="001C6872" w:rsidRPr="006064A6" w:rsidRDefault="00206F19" w:rsidP="00B53891">
      <w:pPr>
        <w:pStyle w:val="NavadenNPred"/>
      </w:pPr>
      <w:r w:rsidRPr="006064A6">
        <w:t xml:space="preserve">Letni načrt je izhodišče za delo in </w:t>
      </w:r>
      <w:r w:rsidR="001C6872" w:rsidRPr="006064A6">
        <w:t xml:space="preserve">se prilagaja aktualnemu stanju na trgu oziroma izrednim dogodkom in razmeram. Tržni inšpektorat RS </w:t>
      </w:r>
      <w:r w:rsidRPr="006064A6">
        <w:t>je tako zaradi</w:t>
      </w:r>
      <w:r w:rsidR="009737E4" w:rsidRPr="006064A6">
        <w:t xml:space="preserve"> </w:t>
      </w:r>
      <w:r w:rsidRPr="006064A6">
        <w:t xml:space="preserve">izrednih epidemioloških razmer, povezanih z virusom SARS-CoV-2, </w:t>
      </w:r>
      <w:r w:rsidR="001C6872" w:rsidRPr="006064A6">
        <w:t xml:space="preserve">sproti prilagajal nadzore, </w:t>
      </w:r>
      <w:r w:rsidRPr="006064A6">
        <w:t xml:space="preserve">zaradi česar </w:t>
      </w:r>
      <w:r w:rsidR="001C6872" w:rsidRPr="006064A6">
        <w:t xml:space="preserve">nekateri </w:t>
      </w:r>
      <w:r w:rsidR="0046706F" w:rsidRPr="006064A6">
        <w:t xml:space="preserve">načrtovani </w:t>
      </w:r>
      <w:r w:rsidR="001C6872" w:rsidRPr="006064A6">
        <w:t>nadzori niso bili opravljeni:</w:t>
      </w:r>
    </w:p>
    <w:p w14:paraId="4F9B8888" w14:textId="45C89D5D" w:rsidR="00454B42" w:rsidRPr="006064A6" w:rsidRDefault="00454B42" w:rsidP="00E63EB7">
      <w:pPr>
        <w:pStyle w:val="Nastevanje1"/>
      </w:pPr>
      <w:r w:rsidRPr="006064A6">
        <w:t>kotli za gretje vode z nazivno močjo do 500</w:t>
      </w:r>
      <w:r w:rsidR="00191139">
        <w:t> kW</w:t>
      </w:r>
      <w:r w:rsidRPr="006064A6">
        <w:t xml:space="preserve"> kurjeni s trdnimi gorivi in njihovih emisij snovi v zrak,</w:t>
      </w:r>
    </w:p>
    <w:p w14:paraId="1CD1ABDD" w14:textId="77777777" w:rsidR="00454B42" w:rsidRPr="006064A6" w:rsidRDefault="00454B42" w:rsidP="00943680">
      <w:pPr>
        <w:pStyle w:val="Nastevanje1"/>
      </w:pPr>
      <w:r w:rsidRPr="006064A6">
        <w:t>nadzor elektroenergetskih, krmilnih in komunikacijskih kablov,</w:t>
      </w:r>
    </w:p>
    <w:p w14:paraId="32BB0AB0" w14:textId="77777777" w:rsidR="00454B42" w:rsidRPr="006064A6" w:rsidRDefault="00454B42" w:rsidP="008559DB">
      <w:pPr>
        <w:pStyle w:val="Nastevanje1"/>
      </w:pPr>
      <w:r w:rsidRPr="006064A6">
        <w:t>nadzor izpolnjevanja zahtev za otroške visoke stole,</w:t>
      </w:r>
    </w:p>
    <w:p w14:paraId="4C95CDC4" w14:textId="77777777" w:rsidR="00454B42" w:rsidRPr="006064A6" w:rsidRDefault="00454B42" w:rsidP="001C6872">
      <w:pPr>
        <w:pStyle w:val="Nastevanje1"/>
      </w:pPr>
      <w:r w:rsidRPr="006064A6">
        <w:t>nadzor oglaševanja novih vozil,</w:t>
      </w:r>
    </w:p>
    <w:p w14:paraId="2A03AB27" w14:textId="77777777" w:rsidR="00454B42" w:rsidRPr="006064A6" w:rsidRDefault="00454B42" w:rsidP="001C6872">
      <w:pPr>
        <w:pStyle w:val="Nastevanje1"/>
      </w:pPr>
      <w:r w:rsidRPr="006064A6">
        <w:t>nadzor plovil na sejmih</w:t>
      </w:r>
    </w:p>
    <w:p w14:paraId="69C9AD90" w14:textId="77777777" w:rsidR="00454B42" w:rsidRPr="006064A6" w:rsidRDefault="00454B42" w:rsidP="001C6872">
      <w:pPr>
        <w:pStyle w:val="Nastevanje1"/>
      </w:pPr>
      <w:r w:rsidRPr="006064A6">
        <w:t>nadzor podajanja predprodajnih informacij pri zavarovalnicah v primeru sklepanja pogodb po pošti,</w:t>
      </w:r>
    </w:p>
    <w:p w14:paraId="79146891" w14:textId="77777777" w:rsidR="00454B42" w:rsidRPr="006064A6" w:rsidRDefault="00454B42" w:rsidP="001C6872">
      <w:pPr>
        <w:pStyle w:val="Nastevanje1"/>
      </w:pPr>
      <w:r w:rsidRPr="006064A6">
        <w:t>nadzor prodaje na obroke (razrezana cena ipd.),</w:t>
      </w:r>
    </w:p>
    <w:p w14:paraId="1EFC7B2A" w14:textId="77777777" w:rsidR="00454B42" w:rsidRPr="006064A6" w:rsidRDefault="00454B42" w:rsidP="001C6872">
      <w:pPr>
        <w:pStyle w:val="Nastevanje1"/>
      </w:pPr>
      <w:r w:rsidRPr="006064A6">
        <w:t>nadzor prodaje pirotehničnih izdelkov (tudi zaradi odločitve Vlade RS, da prodajo z odlokom prepove),</w:t>
      </w:r>
    </w:p>
    <w:p w14:paraId="570DB0BB" w14:textId="77777777" w:rsidR="00454B42" w:rsidRPr="006064A6" w:rsidRDefault="00454B42" w:rsidP="001C6872">
      <w:pPr>
        <w:pStyle w:val="Nastevanje1"/>
      </w:pPr>
      <w:r w:rsidRPr="006064A6">
        <w:t>nadzor prodaje turističnih paketov in splošnih pogojev,</w:t>
      </w:r>
    </w:p>
    <w:p w14:paraId="4341D1CC" w14:textId="77777777" w:rsidR="00454B42" w:rsidRPr="006064A6" w:rsidRDefault="00454B42" w:rsidP="001C6872">
      <w:pPr>
        <w:pStyle w:val="Nastevanje1"/>
      </w:pPr>
      <w:r w:rsidRPr="006064A6">
        <w:t>nadzor tržnic,</w:t>
      </w:r>
    </w:p>
    <w:p w14:paraId="4F1A4D1C" w14:textId="77777777" w:rsidR="00454B42" w:rsidRPr="006064A6" w:rsidRDefault="00454B42" w:rsidP="001C6872">
      <w:pPr>
        <w:pStyle w:val="Nastevanje1"/>
      </w:pPr>
      <w:r w:rsidRPr="006064A6">
        <w:t>nadzor vrvic in vezalk na otroških oblačilih,</w:t>
      </w:r>
    </w:p>
    <w:p w14:paraId="3F0D0862" w14:textId="77777777" w:rsidR="00454B42" w:rsidRPr="006064A6" w:rsidRDefault="00454B42" w:rsidP="001C6872">
      <w:pPr>
        <w:pStyle w:val="Nastevanje1"/>
      </w:pPr>
      <w:r w:rsidRPr="006064A6">
        <w:t>nekateri nadzori prodaje alkoholnih pijač,</w:t>
      </w:r>
    </w:p>
    <w:p w14:paraId="72076FF0" w14:textId="77777777" w:rsidR="00454B42" w:rsidRPr="006064A6" w:rsidRDefault="00454B42" w:rsidP="001C6872">
      <w:pPr>
        <w:pStyle w:val="Nastevanje1"/>
      </w:pPr>
      <w:r w:rsidRPr="006064A6">
        <w:t>nekateri nadzori prodaje tobačnih izdelkov,</w:t>
      </w:r>
    </w:p>
    <w:p w14:paraId="7ACA2F39" w14:textId="77777777" w:rsidR="001C6872" w:rsidRPr="006064A6" w:rsidRDefault="001C6872" w:rsidP="00B53891">
      <w:pPr>
        <w:pStyle w:val="NavadenNZaPred"/>
      </w:pPr>
      <w:r w:rsidRPr="006064A6">
        <w:lastRenderedPageBreak/>
        <w:t>nekateri nadzori so bili opravljeni v zmanjšanem obsegu:</w:t>
      </w:r>
    </w:p>
    <w:p w14:paraId="14EA227A" w14:textId="77777777" w:rsidR="00454B42" w:rsidRPr="006064A6" w:rsidRDefault="00454B42" w:rsidP="001C6872">
      <w:pPr>
        <w:pStyle w:val="Nastevanje1"/>
      </w:pPr>
      <w:r w:rsidRPr="006064A6">
        <w:t>nadzor čezmejnega opravljanja dejavnosti,</w:t>
      </w:r>
    </w:p>
    <w:p w14:paraId="7539563E" w14:textId="77777777" w:rsidR="00454B42" w:rsidRPr="006064A6" w:rsidRDefault="00454B42" w:rsidP="001C6872">
      <w:pPr>
        <w:pStyle w:val="Nastevanje1"/>
      </w:pPr>
      <w:r w:rsidRPr="006064A6">
        <w:t>nadzor kategorizacije nastanitvenih obratov,</w:t>
      </w:r>
    </w:p>
    <w:p w14:paraId="33AE8402" w14:textId="77777777" w:rsidR="00454B42" w:rsidRPr="006064A6" w:rsidRDefault="00454B42" w:rsidP="001C6872">
      <w:pPr>
        <w:pStyle w:val="Nastevanje1"/>
      </w:pPr>
      <w:r w:rsidRPr="006064A6">
        <w:t>nadzor minimalnih tehničnih pogojev, ki se nanašajo na varno ravnanje z blagom pri prodaji v trgovinah,</w:t>
      </w:r>
    </w:p>
    <w:p w14:paraId="490B0164" w14:textId="77777777" w:rsidR="00454B42" w:rsidRPr="006064A6" w:rsidRDefault="00454B42" w:rsidP="001C6872">
      <w:pPr>
        <w:pStyle w:val="Nastevanje1"/>
      </w:pPr>
      <w:r w:rsidRPr="006064A6">
        <w:t>nadzor nad označevanjem tobačnih izdelkov,</w:t>
      </w:r>
    </w:p>
    <w:p w14:paraId="464129CD" w14:textId="77777777" w:rsidR="00454B42" w:rsidRPr="006064A6" w:rsidRDefault="00454B42" w:rsidP="001C6872">
      <w:pPr>
        <w:pStyle w:val="Nastevanje1"/>
      </w:pPr>
      <w:r w:rsidRPr="006064A6">
        <w:t>nadzor naključno izbranih gospodarskih subjektov,</w:t>
      </w:r>
    </w:p>
    <w:p w14:paraId="4CED7A75" w14:textId="77777777" w:rsidR="00454B42" w:rsidRPr="006064A6" w:rsidRDefault="00454B42" w:rsidP="001C6872">
      <w:pPr>
        <w:pStyle w:val="Nastevanje1"/>
      </w:pPr>
      <w:r w:rsidRPr="006064A6">
        <w:t>nadzor nepoštenih poslovnih praks pri oglaševanju cen in cenovnih prednosti,</w:t>
      </w:r>
    </w:p>
    <w:p w14:paraId="4D7FC44D" w14:textId="77777777" w:rsidR="00454B42" w:rsidRPr="006064A6" w:rsidRDefault="00454B42" w:rsidP="001C6872">
      <w:pPr>
        <w:pStyle w:val="Nastevanje1"/>
      </w:pPr>
      <w:r w:rsidRPr="006064A6">
        <w:t>nadzor spoštovanja avtorskih pravic na računalniškem področju,</w:t>
      </w:r>
    </w:p>
    <w:p w14:paraId="7D8446AC" w14:textId="472CDE56" w:rsidR="001C6872" w:rsidRPr="006064A6" w:rsidRDefault="001C6872" w:rsidP="00B53891">
      <w:pPr>
        <w:pStyle w:val="NavadenNZaPred"/>
      </w:pPr>
      <w:r w:rsidRPr="006064A6">
        <w:t>nekateri nadzori pa so bili</w:t>
      </w:r>
      <w:r w:rsidR="002201EC" w:rsidRPr="006064A6">
        <w:t>,</w:t>
      </w:r>
      <w:r w:rsidRPr="006064A6">
        <w:t xml:space="preserve"> skladno z razmerami</w:t>
      </w:r>
      <w:r w:rsidR="002201EC" w:rsidRPr="006064A6">
        <w:t>,</w:t>
      </w:r>
      <w:r w:rsidRPr="006064A6">
        <w:t xml:space="preserve"> opravljeni nenačrtovano:</w:t>
      </w:r>
    </w:p>
    <w:p w14:paraId="4AA4951F" w14:textId="77777777" w:rsidR="00454B42" w:rsidRPr="006064A6" w:rsidRDefault="00454B42" w:rsidP="001C6872">
      <w:pPr>
        <w:pStyle w:val="Nastevanje1"/>
      </w:pPr>
      <w:r w:rsidRPr="006064A6">
        <w:t>nadzor kreditojemalcev, ki zaprosijo za odlog plačila obveznosti,</w:t>
      </w:r>
    </w:p>
    <w:p w14:paraId="26F99BE8" w14:textId="77777777" w:rsidR="00454B42" w:rsidRPr="00206F19" w:rsidRDefault="00454B42" w:rsidP="001C6872">
      <w:pPr>
        <w:pStyle w:val="Nastevanje1"/>
      </w:pPr>
      <w:r w:rsidRPr="00206F19">
        <w:t>nadzor nepoštenih poslovnih praks v času epidemije,</w:t>
      </w:r>
    </w:p>
    <w:p w14:paraId="50DEDE5C" w14:textId="77777777" w:rsidR="00454B42" w:rsidRPr="00206F19" w:rsidRDefault="00454B42" w:rsidP="001C6872">
      <w:pPr>
        <w:pStyle w:val="Nastevanje1"/>
      </w:pPr>
      <w:r w:rsidRPr="00206F19">
        <w:t>nadzor nepremičninskega posredovanja,</w:t>
      </w:r>
    </w:p>
    <w:p w14:paraId="1105496A" w14:textId="77777777" w:rsidR="00454B42" w:rsidRPr="00206F19" w:rsidRDefault="00454B42" w:rsidP="001C6872">
      <w:pPr>
        <w:pStyle w:val="Nastevanje1"/>
      </w:pPr>
      <w:r w:rsidRPr="00206F19">
        <w:t>nadzor obratovalnega časa pri opravljanju gostinske dejavnosti,</w:t>
      </w:r>
    </w:p>
    <w:p w14:paraId="12DE20C2" w14:textId="77777777" w:rsidR="00454B42" w:rsidRPr="00206F19" w:rsidRDefault="00454B42" w:rsidP="001C6872">
      <w:pPr>
        <w:pStyle w:val="Nastevanje1"/>
      </w:pPr>
      <w:r w:rsidRPr="00206F19">
        <w:t>nadzor omejitev ponujanja in prodajanja blaga in storitev potrošnikom v času epidemije,</w:t>
      </w:r>
    </w:p>
    <w:p w14:paraId="6E9B5D42" w14:textId="77777777" w:rsidR="00454B42" w:rsidRPr="00206F19" w:rsidRDefault="00454B42" w:rsidP="001C6872">
      <w:pPr>
        <w:pStyle w:val="Nastevanje1"/>
      </w:pPr>
      <w:r w:rsidRPr="002201EC">
        <w:t>nadzor plinskih žarov pri internetni prodaji</w:t>
      </w:r>
      <w:r>
        <w:t>,</w:t>
      </w:r>
    </w:p>
    <w:p w14:paraId="5955A250" w14:textId="77777777" w:rsidR="00454B42" w:rsidRDefault="00454B42" w:rsidP="001C6872">
      <w:pPr>
        <w:pStyle w:val="Nastevanje1"/>
      </w:pPr>
      <w:r w:rsidRPr="00206F19">
        <w:t>nadzor predpisanih zaščitnih ukrepov za preprečevanje širjenja virusa SARS-Cov-2 v trgovini,</w:t>
      </w:r>
    </w:p>
    <w:p w14:paraId="4540C249" w14:textId="77777777" w:rsidR="00454B42" w:rsidRPr="00206F19" w:rsidRDefault="00454B42" w:rsidP="001C6872">
      <w:pPr>
        <w:pStyle w:val="Nastevanje1"/>
      </w:pPr>
      <w:r w:rsidRPr="00206F19">
        <w:t>nadzor spletne prodaje varovalne, zaščitne in druge zdravstvene opreme,</w:t>
      </w:r>
    </w:p>
    <w:p w14:paraId="606A4196" w14:textId="77777777" w:rsidR="00454B42" w:rsidRPr="00206F19" w:rsidRDefault="00454B42" w:rsidP="001C6872">
      <w:pPr>
        <w:pStyle w:val="Nastevanje1"/>
      </w:pPr>
      <w:r w:rsidRPr="00206F19">
        <w:t>nadzor turističnih agencij v zvezi z izdajanjem vrednotnic za turistične aranžmaje, odpovedane zaradi epidemije,</w:t>
      </w:r>
    </w:p>
    <w:p w14:paraId="6762F3E0" w14:textId="77777777" w:rsidR="00454B42" w:rsidRPr="00206F19" w:rsidRDefault="00454B42" w:rsidP="001C6872">
      <w:pPr>
        <w:pStyle w:val="Nastevanje1"/>
      </w:pPr>
      <w:r w:rsidRPr="00206F19">
        <w:t>nadzor vrednostnih bonov za pospeševanje turizma</w:t>
      </w:r>
      <w:r>
        <w:t>.</w:t>
      </w:r>
    </w:p>
    <w:p w14:paraId="30BD023D" w14:textId="32714177" w:rsidR="001C6872" w:rsidRPr="00206F19" w:rsidRDefault="001C6872" w:rsidP="00B53891">
      <w:pPr>
        <w:pStyle w:val="NavadenNZa"/>
      </w:pPr>
      <w:r w:rsidRPr="00206F19">
        <w:t xml:space="preserve">Pred pripravo letnega načrta nadzorov Tržni inšpektorat RS povabi vse tržne inšpektorje, predstavnike Ministrstva za gospodarski razvoj in tehnologijo, druge inšpektorate, nevladne potrošniške organizacije, interesna združenja gospodarstva ter akreditirane </w:t>
      </w:r>
      <w:r w:rsidR="000C436C" w:rsidRPr="00206F19">
        <w:t>preizkuševalne</w:t>
      </w:r>
      <w:r w:rsidRPr="00206F19">
        <w:t xml:space="preserve"> laboratorije, da podajo svoj predlog, na katerih področjih naj bi se opravljal nadzor. Končni načrt nadzorov se določi z oceno tveganja, ki </w:t>
      </w:r>
      <w:r w:rsidR="008966D2" w:rsidRPr="00206F19">
        <w:t xml:space="preserve">upošteva </w:t>
      </w:r>
      <w:r w:rsidRPr="00206F19">
        <w:t>Strategij</w:t>
      </w:r>
      <w:r w:rsidR="008966D2" w:rsidRPr="00206F19">
        <w:t>o</w:t>
      </w:r>
      <w:r w:rsidRPr="00206F19">
        <w:t xml:space="preserve"> Tržnega inšpektorata RS, trenutn</w:t>
      </w:r>
      <w:r w:rsidR="008966D2" w:rsidRPr="00206F19">
        <w:t>o</w:t>
      </w:r>
      <w:r w:rsidRPr="00206F19">
        <w:t xml:space="preserve"> stanj</w:t>
      </w:r>
      <w:r w:rsidR="008966D2" w:rsidRPr="00206F19">
        <w:t>e</w:t>
      </w:r>
      <w:r w:rsidRPr="00206F19">
        <w:t xml:space="preserve"> in pričakovan</w:t>
      </w:r>
      <w:r w:rsidR="008966D2" w:rsidRPr="00206F19">
        <w:t>e</w:t>
      </w:r>
      <w:r w:rsidRPr="00206F19">
        <w:t xml:space="preserve"> sprememb</w:t>
      </w:r>
      <w:r w:rsidR="008966D2" w:rsidRPr="00206F19">
        <w:t>e</w:t>
      </w:r>
      <w:r w:rsidRPr="00206F19">
        <w:t xml:space="preserve"> zakonodaje, trenutn</w:t>
      </w:r>
      <w:r w:rsidR="008966D2" w:rsidRPr="00206F19">
        <w:t>o</w:t>
      </w:r>
      <w:r w:rsidRPr="00206F19">
        <w:t xml:space="preserve"> in pričakovan</w:t>
      </w:r>
      <w:r w:rsidR="008966D2" w:rsidRPr="00206F19">
        <w:t>o</w:t>
      </w:r>
      <w:r w:rsidRPr="00206F19">
        <w:t xml:space="preserve"> stanj</w:t>
      </w:r>
      <w:r w:rsidR="008966D2" w:rsidRPr="00206F19">
        <w:t>e</w:t>
      </w:r>
      <w:r w:rsidRPr="00206F19">
        <w:t xml:space="preserve"> na trgu ter </w:t>
      </w:r>
      <w:r w:rsidR="008966D2" w:rsidRPr="00206F19">
        <w:t>prejete predloge</w:t>
      </w:r>
      <w:r w:rsidRPr="00206F19">
        <w:t>.</w:t>
      </w:r>
    </w:p>
    <w:p w14:paraId="5E0BA4BE" w14:textId="77777777" w:rsidR="001C6872" w:rsidRPr="00206F19" w:rsidRDefault="001C6872" w:rsidP="00B53891">
      <w:pPr>
        <w:pStyle w:val="NavadenNPred"/>
      </w:pPr>
      <w:r w:rsidRPr="00206F19">
        <w:t xml:space="preserve">Na podlagi letnega načrta nadzorov </w:t>
      </w:r>
      <w:r w:rsidR="008966D2" w:rsidRPr="00206F19">
        <w:t xml:space="preserve">in nenačrtovanih razmer na trgu </w:t>
      </w:r>
      <w:r w:rsidRPr="00206F19">
        <w:t xml:space="preserve">je Tržni inšpektorat RS opravil koordinirane nadzore na </w:t>
      </w:r>
      <w:r w:rsidR="008966D2" w:rsidRPr="00206F19">
        <w:t xml:space="preserve">36 </w:t>
      </w:r>
      <w:r w:rsidRPr="00206F19">
        <w:t>področjih (urejeno po abecedi):</w:t>
      </w:r>
    </w:p>
    <w:p w14:paraId="7FBBEAE8" w14:textId="77777777" w:rsidR="008966D2" w:rsidRPr="00206F19" w:rsidRDefault="008966D2" w:rsidP="008966D2">
      <w:pPr>
        <w:pStyle w:val="Nastevanje1"/>
      </w:pPr>
      <w:r w:rsidRPr="00206F19">
        <w:t>avtorskih pravic,</w:t>
      </w:r>
    </w:p>
    <w:p w14:paraId="672FB6F9" w14:textId="77777777" w:rsidR="008966D2" w:rsidRPr="00206F19" w:rsidRDefault="008966D2" w:rsidP="008966D2">
      <w:pPr>
        <w:pStyle w:val="Nastevanje1"/>
      </w:pPr>
      <w:r w:rsidRPr="00206F19">
        <w:t>cen dimnikarskih storitev,</w:t>
      </w:r>
    </w:p>
    <w:p w14:paraId="2C8B4F7E" w14:textId="77777777" w:rsidR="008966D2" w:rsidRPr="00206F19" w:rsidRDefault="008966D2" w:rsidP="008966D2">
      <w:pPr>
        <w:pStyle w:val="Nastevanje1"/>
      </w:pPr>
      <w:r w:rsidRPr="00206F19">
        <w:t>davčnega potrjevanja računov,</w:t>
      </w:r>
    </w:p>
    <w:p w14:paraId="777550DD" w14:textId="77777777" w:rsidR="008966D2" w:rsidRPr="00206F19" w:rsidRDefault="008966D2" w:rsidP="008966D2">
      <w:pPr>
        <w:pStyle w:val="Nastevanje1"/>
      </w:pPr>
      <w:r w:rsidRPr="00206F19">
        <w:t>električne in elektronske opreme,</w:t>
      </w:r>
    </w:p>
    <w:p w14:paraId="6AAC220C" w14:textId="77777777" w:rsidR="008966D2" w:rsidRPr="00206F19" w:rsidRDefault="008966D2" w:rsidP="008966D2">
      <w:pPr>
        <w:pStyle w:val="Nastevanje1"/>
      </w:pPr>
      <w:r w:rsidRPr="00206F19">
        <w:t>elektromagnetne združljivosti proizvodov,</w:t>
      </w:r>
    </w:p>
    <w:p w14:paraId="68A3189F" w14:textId="77777777" w:rsidR="008966D2" w:rsidRPr="00206F19" w:rsidRDefault="008966D2" w:rsidP="008966D2">
      <w:pPr>
        <w:pStyle w:val="Nastevanje1"/>
      </w:pPr>
      <w:r w:rsidRPr="00206F19">
        <w:t>energijskega označevanja proizvodov,</w:t>
      </w:r>
    </w:p>
    <w:p w14:paraId="53F48C0A" w14:textId="77777777" w:rsidR="008966D2" w:rsidRPr="00206F19" w:rsidRDefault="008966D2" w:rsidP="008966D2">
      <w:pPr>
        <w:pStyle w:val="Nastevanje1"/>
      </w:pPr>
      <w:r w:rsidRPr="00206F19">
        <w:t>gostinstva,</w:t>
      </w:r>
    </w:p>
    <w:p w14:paraId="67AD3445" w14:textId="77777777" w:rsidR="008966D2" w:rsidRPr="00206F19" w:rsidRDefault="008966D2" w:rsidP="008966D2">
      <w:pPr>
        <w:pStyle w:val="Nastevanje1"/>
      </w:pPr>
      <w:r w:rsidRPr="00206F19">
        <w:t>harmoniziranih gradbenih proizvodov,</w:t>
      </w:r>
    </w:p>
    <w:p w14:paraId="7ABB36B2" w14:textId="77777777" w:rsidR="008966D2" w:rsidRPr="00206F19" w:rsidRDefault="008966D2" w:rsidP="008966D2">
      <w:pPr>
        <w:pStyle w:val="Nastevanje1"/>
      </w:pPr>
      <w:r w:rsidRPr="00206F19">
        <w:t>izdajanja vrednotnic za turistične aranžmaje,</w:t>
      </w:r>
    </w:p>
    <w:p w14:paraId="7B2E3FA0" w14:textId="77777777" w:rsidR="008966D2" w:rsidRPr="00206F19" w:rsidRDefault="008966D2" w:rsidP="008966D2">
      <w:pPr>
        <w:pStyle w:val="Nastevanje1"/>
      </w:pPr>
      <w:r w:rsidRPr="00206F19">
        <w:t>kategorizacije nastanitvenih obratov,</w:t>
      </w:r>
    </w:p>
    <w:p w14:paraId="384BCBCB" w14:textId="77777777" w:rsidR="008966D2" w:rsidRPr="00206F19" w:rsidRDefault="008966D2" w:rsidP="008966D2">
      <w:pPr>
        <w:pStyle w:val="Nastevanje1"/>
      </w:pPr>
      <w:r w:rsidRPr="00206F19">
        <w:t>navodil za uporabo,</w:t>
      </w:r>
    </w:p>
    <w:p w14:paraId="4ED60F86" w14:textId="77777777" w:rsidR="008966D2" w:rsidRPr="00206F19" w:rsidRDefault="008966D2" w:rsidP="008966D2">
      <w:pPr>
        <w:pStyle w:val="Nastevanje1"/>
      </w:pPr>
      <w:r w:rsidRPr="00206F19">
        <w:t>nepoštenih pogodbenih pogojev,</w:t>
      </w:r>
    </w:p>
    <w:p w14:paraId="051E6D49" w14:textId="77777777" w:rsidR="008966D2" w:rsidRPr="00206F19" w:rsidRDefault="008966D2" w:rsidP="008966D2">
      <w:pPr>
        <w:pStyle w:val="Nastevanje1"/>
      </w:pPr>
      <w:r w:rsidRPr="00206F19">
        <w:t>nepremičninskega posredovanja,</w:t>
      </w:r>
    </w:p>
    <w:p w14:paraId="7B5348AE" w14:textId="77777777" w:rsidR="008966D2" w:rsidRPr="00206F19" w:rsidRDefault="008966D2" w:rsidP="008966D2">
      <w:pPr>
        <w:pStyle w:val="Nastevanje1"/>
      </w:pPr>
      <w:r w:rsidRPr="00206F19">
        <w:t>obrtnih dejavnosti,</w:t>
      </w:r>
    </w:p>
    <w:p w14:paraId="45184022" w14:textId="77777777" w:rsidR="008966D2" w:rsidRPr="00206F19" w:rsidRDefault="008966D2" w:rsidP="008966D2">
      <w:pPr>
        <w:pStyle w:val="Nastevanje1"/>
      </w:pPr>
      <w:r w:rsidRPr="00206F19">
        <w:t>obutve,</w:t>
      </w:r>
    </w:p>
    <w:p w14:paraId="4E613B2E" w14:textId="77777777" w:rsidR="008966D2" w:rsidRPr="00206F19" w:rsidRDefault="008966D2" w:rsidP="008966D2">
      <w:pPr>
        <w:pStyle w:val="Nastevanje1"/>
      </w:pPr>
      <w:r w:rsidRPr="00206F19">
        <w:t>odpadne električne in elektronske opreme,</w:t>
      </w:r>
    </w:p>
    <w:p w14:paraId="032843F5" w14:textId="77777777" w:rsidR="008966D2" w:rsidRPr="00206F19" w:rsidRDefault="008966D2" w:rsidP="008966D2">
      <w:pPr>
        <w:pStyle w:val="Nastevanje1"/>
      </w:pPr>
      <w:r w:rsidRPr="00206F19">
        <w:t>oglaševanja in prodaje alkoholnih pijač,</w:t>
      </w:r>
    </w:p>
    <w:p w14:paraId="3AC3C53A" w14:textId="77777777" w:rsidR="008966D2" w:rsidRPr="00206F19" w:rsidRDefault="008966D2" w:rsidP="008966D2">
      <w:pPr>
        <w:pStyle w:val="Nastevanje1"/>
      </w:pPr>
      <w:r w:rsidRPr="00206F19">
        <w:t>oglaševanja in prodaje tobačnih izdelkov,</w:t>
      </w:r>
    </w:p>
    <w:p w14:paraId="037216E5" w14:textId="77777777" w:rsidR="008966D2" w:rsidRPr="00206F19" w:rsidRDefault="008966D2" w:rsidP="008966D2">
      <w:pPr>
        <w:pStyle w:val="Nastevanje1"/>
      </w:pPr>
      <w:r w:rsidRPr="00206F19">
        <w:t>okoljsko primerne zasnove proizvodov,</w:t>
      </w:r>
    </w:p>
    <w:p w14:paraId="4AE50AFC" w14:textId="77777777" w:rsidR="008966D2" w:rsidRPr="00206F19" w:rsidRDefault="008966D2" w:rsidP="008966D2">
      <w:pPr>
        <w:pStyle w:val="Nastevanje1"/>
      </w:pPr>
      <w:r w:rsidRPr="00206F19">
        <w:lastRenderedPageBreak/>
        <w:t>opreme za varovanje dihal (polobrazne maske za zaščito pred delci),</w:t>
      </w:r>
    </w:p>
    <w:p w14:paraId="4FE33D70" w14:textId="77777777" w:rsidR="008966D2" w:rsidRPr="00206F19" w:rsidRDefault="008966D2" w:rsidP="008966D2">
      <w:pPr>
        <w:pStyle w:val="Nastevanje1"/>
      </w:pPr>
      <w:r w:rsidRPr="00206F19">
        <w:t>osebne varovalne opreme,</w:t>
      </w:r>
    </w:p>
    <w:p w14:paraId="5BB8CDFF" w14:textId="77777777" w:rsidR="008966D2" w:rsidRPr="00206F19" w:rsidRDefault="008966D2" w:rsidP="008966D2">
      <w:pPr>
        <w:pStyle w:val="Nastevanje1"/>
      </w:pPr>
      <w:r w:rsidRPr="00206F19">
        <w:t>označevanja cen,</w:t>
      </w:r>
    </w:p>
    <w:p w14:paraId="5BC3A772" w14:textId="77777777" w:rsidR="008966D2" w:rsidRPr="00206F19" w:rsidRDefault="008966D2" w:rsidP="008966D2">
      <w:pPr>
        <w:pStyle w:val="Nastevanje1"/>
      </w:pPr>
      <w:r w:rsidRPr="00206F19">
        <w:t>označevanja tekstila,</w:t>
      </w:r>
    </w:p>
    <w:p w14:paraId="7BFBAB42" w14:textId="77777777" w:rsidR="008966D2" w:rsidRPr="00206F19" w:rsidRDefault="008966D2" w:rsidP="008966D2">
      <w:pPr>
        <w:pStyle w:val="Nastevanje1"/>
      </w:pPr>
      <w:r w:rsidRPr="00206F19">
        <w:t>plinskih naprav,</w:t>
      </w:r>
    </w:p>
    <w:p w14:paraId="00E603EF" w14:textId="77777777" w:rsidR="008966D2" w:rsidRPr="00206F19" w:rsidRDefault="008966D2" w:rsidP="008966D2">
      <w:pPr>
        <w:pStyle w:val="Nastevanje1"/>
      </w:pPr>
      <w:r w:rsidRPr="00206F19">
        <w:t>pogodb na daljavo,</w:t>
      </w:r>
    </w:p>
    <w:p w14:paraId="13318C2B" w14:textId="77777777" w:rsidR="008966D2" w:rsidRPr="00206F19" w:rsidRDefault="008966D2" w:rsidP="008966D2">
      <w:pPr>
        <w:pStyle w:val="Nastevanje1"/>
      </w:pPr>
      <w:r w:rsidRPr="00206F19">
        <w:t>pogodb o finančnih storitvah na daljavo,</w:t>
      </w:r>
    </w:p>
    <w:p w14:paraId="6EDB04C4" w14:textId="77777777" w:rsidR="008966D2" w:rsidRPr="00206F19" w:rsidRDefault="008966D2" w:rsidP="008966D2">
      <w:pPr>
        <w:pStyle w:val="Nastevanje1"/>
      </w:pPr>
      <w:r w:rsidRPr="00206F19">
        <w:t>potrošniškega kreditiranja,</w:t>
      </w:r>
    </w:p>
    <w:p w14:paraId="6352D2EB" w14:textId="77777777" w:rsidR="008966D2" w:rsidRPr="00206F19" w:rsidRDefault="008966D2" w:rsidP="008966D2">
      <w:pPr>
        <w:pStyle w:val="Nastevanje1"/>
      </w:pPr>
      <w:r w:rsidRPr="00206F19">
        <w:t>pranja denarja,</w:t>
      </w:r>
    </w:p>
    <w:p w14:paraId="7B725F67" w14:textId="77777777" w:rsidR="008966D2" w:rsidRPr="00206F19" w:rsidRDefault="008966D2" w:rsidP="008966D2">
      <w:pPr>
        <w:pStyle w:val="Nastevanje1"/>
      </w:pPr>
      <w:r w:rsidRPr="00206F19">
        <w:t>predpisov, povezanih s preprečevanjem širjenja virusa SARS-Cov-2,</w:t>
      </w:r>
    </w:p>
    <w:p w14:paraId="6DC2F10B" w14:textId="77777777" w:rsidR="008966D2" w:rsidRPr="00206F19" w:rsidRDefault="008966D2" w:rsidP="008966D2">
      <w:pPr>
        <w:pStyle w:val="Nastevanje1"/>
      </w:pPr>
      <w:r w:rsidRPr="00206F19">
        <w:t>radijske opreme,</w:t>
      </w:r>
    </w:p>
    <w:p w14:paraId="6AA6324C" w14:textId="77777777" w:rsidR="008966D2" w:rsidRPr="00206F19" w:rsidRDefault="008966D2" w:rsidP="008966D2">
      <w:pPr>
        <w:pStyle w:val="Nastevanje1"/>
      </w:pPr>
      <w:r w:rsidRPr="00206F19">
        <w:t>skladnosti proizvodov ob uvozu,</w:t>
      </w:r>
    </w:p>
    <w:p w14:paraId="04E47ED4" w14:textId="77777777" w:rsidR="008966D2" w:rsidRPr="00206F19" w:rsidRDefault="008966D2" w:rsidP="008966D2">
      <w:pPr>
        <w:pStyle w:val="Nastevanje1"/>
      </w:pPr>
      <w:r w:rsidRPr="00206F19">
        <w:t>slovenskega jezika,</w:t>
      </w:r>
    </w:p>
    <w:p w14:paraId="4CE25019" w14:textId="77777777" w:rsidR="008966D2" w:rsidRPr="00206F19" w:rsidRDefault="008966D2" w:rsidP="008966D2">
      <w:pPr>
        <w:pStyle w:val="Nastevanje1"/>
      </w:pPr>
      <w:r w:rsidRPr="00206F19">
        <w:t>splošne varnosti proizvodov,</w:t>
      </w:r>
    </w:p>
    <w:p w14:paraId="2127BB0E" w14:textId="77777777" w:rsidR="008966D2" w:rsidRPr="00206F19" w:rsidRDefault="008966D2" w:rsidP="008966D2">
      <w:pPr>
        <w:pStyle w:val="Nastevanje1"/>
      </w:pPr>
      <w:r w:rsidRPr="00206F19">
        <w:t>storitev na notranjem trgu,</w:t>
      </w:r>
    </w:p>
    <w:p w14:paraId="0C3FD81D" w14:textId="77777777" w:rsidR="008966D2" w:rsidRPr="00206F19" w:rsidRDefault="008966D2" w:rsidP="008966D2">
      <w:pPr>
        <w:pStyle w:val="Nastevanje1"/>
      </w:pPr>
      <w:r w:rsidRPr="00206F19">
        <w:t>strojev,</w:t>
      </w:r>
    </w:p>
    <w:p w14:paraId="085283B7" w14:textId="77777777" w:rsidR="008966D2" w:rsidRPr="00206F19" w:rsidRDefault="008966D2" w:rsidP="008966D2">
      <w:pPr>
        <w:pStyle w:val="Nastevanje1"/>
      </w:pPr>
      <w:r w:rsidRPr="00206F19">
        <w:t>tlačne opreme,</w:t>
      </w:r>
    </w:p>
    <w:p w14:paraId="6093B947" w14:textId="77777777" w:rsidR="008966D2" w:rsidRPr="00206F19" w:rsidRDefault="008966D2" w:rsidP="008966D2">
      <w:pPr>
        <w:pStyle w:val="Nastevanje1"/>
      </w:pPr>
      <w:r w:rsidRPr="00206F19">
        <w:t>trgovine,</w:t>
      </w:r>
    </w:p>
    <w:p w14:paraId="1E37C2AB" w14:textId="77777777" w:rsidR="008966D2" w:rsidRPr="00206F19" w:rsidRDefault="008966D2" w:rsidP="008966D2">
      <w:pPr>
        <w:pStyle w:val="Nastevanje1"/>
      </w:pPr>
      <w:r w:rsidRPr="00206F19">
        <w:t>turizma,</w:t>
      </w:r>
    </w:p>
    <w:p w14:paraId="5C33E6D9" w14:textId="77777777" w:rsidR="008966D2" w:rsidRPr="00206F19" w:rsidRDefault="008966D2" w:rsidP="008966D2">
      <w:pPr>
        <w:pStyle w:val="Nastevanje1"/>
      </w:pPr>
      <w:r w:rsidRPr="00206F19">
        <w:t>vrednostnih turističnih bonov.</w:t>
      </w:r>
    </w:p>
    <w:p w14:paraId="4E2BECAC" w14:textId="77777777" w:rsidR="008966D2" w:rsidRPr="00206F19" w:rsidRDefault="008966D2" w:rsidP="008966D2">
      <w:pPr>
        <w:pStyle w:val="Nastevanje1"/>
      </w:pPr>
      <w:r w:rsidRPr="00206F19">
        <w:t>zavajajočih poslovnih praks.</w:t>
      </w:r>
    </w:p>
    <w:p w14:paraId="06235429" w14:textId="3771BEBC" w:rsidR="001C6872" w:rsidRPr="00206F19" w:rsidRDefault="001C6872" w:rsidP="00B53891">
      <w:pPr>
        <w:pStyle w:val="NavadenNZaPred"/>
      </w:pPr>
      <w:r w:rsidRPr="00206F19">
        <w:t xml:space="preserve">Skupaj z drugimi inšpekcijami je Tržni inšpektorat RS v </w:t>
      </w:r>
      <w:r w:rsidR="00922763">
        <w:t xml:space="preserve">letu </w:t>
      </w:r>
      <w:r w:rsidRPr="00206F19">
        <w:t xml:space="preserve">2020 </w:t>
      </w:r>
      <w:r w:rsidR="000C436C" w:rsidRPr="00206F19">
        <w:t>izvedel</w:t>
      </w:r>
      <w:r w:rsidRPr="00206F19">
        <w:t xml:space="preserve"> </w:t>
      </w:r>
      <w:r w:rsidR="008966D2" w:rsidRPr="00206F19">
        <w:t xml:space="preserve">5 </w:t>
      </w:r>
      <w:r w:rsidRPr="00206F19">
        <w:t>skupnih inšpekcijskih nadzorov na naslednjih področjih (urejeno po abecedi):</w:t>
      </w:r>
    </w:p>
    <w:p w14:paraId="14605BEC" w14:textId="77777777" w:rsidR="008966D2" w:rsidRPr="00206F19" w:rsidRDefault="008966D2" w:rsidP="008966D2">
      <w:pPr>
        <w:pStyle w:val="Nastevanje1"/>
      </w:pPr>
      <w:r w:rsidRPr="00206F19">
        <w:t>osebne varovalne opreme,</w:t>
      </w:r>
    </w:p>
    <w:p w14:paraId="4FB33AF5" w14:textId="77777777" w:rsidR="008966D2" w:rsidRPr="00206F19" w:rsidRDefault="008966D2" w:rsidP="008966D2">
      <w:pPr>
        <w:pStyle w:val="Nastevanje1"/>
      </w:pPr>
      <w:r w:rsidRPr="00206F19">
        <w:t>prodaje alkoholnih pijač,</w:t>
      </w:r>
    </w:p>
    <w:p w14:paraId="29E9BB1F" w14:textId="77777777" w:rsidR="008966D2" w:rsidRPr="00206F19" w:rsidRDefault="008966D2" w:rsidP="008966D2">
      <w:pPr>
        <w:pStyle w:val="Nastevanje1"/>
      </w:pPr>
      <w:r w:rsidRPr="00206F19">
        <w:t>prodaje na stojnicah,</w:t>
      </w:r>
    </w:p>
    <w:p w14:paraId="06BC603E" w14:textId="77777777" w:rsidR="008966D2" w:rsidRPr="00206F19" w:rsidRDefault="008966D2" w:rsidP="008966D2">
      <w:pPr>
        <w:pStyle w:val="Nastevanje1"/>
      </w:pPr>
      <w:r w:rsidRPr="00206F19">
        <w:t>prodaje tobaka,</w:t>
      </w:r>
    </w:p>
    <w:p w14:paraId="03C4E50C" w14:textId="77777777" w:rsidR="008966D2" w:rsidRPr="00206F19" w:rsidRDefault="008966D2" w:rsidP="008966D2">
      <w:pPr>
        <w:pStyle w:val="Nastevanje1"/>
      </w:pPr>
      <w:r w:rsidRPr="00206F19">
        <w:t>skladnosti proizvodov ob uvozu.</w:t>
      </w:r>
    </w:p>
    <w:p w14:paraId="41D1495F" w14:textId="77777777" w:rsidR="00206F19" w:rsidRDefault="00206F19" w:rsidP="00B53891">
      <w:pPr>
        <w:pStyle w:val="NavadenNZa"/>
      </w:pPr>
    </w:p>
    <w:bookmarkEnd w:id="8"/>
    <w:bookmarkEnd w:id="9"/>
    <w:p w14:paraId="24057BD5" w14:textId="77777777" w:rsidR="00C978DB" w:rsidRPr="00206F19" w:rsidRDefault="00C978DB" w:rsidP="00180423"/>
    <w:p w14:paraId="016C5700" w14:textId="77777777" w:rsidR="00C978DB" w:rsidRPr="00206F19" w:rsidRDefault="00C978DB" w:rsidP="00180423"/>
    <w:p w14:paraId="34524C74" w14:textId="77777777" w:rsidR="0038173C" w:rsidRPr="00427CB3" w:rsidRDefault="0038173C">
      <w:pPr>
        <w:pStyle w:val="Naslov1"/>
      </w:pPr>
      <w:bookmarkStart w:id="10" w:name="_Toc66369723"/>
      <w:r w:rsidRPr="00427CB3">
        <w:lastRenderedPageBreak/>
        <w:t>ORGANIZACIJA IN KADRI</w:t>
      </w:r>
      <w:bookmarkEnd w:id="4"/>
      <w:bookmarkEnd w:id="10"/>
    </w:p>
    <w:p w14:paraId="544BD37C" w14:textId="77777777" w:rsidR="0038173C" w:rsidRPr="00427CB3" w:rsidRDefault="0038173C" w:rsidP="00424D49">
      <w:pPr>
        <w:pStyle w:val="Naslov2"/>
      </w:pPr>
      <w:bookmarkStart w:id="11" w:name="_Toc66369724"/>
      <w:bookmarkStart w:id="12" w:name="_Toc221977497"/>
      <w:r w:rsidRPr="00427CB3">
        <w:t>ORGANIZIRANOST</w:t>
      </w:r>
      <w:bookmarkEnd w:id="11"/>
    </w:p>
    <w:p w14:paraId="7BFD1D1D" w14:textId="0A2AEBC1" w:rsidR="0038173C" w:rsidRPr="00427CB3" w:rsidRDefault="00BF2738" w:rsidP="00A40E79">
      <w:r w:rsidRPr="00427CB3">
        <w:t>Na Tržnem inšpektoratu RS delo poteka na sedežu ter na 8 notranjih organizacijskih enotah</w:t>
      </w:r>
      <w:r w:rsidR="004D0770" w:rsidRPr="00427CB3">
        <w:t xml:space="preserve"> </w:t>
      </w:r>
      <w:r w:rsidRPr="00427CB3">
        <w:t xml:space="preserve">– območnih enotah, ki </w:t>
      </w:r>
      <w:r w:rsidR="000C436C" w:rsidRPr="00427CB3">
        <w:t>so</w:t>
      </w:r>
      <w:r w:rsidRPr="00427CB3">
        <w:t xml:space="preserve"> v Celju, Mariboru, Kranju, Ljubljani, Murski Soboti, Novi Gorici, Novem mestu in Postojni. Zaradi večje učinkovitosti in zagotavljanja večje prisotnosti tržnih inšpektorjev na terenu deluje v okviru območnih enot tudi 4 inšpekcijske pisarne</w:t>
      </w:r>
      <w:r w:rsidR="000C436C">
        <w:t>,</w:t>
      </w:r>
      <w:r w:rsidRPr="00427CB3">
        <w:t xml:space="preserve"> in sicer v Brežicah, Dravogradu, Kočevju in Kopru.</w:t>
      </w:r>
    </w:p>
    <w:p w14:paraId="3852DA9F" w14:textId="77777777" w:rsidR="0038173C" w:rsidRPr="00427CB3" w:rsidRDefault="005467D7" w:rsidP="00125318">
      <w:pPr>
        <w:pStyle w:val="Slika2"/>
      </w:pPr>
      <w:r w:rsidRPr="00427CB3">
        <w:rPr>
          <w:noProof/>
        </w:rPr>
        <w:drawing>
          <wp:inline distT="0" distB="0" distL="0" distR="0" wp14:anchorId="6EFC8221" wp14:editId="0D17D1E3">
            <wp:extent cx="3962400" cy="5516880"/>
            <wp:effectExtent l="0" t="0" r="0" b="0"/>
            <wp:docPr id="3" name="Slika 3" descr="Grafični prikaz organiziranosti Tržnega inšpektorata RS: Sektor za splošen nadzor, Sektor za tehnično področje nadzora in Služba za splošne zadeve na sedežu inšpektorata ter enote Območna enota Brežice-Novo mesto s pisarnami v Brežicah, Kočevju in Novem mestu, Območna enota Celje s pisarno v Celju, Območna enota Dravograd-Maribor s pisarnama v Dravogradu in Mariboru, Območna enota Koper-Postojna s pisarnama v Kopru in Postojni, Območna enota Kranj s pisarno v Kranju, Območna enota Ljubljana s pisarno v Ljubljani, Območna enota Murska Sobota s pisarno v Murski Soboti in Območna enota Nova Gorica s pisarno v Novi Gor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Grafični prikaz organiziranosti Tržnega inšpektorata RS: Sektor za splošen nadzor, Sektor za tehnično področje nadzora in Služba za splošne zadeve na sedežu inšpektorata ter enote Območna enota Brežice-Novo mesto s pisarnami v Brežicah, Kočevju in Novem mestu, Območna enota Celje s pisarno v Celju, Območna enota Dravograd-Maribor s pisarnama v Dravogradu in Mariboru, Območna enota Koper-Postojna s pisarnama v Kopru in Postojni, Območna enota Kranj s pisarno v Kranju, Območna enota Ljubljana s pisarno v Ljubljani, Območna enota Murska Sobota s pisarno v Murski Soboti in Območna enota Nova Gorica s pisarno v Novi Goric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0" cy="5516880"/>
                    </a:xfrm>
                    <a:prstGeom prst="rect">
                      <a:avLst/>
                    </a:prstGeom>
                    <a:noFill/>
                    <a:ln>
                      <a:noFill/>
                    </a:ln>
                  </pic:spPr>
                </pic:pic>
              </a:graphicData>
            </a:graphic>
          </wp:inline>
        </w:drawing>
      </w:r>
    </w:p>
    <w:p w14:paraId="5D99CD9E" w14:textId="5E844C10" w:rsidR="0038173C" w:rsidRPr="00427CB3" w:rsidRDefault="0038173C" w:rsidP="00A40E79">
      <w:pPr>
        <w:pStyle w:val="Slika"/>
      </w:pPr>
      <w:bookmarkStart w:id="13" w:name="_Toc286737200"/>
      <w:bookmarkStart w:id="14" w:name="_Toc347218563"/>
      <w:bookmarkStart w:id="15" w:name="_Ref62743693"/>
      <w:bookmarkStart w:id="16" w:name="_Toc66369817"/>
      <w:r w:rsidRPr="00427CB3">
        <w:t xml:space="preserve">Slika </w:t>
      </w:r>
      <w:r w:rsidR="00D01401">
        <w:fldChar w:fldCharType="begin"/>
      </w:r>
      <w:r w:rsidR="00D01401">
        <w:instrText xml:space="preserve"> SEQ Slika \* ARABIC </w:instrText>
      </w:r>
      <w:r w:rsidR="00D01401">
        <w:fldChar w:fldCharType="separate"/>
      </w:r>
      <w:r w:rsidR="003E7864">
        <w:rPr>
          <w:noProof/>
        </w:rPr>
        <w:t>1</w:t>
      </w:r>
      <w:r w:rsidR="00D01401">
        <w:rPr>
          <w:noProof/>
        </w:rPr>
        <w:fldChar w:fldCharType="end"/>
      </w:r>
      <w:r w:rsidRPr="00427CB3">
        <w:t>: Organigram organiziranosti Tržnega inšpektorata RS</w:t>
      </w:r>
      <w:bookmarkEnd w:id="13"/>
      <w:bookmarkEnd w:id="14"/>
      <w:bookmarkEnd w:id="15"/>
      <w:bookmarkEnd w:id="16"/>
    </w:p>
    <w:p w14:paraId="707207A7" w14:textId="2BA2F18E" w:rsidR="00BF2738" w:rsidRPr="002A4C4D" w:rsidRDefault="00BF2738" w:rsidP="00BF2738">
      <w:r w:rsidRPr="002A4C4D">
        <w:t>Na sedežu inšpektorata poteka delo v štirih notranjih organizacijskih enotah</w:t>
      </w:r>
      <w:r w:rsidR="000C436C">
        <w:t>,</w:t>
      </w:r>
      <w:r w:rsidRPr="002A4C4D">
        <w:t xml:space="preserve"> in sicer v Sektorju za splošen nadzor, Sektorju za tehnično področje nadzora, Službi za kadre in informatiko ter Službi za finančne zadeve in organizacijo.</w:t>
      </w:r>
    </w:p>
    <w:p w14:paraId="619C8907" w14:textId="77777777" w:rsidR="00BF2738" w:rsidRPr="002A4C4D" w:rsidRDefault="00BF2738" w:rsidP="00BF2738">
      <w:r w:rsidRPr="002A4C4D">
        <w:t xml:space="preserve">Tržni inšpektorat RS vodi in predstavlja glavna tržna inšpektorica. Glavna tržna inšpektorica organizira, usklajuje in vodi delo inšpektorata, skrbi za učinkovito in smotrno opravljanje </w:t>
      </w:r>
      <w:r w:rsidRPr="002A4C4D">
        <w:lastRenderedPageBreak/>
        <w:t>nalog, razporeja delo, skrbi za delovno disciplino, organizira ustrezne oblike sodelovanja med zaposlenimi in tudi z drugimi organizacijami ter izdaja akte, za katere je pristojen inšpektorat. Glavna tržna inšpektorica tudi predstavlja Tržni inšpektorat RS v Sloveniji in v tujini ter izvaja vse oblike komuniciranja s predstavniki medijev.</w:t>
      </w:r>
    </w:p>
    <w:p w14:paraId="4D41B905" w14:textId="25198F08" w:rsidR="00BF2738" w:rsidRPr="006064A6" w:rsidRDefault="00427CB3" w:rsidP="00BF2738">
      <w:r w:rsidRPr="006064A6">
        <w:t>Vodje sektorjev in služb vsebinsko in strokovno pokrivajo posamezno področje delovanja inšpektorata in delujejo v skladu z dolgoročnimi usmeritvami in cilji inšpektorata ter v skladu z usmeritvami glavne tržne inšpektorice, kateri so tudi neposredno odgovorni za svoje delo. Vodje območnih enot imajo v inšpektoratu dvojno vlogo</w:t>
      </w:r>
      <w:r w:rsidR="000C436C">
        <w:t>,</w:t>
      </w:r>
      <w:r w:rsidRPr="006064A6">
        <w:t xml:space="preserve"> in sicer organizirajo, usklajujejo in vodijo delo enot, skrbijo za učinkovito in smotrno opravljanje nalog, razporejajo delo v enoti ter izvajajo inšpekcijske preglede in opravljajo strokovno najzahtevnejše naloge.</w:t>
      </w:r>
    </w:p>
    <w:p w14:paraId="6D63C8BC" w14:textId="6552A7F5" w:rsidR="0038173C" w:rsidRPr="002A4C4D" w:rsidRDefault="00BF2738" w:rsidP="00BF2738">
      <w:r w:rsidRPr="002A4C4D">
        <w:t>Delo na Tržnem inšpektoratu RS je organizirano glede na teritorialno razpršenost, določila Uredbe o delovnem času v organih državne uprave ter Navodila o poslovnem času in uradnih urah Tržnega inšpektorata RS ter o delovnem času uslužbencev Tržnega inšpektorata RS.</w:t>
      </w:r>
    </w:p>
    <w:p w14:paraId="2818BEEC" w14:textId="77777777" w:rsidR="0038173C" w:rsidRPr="002A4C4D" w:rsidRDefault="005467D7" w:rsidP="00125318">
      <w:pPr>
        <w:pStyle w:val="Slika2"/>
      </w:pPr>
      <w:r w:rsidRPr="002A4C4D">
        <w:rPr>
          <w:noProof/>
        </w:rPr>
        <w:drawing>
          <wp:inline distT="0" distB="0" distL="0" distR="0" wp14:anchorId="5B5B14FE" wp14:editId="57FAE86B">
            <wp:extent cx="4137660" cy="2720340"/>
            <wp:effectExtent l="0" t="0" r="0" b="0"/>
            <wp:docPr id="4" name="Slika 86" descr="Grafični prikaz meja posameznih območnih enot Tržnega inšpektorata RS na zemljevidu Slovenije, ki velja od 1. decembra 2012 napr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86" descr="Grafični prikaz meja posameznih območnih enot Tržnega inšpektorata RS na zemljevidu Slovenije, ki velja od 1. decembra 2012 naprej."/>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7660" cy="2720340"/>
                    </a:xfrm>
                    <a:prstGeom prst="rect">
                      <a:avLst/>
                    </a:prstGeom>
                    <a:noFill/>
                    <a:ln>
                      <a:noFill/>
                    </a:ln>
                  </pic:spPr>
                </pic:pic>
              </a:graphicData>
            </a:graphic>
          </wp:inline>
        </w:drawing>
      </w:r>
    </w:p>
    <w:p w14:paraId="5861297E" w14:textId="274778FF" w:rsidR="0038173C" w:rsidRPr="002A4C4D" w:rsidRDefault="0038173C" w:rsidP="00A40E79">
      <w:pPr>
        <w:pStyle w:val="Slika"/>
      </w:pPr>
      <w:bookmarkStart w:id="17" w:name="_Toc347218564"/>
      <w:bookmarkStart w:id="18" w:name="_Ref62743745"/>
      <w:bookmarkStart w:id="19" w:name="_Toc66369818"/>
      <w:r w:rsidRPr="002A4C4D">
        <w:t xml:space="preserve">Slika </w:t>
      </w:r>
      <w:r w:rsidR="00D01401">
        <w:fldChar w:fldCharType="begin"/>
      </w:r>
      <w:r w:rsidR="00D01401">
        <w:instrText xml:space="preserve"> SEQ Slika \* ARABIC </w:instrText>
      </w:r>
      <w:r w:rsidR="00D01401">
        <w:fldChar w:fldCharType="separate"/>
      </w:r>
      <w:r w:rsidR="003E7864">
        <w:rPr>
          <w:noProof/>
        </w:rPr>
        <w:t>2</w:t>
      </w:r>
      <w:r w:rsidR="00D01401">
        <w:rPr>
          <w:noProof/>
        </w:rPr>
        <w:fldChar w:fldCharType="end"/>
      </w:r>
      <w:r w:rsidRPr="002A4C4D">
        <w:t>: Teritorialna razpršenost Tržnega inšpektorata RS od 1. 12. 2012 dalje</w:t>
      </w:r>
      <w:bookmarkEnd w:id="17"/>
      <w:bookmarkEnd w:id="18"/>
      <w:bookmarkEnd w:id="19"/>
    </w:p>
    <w:p w14:paraId="2281A4BC" w14:textId="77777777" w:rsidR="00BF2738" w:rsidRPr="002A4C4D" w:rsidRDefault="00BF2738" w:rsidP="00BF2738">
      <w:r w:rsidRPr="002A4C4D">
        <w:t>Uradne ure na sedežu inšpektorata ter pisarnah v Ljubljani, Mariboru in Celju so od ponedeljka do četrtka od 9:00 ure do 15:30 ure ter v petkih od 9:00 ure do 14:30 ure. Uradne ure ostalih pisarn so v ponedeljek in sredo od 9:00 do 11:00 ure.</w:t>
      </w:r>
    </w:p>
    <w:p w14:paraId="62999198" w14:textId="75F2606B" w:rsidR="00BF2738" w:rsidRPr="002A4C4D" w:rsidRDefault="00BF2738" w:rsidP="00BF2738">
      <w:r w:rsidRPr="002A4C4D">
        <w:t>Za stalno prisotnost na terenu, boljši inšpekcijski nadzor ter ugotavljanje potencialnih kršitev (nekatere dejavnosti, ki so predmet nadzora, se pretežno opravljajo v popoldanskem delovnem času) ima Tržni inšpektorat RS organizirano delo tudi v popoldanskem času od 12:00 do 20:00 ure oziroma od 1. novembra do 31. marca od 10:00 do 18:00 ure</w:t>
      </w:r>
      <w:r w:rsidR="000C436C">
        <w:t>,</w:t>
      </w:r>
      <w:r w:rsidRPr="002A4C4D">
        <w:t xml:space="preserve"> in sicer za večje pisarne (Ljubljana, Maribor in Celje) dvakrat tedensko, za manjše pisarne pa enkrat tedensko. Dan omenjenega popoldanskega dela ni določen, saj je v interesu inšpektorata, da potencialni kršitelji ne vedo, kateri dan se bo v okviru rednega delovnega časa izvajal inšpekcijski pregled. Vodja območne enote inšpektorja in dan popoldanske izmene določi s tedenskim razporedom dela.</w:t>
      </w:r>
    </w:p>
    <w:p w14:paraId="38735121" w14:textId="54128014" w:rsidR="00BF2738" w:rsidRPr="006064A6" w:rsidRDefault="00BF2738" w:rsidP="00BF2738">
      <w:r w:rsidRPr="006064A6">
        <w:t xml:space="preserve">S takšnim načinom dela se je na Tržnem inšpektoratu RS zmanjšalo opravljanje dela preko polnega delovnega časa, saj se tako nekateri inšpekcijski nadzori (obratovalni časi gostinskih obratov, trgovin, sejmov, stojnic ob cesti …) lahko opravljajo v popoldanskem </w:t>
      </w:r>
      <w:r w:rsidRPr="006064A6">
        <w:lastRenderedPageBreak/>
        <w:t>času. Hkrati sta se zaradi tega zmanjšala tudi obremenjenost in potrebna finančna sredstva za nadurno delo. Kljub temu pa še vedno ostaja potreba po delu preko polnega delovnega časa v nočnem času, sobotah, nedeljah in praznikih, predvsem zaradi posameznih dejavnosti nadzora (</w:t>
      </w:r>
      <w:r w:rsidR="002A4C4D" w:rsidRPr="006064A6">
        <w:t xml:space="preserve">Covid-19 odloki, </w:t>
      </w:r>
      <w:r w:rsidRPr="006064A6">
        <w:t>kršitve v gostinskih lokalih, izvajanje turistične dejavnosti, različni sejmi</w:t>
      </w:r>
      <w:r w:rsidR="005F45B4">
        <w:t xml:space="preserve"> </w:t>
      </w:r>
      <w:r w:rsidRPr="006064A6">
        <w:t>…), ki so organizirani le ob določenih dnevih ali urah dneva.</w:t>
      </w:r>
    </w:p>
    <w:p w14:paraId="3AFC41D2" w14:textId="403BDCC9" w:rsidR="0038173C" w:rsidRPr="006064A6" w:rsidRDefault="00BF2738" w:rsidP="00BF2738">
      <w:r w:rsidRPr="006064A6">
        <w:t xml:space="preserve">Tržni inšpektorat RS enkrat mesečno organizira sestanke vodij območnih enot, na katerih se predstavi izvajanje koordiniranih nadzorov, ki se bodo izvajali na podlagi sprejetega letnega načrta nadzorov, ter reši tekoča problematika dela posamezne območne enote. Ker pa se zakonodaja </w:t>
      </w:r>
      <w:r w:rsidR="002A4C4D" w:rsidRPr="006064A6">
        <w:t xml:space="preserve">stalno </w:t>
      </w:r>
      <w:r w:rsidRPr="006064A6">
        <w:t>spreminja in ker Tržni inšpektorat RS nima zadostnih finančnih sredstev za izvajanje izobraževanja zaposlenih s pomočjo zunanjih strokovnjakov, izvaja izobraževanja pretežno z lastnimi kadri, večinoma v lastnih prostorih območnih enot ali sedeža. Izobraževanja se izvajajo tako za tržne inšpektorje kot tudi strokovno tehnične sodelavce z namenom predstavitve sprememb na področju zakonodaje oziroma predstavitev ostalih sprememb, ki jih zaposleni potrebujejo za nemoteno izvajanje dela. V trenutni situaciji so za zaposlene Tržnega inšpektorata RS dobrodošli in zato tudi obiskani brezplačni seminarji, delavnice in usposabljanja, ki jih v okviru Ministrstva za javno upravo organizira Upravna akademija.</w:t>
      </w:r>
    </w:p>
    <w:p w14:paraId="7A75DF2A" w14:textId="77777777" w:rsidR="0038173C" w:rsidRPr="002A4C4D" w:rsidRDefault="0038173C" w:rsidP="00A40E79">
      <w:pPr>
        <w:pStyle w:val="Naslov2"/>
      </w:pPr>
      <w:bookmarkStart w:id="20" w:name="_Toc286737092"/>
      <w:bookmarkStart w:id="21" w:name="_Toc347218448"/>
      <w:bookmarkStart w:id="22" w:name="_Toc66369725"/>
      <w:r w:rsidRPr="002A4C4D">
        <w:t>SISTEMIZACIJA DELOVNIH MEST</w:t>
      </w:r>
      <w:bookmarkEnd w:id="20"/>
      <w:bookmarkEnd w:id="21"/>
      <w:bookmarkEnd w:id="22"/>
    </w:p>
    <w:p w14:paraId="16FF5236" w14:textId="77C11370" w:rsidR="00BF2738" w:rsidRPr="002A4C4D" w:rsidRDefault="00BF2738" w:rsidP="00BF2738">
      <w:r w:rsidRPr="002A4C4D">
        <w:t xml:space="preserve">31. decembra 2020 je bilo na Tržnem inšpektoratu RS zaposlenih 121 delavcev. Neposredno inšpekcijsko nadzorstvo je opravljalo 97 tržnih inšpektorjev, druge upravne naloge je opravljalo 5 uradnikov, spremljajoče naloge pa je opravljalo 19 strokovno tehničnih delavcev (od tega sta dve javni uslužbenki zaposleni za </w:t>
      </w:r>
      <w:r w:rsidR="005F45B4" w:rsidRPr="002A4C4D">
        <w:t>4-urni</w:t>
      </w:r>
      <w:r w:rsidRPr="002A4C4D">
        <w:t xml:space="preserve"> delovni čas). Povprečna starost javnih uslužbencev je 50,7 let.</w:t>
      </w:r>
    </w:p>
    <w:p w14:paraId="5C019025" w14:textId="44510541" w:rsidR="00BF2738" w:rsidRPr="002A4C4D" w:rsidRDefault="00454B42" w:rsidP="00BF2738">
      <w:r>
        <w:t>V letu 2020 je d</w:t>
      </w:r>
      <w:r w:rsidR="00BF2738" w:rsidRPr="002A4C4D">
        <w:t>elovno razmerje na lastno željo prenehalo 3 javnim uslužbencem</w:t>
      </w:r>
      <w:r w:rsidR="00217452">
        <w:t>:</w:t>
      </w:r>
      <w:r w:rsidR="00BF2738" w:rsidRPr="002A4C4D">
        <w:t xml:space="preserve"> dva javna uslužbenca sta se upokojila, ena javna uslužbenka pa je bila premeščena v drug organ državne uprave. </w:t>
      </w:r>
      <w:r w:rsidRPr="004503D0">
        <w:t>V istem obdobju so se na novo zaposlili prav tako 3 inšpektorji</w:t>
      </w:r>
      <w:r w:rsidR="00BF2738" w:rsidRPr="002A4C4D">
        <w:t>.</w:t>
      </w:r>
    </w:p>
    <w:p w14:paraId="4303D3ED" w14:textId="736BB32B" w:rsidR="0038173C" w:rsidRPr="002A4C4D" w:rsidRDefault="00AE78E1" w:rsidP="00BF2738">
      <w:r w:rsidRPr="00AE78E1">
        <w:t xml:space="preserve">Na Tržnem inšpektoratu RS bi bilo </w:t>
      </w:r>
      <w:r w:rsidR="005F45B4" w:rsidRPr="00AE78E1">
        <w:t xml:space="preserve">treba </w:t>
      </w:r>
      <w:r w:rsidRPr="00AE78E1">
        <w:t>glede na dodatno dodeljene pristojnosti in naloge povečati kadrovski načrt in zaposliti nove inšpektorje.</w:t>
      </w:r>
      <w:r>
        <w:t xml:space="preserve"> </w:t>
      </w:r>
      <w:r w:rsidR="00BF2738" w:rsidRPr="002A4C4D">
        <w:t xml:space="preserve">Negativni trend se kaže že od leta 2003 dalje, ko je bilo na Tržnem inšpektoratu RS zaposlenih 168 javnih uslužbencev, od tega 137 inšpektorjev, inšpektorat pa je bil pristojen za nadzor nad izvrševanjem preko 120 zakonskih in podzakonskih predpisov. Konec leta 2020 je bilo tako na Tržnem inšpektoratu RS zaposlenih le še 121 javnih uslužbencev, od tega 97 inšpektorjev, inšpektorat pa je bil pristojen za nadzor nad izvrševanjem </w:t>
      </w:r>
      <w:r w:rsidR="00544BB1" w:rsidRPr="004503D0">
        <w:t>200</w:t>
      </w:r>
      <w:r w:rsidR="00544BB1">
        <w:t xml:space="preserve"> </w:t>
      </w:r>
      <w:r w:rsidR="00BF2738" w:rsidRPr="002A4C4D">
        <w:t>predpisov.</w:t>
      </w:r>
    </w:p>
    <w:p w14:paraId="04E607F0" w14:textId="1CDDCCDC" w:rsidR="00F01174" w:rsidRPr="002A4C4D" w:rsidRDefault="009B4D4F" w:rsidP="00F01174">
      <w:pPr>
        <w:pStyle w:val="Slika1"/>
      </w:pPr>
      <w:r w:rsidRPr="009B4D4F">
        <w:rPr>
          <w:noProof/>
        </w:rPr>
        <w:lastRenderedPageBreak/>
        <w:drawing>
          <wp:inline distT="0" distB="0" distL="0" distR="0" wp14:anchorId="3FEE168F" wp14:editId="46DCCFD4">
            <wp:extent cx="5040000" cy="2786400"/>
            <wp:effectExtent l="0" t="0" r="8255" b="0"/>
            <wp:docPr id="6" name="Slika 6" descr="Grafični prikaz fluktuacije zaposlenih Tržnega inšpektorata RS od 2006 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Grafični prikaz fluktuacije zaposlenih Tržnega inšpektorata RS od 2006 do 2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0000" cy="2786400"/>
                    </a:xfrm>
                    <a:prstGeom prst="rect">
                      <a:avLst/>
                    </a:prstGeom>
                    <a:noFill/>
                    <a:ln>
                      <a:noFill/>
                    </a:ln>
                  </pic:spPr>
                </pic:pic>
              </a:graphicData>
            </a:graphic>
          </wp:inline>
        </w:drawing>
      </w:r>
    </w:p>
    <w:p w14:paraId="07CB37B1" w14:textId="4D3644B1" w:rsidR="00F01174" w:rsidRPr="002A4C4D" w:rsidRDefault="00F01174" w:rsidP="00F01174">
      <w:pPr>
        <w:pStyle w:val="Slika"/>
      </w:pPr>
      <w:bookmarkStart w:id="23" w:name="_Ref62743830"/>
      <w:bookmarkStart w:id="24" w:name="_Toc66369819"/>
      <w:r w:rsidRPr="002A4C4D">
        <w:t xml:space="preserve">Slika </w:t>
      </w:r>
      <w:r w:rsidR="00D01401">
        <w:fldChar w:fldCharType="begin"/>
      </w:r>
      <w:r w:rsidR="00D01401">
        <w:instrText xml:space="preserve"> SEQ Slika \* ARABIC </w:instrText>
      </w:r>
      <w:r w:rsidR="00D01401">
        <w:fldChar w:fldCharType="separate"/>
      </w:r>
      <w:r w:rsidR="003E7864">
        <w:rPr>
          <w:noProof/>
        </w:rPr>
        <w:t>3</w:t>
      </w:r>
      <w:r w:rsidR="00D01401">
        <w:rPr>
          <w:noProof/>
        </w:rPr>
        <w:fldChar w:fldCharType="end"/>
      </w:r>
      <w:r w:rsidRPr="002A4C4D">
        <w:t>: Fluktuacija zaposlenih Tržnega inšpektorata RS</w:t>
      </w:r>
      <w:bookmarkEnd w:id="23"/>
      <w:bookmarkEnd w:id="24"/>
    </w:p>
    <w:p w14:paraId="1A2428F1" w14:textId="67E6D916" w:rsidR="002F07F2" w:rsidRPr="006064A6" w:rsidRDefault="00BF2738" w:rsidP="002F07F2">
      <w:r w:rsidRPr="006064A6">
        <w:t xml:space="preserve">Ob zmanjševanju kadrovske sestave Tržnega inšpektorata RS je </w:t>
      </w:r>
      <w:r w:rsidR="005C31C1" w:rsidRPr="006064A6">
        <w:t xml:space="preserve">treba </w:t>
      </w:r>
      <w:r w:rsidRPr="006064A6">
        <w:t xml:space="preserve">posebej </w:t>
      </w:r>
      <w:r w:rsidR="00DA370C" w:rsidRPr="006064A6">
        <w:t>poudariti</w:t>
      </w:r>
      <w:r w:rsidRPr="006064A6">
        <w:t xml:space="preserve"> tudi narašča</w:t>
      </w:r>
      <w:r w:rsidR="005C31C1" w:rsidRPr="006064A6">
        <w:t>nje</w:t>
      </w:r>
      <w:r w:rsidRPr="006064A6">
        <w:t xml:space="preserve"> števil</w:t>
      </w:r>
      <w:r w:rsidR="005C31C1" w:rsidRPr="006064A6">
        <w:t>a</w:t>
      </w:r>
      <w:r w:rsidRPr="006064A6">
        <w:t xml:space="preserve"> poslovnih subjektov. Če bi Tržni inšpektorat RS želel samo enkrat na leto pregledati vse registrirane gospodarske subjekte, bi moral vsak tržni inšpektor v letu 2003 pregledati 1025 subjektov, v letu 2020 pa kar 267</w:t>
      </w:r>
      <w:r w:rsidR="005C31C1" w:rsidRPr="006064A6">
        <w:t xml:space="preserve">1 </w:t>
      </w:r>
      <w:r w:rsidRPr="006064A6">
        <w:t>subjektov.</w:t>
      </w:r>
    </w:p>
    <w:p w14:paraId="78435C65" w14:textId="6F82887A" w:rsidR="00947E14" w:rsidRPr="009B4D4F" w:rsidRDefault="009B4D4F" w:rsidP="00947E14">
      <w:pPr>
        <w:pStyle w:val="Slika"/>
      </w:pPr>
      <w:r w:rsidRPr="009B4D4F">
        <w:rPr>
          <w:noProof/>
        </w:rPr>
        <w:drawing>
          <wp:inline distT="0" distB="0" distL="0" distR="0" wp14:anchorId="57A54430" wp14:editId="1600D544">
            <wp:extent cx="5040000" cy="2613600"/>
            <wp:effectExtent l="0" t="0" r="8255" b="0"/>
            <wp:docPr id="5" name="Slika 5" descr="Grafični prikaz padanja števila inšpektorjev Tržnega inšpektorata RS v primerjavi z naraščanjem števila registriranih subjektov od leta 2003 do let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Grafični prikaz padanja števila inšpektorjev Tržnega inšpektorata RS v primerjavi z naraščanjem števila registriranih subjektov od leta 2003 do leta 20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0000" cy="2613600"/>
                    </a:xfrm>
                    <a:prstGeom prst="rect">
                      <a:avLst/>
                    </a:prstGeom>
                    <a:noFill/>
                    <a:ln>
                      <a:noFill/>
                    </a:ln>
                  </pic:spPr>
                </pic:pic>
              </a:graphicData>
            </a:graphic>
          </wp:inline>
        </w:drawing>
      </w:r>
    </w:p>
    <w:p w14:paraId="4B3C8D65" w14:textId="47106DB0" w:rsidR="00F01174" w:rsidRPr="009B4D4F" w:rsidRDefault="00F01174" w:rsidP="00F01174">
      <w:pPr>
        <w:pStyle w:val="Slika"/>
      </w:pPr>
      <w:bookmarkStart w:id="25" w:name="_Ref62743887"/>
      <w:bookmarkStart w:id="26" w:name="_Ref62743909"/>
      <w:bookmarkStart w:id="27" w:name="_Toc66369820"/>
      <w:r w:rsidRPr="009B4D4F">
        <w:t xml:space="preserve">Slika </w:t>
      </w:r>
      <w:r w:rsidR="00D01401">
        <w:fldChar w:fldCharType="begin"/>
      </w:r>
      <w:r w:rsidR="00D01401">
        <w:instrText xml:space="preserve"> SEQ Slika \* ARABIC </w:instrText>
      </w:r>
      <w:r w:rsidR="00D01401">
        <w:fldChar w:fldCharType="separate"/>
      </w:r>
      <w:r w:rsidR="003E7864">
        <w:rPr>
          <w:noProof/>
        </w:rPr>
        <w:t>4</w:t>
      </w:r>
      <w:r w:rsidR="00D01401">
        <w:rPr>
          <w:noProof/>
        </w:rPr>
        <w:fldChar w:fldCharType="end"/>
      </w:r>
      <w:r w:rsidRPr="009B4D4F">
        <w:t xml:space="preserve">: </w:t>
      </w:r>
      <w:bookmarkEnd w:id="25"/>
      <w:r w:rsidR="00BF2738" w:rsidRPr="009B4D4F">
        <w:t>Število tržnih inšpektorjev glede na registrirane subjekte</w:t>
      </w:r>
      <w:bookmarkEnd w:id="26"/>
      <w:bookmarkEnd w:id="27"/>
    </w:p>
    <w:p w14:paraId="6D093B86" w14:textId="20768387" w:rsidR="00BF2738" w:rsidRPr="006064A6" w:rsidRDefault="00BF2738" w:rsidP="00BF2738">
      <w:r w:rsidRPr="006064A6">
        <w:t xml:space="preserve">Tržni inšpektorat RS je v letu 2020 </w:t>
      </w:r>
      <w:r w:rsidR="005C31C1" w:rsidRPr="006064A6">
        <w:t xml:space="preserve">izvedel štiri interne natečaje za zasedbo dveh delovnih mest (za inšpektorja v Območni enoti Celje in Območni enoti Kranj). Zaradi neuspešno zaključenih internih natečajev sta se za ti delovni mesti objavila javna natečaja, </w:t>
      </w:r>
      <w:r w:rsidR="0024510A" w:rsidRPr="006064A6">
        <w:t xml:space="preserve">katerih postopka sta </w:t>
      </w:r>
      <w:r w:rsidRPr="006064A6">
        <w:t>se zaradi razgla</w:t>
      </w:r>
      <w:r w:rsidR="0024510A" w:rsidRPr="006064A6">
        <w:t xml:space="preserve">šene </w:t>
      </w:r>
      <w:r w:rsidRPr="006064A6">
        <w:t xml:space="preserve">epidemije </w:t>
      </w:r>
      <w:r w:rsidR="00CE6448" w:rsidRPr="006064A6">
        <w:t xml:space="preserve">COVID-19 </w:t>
      </w:r>
      <w:r w:rsidRPr="006064A6">
        <w:t>začasno prekinila in se bosta nadaljevala, ko bo epidemija preklicana.</w:t>
      </w:r>
    </w:p>
    <w:p w14:paraId="4D0E140F" w14:textId="3FD80F3E" w:rsidR="0038173C" w:rsidRPr="006064A6" w:rsidRDefault="0024510A" w:rsidP="00BF2738">
      <w:r w:rsidRPr="006064A6">
        <w:t>P</w:t>
      </w:r>
      <w:r w:rsidR="00BF2738" w:rsidRPr="006064A6">
        <w:t xml:space="preserve">o kadrovskem načrtu za leto 2020 </w:t>
      </w:r>
      <w:r w:rsidRPr="006064A6">
        <w:t xml:space="preserve">bi lahko imeli na Tržnem inšpektoratu RS </w:t>
      </w:r>
      <w:r w:rsidR="00BF2738" w:rsidRPr="006064A6">
        <w:t xml:space="preserve">na dan 31. decembra zaposlenih 124 javnih uslužbencev, </w:t>
      </w:r>
      <w:r w:rsidR="00AE78E1">
        <w:t xml:space="preserve">vendar </w:t>
      </w:r>
      <w:r w:rsidR="00AE78E1" w:rsidRPr="00AE78E1">
        <w:t>ta številka še ni bila dosežena</w:t>
      </w:r>
      <w:r w:rsidR="00BF2738" w:rsidRPr="006064A6">
        <w:t xml:space="preserve">, saj postopki nadomestnih zaposlitev zaradi epidemije niso bili zaključeni. Število zaposlenih je tudi nižje, saj sta na enem delovnem mestu zaradi popolnitve delovnega mesta za krajši delovni čas </w:t>
      </w:r>
      <w:r w:rsidRPr="006064A6">
        <w:t>(</w:t>
      </w:r>
      <w:r w:rsidR="00BF2738" w:rsidRPr="006064A6">
        <w:t>4 ure</w:t>
      </w:r>
      <w:r w:rsidRPr="006064A6">
        <w:t>)</w:t>
      </w:r>
      <w:r w:rsidR="00BF2738" w:rsidRPr="006064A6">
        <w:t xml:space="preserve"> zaposleni dve javni uslužbenki, kar se v kadrovskem načrtu šteje kot ena zaposlitev. </w:t>
      </w:r>
      <w:r w:rsidRPr="006064A6">
        <w:t xml:space="preserve">Če </w:t>
      </w:r>
      <w:r w:rsidR="00BF2738" w:rsidRPr="006064A6">
        <w:t xml:space="preserve">bi </w:t>
      </w:r>
      <w:r w:rsidRPr="006064A6">
        <w:t xml:space="preserve">se </w:t>
      </w:r>
      <w:r w:rsidR="00BF2738" w:rsidRPr="006064A6">
        <w:t>upošteval</w:t>
      </w:r>
      <w:r w:rsidRPr="006064A6">
        <w:t>o tudi to</w:t>
      </w:r>
      <w:r w:rsidR="00BF2738" w:rsidRPr="006064A6">
        <w:t xml:space="preserve">, </w:t>
      </w:r>
      <w:r w:rsidR="00544BB1" w:rsidRPr="006064A6">
        <w:t xml:space="preserve">je </w:t>
      </w:r>
      <w:r w:rsidR="00BF2738" w:rsidRPr="006064A6">
        <w:t>bilo na zadnji dan decembra 2020 na Tržnem inšpektoratu RS zaposlenih 120 javnih uslužbencev.</w:t>
      </w:r>
    </w:p>
    <w:p w14:paraId="30245738" w14:textId="77777777" w:rsidR="0038173C" w:rsidRPr="0024510A" w:rsidRDefault="0038173C" w:rsidP="00463B86"/>
    <w:p w14:paraId="7D32DC07" w14:textId="0757AB5C" w:rsidR="00F01174" w:rsidRDefault="00F01174" w:rsidP="00463B86"/>
    <w:p w14:paraId="4955A39D" w14:textId="7572AAE7" w:rsidR="00F83729" w:rsidRDefault="00F83729">
      <w:pPr>
        <w:overflowPunct/>
        <w:autoSpaceDE/>
        <w:autoSpaceDN/>
        <w:adjustRightInd/>
        <w:spacing w:after="0"/>
        <w:jc w:val="left"/>
        <w:textAlignment w:val="auto"/>
      </w:pPr>
      <w:r>
        <w:br w:type="page"/>
      </w:r>
    </w:p>
    <w:p w14:paraId="4B135D33" w14:textId="77777777" w:rsidR="00F83729" w:rsidRPr="0024510A" w:rsidRDefault="00F83729" w:rsidP="00463B86"/>
    <w:p w14:paraId="232FECD5" w14:textId="77777777" w:rsidR="0038173C" w:rsidRPr="0024510A" w:rsidRDefault="0038173C" w:rsidP="00424D49">
      <w:pPr>
        <w:pStyle w:val="Naslov1"/>
      </w:pPr>
      <w:bookmarkStart w:id="28" w:name="_Toc66369726"/>
      <w:r w:rsidRPr="0024510A">
        <w:t>STATISTIKA INŠPEKCIJSKEGA DELA IN KAZALNIKI USPEŠNOSTI</w:t>
      </w:r>
      <w:bookmarkEnd w:id="28"/>
    </w:p>
    <w:p w14:paraId="009D7DA0" w14:textId="77777777" w:rsidR="003827F6" w:rsidRPr="0024510A" w:rsidRDefault="003827F6" w:rsidP="003827F6">
      <w:r w:rsidRPr="0024510A">
        <w:t>Tržni inšpektorji opravljajo nadzor spoštovanja zakonskih in podzakonskih predpisov preko inšpekcijskih pregledov. Če se pri pregledu ugotovi kršitev s področja pristojnosti inšpektorata, tržni inšpektor ukrepa v skladu z veljavnimi predpisi in v okviru svojih pristojnosti. Ukrepi, ki jih lahko izreče tržni inšpektor, so lahko upravni (izdaja odločbe o odpravi pomanjkljivosti ali omejitev ali prepoved prodaje oziroma opravljanja storitve), prekrškovni (izrek globe za kaznovanje prekrška ali drugega, z zakonom predpisanega ustreznega ukrepa) ter izvršbeni (predpisan postopek prisilne izvršitve izrečenih upravnih ukrepov).</w:t>
      </w:r>
    </w:p>
    <w:p w14:paraId="34E91939" w14:textId="77777777" w:rsidR="0038173C" w:rsidRPr="0024510A" w:rsidRDefault="003827F6" w:rsidP="003827F6">
      <w:r w:rsidRPr="0024510A">
        <w:t>V letu 2020 je bilo opravljenih 15971 pregledov, na podlagi katerih je bilo v upravnem postopku izrečenih 3366 upravnih ukrepov (2880 opozoril po Zakonu o inšpekcijskem nadzoru in 486 upravnih odločb), v prekrškovnem postopku po Zakonu o prekrških pa 4105 prekrškovnih ukrepov (2848 opozoril, 804 opominov, 169 glob s plačilnim nalogom, 283 glob z odločbo o prekršku ter 1 obdolžilni predlog).</w:t>
      </w:r>
    </w:p>
    <w:p w14:paraId="6D797F17" w14:textId="5E9E74C9" w:rsidR="0038173C" w:rsidRPr="0024510A" w:rsidRDefault="007E541B" w:rsidP="005C7A13">
      <w:pPr>
        <w:pStyle w:val="Slika2"/>
      </w:pPr>
      <w:r w:rsidRPr="007E541B">
        <w:rPr>
          <w:noProof/>
        </w:rPr>
        <w:drawing>
          <wp:inline distT="0" distB="0" distL="0" distR="0" wp14:anchorId="199061B1" wp14:editId="5CC16B45">
            <wp:extent cx="5038928" cy="2468880"/>
            <wp:effectExtent l="0" t="0" r="9525" b="7620"/>
            <wp:docPr id="7" name="Slika 7" descr="Grafični prikaz razmerja med številom upravnih ukrepov glede na število opravljenih pregledov zadnjih pet let v odstotki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Grafični prikaz razmerja med številom upravnih ukrepov glede na število opravljenih pregledov zadnjih pet let v odstotkih. "/>
                    <pic:cNvPicPr>
                      <a:picLocks noChangeAspect="1" noChangeArrowheads="1"/>
                    </pic:cNvPicPr>
                  </pic:nvPicPr>
                  <pic:blipFill rotWithShape="1">
                    <a:blip r:embed="rId19">
                      <a:extLst>
                        <a:ext uri="{28A0092B-C50C-407E-A947-70E740481C1C}">
                          <a14:useLocalDpi xmlns:a14="http://schemas.microsoft.com/office/drawing/2010/main" val="0"/>
                        </a:ext>
                      </a:extLst>
                    </a:blip>
                    <a:srcRect t="9321" b="13604"/>
                    <a:stretch/>
                  </pic:blipFill>
                  <pic:spPr bwMode="auto">
                    <a:xfrm>
                      <a:off x="0" y="0"/>
                      <a:ext cx="5040000" cy="2469405"/>
                    </a:xfrm>
                    <a:prstGeom prst="rect">
                      <a:avLst/>
                    </a:prstGeom>
                    <a:noFill/>
                    <a:ln>
                      <a:noFill/>
                    </a:ln>
                    <a:extLst>
                      <a:ext uri="{53640926-AAD7-44D8-BBD7-CCE9431645EC}">
                        <a14:shadowObscured xmlns:a14="http://schemas.microsoft.com/office/drawing/2010/main"/>
                      </a:ext>
                    </a:extLst>
                  </pic:spPr>
                </pic:pic>
              </a:graphicData>
            </a:graphic>
          </wp:inline>
        </w:drawing>
      </w:r>
    </w:p>
    <w:p w14:paraId="690D8376" w14:textId="67618548" w:rsidR="0038173C" w:rsidRPr="0024510A" w:rsidRDefault="0038173C" w:rsidP="00AF3E27">
      <w:pPr>
        <w:pStyle w:val="Slika"/>
      </w:pPr>
      <w:bookmarkStart w:id="29" w:name="_Toc347218566"/>
      <w:bookmarkStart w:id="30" w:name="_Toc66369821"/>
      <w:r w:rsidRPr="0024510A">
        <w:t xml:space="preserve">Slika </w:t>
      </w:r>
      <w:r w:rsidR="00D01401">
        <w:fldChar w:fldCharType="begin"/>
      </w:r>
      <w:r w:rsidR="00D01401">
        <w:instrText xml:space="preserve"> SEQ Slika \* ARABIC </w:instrText>
      </w:r>
      <w:r w:rsidR="00D01401">
        <w:fldChar w:fldCharType="separate"/>
      </w:r>
      <w:r w:rsidR="003E7864">
        <w:rPr>
          <w:noProof/>
        </w:rPr>
        <w:t>5</w:t>
      </w:r>
      <w:r w:rsidR="00D01401">
        <w:rPr>
          <w:noProof/>
        </w:rPr>
        <w:fldChar w:fldCharType="end"/>
      </w:r>
      <w:r w:rsidRPr="0024510A">
        <w:t xml:space="preserve">: </w:t>
      </w:r>
      <w:r w:rsidR="004479E1" w:rsidRPr="0024510A">
        <w:t>Število u</w:t>
      </w:r>
      <w:r w:rsidRPr="0024510A">
        <w:t>pravni</w:t>
      </w:r>
      <w:r w:rsidR="004479E1" w:rsidRPr="0024510A">
        <w:t>h</w:t>
      </w:r>
      <w:r w:rsidRPr="0024510A">
        <w:t xml:space="preserve"> ukrep</w:t>
      </w:r>
      <w:r w:rsidR="004479E1" w:rsidRPr="0024510A">
        <w:t>ov</w:t>
      </w:r>
      <w:r w:rsidRPr="0024510A">
        <w:t xml:space="preserve"> glede na število opravljenih pregledov</w:t>
      </w:r>
      <w:bookmarkEnd w:id="29"/>
      <w:bookmarkEnd w:id="30"/>
    </w:p>
    <w:p w14:paraId="46792FE4" w14:textId="365BBFF1" w:rsidR="0038173C" w:rsidRPr="0024510A" w:rsidRDefault="007E541B" w:rsidP="005C7A13">
      <w:pPr>
        <w:pStyle w:val="Slika2"/>
      </w:pPr>
      <w:r w:rsidRPr="007E541B">
        <w:rPr>
          <w:noProof/>
        </w:rPr>
        <w:drawing>
          <wp:inline distT="0" distB="0" distL="0" distR="0" wp14:anchorId="05EC7AC0" wp14:editId="7C5DEC7D">
            <wp:extent cx="5038725" cy="2575560"/>
            <wp:effectExtent l="0" t="0" r="0" b="0"/>
            <wp:docPr id="8" name="Slika 8" descr="Grafični prikaz razmerja med številom prekrškovnih ukrepov glede na število opravljenih pregledov zadnjih pet let v odstotk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Grafični prikaz razmerja med številom prekrškovnih ukrepov glede na število opravljenih pregledov zadnjih pet let v odstotkih."/>
                    <pic:cNvPicPr>
                      <a:picLocks noChangeAspect="1" noChangeArrowheads="1"/>
                    </pic:cNvPicPr>
                  </pic:nvPicPr>
                  <pic:blipFill rotWithShape="1">
                    <a:blip r:embed="rId20">
                      <a:extLst>
                        <a:ext uri="{28A0092B-C50C-407E-A947-70E740481C1C}">
                          <a14:useLocalDpi xmlns:a14="http://schemas.microsoft.com/office/drawing/2010/main" val="0"/>
                        </a:ext>
                      </a:extLst>
                    </a:blip>
                    <a:srcRect t="9037" b="10555"/>
                    <a:stretch/>
                  </pic:blipFill>
                  <pic:spPr bwMode="auto">
                    <a:xfrm>
                      <a:off x="0" y="0"/>
                      <a:ext cx="5040000" cy="2576212"/>
                    </a:xfrm>
                    <a:prstGeom prst="rect">
                      <a:avLst/>
                    </a:prstGeom>
                    <a:noFill/>
                    <a:ln>
                      <a:noFill/>
                    </a:ln>
                    <a:extLst>
                      <a:ext uri="{53640926-AAD7-44D8-BBD7-CCE9431645EC}">
                        <a14:shadowObscured xmlns:a14="http://schemas.microsoft.com/office/drawing/2010/main"/>
                      </a:ext>
                    </a:extLst>
                  </pic:spPr>
                </pic:pic>
              </a:graphicData>
            </a:graphic>
          </wp:inline>
        </w:drawing>
      </w:r>
    </w:p>
    <w:p w14:paraId="322F187E" w14:textId="786F9F7E" w:rsidR="0038173C" w:rsidRPr="0024510A" w:rsidRDefault="0038173C" w:rsidP="00AF3E27">
      <w:pPr>
        <w:pStyle w:val="Slika"/>
      </w:pPr>
      <w:bookmarkStart w:id="31" w:name="_Toc347218567"/>
      <w:bookmarkStart w:id="32" w:name="_Toc66369822"/>
      <w:r w:rsidRPr="0024510A">
        <w:t xml:space="preserve">Slika </w:t>
      </w:r>
      <w:r w:rsidR="00D01401">
        <w:fldChar w:fldCharType="begin"/>
      </w:r>
      <w:r w:rsidR="00D01401">
        <w:instrText xml:space="preserve"> SEQ Slika \* ARABIC </w:instrText>
      </w:r>
      <w:r w:rsidR="00D01401">
        <w:fldChar w:fldCharType="separate"/>
      </w:r>
      <w:r w:rsidR="003E7864">
        <w:rPr>
          <w:noProof/>
        </w:rPr>
        <w:t>6</w:t>
      </w:r>
      <w:r w:rsidR="00D01401">
        <w:rPr>
          <w:noProof/>
        </w:rPr>
        <w:fldChar w:fldCharType="end"/>
      </w:r>
      <w:r w:rsidRPr="0024510A">
        <w:t xml:space="preserve">: </w:t>
      </w:r>
      <w:r w:rsidR="004479E1" w:rsidRPr="0024510A">
        <w:t>Število p</w:t>
      </w:r>
      <w:r w:rsidRPr="0024510A">
        <w:t>rekrškovni</w:t>
      </w:r>
      <w:r w:rsidR="004479E1" w:rsidRPr="0024510A">
        <w:t>h</w:t>
      </w:r>
      <w:r w:rsidRPr="0024510A">
        <w:t xml:space="preserve"> ukrep</w:t>
      </w:r>
      <w:r w:rsidR="004479E1" w:rsidRPr="0024510A">
        <w:t>ov</w:t>
      </w:r>
      <w:r w:rsidRPr="0024510A">
        <w:t xml:space="preserve"> glede na število opravljenih pregledov</w:t>
      </w:r>
      <w:bookmarkEnd w:id="31"/>
      <w:bookmarkEnd w:id="32"/>
    </w:p>
    <w:p w14:paraId="53CB6B5F" w14:textId="29701F06" w:rsidR="0038173C" w:rsidRPr="0024510A" w:rsidRDefault="003827F6" w:rsidP="00367D5B">
      <w:r w:rsidRPr="0024510A">
        <w:t>V nadaljevanju so podrobneje razčlenjeni pregledi ter upravni in prekrškovni ukrepi Tržnega inšpektorata RS v letu 20</w:t>
      </w:r>
      <w:r w:rsidR="00BF1F61" w:rsidRPr="0024510A">
        <w:t>20</w:t>
      </w:r>
      <w:r w:rsidRPr="0024510A">
        <w:t>.</w:t>
      </w:r>
    </w:p>
    <w:p w14:paraId="3DE2EDEF" w14:textId="77777777" w:rsidR="0038173C" w:rsidRPr="0024510A" w:rsidRDefault="0038173C" w:rsidP="00424D49">
      <w:pPr>
        <w:pStyle w:val="Naslov2"/>
      </w:pPr>
      <w:bookmarkStart w:id="33" w:name="_Toc66369727"/>
      <w:r w:rsidRPr="0024510A">
        <w:t>INŠPEKCIJSKI PREGLEDI</w:t>
      </w:r>
      <w:bookmarkEnd w:id="33"/>
    </w:p>
    <w:p w14:paraId="45CEBC2C" w14:textId="3C39FD3E" w:rsidR="00125318" w:rsidRPr="00F65792" w:rsidRDefault="003827F6" w:rsidP="00125318">
      <w:r w:rsidRPr="00F65792">
        <w:t xml:space="preserve">Tržni inšpektorji opravljajo inšpekcijske preglede predvsem na podlagi letnega načrta nadzorov, ki je pripravljen tako, da pokrije vsa tista področja nadzora Tržnega inšpektorata RS, ki so bila v oceni tveganja ocenjena kot rizična. Velik delež pregledov se opravi tudi na podlagi prejetih prijav. V letu 2020 jih je bilo 6781 oziroma skoraj 26 prijav vsak delovni dan. Glede na vsebino prijave se večina prijav obravnava tudi v inšpekcijskem nadzoru na terenu. </w:t>
      </w:r>
      <w:r w:rsidR="00ED6C07" w:rsidRPr="00F65792">
        <w:t>P</w:t>
      </w:r>
      <w:r w:rsidRPr="00F65792">
        <w:t>omembni so tudi inšpekcijski pregledi, ki jih tržni inšpektorji opravijo na podlagi osebne zaznave na terenu, v medijih ali na spletu.</w:t>
      </w:r>
    </w:p>
    <w:p w14:paraId="2715AF5D" w14:textId="001BA9B1" w:rsidR="0038173C" w:rsidRPr="00580D0D" w:rsidRDefault="005446E4" w:rsidP="005C7A13">
      <w:pPr>
        <w:pStyle w:val="Slika2"/>
      </w:pPr>
      <w:r w:rsidRPr="005446E4">
        <w:rPr>
          <w:noProof/>
        </w:rPr>
        <w:drawing>
          <wp:inline distT="0" distB="0" distL="0" distR="0" wp14:anchorId="2862919E" wp14:editId="27DCD66E">
            <wp:extent cx="5040000" cy="3085200"/>
            <wp:effectExtent l="0" t="0" r="8255" b="1270"/>
            <wp:docPr id="10" name="Slika 10" descr="Grafični prikaz opravljanja nadzorov zadnjih 10 let. Grafika prikazuje približno enako število opravljenih nadzorov po prijavah, trend naraščanja števila opravljenih nadzorov po koordiniranih nadzorih in trend padanja števila opravljenih nadzorov po lastni zaznavi inšpektorj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Grafični prikaz opravljanja nadzorov zadnjih 10 let. Grafika prikazuje približno enako število opravljenih nadzorov po prijavah, trend naraščanja števila opravljenih nadzorov po koordiniranih nadzorih in trend padanja števila opravljenih nadzorov po lastni zaznavi inšpektorje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000" cy="3085200"/>
                    </a:xfrm>
                    <a:prstGeom prst="rect">
                      <a:avLst/>
                    </a:prstGeom>
                    <a:noFill/>
                    <a:ln>
                      <a:noFill/>
                    </a:ln>
                  </pic:spPr>
                </pic:pic>
              </a:graphicData>
            </a:graphic>
          </wp:inline>
        </w:drawing>
      </w:r>
    </w:p>
    <w:p w14:paraId="05F5524A" w14:textId="6F0729B5" w:rsidR="0038173C" w:rsidRPr="00580D0D" w:rsidRDefault="0038173C" w:rsidP="00AF3E27">
      <w:pPr>
        <w:pStyle w:val="Slika"/>
      </w:pPr>
      <w:bookmarkStart w:id="34" w:name="_Toc347218568"/>
      <w:bookmarkStart w:id="35" w:name="_Ref62659916"/>
      <w:bookmarkStart w:id="36" w:name="_Ref62660031"/>
      <w:bookmarkStart w:id="37" w:name="_Ref62768796"/>
      <w:bookmarkStart w:id="38" w:name="_Toc66369823"/>
      <w:r w:rsidRPr="00580D0D">
        <w:t xml:space="preserve">Slika </w:t>
      </w:r>
      <w:r w:rsidR="00D01401">
        <w:fldChar w:fldCharType="begin"/>
      </w:r>
      <w:r w:rsidR="00D01401">
        <w:instrText xml:space="preserve"> SEQ Slika \* ARABIC </w:instrText>
      </w:r>
      <w:r w:rsidR="00D01401">
        <w:fldChar w:fldCharType="separate"/>
      </w:r>
      <w:r w:rsidR="003E7864">
        <w:rPr>
          <w:noProof/>
        </w:rPr>
        <w:t>7</w:t>
      </w:r>
      <w:r w:rsidR="00D01401">
        <w:rPr>
          <w:noProof/>
        </w:rPr>
        <w:fldChar w:fldCharType="end"/>
      </w:r>
      <w:r w:rsidRPr="00580D0D">
        <w:t xml:space="preserve">: </w:t>
      </w:r>
      <w:bookmarkEnd w:id="34"/>
      <w:bookmarkEnd w:id="35"/>
      <w:r w:rsidR="003827F6" w:rsidRPr="00580D0D">
        <w:t>Način opravljanja nadzora v obdobju 2011-20</w:t>
      </w:r>
      <w:bookmarkEnd w:id="36"/>
      <w:r w:rsidR="00BF1F61" w:rsidRPr="00580D0D">
        <w:t>20</w:t>
      </w:r>
      <w:bookmarkEnd w:id="37"/>
      <w:bookmarkEnd w:id="38"/>
    </w:p>
    <w:p w14:paraId="2F6289A5" w14:textId="71C88611" w:rsidR="00367D5B" w:rsidRPr="005446E4" w:rsidRDefault="0029740F" w:rsidP="00367D5B">
      <w:r w:rsidRPr="005446E4">
        <w:t>Tržni inšpektorji so tako pri nadzoru izvajanja zakonskih in drugih predpisov iz svoje pristojnosti v letu 2020 opravili 15971 pregledov.</w:t>
      </w:r>
    </w:p>
    <w:p w14:paraId="72475196" w14:textId="02F2BE16" w:rsidR="0029740F" w:rsidRPr="005446E4" w:rsidRDefault="005446E4" w:rsidP="0029740F">
      <w:pPr>
        <w:pStyle w:val="Slika2"/>
      </w:pPr>
      <w:r w:rsidRPr="005446E4">
        <w:rPr>
          <w:noProof/>
        </w:rPr>
        <w:drawing>
          <wp:inline distT="0" distB="0" distL="0" distR="0" wp14:anchorId="46BC7E3D" wp14:editId="627EB0B9">
            <wp:extent cx="5038725" cy="2468880"/>
            <wp:effectExtent l="0" t="0" r="0" b="7620"/>
            <wp:docPr id="11" name="Slika 11" descr="Grafični prikaz števila opravljenih pregledov zadnjih pet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Grafični prikaz števila opravljenih pregledov zadnjih pet let."/>
                    <pic:cNvPicPr>
                      <a:picLocks noChangeAspect="1" noChangeArrowheads="1"/>
                    </pic:cNvPicPr>
                  </pic:nvPicPr>
                  <pic:blipFill rotWithShape="1">
                    <a:blip r:embed="rId22">
                      <a:extLst>
                        <a:ext uri="{28A0092B-C50C-407E-A947-70E740481C1C}">
                          <a14:useLocalDpi xmlns:a14="http://schemas.microsoft.com/office/drawing/2010/main" val="0"/>
                        </a:ext>
                      </a:extLst>
                    </a:blip>
                    <a:srcRect t="10466" b="12458"/>
                    <a:stretch/>
                  </pic:blipFill>
                  <pic:spPr bwMode="auto">
                    <a:xfrm>
                      <a:off x="0" y="0"/>
                      <a:ext cx="5040000" cy="2469505"/>
                    </a:xfrm>
                    <a:prstGeom prst="rect">
                      <a:avLst/>
                    </a:prstGeom>
                    <a:noFill/>
                    <a:ln>
                      <a:noFill/>
                    </a:ln>
                    <a:extLst>
                      <a:ext uri="{53640926-AAD7-44D8-BBD7-CCE9431645EC}">
                        <a14:shadowObscured xmlns:a14="http://schemas.microsoft.com/office/drawing/2010/main"/>
                      </a:ext>
                    </a:extLst>
                  </pic:spPr>
                </pic:pic>
              </a:graphicData>
            </a:graphic>
          </wp:inline>
        </w:drawing>
      </w:r>
    </w:p>
    <w:p w14:paraId="3511CEBF" w14:textId="3BB40465" w:rsidR="0029740F" w:rsidRPr="005446E4" w:rsidRDefault="0029740F" w:rsidP="0029740F">
      <w:pPr>
        <w:pStyle w:val="Slika"/>
      </w:pPr>
      <w:bookmarkStart w:id="39" w:name="_Ref62660332"/>
      <w:bookmarkStart w:id="40" w:name="_Toc66369824"/>
      <w:r w:rsidRPr="005446E4">
        <w:t xml:space="preserve">Slika </w:t>
      </w:r>
      <w:r w:rsidR="00D01401">
        <w:fldChar w:fldCharType="begin"/>
      </w:r>
      <w:r w:rsidR="00D01401">
        <w:instrText xml:space="preserve"> SEQ Slika \* ARABIC </w:instrText>
      </w:r>
      <w:r w:rsidR="00D01401">
        <w:fldChar w:fldCharType="separate"/>
      </w:r>
      <w:r w:rsidR="003E7864">
        <w:rPr>
          <w:noProof/>
        </w:rPr>
        <w:t>8</w:t>
      </w:r>
      <w:r w:rsidR="00D01401">
        <w:rPr>
          <w:noProof/>
        </w:rPr>
        <w:fldChar w:fldCharType="end"/>
      </w:r>
      <w:r w:rsidRPr="005446E4">
        <w:t>: Število opravljenih pregledov zadnjih 5 let</w:t>
      </w:r>
      <w:bookmarkEnd w:id="39"/>
      <w:bookmarkEnd w:id="40"/>
    </w:p>
    <w:p w14:paraId="0735348E" w14:textId="77777777" w:rsidR="0029740F" w:rsidRPr="005446E4" w:rsidRDefault="0029740F" w:rsidP="00367D5B">
      <w:r w:rsidRPr="005446E4">
        <w:t>Tržni inšpektorji stremijo k izvajanju kompleksnejših pregledov, t. j. da se na enem pregledu opravi nadzor spoštovanja določil po več zakonih oziroma po različnih določilih (členih) znotraj enega ali več zakonov. V povprečju je bilo tako na vsakem pregledu pregledano 2,2 zakona oziroma 7,0 določil teh zakonov.</w:t>
      </w:r>
    </w:p>
    <w:p w14:paraId="1F2DE3C9" w14:textId="77777777" w:rsidR="00367D5B" w:rsidRPr="005446E4" w:rsidRDefault="00367D5B" w:rsidP="00367D5B">
      <w:pPr>
        <w:pStyle w:val="NavadenNPred"/>
      </w:pPr>
      <w:r w:rsidRPr="005446E4">
        <w:t>Na pregledih so se najpogosteje pregledovali:</w:t>
      </w:r>
    </w:p>
    <w:p w14:paraId="3E885256" w14:textId="77777777" w:rsidR="0029740F" w:rsidRPr="005446E4" w:rsidRDefault="0029740F" w:rsidP="0029740F">
      <w:pPr>
        <w:pStyle w:val="Nastevanje1"/>
      </w:pPr>
      <w:r w:rsidRPr="005446E4">
        <w:t>Zakon o varstvu potrošnikov (na 6077 pregledih ali 38,1 % vseh pregledov),</w:t>
      </w:r>
    </w:p>
    <w:p w14:paraId="0ECB8F8D" w14:textId="77777777" w:rsidR="0029740F" w:rsidRPr="005446E4" w:rsidRDefault="0029740F" w:rsidP="0029740F">
      <w:pPr>
        <w:pStyle w:val="Nastevanje1"/>
      </w:pPr>
      <w:r w:rsidRPr="005446E4">
        <w:t>Zakon o preprečevanju dela in zaposlovanja na črno (3554 ali 22,3 %),</w:t>
      </w:r>
    </w:p>
    <w:p w14:paraId="324ED3B0" w14:textId="77777777" w:rsidR="0029740F" w:rsidRPr="005446E4" w:rsidRDefault="0029740F" w:rsidP="0029740F">
      <w:pPr>
        <w:pStyle w:val="Nastevanje1"/>
      </w:pPr>
      <w:r w:rsidRPr="005446E4">
        <w:t>Zakon o nalezljivih boleznih (3540 ali 22,2 %),</w:t>
      </w:r>
    </w:p>
    <w:p w14:paraId="151BDB03" w14:textId="77777777" w:rsidR="00367D5B" w:rsidRPr="005446E4" w:rsidRDefault="0029740F" w:rsidP="0029740F">
      <w:pPr>
        <w:pStyle w:val="Nastevanje1"/>
      </w:pPr>
      <w:r w:rsidRPr="005446E4">
        <w:t>Zakon o varstvu potrošnikov pred nepoštenimi poslovnimi pogoji (3464 ali 21,7 %),</w:t>
      </w:r>
    </w:p>
    <w:p w14:paraId="68ADADEC" w14:textId="77777777" w:rsidR="0029740F" w:rsidRPr="005446E4" w:rsidRDefault="0029740F" w:rsidP="0029740F">
      <w:pPr>
        <w:pStyle w:val="Nastevanje1"/>
      </w:pPr>
      <w:r w:rsidRPr="005446E4">
        <w:t>Zakon o davčnem potrjevanju računov (2988 ali 18,7 %).</w:t>
      </w:r>
    </w:p>
    <w:p w14:paraId="69F61A89" w14:textId="77777777" w:rsidR="00367D5B" w:rsidRPr="005446E4" w:rsidRDefault="00367D5B" w:rsidP="00367D5B">
      <w:pPr>
        <w:pStyle w:val="NavadenNZaPred"/>
      </w:pPr>
      <w:r w:rsidRPr="005446E4">
        <w:t>Najpogosteje pregledana določila (členi) zakonov so bila:</w:t>
      </w:r>
    </w:p>
    <w:p w14:paraId="2164F7E0" w14:textId="2B26E47C" w:rsidR="0029740F" w:rsidRPr="006064A6" w:rsidRDefault="0029740F" w:rsidP="0029740F">
      <w:pPr>
        <w:pStyle w:val="Nastevanje1"/>
      </w:pPr>
      <w:r w:rsidRPr="006064A6">
        <w:t xml:space="preserve">določilo </w:t>
      </w:r>
      <w:r w:rsidR="005446E4" w:rsidRPr="006064A6">
        <w:t xml:space="preserve">prvega odstavka 26. člena </w:t>
      </w:r>
      <w:r w:rsidRPr="006064A6">
        <w:t xml:space="preserve">Zakona o varstvu potrošnikov, ali je imel gospodarski subjekt, ki je posloval s potrošniki, proizvode oziroma storitve označene s ceno (na 3462 pregledih ali </w:t>
      </w:r>
      <w:r w:rsidR="00B729E2" w:rsidRPr="006064A6">
        <w:t>21,7 % vse pregledov</w:t>
      </w:r>
      <w:r w:rsidRPr="006064A6">
        <w:t>),</w:t>
      </w:r>
    </w:p>
    <w:p w14:paraId="39861AC0" w14:textId="2C7101AA" w:rsidR="0029740F" w:rsidRPr="006064A6" w:rsidRDefault="0029740F" w:rsidP="0029740F">
      <w:pPr>
        <w:pStyle w:val="Nastevanje1"/>
      </w:pPr>
      <w:r w:rsidRPr="006064A6">
        <w:t xml:space="preserve">določilo </w:t>
      </w:r>
      <w:r w:rsidR="005446E4" w:rsidRPr="006064A6">
        <w:t xml:space="preserve">prvega odstavka 5. člena </w:t>
      </w:r>
      <w:r w:rsidRPr="006064A6">
        <w:t xml:space="preserve">Zakona o davčnem potrjevanju računov, ali je imel izdani račun vse z zakonom predpisane podatke (2338 ali </w:t>
      </w:r>
      <w:r w:rsidR="00B729E2" w:rsidRPr="006064A6">
        <w:t>14,6 %</w:t>
      </w:r>
      <w:r w:rsidRPr="006064A6">
        <w:t>),</w:t>
      </w:r>
    </w:p>
    <w:p w14:paraId="68BD1170" w14:textId="379F4FE4" w:rsidR="0029740F" w:rsidRPr="006064A6" w:rsidRDefault="0029740F" w:rsidP="0029740F">
      <w:pPr>
        <w:pStyle w:val="Nastevanje1"/>
      </w:pPr>
      <w:r w:rsidRPr="006064A6">
        <w:t xml:space="preserve">določilo </w:t>
      </w:r>
      <w:r w:rsidR="005446E4" w:rsidRPr="006064A6">
        <w:t xml:space="preserve">petega odstavka 7. člena </w:t>
      </w:r>
      <w:r w:rsidRPr="006064A6">
        <w:t xml:space="preserve">Zakona o davčnem potrjevanju računov, ali gospodarski subjekt za opravljeno dobavo blaga ali storitev izda račun najpozneje, ko je dobava opravljena in prejeto plačilo z gotovino (2220 ali </w:t>
      </w:r>
      <w:r w:rsidR="00B729E2" w:rsidRPr="006064A6">
        <w:t>13,9 %</w:t>
      </w:r>
      <w:r w:rsidRPr="006064A6">
        <w:t>),</w:t>
      </w:r>
    </w:p>
    <w:p w14:paraId="3852DFC9" w14:textId="3F1F5344" w:rsidR="0029740F" w:rsidRPr="006064A6" w:rsidRDefault="0029740F" w:rsidP="0029740F">
      <w:pPr>
        <w:pStyle w:val="Nastevanje1"/>
      </w:pPr>
      <w:r w:rsidRPr="006064A6">
        <w:t xml:space="preserve">določilo </w:t>
      </w:r>
      <w:r w:rsidR="005446E4" w:rsidRPr="006064A6">
        <w:t xml:space="preserve">prvega odstavka 12. člena </w:t>
      </w:r>
      <w:r w:rsidRPr="006064A6">
        <w:t xml:space="preserve">Zakona o davčnem potrjevanju računov, ali je gospodarski subjekt v poslovnem prostoru na vsaki elektronski napravi za izdajo računov ali drugem kupcu vidnem mestu objavil obvestilo o obveznosti izdaje računa in izročitve računa kupcu ter obveznosti kupca, da prevzame in zadrži izdani račun (2135 ali </w:t>
      </w:r>
      <w:r w:rsidR="00B729E2" w:rsidRPr="006064A6">
        <w:t>13,4 %</w:t>
      </w:r>
      <w:r w:rsidRPr="006064A6">
        <w:t>),</w:t>
      </w:r>
    </w:p>
    <w:p w14:paraId="5E6003A6" w14:textId="50873220" w:rsidR="00367D5B" w:rsidRPr="006064A6" w:rsidRDefault="0029740F" w:rsidP="0029740F">
      <w:pPr>
        <w:pStyle w:val="Nastevanje1"/>
      </w:pPr>
      <w:r w:rsidRPr="006064A6">
        <w:t xml:space="preserve">določilo </w:t>
      </w:r>
      <w:r w:rsidR="005446E4" w:rsidRPr="006064A6">
        <w:t xml:space="preserve">tretjega odstavka 26. člena </w:t>
      </w:r>
      <w:r w:rsidRPr="006064A6">
        <w:t xml:space="preserve">Zakona o varstvu potrošnikov, ali je subjekt, ki je posloval s potrošniki, upošteval označene cene (2101 ali </w:t>
      </w:r>
      <w:r w:rsidR="00B729E2" w:rsidRPr="006064A6">
        <w:t>13,2 %</w:t>
      </w:r>
      <w:r w:rsidRPr="006064A6">
        <w:t>).</w:t>
      </w:r>
    </w:p>
    <w:p w14:paraId="2478EB25" w14:textId="04FF6027" w:rsidR="00367D5B" w:rsidRPr="005446E4" w:rsidRDefault="00B729E2" w:rsidP="00367D5B">
      <w:pPr>
        <w:pStyle w:val="NavadenNZa"/>
      </w:pPr>
      <w:r w:rsidRPr="005446E4">
        <w:t xml:space="preserve">Ostale podrobnosti glede opravljenih pregledov so podane v poglavju »5. Inšpekcijsko delo«. Pri tem je </w:t>
      </w:r>
      <w:r w:rsidR="00436356" w:rsidRPr="005446E4">
        <w:t>treba</w:t>
      </w:r>
      <w:r w:rsidRPr="005446E4">
        <w:t xml:space="preserve"> še enkrat poudariti, da tržni inšpektorji praviloma izvajajo kompleksnejše preglede, na katerih se z enim pregledom preveri opravljanje dejavnosti subjekta nadzora po več zakonskih in podzakonskih predpisih hkrati.</w:t>
      </w:r>
    </w:p>
    <w:p w14:paraId="4DE1BD3D" w14:textId="77777777" w:rsidR="0038173C" w:rsidRPr="005446E4" w:rsidRDefault="0038173C" w:rsidP="00736E28">
      <w:pPr>
        <w:pStyle w:val="Naslov2"/>
      </w:pPr>
      <w:bookmarkStart w:id="41" w:name="_Toc66369728"/>
      <w:r w:rsidRPr="005446E4">
        <w:t>UKREPI</w:t>
      </w:r>
      <w:bookmarkEnd w:id="41"/>
    </w:p>
    <w:p w14:paraId="68259BFC" w14:textId="5AEE99CD" w:rsidR="00367D5B" w:rsidRPr="006064A6" w:rsidRDefault="00B729E2" w:rsidP="00367D5B">
      <w:r w:rsidRPr="006064A6">
        <w:t xml:space="preserve">Tržni inšpektor je v primeru, če pri inšpekcijskem pregledu ugotovi, da subjekt nadzora ne spoštuje določil zakonskih in podzakonskih predpisov, dolžan ukrepati glede na določila predpisa, iz katerega kršitev izhaja. Ukrep je lahko samo upravni ali samo prekrškovni ali pa </w:t>
      </w:r>
      <w:r w:rsidR="005446E4" w:rsidRPr="006064A6">
        <w:t xml:space="preserve">izreče </w:t>
      </w:r>
      <w:r w:rsidRPr="006064A6">
        <w:t>oba skupaj.</w:t>
      </w:r>
    </w:p>
    <w:p w14:paraId="05DDEFB0" w14:textId="77777777" w:rsidR="0038173C" w:rsidRPr="005446E4" w:rsidRDefault="0038173C" w:rsidP="00736E28">
      <w:pPr>
        <w:pStyle w:val="Naslov3"/>
      </w:pPr>
      <w:bookmarkStart w:id="42" w:name="_Toc66369729"/>
      <w:r w:rsidRPr="005446E4">
        <w:t>Upravni ukrepi</w:t>
      </w:r>
      <w:bookmarkEnd w:id="42"/>
    </w:p>
    <w:p w14:paraId="2E40DDF3" w14:textId="77777777" w:rsidR="00B729E2" w:rsidRPr="005446E4" w:rsidRDefault="00B729E2" w:rsidP="00B729E2">
      <w:r w:rsidRPr="005446E4">
        <w:t>V primeru ugotovljenih in dokazanih kršitev zakonskih in podzakonskih predpisov lahko inšpektor upravno ukrepa, če mu ustrezni zakoni dajejo takšna pooblastila. Po Zakonu o inšpekcijskem nadzoru ima inšpektor na voljo dve vrsti upravnega ukrepa: kršitelja lahko na ugotovljene nepravilnosti samo ustno opozori (v nadaljevanju: opozorilo ZIN), ali pa mu izda ustrezno upravno odločbo. Pri tem mora upoštevati tudi načelo sorazmernosti, kar mu nalaga Zakon o inšpekcijskem nadzoru. Inšpektor mora namreč v primeru ugotovljene nepravilnosti pri izbiri ukrepov, ob upoštevanju teže kršitve, izreči ukrep, ki je za zavezanca ugodnejši, če je s tem dosežen namen predpisa. Če ugotovljena nepravilnost ne pomeni takšne kršitve predpisa, zaradi katere bi bilo ogroženo zdravje in varnost ljudi ali obstoj možnosti nastanka večje premoženjske škode potrošnikom, je mogoče spoštovanje predpisa doseči z ugodnejšim in manj obremenjujočim se ukrepom za zavezanca, t. j. izrekom opozorila ZIN in določitvijo primernega roka za odpravo nepravilnosti. Če zavezanec nepravilnosti do izteka roka ne odpravi, mora inšpektor ukrepati v skladu z ustrezno zakonodajo.</w:t>
      </w:r>
    </w:p>
    <w:p w14:paraId="098F70CC" w14:textId="34CC3236" w:rsidR="00367D5B" w:rsidRPr="005446E4" w:rsidRDefault="00B729E2" w:rsidP="00B729E2">
      <w:r w:rsidRPr="005446E4">
        <w:t>Skupno so tržni inšpektorji v letu 2020 izrekli 3366 upravnih ukrepov, od tega so v 2880 primerih izrekli opozorilo ZIN, v 486 primerih pa so izdali upravno odločbo. S temi upravnimi ukrepi je bilo, v skladu s posameznimi predpisi, kršiteljem naloženo, da odpravijo ugotovljene pomanjkljivosti, ali pa jim je bilo prepovedano opravljanje dejavnosti oziroma prepovedana ali omejena prodaja določenih proizvodov.</w:t>
      </w:r>
    </w:p>
    <w:p w14:paraId="5EE6FA74" w14:textId="3C3AFA6C" w:rsidR="001522F3" w:rsidRPr="005446E4" w:rsidRDefault="00576B69" w:rsidP="005C7A13">
      <w:pPr>
        <w:pStyle w:val="Slika2"/>
      </w:pPr>
      <w:r w:rsidRPr="00576B69">
        <w:rPr>
          <w:noProof/>
        </w:rPr>
        <w:drawing>
          <wp:inline distT="0" distB="0" distL="0" distR="0" wp14:anchorId="6B216D73" wp14:editId="2B4AC9A8">
            <wp:extent cx="5038725" cy="2461260"/>
            <wp:effectExtent l="0" t="0" r="9525" b="0"/>
            <wp:docPr id="12" name="Slika 12" descr="Grafični prikaz števila upravnih ukrepov zadnjih pet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Grafični prikaz števila upravnih ukrepov zadnjih pet let."/>
                    <pic:cNvPicPr>
                      <a:picLocks noChangeAspect="1" noChangeArrowheads="1"/>
                    </pic:cNvPicPr>
                  </pic:nvPicPr>
                  <pic:blipFill rotWithShape="1">
                    <a:blip r:embed="rId23">
                      <a:extLst>
                        <a:ext uri="{28A0092B-C50C-407E-A947-70E740481C1C}">
                          <a14:useLocalDpi xmlns:a14="http://schemas.microsoft.com/office/drawing/2010/main" val="0"/>
                        </a:ext>
                      </a:extLst>
                    </a:blip>
                    <a:srcRect t="9731" b="5319"/>
                    <a:stretch/>
                  </pic:blipFill>
                  <pic:spPr bwMode="auto">
                    <a:xfrm>
                      <a:off x="0" y="0"/>
                      <a:ext cx="5040000" cy="2461883"/>
                    </a:xfrm>
                    <a:prstGeom prst="rect">
                      <a:avLst/>
                    </a:prstGeom>
                    <a:noFill/>
                    <a:ln>
                      <a:noFill/>
                    </a:ln>
                    <a:extLst>
                      <a:ext uri="{53640926-AAD7-44D8-BBD7-CCE9431645EC}">
                        <a14:shadowObscured xmlns:a14="http://schemas.microsoft.com/office/drawing/2010/main"/>
                      </a:ext>
                    </a:extLst>
                  </pic:spPr>
                </pic:pic>
              </a:graphicData>
            </a:graphic>
          </wp:inline>
        </w:drawing>
      </w:r>
    </w:p>
    <w:p w14:paraId="5E2324C2" w14:textId="1A1B80EA" w:rsidR="001522F3" w:rsidRPr="005446E4" w:rsidRDefault="001522F3" w:rsidP="001522F3">
      <w:pPr>
        <w:pStyle w:val="Slika"/>
      </w:pPr>
      <w:bookmarkStart w:id="43" w:name="_Toc347218570"/>
      <w:bookmarkStart w:id="44" w:name="_Toc66369825"/>
      <w:r w:rsidRPr="005446E4">
        <w:t xml:space="preserve">Slika </w:t>
      </w:r>
      <w:r w:rsidR="00D01401">
        <w:fldChar w:fldCharType="begin"/>
      </w:r>
      <w:r w:rsidR="00D01401">
        <w:instrText xml:space="preserve"> SEQ Slika \* ARABIC </w:instrText>
      </w:r>
      <w:r w:rsidR="00D01401">
        <w:fldChar w:fldCharType="separate"/>
      </w:r>
      <w:r w:rsidR="003E7864">
        <w:rPr>
          <w:noProof/>
        </w:rPr>
        <w:t>9</w:t>
      </w:r>
      <w:r w:rsidR="00D01401">
        <w:rPr>
          <w:noProof/>
        </w:rPr>
        <w:fldChar w:fldCharType="end"/>
      </w:r>
      <w:r w:rsidRPr="005446E4">
        <w:t xml:space="preserve">: </w:t>
      </w:r>
      <w:bookmarkEnd w:id="43"/>
      <w:r w:rsidRPr="005446E4">
        <w:t>Število izrečenih in izdanih upravnih ukrepov</w:t>
      </w:r>
      <w:bookmarkEnd w:id="44"/>
    </w:p>
    <w:p w14:paraId="0546008B" w14:textId="77777777" w:rsidR="00367D5B" w:rsidRPr="005446E4" w:rsidRDefault="00B729E2" w:rsidP="00367D5B">
      <w:r w:rsidRPr="005446E4">
        <w:t>Podrobnosti glede upravnih ukrepov na posameznem področju nadzora so podane v poglavju »5. Inšpekcijsko delo«.</w:t>
      </w:r>
    </w:p>
    <w:p w14:paraId="698F94B5" w14:textId="77777777" w:rsidR="0038173C" w:rsidRPr="005446E4" w:rsidRDefault="0038173C" w:rsidP="00424D49">
      <w:pPr>
        <w:pStyle w:val="Naslov4"/>
      </w:pPr>
      <w:r w:rsidRPr="005446E4">
        <w:t>Opozorila ZIN</w:t>
      </w:r>
    </w:p>
    <w:p w14:paraId="4448D725" w14:textId="77777777" w:rsidR="00B729E2" w:rsidRPr="005446E4" w:rsidRDefault="00B729E2" w:rsidP="00B729E2">
      <w:r w:rsidRPr="005446E4">
        <w:t>V skladu z Zakonom o inšpekcijskem nadzoru lahko inšpektor namesto izdaje ustrezne upravne odločbe kršitelja na ugotovljene nepravilnosti samo ustno opozori (ugotovitve, izrečeno opozorilo in rok za odpravo nepravilnosti mora inšpektor navesti tudi v zapisniku o pregledu). V letu 2020 so tržni inšpektorji opozorila ZIN izrekli v 2880 primerih.</w:t>
      </w:r>
    </w:p>
    <w:p w14:paraId="397275CB" w14:textId="77777777" w:rsidR="00367D5B" w:rsidRPr="005446E4" w:rsidRDefault="00B729E2" w:rsidP="00B729E2">
      <w:r w:rsidRPr="005446E4">
        <w:t>Subjekt nadzora lahko krši določila enega ali več zakonov, znotraj enega zakona pa lahko krši več določil (členov). Tržni inšpektor za vse kršitve skupaj izreče eno samo opozorilo ZIN.</w:t>
      </w:r>
    </w:p>
    <w:p w14:paraId="771DADEE" w14:textId="77777777" w:rsidR="00367D5B" w:rsidRPr="005446E4" w:rsidRDefault="00367D5B" w:rsidP="00367D5B">
      <w:pPr>
        <w:pStyle w:val="NavadenNPred"/>
      </w:pPr>
      <w:r w:rsidRPr="005446E4">
        <w:t>Kršitve zakonov, zaradi katerih je bilo najpogosteje izrečeno opozorilo ZIN:</w:t>
      </w:r>
    </w:p>
    <w:p w14:paraId="48A684B6" w14:textId="77777777" w:rsidR="00B729E2" w:rsidRPr="005446E4" w:rsidRDefault="00367D5B" w:rsidP="00B729E2">
      <w:pPr>
        <w:pStyle w:val="Nastevanje1"/>
      </w:pPr>
      <w:r w:rsidRPr="005446E4">
        <w:t xml:space="preserve">Zakon </w:t>
      </w:r>
      <w:r w:rsidR="00B729E2" w:rsidRPr="005446E4">
        <w:t>o varstvu potrošnikov (v 834 primerih ali 29,0 % vseh izrečenih opozoril ZIN),</w:t>
      </w:r>
    </w:p>
    <w:p w14:paraId="373E20B2" w14:textId="77777777" w:rsidR="00B729E2" w:rsidRPr="005446E4" w:rsidRDefault="00B729E2" w:rsidP="00B729E2">
      <w:pPr>
        <w:pStyle w:val="Nastevanje1"/>
      </w:pPr>
      <w:r w:rsidRPr="005446E4">
        <w:t>Zakon o nalezljivih boleznih (464 ali 16,1 %),</w:t>
      </w:r>
    </w:p>
    <w:p w14:paraId="657919B0" w14:textId="77777777" w:rsidR="00B729E2" w:rsidRPr="005446E4" w:rsidRDefault="00B729E2" w:rsidP="00B729E2">
      <w:pPr>
        <w:pStyle w:val="Nastevanje1"/>
      </w:pPr>
      <w:r w:rsidRPr="005446E4">
        <w:t>Zakon o varstvu potrošnikov pred nepoštenimi poslovnimi praksami (423 ali 14,7 %),</w:t>
      </w:r>
    </w:p>
    <w:p w14:paraId="71DB6AA6" w14:textId="77777777" w:rsidR="00B729E2" w:rsidRPr="005446E4" w:rsidRDefault="00B729E2" w:rsidP="00B729E2">
      <w:pPr>
        <w:pStyle w:val="Nastevanje1"/>
      </w:pPr>
      <w:r w:rsidRPr="005446E4">
        <w:t>Zakon o gostinstvu (368 ali 12,8 %),</w:t>
      </w:r>
    </w:p>
    <w:p w14:paraId="099749DC" w14:textId="77777777" w:rsidR="00367D5B" w:rsidRPr="005446E4" w:rsidRDefault="00B729E2" w:rsidP="00B729E2">
      <w:pPr>
        <w:pStyle w:val="Nastevanje1"/>
      </w:pPr>
      <w:r w:rsidRPr="005446E4">
        <w:t>Zakon o trgovini (104 ali 3,6 %).</w:t>
      </w:r>
    </w:p>
    <w:p w14:paraId="0BF9319A" w14:textId="77777777" w:rsidR="00367D5B" w:rsidRPr="005446E4" w:rsidRDefault="00367D5B" w:rsidP="00367D5B">
      <w:pPr>
        <w:pStyle w:val="NavadenNZaPred"/>
      </w:pPr>
      <w:r w:rsidRPr="005446E4">
        <w:t>Kršitve določil (členov) zakonov, zaradi katerih je bilo najpogosteje izrečeno opozorilo ZIN:</w:t>
      </w:r>
    </w:p>
    <w:p w14:paraId="71F088A8" w14:textId="475379F8" w:rsidR="00B729E2" w:rsidRPr="006064A6" w:rsidRDefault="003F271D" w:rsidP="00B729E2">
      <w:pPr>
        <w:pStyle w:val="Nastevanje1"/>
      </w:pPr>
      <w:r w:rsidRPr="006064A6">
        <w:t xml:space="preserve">določilo </w:t>
      </w:r>
      <w:r w:rsidR="00576B69" w:rsidRPr="006064A6">
        <w:t xml:space="preserve">3. alineje prvega odstavka 72. člena </w:t>
      </w:r>
      <w:r w:rsidRPr="006064A6">
        <w:t xml:space="preserve">Zakona o varstvu potrošnikov, ker gospodarski subjekt, ki je posloval s potrošniki, ni imel proizvodov ali storitev označenih s ceno </w:t>
      </w:r>
      <w:r w:rsidR="00576B69" w:rsidRPr="006064A6">
        <w:t xml:space="preserve">oziroma jih ni imel vidno označene </w:t>
      </w:r>
      <w:r w:rsidRPr="006064A6">
        <w:t xml:space="preserve">(v </w:t>
      </w:r>
      <w:r w:rsidR="00B729E2" w:rsidRPr="006064A6">
        <w:t>417</w:t>
      </w:r>
      <w:r w:rsidRPr="006064A6">
        <w:t xml:space="preserve"> primerih </w:t>
      </w:r>
      <w:r w:rsidR="00B729E2" w:rsidRPr="006064A6">
        <w:t>ali 14,5 %</w:t>
      </w:r>
      <w:r w:rsidRPr="006064A6">
        <w:t xml:space="preserve"> vseh izrečenih opozoril ZIN),</w:t>
      </w:r>
    </w:p>
    <w:p w14:paraId="33B77936" w14:textId="64515246" w:rsidR="00B729E2" w:rsidRPr="006064A6" w:rsidRDefault="003F271D" w:rsidP="00B729E2">
      <w:pPr>
        <w:pStyle w:val="Nastevanje1"/>
      </w:pPr>
      <w:r w:rsidRPr="006064A6">
        <w:t xml:space="preserve">določilo </w:t>
      </w:r>
      <w:r w:rsidR="00576B69" w:rsidRPr="006064A6">
        <w:t xml:space="preserve">drugega odstavka 12. člena </w:t>
      </w:r>
      <w:r w:rsidRPr="006064A6">
        <w:t>Zakona o varstvu potrošnikov pred nepoštenimi poslovnimi praksami, ker je gospodarski subjekt do potrošnikov uporabljal zavajajočo poslovno prakso (</w:t>
      </w:r>
      <w:r w:rsidR="00B729E2" w:rsidRPr="006064A6">
        <w:t>382</w:t>
      </w:r>
      <w:r w:rsidRPr="006064A6">
        <w:t xml:space="preserve"> </w:t>
      </w:r>
      <w:r w:rsidR="00B729E2" w:rsidRPr="006064A6">
        <w:t>ali 13,3 %</w:t>
      </w:r>
      <w:r w:rsidRPr="006064A6">
        <w:t>),</w:t>
      </w:r>
    </w:p>
    <w:p w14:paraId="20B1E0EA" w14:textId="1B76AEB4" w:rsidR="00B729E2" w:rsidRPr="006064A6" w:rsidRDefault="00C00EA9" w:rsidP="00B729E2">
      <w:pPr>
        <w:pStyle w:val="Nastevanje1"/>
      </w:pPr>
      <w:r w:rsidRPr="006064A6">
        <w:t xml:space="preserve">določilo </w:t>
      </w:r>
      <w:r w:rsidR="00576B69" w:rsidRPr="006064A6">
        <w:t xml:space="preserve">prvega odstavka 18. člena </w:t>
      </w:r>
      <w:r w:rsidRPr="006064A6">
        <w:t>Zakona o gostinstvu, ker gostinec ni izpolnjeval pogojev ali niso bili izpolnjeni pogoji glede storitev, ki jih določajo ta zakon ali ni označil cen v skladu z določbami tega zakona (</w:t>
      </w:r>
      <w:r w:rsidR="00B729E2" w:rsidRPr="006064A6">
        <w:t>360</w:t>
      </w:r>
      <w:r w:rsidRPr="006064A6">
        <w:t xml:space="preserve"> </w:t>
      </w:r>
      <w:r w:rsidR="00B729E2" w:rsidRPr="006064A6">
        <w:t>ali 12,5 %</w:t>
      </w:r>
      <w:r w:rsidRPr="006064A6">
        <w:t>),</w:t>
      </w:r>
    </w:p>
    <w:p w14:paraId="630E31BE" w14:textId="03673CD0" w:rsidR="00B729E2" w:rsidRPr="006064A6" w:rsidRDefault="003F271D" w:rsidP="00B729E2">
      <w:pPr>
        <w:pStyle w:val="Nastevanje1"/>
      </w:pPr>
      <w:r w:rsidRPr="006064A6">
        <w:t xml:space="preserve">določilo </w:t>
      </w:r>
      <w:r w:rsidR="00576B69" w:rsidRPr="006064A6">
        <w:t xml:space="preserve">10. alineje prvega odstavka 72. člena </w:t>
      </w:r>
      <w:r w:rsidRPr="006064A6">
        <w:t>Zakona o varstvu potrošnikov, ker gospodarski subjekt za blago, ki je namenjeno prodaji potrošnikom v prodajalnah, zunaj prodajaln in prodaji blaga, sklenjeni s pogodbami na daljavo, ni izročil označb, certifikata, izjave o skladnosti, garancijskega lista, navodila za sestavo in uporabo, seznama pooblaščenih servisov oziroma drugih spremnih dokumentov (</w:t>
      </w:r>
      <w:r w:rsidR="00B729E2" w:rsidRPr="006064A6">
        <w:t>189</w:t>
      </w:r>
      <w:r w:rsidRPr="006064A6">
        <w:t xml:space="preserve"> </w:t>
      </w:r>
      <w:r w:rsidR="00B729E2" w:rsidRPr="006064A6">
        <w:t>ali 6,6 %</w:t>
      </w:r>
      <w:r w:rsidRPr="006064A6">
        <w:t>),</w:t>
      </w:r>
    </w:p>
    <w:p w14:paraId="329743D4" w14:textId="61C112B6" w:rsidR="00367D5B" w:rsidRPr="006064A6" w:rsidRDefault="00C00EA9" w:rsidP="00B729E2">
      <w:pPr>
        <w:pStyle w:val="Nastevanje1"/>
      </w:pPr>
      <w:r w:rsidRPr="006064A6">
        <w:t xml:space="preserve">določilo </w:t>
      </w:r>
      <w:r w:rsidR="00576B69" w:rsidRPr="006064A6">
        <w:t xml:space="preserve">2. alineje prvega odstavka 72. člena </w:t>
      </w:r>
      <w:r w:rsidRPr="006064A6">
        <w:t>Zakona o varstvu potrošnikov, ker je gospodarski subjekt, ki je sklepal pogodbe s potrošniki, v teh pogodbah uporabljal nepoštene pogodbene pogoje (</w:t>
      </w:r>
      <w:r w:rsidR="003F271D" w:rsidRPr="006064A6">
        <w:t>77</w:t>
      </w:r>
      <w:r w:rsidRPr="006064A6">
        <w:t xml:space="preserve"> </w:t>
      </w:r>
      <w:r w:rsidR="003F271D" w:rsidRPr="006064A6">
        <w:t>ali 2,7 %</w:t>
      </w:r>
      <w:r w:rsidRPr="006064A6">
        <w:t>).</w:t>
      </w:r>
    </w:p>
    <w:p w14:paraId="7011F4E1" w14:textId="77777777" w:rsidR="0038173C" w:rsidRPr="005446E4" w:rsidRDefault="0038173C" w:rsidP="00AF3E27">
      <w:pPr>
        <w:pStyle w:val="Naslov4"/>
      </w:pPr>
      <w:r w:rsidRPr="005446E4">
        <w:t>Upravne odločbe</w:t>
      </w:r>
    </w:p>
    <w:p w14:paraId="7BEC45E9" w14:textId="77777777" w:rsidR="00C00EA9" w:rsidRPr="005446E4" w:rsidRDefault="00C00EA9" w:rsidP="00C00EA9">
      <w:r w:rsidRPr="005446E4">
        <w:t>V letu 2020 so tržni inšpektorji izdali 486 upravnih odločb.</w:t>
      </w:r>
    </w:p>
    <w:p w14:paraId="3242E452" w14:textId="77777777" w:rsidR="00367D5B" w:rsidRPr="005446E4" w:rsidRDefault="00C00EA9" w:rsidP="00C00EA9">
      <w:r w:rsidRPr="005446E4">
        <w:t>Subjekt nadzora lahko krši določila enega ali več zakonov, znotraj enega zakona pa lahko krši več določil (členov). Praviloma tržni inšpektor za vse kršitve skupaj izreče eno samo upravno odločbo. V povprečju so tržni inšpektorji z eno upravno odločbo subjektom nadzora naložili odpravo kršitev 1,6 zakona oziroma 2,0 določila zakona.</w:t>
      </w:r>
    </w:p>
    <w:p w14:paraId="4B3DEE30" w14:textId="77777777" w:rsidR="00367D5B" w:rsidRPr="005446E4" w:rsidRDefault="00367D5B" w:rsidP="00367D5B">
      <w:pPr>
        <w:pStyle w:val="NavadenNPred"/>
      </w:pPr>
      <w:r w:rsidRPr="005446E4">
        <w:t>Kršitve zakonov, zaradi katerih je bilo najpogosteje izdana upravna odločba:</w:t>
      </w:r>
    </w:p>
    <w:p w14:paraId="21E77D75" w14:textId="77777777" w:rsidR="00C00EA9" w:rsidRPr="005446E4" w:rsidRDefault="00367D5B" w:rsidP="00C00EA9">
      <w:pPr>
        <w:pStyle w:val="Nastevanje1"/>
      </w:pPr>
      <w:r w:rsidRPr="005446E4">
        <w:t xml:space="preserve">Zakon </w:t>
      </w:r>
      <w:r w:rsidR="00C00EA9" w:rsidRPr="005446E4">
        <w:t>o nalezljivih boleznih (v 87 primerih ali 17,9 % vseh izdanih upravnih odločb),</w:t>
      </w:r>
    </w:p>
    <w:p w14:paraId="48C4B90F" w14:textId="77777777" w:rsidR="00C00EA9" w:rsidRPr="005446E4" w:rsidRDefault="00C00EA9" w:rsidP="00C00EA9">
      <w:pPr>
        <w:pStyle w:val="Nastevanje1"/>
      </w:pPr>
      <w:r w:rsidRPr="005446E4">
        <w:t>Zakon o varstvu potrošnikov (82 ali 16,9 %),</w:t>
      </w:r>
    </w:p>
    <w:p w14:paraId="3DFC6032" w14:textId="77777777" w:rsidR="00C00EA9" w:rsidRPr="005446E4" w:rsidRDefault="00C00EA9" w:rsidP="00C00EA9">
      <w:pPr>
        <w:pStyle w:val="Nastevanje1"/>
      </w:pPr>
      <w:r w:rsidRPr="005446E4">
        <w:t>Zakon o avtorski in sorodnih pravicah (49 ali 10,1 %),</w:t>
      </w:r>
    </w:p>
    <w:p w14:paraId="16033FA6" w14:textId="77777777" w:rsidR="00C00EA9" w:rsidRPr="005446E4" w:rsidRDefault="00C00EA9" w:rsidP="00C00EA9">
      <w:pPr>
        <w:pStyle w:val="Nastevanje1"/>
      </w:pPr>
      <w:r w:rsidRPr="005446E4">
        <w:t>Zakon o preprečevanju dela in zaposlovanja na črno (49 ali 10,1 %),</w:t>
      </w:r>
    </w:p>
    <w:p w14:paraId="15AD82D9" w14:textId="77777777" w:rsidR="00367D5B" w:rsidRPr="005446E4" w:rsidRDefault="00C00EA9" w:rsidP="00C00EA9">
      <w:pPr>
        <w:pStyle w:val="Nastevanje1"/>
      </w:pPr>
      <w:r w:rsidRPr="005446E4">
        <w:t>Zakon o trgovini (37 ali 7,6 %).</w:t>
      </w:r>
    </w:p>
    <w:p w14:paraId="3C817382" w14:textId="77777777" w:rsidR="00367D5B" w:rsidRPr="005446E4" w:rsidRDefault="00367D5B" w:rsidP="00367D5B">
      <w:pPr>
        <w:pStyle w:val="NavadenNZaPred"/>
      </w:pPr>
      <w:r w:rsidRPr="005446E4">
        <w:t>Kršitve določil (členov) zakonov, zaradi katerih je bilo najpogosteje izdana upravna odločba:</w:t>
      </w:r>
    </w:p>
    <w:p w14:paraId="4D39104D" w14:textId="41352AC8" w:rsidR="00C00EA9" w:rsidRPr="006064A6" w:rsidRDefault="00367D5B" w:rsidP="00C00EA9">
      <w:pPr>
        <w:pStyle w:val="Nastevanje1"/>
      </w:pPr>
      <w:r w:rsidRPr="006064A6">
        <w:t xml:space="preserve">določila </w:t>
      </w:r>
      <w:r w:rsidR="00FF596B" w:rsidRPr="006064A6">
        <w:t xml:space="preserve">prvega odstavka 39. člena </w:t>
      </w:r>
      <w:r w:rsidR="00C00EA9" w:rsidRPr="006064A6">
        <w:t>Zakona o nalezljivih boleznih, ker je gospodarski subjekt opravljal promet posameznih vrst blaga in izdelkov v nasprotju s sprejetimi odloki za preprečevanje širjenja virusa SARS-Cov-2 (v 31 primerih ali 6,4 % vseh izdanih upravnih odlo</w:t>
      </w:r>
      <w:r w:rsidR="002946F4" w:rsidRPr="006064A6">
        <w:t>č</w:t>
      </w:r>
      <w:r w:rsidR="00C00EA9" w:rsidRPr="006064A6">
        <w:t>b),</w:t>
      </w:r>
    </w:p>
    <w:p w14:paraId="21333E27" w14:textId="202A174B" w:rsidR="00C00EA9" w:rsidRPr="006064A6" w:rsidRDefault="00C00EA9" w:rsidP="00C00EA9">
      <w:pPr>
        <w:pStyle w:val="Nastevanje1"/>
      </w:pPr>
      <w:r w:rsidRPr="006064A6">
        <w:t xml:space="preserve">določilo </w:t>
      </w:r>
      <w:r w:rsidR="00576B69" w:rsidRPr="006064A6">
        <w:t xml:space="preserve">prvega odstavka 6. člena </w:t>
      </w:r>
      <w:r w:rsidRPr="006064A6">
        <w:t>Zakona o trgovini, ker trgovec za prodajo blaga na premičnih stojnicah, prodajo s prodajnimi avtomati ali potujočo prodajalno ni pridobil pisn</w:t>
      </w:r>
      <w:r w:rsidR="00436356">
        <w:t>ega</w:t>
      </w:r>
      <w:r w:rsidRPr="006064A6">
        <w:t xml:space="preserve"> soglasj</w:t>
      </w:r>
      <w:r w:rsidR="00436356">
        <w:t>a</w:t>
      </w:r>
      <w:r w:rsidRPr="006064A6">
        <w:t xml:space="preserve"> lastnika ali pooblaščenega upravljavca prostora, na katerem se je blago prodajalo (27 ali 5,6 %),</w:t>
      </w:r>
    </w:p>
    <w:p w14:paraId="45E43263" w14:textId="76B6687C" w:rsidR="00C00EA9" w:rsidRPr="006064A6" w:rsidRDefault="00C00EA9" w:rsidP="00C00EA9">
      <w:pPr>
        <w:pStyle w:val="Nastevanje1"/>
      </w:pPr>
      <w:r w:rsidRPr="006064A6">
        <w:t xml:space="preserve">določilo </w:t>
      </w:r>
      <w:r w:rsidR="00576B69" w:rsidRPr="006064A6">
        <w:t xml:space="preserve">prvega odstavka 22. člena </w:t>
      </w:r>
      <w:r w:rsidRPr="006064A6">
        <w:t>Zakona o avtorski in sorodnih pravicah, ker je subjekt nadzora kršil materialne avtorske pravice avtorja (25</w:t>
      </w:r>
      <w:r w:rsidR="002946F4" w:rsidRPr="006064A6">
        <w:t xml:space="preserve"> </w:t>
      </w:r>
      <w:r w:rsidRPr="006064A6">
        <w:t>ali 5,1 %</w:t>
      </w:r>
      <w:r w:rsidR="002946F4" w:rsidRPr="006064A6">
        <w:t>),</w:t>
      </w:r>
    </w:p>
    <w:p w14:paraId="5E6DE019" w14:textId="1FC1536E" w:rsidR="00C00EA9" w:rsidRPr="006064A6" w:rsidRDefault="002946F4" w:rsidP="00C00EA9">
      <w:pPr>
        <w:pStyle w:val="Nastevanje1"/>
      </w:pPr>
      <w:r w:rsidRPr="006064A6">
        <w:t xml:space="preserve">določilo </w:t>
      </w:r>
      <w:r w:rsidR="00576B69" w:rsidRPr="006064A6">
        <w:t xml:space="preserve">prvega odstavka 3. člena </w:t>
      </w:r>
      <w:r w:rsidRPr="006064A6">
        <w:t>Zakona o tehničnih zahtevah za proizvode in ugotavljanju skladnosti, ker je gospodarski subjekt dal na trg ali v uporabo ali omogočil dostopnost proizvodov na trgu, ki niso skladni s predpisanimi tehničnimi zahtevami ali njihova skladnost ni bila ugotovljena po predpisanem postopku ali niso označeni v skladu s predpisi (</w:t>
      </w:r>
      <w:r w:rsidR="00C00EA9" w:rsidRPr="006064A6">
        <w:t>25</w:t>
      </w:r>
      <w:r w:rsidRPr="006064A6">
        <w:t xml:space="preserve"> </w:t>
      </w:r>
      <w:r w:rsidR="00C00EA9" w:rsidRPr="006064A6">
        <w:t>ali 5,1 %</w:t>
      </w:r>
      <w:r w:rsidRPr="006064A6">
        <w:t>),</w:t>
      </w:r>
    </w:p>
    <w:p w14:paraId="383AFAA5" w14:textId="2A8B2F7F" w:rsidR="00367D5B" w:rsidRPr="006064A6" w:rsidRDefault="002946F4" w:rsidP="00C00EA9">
      <w:pPr>
        <w:pStyle w:val="Nastevanje1"/>
      </w:pPr>
      <w:r w:rsidRPr="006064A6">
        <w:t xml:space="preserve">določilo </w:t>
      </w:r>
      <w:r w:rsidR="00576B69" w:rsidRPr="006064A6">
        <w:t>četrtega odstavka 25.</w:t>
      </w:r>
      <w:r w:rsidR="00FF596B" w:rsidRPr="006064A6">
        <w:t>a</w:t>
      </w:r>
      <w:r w:rsidR="00576B69" w:rsidRPr="006064A6">
        <w:t xml:space="preserve"> člena </w:t>
      </w:r>
      <w:r w:rsidRPr="006064A6">
        <w:t>Zakona o varstvu potrošnikov, ker gospodarski subjekt potrošniku, ki je odstopil od pogodbe, ni nemudoma vrnil vs</w:t>
      </w:r>
      <w:r w:rsidR="00436356">
        <w:t>eh</w:t>
      </w:r>
      <w:r w:rsidRPr="006064A6">
        <w:t xml:space="preserve"> opravljen</w:t>
      </w:r>
      <w:r w:rsidR="00436356">
        <w:t>ih</w:t>
      </w:r>
      <w:r w:rsidRPr="006064A6">
        <w:t xml:space="preserve"> plačil (</w:t>
      </w:r>
      <w:r w:rsidR="00C00EA9" w:rsidRPr="006064A6">
        <w:t>24</w:t>
      </w:r>
      <w:r w:rsidRPr="006064A6">
        <w:t xml:space="preserve"> </w:t>
      </w:r>
      <w:r w:rsidR="00C00EA9" w:rsidRPr="006064A6">
        <w:t>ali 4,9 %</w:t>
      </w:r>
      <w:r w:rsidRPr="006064A6">
        <w:t>).</w:t>
      </w:r>
    </w:p>
    <w:p w14:paraId="49AE646E" w14:textId="77777777" w:rsidR="002946F4" w:rsidRPr="005446E4" w:rsidRDefault="002946F4" w:rsidP="002946F4">
      <w:pPr>
        <w:pStyle w:val="Naslov4"/>
      </w:pPr>
      <w:r w:rsidRPr="005446E4">
        <w:t>Pritožbe</w:t>
      </w:r>
    </w:p>
    <w:p w14:paraId="424FBDA8" w14:textId="77777777" w:rsidR="002946F4" w:rsidRPr="00FF596B" w:rsidRDefault="002946F4" w:rsidP="002946F4">
      <w:r w:rsidRPr="00FF596B">
        <w:t>Na upravne odločbe tržnih inšpektorjev so se kršitelji pritožili v 45 primerih (9,3 % glede na vse izdane upravne odločbe).</w:t>
      </w:r>
    </w:p>
    <w:p w14:paraId="082BACE0" w14:textId="29D78C58" w:rsidR="002946F4" w:rsidRPr="006064A6" w:rsidRDefault="002946F4" w:rsidP="002946F4">
      <w:r w:rsidRPr="006064A6">
        <w:t>Na drugi stopnji, ki obravnava vse pritožbe, je bilo 9 (1,9 % glede na vse izdane upravne odločbe) pritožb</w:t>
      </w:r>
      <w:r w:rsidR="00FF596B" w:rsidRPr="006064A6">
        <w:t>am ugodeno</w:t>
      </w:r>
      <w:r w:rsidRPr="006064A6">
        <w:t>. Tako majhno število pritožb in predvsem uspešnih pritožb vsekakor odraža visoko usposobljenost in strokovnost tržnih inšpektorjev.</w:t>
      </w:r>
    </w:p>
    <w:p w14:paraId="0E93D4DC" w14:textId="77777777" w:rsidR="002946F4" w:rsidRPr="005D22E0" w:rsidRDefault="002946F4" w:rsidP="002946F4">
      <w:pPr>
        <w:pStyle w:val="Naslov4"/>
      </w:pPr>
      <w:r w:rsidRPr="005D22E0">
        <w:t>Izvršba</w:t>
      </w:r>
    </w:p>
    <w:p w14:paraId="5859BA56" w14:textId="77777777" w:rsidR="002946F4" w:rsidRPr="005D22E0" w:rsidRDefault="002946F4" w:rsidP="002946F4">
      <w:r w:rsidRPr="005D22E0">
        <w:t>Po pravnomočnosti odločbe je tržni inšpektor dolžan preveriti, ali je kršitelj spoštoval izdano odločbo in ugotovljeno nepravilnost odpravil. Če inšpektor ugotovi, da subjekt nadzora določil odločbe ni upošteval, začne s postopkom izvršbe, t. j. s sklepom o dovolitvi izvršbe. Na ta način so tržni inšpektorji ukrepali v 15 primerih (3,1 % glede na vse izdane upravne odločbe). Kljub temu, da je v sklepu o dovolitvi izvršbe zagrožena denarna kazen, če kršitelj izdane odločbe ne bi spoštoval, je bil zaradi nespoštovanja upravne odločbe v nadaljevanju izvršbe izrečen še 1 sklep z denarno kaznijo (ta ukrep lahko tržni inšpektor izreče istemu kršitelju večkrat zapored).</w:t>
      </w:r>
    </w:p>
    <w:p w14:paraId="054E5AD9" w14:textId="38A9ED09" w:rsidR="00367D5B" w:rsidRPr="005D22E0" w:rsidRDefault="002946F4" w:rsidP="002946F4">
      <w:r w:rsidRPr="005D22E0">
        <w:t>V primeru, da subjekt nadzora ne spoštuje niti določil izdane odločbe niti denarne kazni v izvršbi, se izvede pečatenje delovnih prostorov in opreme kršitelja, kar se v letu 2020 ni zgodilo.</w:t>
      </w:r>
    </w:p>
    <w:p w14:paraId="29FFF600" w14:textId="77777777" w:rsidR="0038173C" w:rsidRPr="005D22E0" w:rsidRDefault="0038173C" w:rsidP="00736E28">
      <w:pPr>
        <w:pStyle w:val="Naslov3"/>
      </w:pPr>
      <w:bookmarkStart w:id="45" w:name="_Toc66369730"/>
      <w:r w:rsidRPr="005D22E0">
        <w:t>Prekrškovni ukrepi</w:t>
      </w:r>
      <w:bookmarkEnd w:id="45"/>
    </w:p>
    <w:p w14:paraId="5B8D1632" w14:textId="77777777" w:rsidR="002946F4" w:rsidRPr="005D22E0" w:rsidRDefault="002946F4" w:rsidP="002946F4">
      <w:r w:rsidRPr="005D22E0">
        <w:t>Prekršek je dejanje, ki pomeni kršitev zakona, uredbe vlade ali odloka samoupravne lokalne skupnosti, ki je kot tako določeno kot prekršek in je zanj predpisana sankcija za prekršek. Z uveljavitvijo Zakona o prekrških leta 2005 je Tržni inšpektorat RS postal tudi prekrškovni organ, tržni inšpektorji pa pooblaščene uradne osebe prekrškovnega organa.</w:t>
      </w:r>
    </w:p>
    <w:p w14:paraId="4E995ED8" w14:textId="77777777" w:rsidR="002946F4" w:rsidRPr="005D22E0" w:rsidRDefault="002946F4" w:rsidP="002946F4">
      <w:r w:rsidRPr="005D22E0">
        <w:t>Pooblaščena uradna oseba odloča o prekrških po hitrem postopku, razen v primerih, če predlagatelj rednega sodnega postopka glede na naravo kršitve oceni, da so podani pogoji za izrek stranske sankcije, proti mladoletnim storilcem prekrškov, za prekrške s področja obrambnih dolžnosti in za prekrške s področja nezdružljivosti javnih funkcij s pridobitno dejavnostjo.</w:t>
      </w:r>
    </w:p>
    <w:p w14:paraId="6CD866C6" w14:textId="77777777" w:rsidR="002946F4" w:rsidRPr="005D22E0" w:rsidRDefault="002946F4" w:rsidP="002946F4">
      <w:r w:rsidRPr="005D22E0">
        <w:t>Pooblaščena uradna oseba po uradni dolžnosti brez odlašanja, hitro in enostavno ugotovi tista dejstva in zbere tiste dokaze, ki so potrebni za odločitev o prekršku. Če ugotovi kršitev zakonskega ali podzakonskega predpisa, storilcu izreče globo v znesku, v katerem je predpisana. Če je globa predpisana v razponu, mu izreče najnižjo predpisano višino globe, razen če materialni zakon določa, da se lahko kršitelju izreče tudi višja globa od najnižje predpisane. Globa se izreka z odločbo o prekršku ali plačilnim nalogom.</w:t>
      </w:r>
    </w:p>
    <w:p w14:paraId="44EB9FC2" w14:textId="77777777" w:rsidR="002946F4" w:rsidRPr="005D22E0" w:rsidRDefault="002946F4" w:rsidP="002946F4">
      <w:r w:rsidRPr="005D22E0">
        <w:t>Za prekrške neznatnega pomena in v primerih, ko pooblaščena uradna oseba oceni, da je glede na pomen dejanja to zadosten ukrep, lahko namesto izreka sankcije izreče samo opozorilo (v nadaljevanju: opozorilo ZP-1). Hkrati z opozorilom ZP-1 mora pooblaščena uradna oseba kršitelju predstaviti storjeni prekršek. Namesto globe lahko pooblaščena uradna oseba kršitelju izreče opomin, vendar le, če je prekršek storjen v takih olajševalnih okoliščinah, ki ga delajo posebno lahkega. Opomin se sme izreči tudi kršitelju, ki je storil prekršek s tem, da ni izpolnil predpisane obveznosti ali pa je s prekrškom povzročil škodo, vendar je pred izdajo odločbe o prekršku izpolnil predpisano obveznost oziroma popravil ali povrnil povzročeno škodo.</w:t>
      </w:r>
    </w:p>
    <w:p w14:paraId="1E5CA9A0" w14:textId="18AF1B29" w:rsidR="00367D5B" w:rsidRPr="005D22E0" w:rsidRDefault="002946F4" w:rsidP="002946F4">
      <w:r w:rsidRPr="005D22E0">
        <w:t xml:space="preserve">V letu 2020 so tržni inšpektorji kršiteljem izrekli 4105 prekrškovnih ukrepov, od tega v </w:t>
      </w:r>
      <w:r w:rsidR="00DC5F0B" w:rsidRPr="005D22E0">
        <w:t xml:space="preserve">2848 </w:t>
      </w:r>
      <w:r w:rsidRPr="005D22E0">
        <w:t xml:space="preserve">primerih opozorilo ZP-1, v </w:t>
      </w:r>
      <w:r w:rsidR="00DC5F0B" w:rsidRPr="005D22E0">
        <w:t xml:space="preserve">804 </w:t>
      </w:r>
      <w:r w:rsidRPr="005D22E0">
        <w:t xml:space="preserve">primerih opomin, v </w:t>
      </w:r>
      <w:r w:rsidR="00DC5F0B" w:rsidRPr="005D22E0">
        <w:t xml:space="preserve">169 </w:t>
      </w:r>
      <w:r w:rsidRPr="005D22E0">
        <w:t xml:space="preserve">primerih globo s plačilnim nalogom in v </w:t>
      </w:r>
      <w:r w:rsidR="00DC5F0B" w:rsidRPr="005D22E0">
        <w:t xml:space="preserve">283 </w:t>
      </w:r>
      <w:r w:rsidRPr="005D22E0">
        <w:t>primerih globo z odločbo o prekršku, v 1 primer</w:t>
      </w:r>
      <w:r w:rsidR="00DC5F0B" w:rsidRPr="005D22E0">
        <w:t>u</w:t>
      </w:r>
      <w:r w:rsidRPr="005D22E0">
        <w:t xml:space="preserve"> pa je bil zoper kršitelj</w:t>
      </w:r>
      <w:r w:rsidR="00DC5F0B" w:rsidRPr="005D22E0">
        <w:t>a</w:t>
      </w:r>
      <w:r w:rsidRPr="005D22E0">
        <w:t xml:space="preserve"> vložen obdolžilni predlog.</w:t>
      </w:r>
    </w:p>
    <w:p w14:paraId="63E411ED" w14:textId="6342761B" w:rsidR="005C7A13" w:rsidRPr="005D22E0" w:rsidRDefault="005D22E0" w:rsidP="005C7A13">
      <w:pPr>
        <w:pStyle w:val="Slika2"/>
      </w:pPr>
      <w:r w:rsidRPr="005D22E0">
        <w:rPr>
          <w:noProof/>
        </w:rPr>
        <w:drawing>
          <wp:inline distT="0" distB="0" distL="0" distR="0" wp14:anchorId="468B6320" wp14:editId="23260D72">
            <wp:extent cx="5039360" cy="2423160"/>
            <wp:effectExtent l="0" t="0" r="8890" b="0"/>
            <wp:docPr id="13" name="Slika 13" descr="Grafični prikaz števila prekrškovnih ukrepov zadnjih pet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Grafični prikaz števila prekrškovnih ukrepov zadnjih pet let."/>
                    <pic:cNvPicPr>
                      <a:picLocks noChangeAspect="1" noChangeArrowheads="1"/>
                    </pic:cNvPicPr>
                  </pic:nvPicPr>
                  <pic:blipFill rotWithShape="1">
                    <a:blip r:embed="rId24">
                      <a:extLst>
                        <a:ext uri="{28A0092B-C50C-407E-A947-70E740481C1C}">
                          <a14:useLocalDpi xmlns:a14="http://schemas.microsoft.com/office/drawing/2010/main" val="0"/>
                        </a:ext>
                      </a:extLst>
                    </a:blip>
                    <a:srcRect t="10466" b="6320"/>
                    <a:stretch/>
                  </pic:blipFill>
                  <pic:spPr bwMode="auto">
                    <a:xfrm>
                      <a:off x="0" y="0"/>
                      <a:ext cx="5040000" cy="2423468"/>
                    </a:xfrm>
                    <a:prstGeom prst="rect">
                      <a:avLst/>
                    </a:prstGeom>
                    <a:noFill/>
                    <a:ln>
                      <a:noFill/>
                    </a:ln>
                    <a:extLst>
                      <a:ext uri="{53640926-AAD7-44D8-BBD7-CCE9431645EC}">
                        <a14:shadowObscured xmlns:a14="http://schemas.microsoft.com/office/drawing/2010/main"/>
                      </a:ext>
                    </a:extLst>
                  </pic:spPr>
                </pic:pic>
              </a:graphicData>
            </a:graphic>
          </wp:inline>
        </w:drawing>
      </w:r>
    </w:p>
    <w:p w14:paraId="3F9090C8" w14:textId="0F62857E" w:rsidR="005C7A13" w:rsidRPr="005D22E0" w:rsidRDefault="00357404" w:rsidP="005C7A13">
      <w:pPr>
        <w:pStyle w:val="Slika"/>
      </w:pPr>
      <w:bookmarkStart w:id="46" w:name="_Ref62752430"/>
      <w:bookmarkStart w:id="47" w:name="_Toc66369826"/>
      <w:r w:rsidRPr="005D22E0">
        <w:t xml:space="preserve">Slika </w:t>
      </w:r>
      <w:r w:rsidR="00D01401">
        <w:fldChar w:fldCharType="begin"/>
      </w:r>
      <w:r w:rsidR="00D01401">
        <w:instrText xml:space="preserve"> SEQ Slika \* ARABIC </w:instrText>
      </w:r>
      <w:r w:rsidR="00D01401">
        <w:fldChar w:fldCharType="separate"/>
      </w:r>
      <w:r w:rsidR="003E7864">
        <w:rPr>
          <w:noProof/>
        </w:rPr>
        <w:t>10</w:t>
      </w:r>
      <w:r w:rsidR="00D01401">
        <w:rPr>
          <w:noProof/>
        </w:rPr>
        <w:fldChar w:fldCharType="end"/>
      </w:r>
      <w:r w:rsidRPr="005D22E0">
        <w:t>: Število izrečenih in izdanih prekrškovnih ukrepov</w:t>
      </w:r>
      <w:bookmarkEnd w:id="46"/>
      <w:bookmarkEnd w:id="47"/>
    </w:p>
    <w:p w14:paraId="280F20C6" w14:textId="77777777" w:rsidR="00DC5F0B" w:rsidRPr="005D22E0" w:rsidRDefault="00DC5F0B" w:rsidP="00DC5F0B">
      <w:r w:rsidRPr="005D22E0">
        <w:t>Posamezni kršitelj lahko z enim ali več dajanji krši enega ali več zakonov, znotraj enega zakona pa lahko krši več določil (členov). Vse tako storjene prekrške mora tržni inšpektor praviloma obravnavati skupaj in kršitelju izreči tako enotno sankcijo, kot jo predpisujeta Zakon o prekrških in tisti zakon, katerega kršitev je bila ugotovljena.</w:t>
      </w:r>
    </w:p>
    <w:p w14:paraId="676916C8" w14:textId="33D8A945" w:rsidR="00DC5F0B" w:rsidRPr="005D22E0" w:rsidRDefault="00DC5F0B" w:rsidP="00DC5F0B">
      <w:r w:rsidRPr="005D22E0">
        <w:t>Poleg pravne osebe po Zakonu o prekrških odgovarja za storjeni prekršek tudi odgovorna oseba</w:t>
      </w:r>
      <w:r w:rsidR="000C436C">
        <w:t>,</w:t>
      </w:r>
      <w:r w:rsidRPr="005D22E0">
        <w:t xml:space="preserve"> in sicer za tisti prekršek, ki ga stori pri opravljanju poslov, za katere je pri njej pooblaščena. Odgovorna oseba je odgovorna za prekršek, če je bil storjen z njenim dejanjem ali z opustitvijo dolžnega nadzorstva. Odgovornost odgovorne osebe ne preneha s prekinitvijo delovnega razmerja pri pravni osebi, niti s prenehanjem poslovanja pravne osebe. Enako kot za pravno osebo velja tudi za samostojnega podjetnika posameznika, pri čemer oseba, ki je nosilec posla samostojnega podjetnika posameznika, ne more biti hkrati tudi njegova odgovorna oseba (ker odgovarja že kot nosilec posla). Tržni inšpektorji so tako leta 2020 obravnavali 4881 kršiteljev (pravnih oseb in njihovih odgovornih oseb, samostojnih podjetnikov posameznikov in njihovih odgovornih oseb ter domačih in tujih fizičnih oseb).</w:t>
      </w:r>
    </w:p>
    <w:p w14:paraId="459BE21A" w14:textId="77777777" w:rsidR="00367D5B" w:rsidRPr="005D22E0" w:rsidRDefault="00DC5F0B" w:rsidP="00DC5F0B">
      <w:r w:rsidRPr="005D22E0">
        <w:t>Podrobnosti glede posameznih sankcij, ki so jih izrekli tržni inšpektorji, so razvidne v nadaljevanju poročila.</w:t>
      </w:r>
    </w:p>
    <w:p w14:paraId="083DEB6C" w14:textId="77777777" w:rsidR="0038173C" w:rsidRPr="005D22E0" w:rsidRDefault="0038173C" w:rsidP="00AF3E27">
      <w:pPr>
        <w:pStyle w:val="Naslov4"/>
      </w:pPr>
      <w:r w:rsidRPr="005D22E0">
        <w:t>Opozorila ZP-1</w:t>
      </w:r>
    </w:p>
    <w:p w14:paraId="4A7D37E5" w14:textId="77777777" w:rsidR="00367D5B" w:rsidRPr="005D22E0" w:rsidRDefault="00DC5F0B" w:rsidP="00367D5B">
      <w:r w:rsidRPr="005D22E0">
        <w:t>Glede na določila Zakona o prekrških lahko tržni inšpektor namesto izreka globe kršitelja opozori, če je storjeni prekršek neznatnega pomena in če oceni, da je glede na pomen dejanja opozorilo zadosten ukrep. Leta 2020 so tržni inšpektorji opozorila ZP-1 izrekli v 2848 primerih.</w:t>
      </w:r>
    </w:p>
    <w:p w14:paraId="40D625BB" w14:textId="77777777" w:rsidR="00367D5B" w:rsidRPr="005D22E0" w:rsidRDefault="00367D5B" w:rsidP="00367D5B">
      <w:pPr>
        <w:pStyle w:val="NavadenNPred"/>
      </w:pPr>
      <w:r w:rsidRPr="005D22E0">
        <w:t>Kršitve zakonov, zaradi katerih je bilo najpogosteje izrečeno opozorilo ZP-1:</w:t>
      </w:r>
    </w:p>
    <w:p w14:paraId="72725318" w14:textId="77777777" w:rsidR="00DC5F0B" w:rsidRPr="005D22E0" w:rsidRDefault="00367D5B" w:rsidP="00DC5F0B">
      <w:pPr>
        <w:pStyle w:val="Nastevanje1"/>
      </w:pPr>
      <w:r w:rsidRPr="005D22E0">
        <w:t xml:space="preserve">Zakon </w:t>
      </w:r>
      <w:r w:rsidR="00DC5F0B" w:rsidRPr="005D22E0">
        <w:t>o varstvu potrošnikov (v 1100 primerih ali 38,6 % vseh izrečenih opozoril ZP-1),</w:t>
      </w:r>
    </w:p>
    <w:p w14:paraId="26EAA998" w14:textId="77777777" w:rsidR="00DC5F0B" w:rsidRPr="005D22E0" w:rsidRDefault="00DC5F0B" w:rsidP="00DC5F0B">
      <w:pPr>
        <w:pStyle w:val="Nastevanje1"/>
      </w:pPr>
      <w:r w:rsidRPr="005D22E0">
        <w:t>Zakon o gostinstvu (409 ali 14,4 %),</w:t>
      </w:r>
    </w:p>
    <w:p w14:paraId="1378F906" w14:textId="77777777" w:rsidR="00DC5F0B" w:rsidRPr="005D22E0" w:rsidRDefault="00DC5F0B" w:rsidP="00DC5F0B">
      <w:pPr>
        <w:pStyle w:val="Nastevanje1"/>
      </w:pPr>
      <w:r w:rsidRPr="005D22E0">
        <w:t>Zakon o varstvu potrošnikov pred nepoštenimi poslovnimi praksami (402 ali 14,1 %),</w:t>
      </w:r>
    </w:p>
    <w:p w14:paraId="22F615A0" w14:textId="77777777" w:rsidR="00DC5F0B" w:rsidRPr="005D22E0" w:rsidRDefault="00DC5F0B" w:rsidP="00DC5F0B">
      <w:pPr>
        <w:pStyle w:val="Nastevanje1"/>
      </w:pPr>
      <w:r w:rsidRPr="005D22E0">
        <w:t>Zakon o nalezljivih boleznih (279 ali 9,8 %),</w:t>
      </w:r>
    </w:p>
    <w:p w14:paraId="55A868AD" w14:textId="77777777" w:rsidR="00367D5B" w:rsidRPr="005D22E0" w:rsidRDefault="00DC5F0B" w:rsidP="00DC5F0B">
      <w:pPr>
        <w:pStyle w:val="Nastevanje1"/>
      </w:pPr>
      <w:r w:rsidRPr="005D22E0">
        <w:t>Zakon o preprečevanju dela in zaposlovanja na črno (141 ali 5,0 %).</w:t>
      </w:r>
    </w:p>
    <w:p w14:paraId="38C48E9D" w14:textId="77777777" w:rsidR="00367D5B" w:rsidRPr="005D22E0" w:rsidRDefault="00367D5B" w:rsidP="00367D5B">
      <w:pPr>
        <w:pStyle w:val="NavadenNZaPred"/>
      </w:pPr>
      <w:r w:rsidRPr="005D22E0">
        <w:t xml:space="preserve">Kršitve določil (členov) zakonov, zaradi katerih je bilo </w:t>
      </w:r>
      <w:r w:rsidR="00A55303" w:rsidRPr="005D22E0">
        <w:t xml:space="preserve">opozorilo ZP-1 </w:t>
      </w:r>
      <w:r w:rsidRPr="005D22E0">
        <w:t>najpogosteje izrečeno:</w:t>
      </w:r>
    </w:p>
    <w:p w14:paraId="679FE7BD" w14:textId="20F4C778" w:rsidR="00DC5F0B" w:rsidRPr="006064A6" w:rsidRDefault="00DC5F0B" w:rsidP="00DC5F0B">
      <w:pPr>
        <w:pStyle w:val="Nastevanje1"/>
      </w:pPr>
      <w:r w:rsidRPr="006064A6">
        <w:t xml:space="preserve">določilo </w:t>
      </w:r>
      <w:r w:rsidR="005D22E0" w:rsidRPr="006064A6">
        <w:t xml:space="preserve">2. točke prvega odstavka 78. člena </w:t>
      </w:r>
      <w:r w:rsidRPr="006064A6">
        <w:t>Zakona o varstvu potrošnikov, ker gospodarski subjekt, ki je posloval s potrošniki, ni imel proizvodov ali storitev označenih s ceno ali je ni vidno označil ali pa cena ni vključevala DDV (423 ali 14,9 %),</w:t>
      </w:r>
    </w:p>
    <w:p w14:paraId="7C8A1B2B" w14:textId="76C396E9" w:rsidR="00DC5F0B" w:rsidRPr="006064A6" w:rsidRDefault="00DC5F0B" w:rsidP="00DC5F0B">
      <w:pPr>
        <w:pStyle w:val="Nastevanje1"/>
      </w:pPr>
      <w:r w:rsidRPr="006064A6">
        <w:t xml:space="preserve">določilo </w:t>
      </w:r>
      <w:r w:rsidR="005D22E0" w:rsidRPr="006064A6">
        <w:t xml:space="preserve">1. alineje prvega odstavka 15. člena </w:t>
      </w:r>
      <w:r w:rsidRPr="006064A6">
        <w:t>Zakona o varstvu potrošnikov pred nepoštenimi poslovnimi praksami, ker je gospodarski subjekt do potrošnikov uporabljal zavajajočo poslovno prakso (244 ali 8,6 %),</w:t>
      </w:r>
    </w:p>
    <w:p w14:paraId="594134D5" w14:textId="12696F40" w:rsidR="00DC5F0B" w:rsidRPr="006064A6" w:rsidRDefault="00DC5F0B" w:rsidP="00DC5F0B">
      <w:pPr>
        <w:pStyle w:val="Nastevanje1"/>
      </w:pPr>
      <w:r w:rsidRPr="006064A6">
        <w:t xml:space="preserve">določilo </w:t>
      </w:r>
      <w:r w:rsidR="005D22E0" w:rsidRPr="006064A6">
        <w:t xml:space="preserve">2. alineje prvega odstavka 21. člena </w:t>
      </w:r>
      <w:r w:rsidRPr="006064A6">
        <w:t>Zakona o gostinstvu, ker gostinski obrat ni izpolnjeval vseh minimalnih tehničnih zahtev za opravljanje gostinske dejavnosti (212 ali 7,4 %),</w:t>
      </w:r>
    </w:p>
    <w:p w14:paraId="3594C518" w14:textId="4C227854" w:rsidR="00367D5B" w:rsidRPr="006064A6" w:rsidRDefault="00E43711" w:rsidP="00DC5F0B">
      <w:pPr>
        <w:pStyle w:val="Nastevanje1"/>
      </w:pPr>
      <w:r w:rsidRPr="006064A6">
        <w:t xml:space="preserve">določilo </w:t>
      </w:r>
      <w:r w:rsidR="005D22E0" w:rsidRPr="006064A6">
        <w:t xml:space="preserve">4. alineje prvega odstavka 21. člena </w:t>
      </w:r>
      <w:r w:rsidRPr="006064A6">
        <w:t xml:space="preserve">Zakona o gostinstvu, ker gostinec cen gostinskih storitev ni objavil na predpisan način </w:t>
      </w:r>
      <w:r w:rsidR="00DC5F0B" w:rsidRPr="006064A6">
        <w:t>(142 ali 5,0 %)</w:t>
      </w:r>
      <w:r w:rsidRPr="006064A6">
        <w:t>,</w:t>
      </w:r>
    </w:p>
    <w:p w14:paraId="2759EAE8" w14:textId="27448F3B" w:rsidR="00E43711" w:rsidRPr="006064A6" w:rsidRDefault="00E43711" w:rsidP="00DC5F0B">
      <w:pPr>
        <w:pStyle w:val="Nastevanje1"/>
      </w:pPr>
      <w:r w:rsidRPr="006064A6">
        <w:t xml:space="preserve">določilo </w:t>
      </w:r>
      <w:r w:rsidR="005D22E0" w:rsidRPr="006064A6">
        <w:t xml:space="preserve">13. točke prvega odstavka 78. člena </w:t>
      </w:r>
      <w:r w:rsidRPr="006064A6">
        <w:t>Zakona o varstvu potrošnikov, ker gospodarski subjekt blagu, ki je namenjeno prodaji potrošnikom, ni priložil predpisanih dokumentov in listin oziroma te listine niso vsebovale vseh predpisanih podatkov (142 ali 5,0 %).</w:t>
      </w:r>
    </w:p>
    <w:p w14:paraId="3F95A12B" w14:textId="77777777" w:rsidR="0038173C" w:rsidRPr="005D22E0" w:rsidRDefault="0038173C" w:rsidP="00AF3E27">
      <w:pPr>
        <w:pStyle w:val="Naslov4"/>
      </w:pPr>
      <w:r w:rsidRPr="005D22E0">
        <w:t>Opomini</w:t>
      </w:r>
    </w:p>
    <w:p w14:paraId="6A54D51F" w14:textId="77777777" w:rsidR="00E43711" w:rsidRPr="005D22E0" w:rsidRDefault="00E43711" w:rsidP="00E43711">
      <w:r w:rsidRPr="005D22E0">
        <w:t>Glede na določila Zakona o prekrških sme tržni inšpektor izreči opomin za prekršek, storjen v takih olajševalnih okoliščinah, ki ga delajo posebno lahkega, ali pa če je prekršek v tem, da ni bila izpolnjena predpisana obveznost, ali je bila s prekrškom povzročena škoda, storilec pa je pred izdajo odločbe o prekršku izpolnil predpisano obveznost oziroma popravil ali povrnil povzročeno škodo. Leta 2020 so tržni inšpektorji za storjene prekrške v 804 primerih 1280 kršiteljem izrekli opomin.</w:t>
      </w:r>
    </w:p>
    <w:p w14:paraId="5380F2AF" w14:textId="77777777" w:rsidR="00367D5B" w:rsidRPr="005D22E0" w:rsidRDefault="00E43711" w:rsidP="00E43711">
      <w:r w:rsidRPr="005D22E0">
        <w:t>V povprečju so bili subjekti nadzora z enim opominom sankcionirani za kršitev 1,3 zakona oziroma za kršitev 1,9 določil zakona.</w:t>
      </w:r>
    </w:p>
    <w:p w14:paraId="14EAF70C" w14:textId="77777777" w:rsidR="00367D5B" w:rsidRPr="005D22E0" w:rsidRDefault="00367D5B" w:rsidP="00367D5B">
      <w:pPr>
        <w:pStyle w:val="NavadenNPred"/>
      </w:pPr>
      <w:r w:rsidRPr="005D22E0">
        <w:t>Kršitve zakonov, zaradi katerih je bil najpogosteje izdan opomin:</w:t>
      </w:r>
    </w:p>
    <w:p w14:paraId="1514482D" w14:textId="77777777" w:rsidR="00E43711" w:rsidRPr="005D22E0" w:rsidRDefault="00E43711" w:rsidP="00E43711">
      <w:pPr>
        <w:pStyle w:val="Nastevanje1"/>
      </w:pPr>
      <w:r w:rsidRPr="005D22E0">
        <w:t>Zakon o varstvu potrošnikov (v 268 primerih ali 33,3 % vseh izrečenih opominov),</w:t>
      </w:r>
    </w:p>
    <w:p w14:paraId="46219E65" w14:textId="77777777" w:rsidR="00E43711" w:rsidRPr="005D22E0" w:rsidRDefault="00E43711" w:rsidP="00E43711">
      <w:pPr>
        <w:pStyle w:val="Nastevanje1"/>
      </w:pPr>
      <w:r w:rsidRPr="005D22E0">
        <w:t>Zakon o gostinstvu (208 ali 25,9 %),</w:t>
      </w:r>
    </w:p>
    <w:p w14:paraId="12C65D70" w14:textId="77777777" w:rsidR="00E43711" w:rsidRPr="005D22E0" w:rsidRDefault="00E43711" w:rsidP="00E43711">
      <w:pPr>
        <w:pStyle w:val="Nastevanje1"/>
      </w:pPr>
      <w:r w:rsidRPr="005D22E0">
        <w:t>Zakon o varstvu potrošnikov pred nepoštenimi poslovnimi praksami (97 ali 12,1 %),</w:t>
      </w:r>
    </w:p>
    <w:p w14:paraId="5EFB55DF" w14:textId="77777777" w:rsidR="00E43711" w:rsidRPr="005D22E0" w:rsidRDefault="00E43711" w:rsidP="00E43711">
      <w:pPr>
        <w:pStyle w:val="Nastevanje1"/>
      </w:pPr>
      <w:r w:rsidRPr="005D22E0">
        <w:t>Zakon o preprečevanju dela in zaposlovanja na črno (79 ali 9,8 %),</w:t>
      </w:r>
    </w:p>
    <w:p w14:paraId="6B1A3116" w14:textId="77777777" w:rsidR="00367D5B" w:rsidRPr="005D22E0" w:rsidRDefault="00E43711" w:rsidP="00E43711">
      <w:pPr>
        <w:pStyle w:val="Nastevanje1"/>
      </w:pPr>
      <w:r w:rsidRPr="005D22E0">
        <w:t>Zakon o nalezljivih boleznih (42 ali 5,2 %).</w:t>
      </w:r>
    </w:p>
    <w:p w14:paraId="66DA1A77" w14:textId="77777777" w:rsidR="00367D5B" w:rsidRPr="005D22E0" w:rsidRDefault="00367D5B" w:rsidP="00367D5B">
      <w:pPr>
        <w:pStyle w:val="NavadenNZaPred"/>
      </w:pPr>
      <w:r w:rsidRPr="005D22E0">
        <w:t>Kršitve določil (členov) zakonov, zaradi katerih je bil najpogosteje izdan opomin:</w:t>
      </w:r>
    </w:p>
    <w:p w14:paraId="583642A3" w14:textId="1CFD5902" w:rsidR="005A75CA" w:rsidRPr="006064A6" w:rsidRDefault="005A75CA" w:rsidP="005A75CA">
      <w:pPr>
        <w:pStyle w:val="Nastevanje1"/>
      </w:pPr>
      <w:r w:rsidRPr="006064A6">
        <w:t xml:space="preserve">določilo </w:t>
      </w:r>
      <w:r w:rsidR="005D22E0" w:rsidRPr="006064A6">
        <w:t xml:space="preserve">četrtega odstavka 12. člena </w:t>
      </w:r>
      <w:r w:rsidRPr="006064A6">
        <w:t>Zakona o gostinstvu, ker gostinec ni posloval v določenem obratovalnem času (86 ali 10,7 %),</w:t>
      </w:r>
    </w:p>
    <w:p w14:paraId="34A74746" w14:textId="743375FD" w:rsidR="005A75CA" w:rsidRPr="006064A6" w:rsidRDefault="007339CF" w:rsidP="005A75CA">
      <w:pPr>
        <w:pStyle w:val="Nastevanje1"/>
      </w:pPr>
      <w:r w:rsidRPr="006064A6">
        <w:t xml:space="preserve">določilo </w:t>
      </w:r>
      <w:r w:rsidR="005D22E0" w:rsidRPr="006064A6">
        <w:t xml:space="preserve">prvega odstavka 26. člena </w:t>
      </w:r>
      <w:r w:rsidRPr="006064A6">
        <w:t xml:space="preserve">Zakona o varstvu potrošnikov, ker gospodarski subjekt, ki je posloval s potrošniki, ni imel proizvodov ali storitev označenih s ceno </w:t>
      </w:r>
      <w:r w:rsidR="005A75CA" w:rsidRPr="006064A6">
        <w:t>(83 ali 10,3 %),</w:t>
      </w:r>
    </w:p>
    <w:p w14:paraId="10661D07" w14:textId="06A53914" w:rsidR="005A75CA" w:rsidRPr="006064A6" w:rsidRDefault="007339CF" w:rsidP="005A75CA">
      <w:pPr>
        <w:pStyle w:val="Nastevanje1"/>
      </w:pPr>
      <w:r w:rsidRPr="006064A6">
        <w:t xml:space="preserve">določila </w:t>
      </w:r>
      <w:r w:rsidR="005D22E0" w:rsidRPr="006064A6">
        <w:t xml:space="preserve">prvega odstavka 34. člen </w:t>
      </w:r>
      <w:r w:rsidRPr="006064A6">
        <w:t xml:space="preserve">Zakona o varstvu potrošnikov, ker gospodarski subjekt, ki je posloval s potrošniki, za blago, ki je bilo namenjeno prodaji potrošnikom, ni izročil označbe, certifikata, izjav o skladnosti, garancijskega lista, navodila za sestavo in uporabo, seznama pooblaščenih servisov oziroma drugih spremnih dokumentov </w:t>
      </w:r>
      <w:r w:rsidR="005A75CA" w:rsidRPr="006064A6">
        <w:t>(48 ali 6,0 %),</w:t>
      </w:r>
    </w:p>
    <w:p w14:paraId="38744BCB" w14:textId="006A2B72" w:rsidR="005A75CA" w:rsidRPr="006064A6" w:rsidRDefault="005A75CA" w:rsidP="005A75CA">
      <w:pPr>
        <w:pStyle w:val="Nastevanje1"/>
      </w:pPr>
      <w:r w:rsidRPr="006064A6">
        <w:t xml:space="preserve">določila </w:t>
      </w:r>
      <w:r w:rsidR="005D22E0" w:rsidRPr="006064A6">
        <w:t xml:space="preserve">prvega odstavka 13. člena </w:t>
      </w:r>
      <w:r w:rsidRPr="006064A6">
        <w:t>Zakona o gostinstvu, ker gostinec cen gostinskih storitev ni objavil na predpisan način (47 ali 5,8 %),</w:t>
      </w:r>
    </w:p>
    <w:p w14:paraId="608C71B4" w14:textId="3CA0F4D6" w:rsidR="00367D5B" w:rsidRPr="006064A6" w:rsidRDefault="007339CF" w:rsidP="005A75CA">
      <w:pPr>
        <w:pStyle w:val="Nastevanje1"/>
      </w:pPr>
      <w:r w:rsidRPr="006064A6">
        <w:t xml:space="preserve">določilo </w:t>
      </w:r>
      <w:r w:rsidR="005D22E0" w:rsidRPr="006064A6">
        <w:t xml:space="preserve">4. točke prvega odstavka 5. člena </w:t>
      </w:r>
      <w:r w:rsidRPr="006064A6">
        <w:t xml:space="preserve">Zakona o varstvu potrošnikov pred nepoštenimi poslovnimi praksami, ker je gospodarski subjekt do potrošnikov uporabljal zavajajočo poslovno prakso </w:t>
      </w:r>
      <w:r w:rsidR="005A75CA" w:rsidRPr="006064A6">
        <w:t>(39 ali 4,9 %).</w:t>
      </w:r>
    </w:p>
    <w:p w14:paraId="06F2E0C2" w14:textId="77777777" w:rsidR="0038173C" w:rsidRPr="005D22E0" w:rsidRDefault="0038173C" w:rsidP="00AF3E27">
      <w:pPr>
        <w:pStyle w:val="Naslov4"/>
      </w:pPr>
      <w:r w:rsidRPr="005D22E0">
        <w:t>Globe, izrečene s plačilnim nalogom</w:t>
      </w:r>
    </w:p>
    <w:p w14:paraId="2EA52834" w14:textId="77777777" w:rsidR="007339CF" w:rsidRPr="005D22E0" w:rsidRDefault="007339CF" w:rsidP="007339CF">
      <w:r w:rsidRPr="005D22E0">
        <w:t>Tržni inšpektor izda plačilni nalog v skladu z Zakonom o prekrških in ga vroči kršitelju praviloma takoj na kraju prekrška, če prekršek osebno zazna ali ga ugotovi z uporabo ustreznih tehničnih sredstev ali naprav. Ob vročitvi plačilnega naloga kršitelju hkrati predstavi storjeni prekršek in dokaze, kar zaznamuje tudi na plačilnem nalogu. Leta 2020 so tržni inšpektorji za storjene prekrške v 169 primerih 285 kršiteljem izdali globo s plačilnim nalogom.</w:t>
      </w:r>
    </w:p>
    <w:p w14:paraId="11040F70" w14:textId="77777777" w:rsidR="00367D5B" w:rsidRPr="005D22E0" w:rsidRDefault="007339CF" w:rsidP="007339CF">
      <w:r w:rsidRPr="005D22E0">
        <w:t>V povprečju so bili subjekti nadzora z enim plačilnim nalogom sankcionirani za kršitev 1,0 zakona oziroma za kršitev 1,2 določil zakona.</w:t>
      </w:r>
    </w:p>
    <w:p w14:paraId="63D0E62C" w14:textId="77777777" w:rsidR="00367D5B" w:rsidRPr="005D22E0" w:rsidRDefault="00367D5B" w:rsidP="00367D5B">
      <w:pPr>
        <w:pStyle w:val="NavadenNPred"/>
      </w:pPr>
      <w:r w:rsidRPr="005D22E0">
        <w:t>Kršitve zakonov, zaradi kršitve katerih je bila najpogosteje izdana globa s plačilnim nalogom:</w:t>
      </w:r>
    </w:p>
    <w:p w14:paraId="601AFF72" w14:textId="77777777" w:rsidR="007339CF" w:rsidRPr="005D22E0" w:rsidRDefault="007339CF" w:rsidP="007339CF">
      <w:pPr>
        <w:pStyle w:val="Nastevanje1"/>
      </w:pPr>
      <w:r w:rsidRPr="005D22E0">
        <w:t>Zakon o inšpekcijskem nadzoru (v 63 primerih ali 37,3 % vseh izdanih plačilnih nalogov),</w:t>
      </w:r>
    </w:p>
    <w:p w14:paraId="06C6B3FA" w14:textId="77777777" w:rsidR="007339CF" w:rsidRPr="005D22E0" w:rsidRDefault="007339CF" w:rsidP="007339CF">
      <w:pPr>
        <w:pStyle w:val="Nastevanje1"/>
      </w:pPr>
      <w:r w:rsidRPr="005D22E0">
        <w:t>Zakon o omejevanju uporabe tobačnih in povezanih izdelkov (22 ali 13,0 %),</w:t>
      </w:r>
    </w:p>
    <w:p w14:paraId="0FF31F17" w14:textId="77777777" w:rsidR="007339CF" w:rsidRPr="005D22E0" w:rsidRDefault="007339CF" w:rsidP="007339CF">
      <w:pPr>
        <w:pStyle w:val="Nastevanje1"/>
      </w:pPr>
      <w:r w:rsidRPr="005D22E0">
        <w:t>Zakon o varstvu potrošnikov (18 ali 10,7 %),</w:t>
      </w:r>
    </w:p>
    <w:p w14:paraId="7CFC81B4" w14:textId="77777777" w:rsidR="007339CF" w:rsidRPr="005D22E0" w:rsidRDefault="007339CF" w:rsidP="007339CF">
      <w:pPr>
        <w:pStyle w:val="Nastevanje1"/>
      </w:pPr>
      <w:r w:rsidRPr="005D22E0">
        <w:t>Zakon o davčnem potrjevanju računov (14 ali 8,3 %),</w:t>
      </w:r>
    </w:p>
    <w:p w14:paraId="7E08DA1C" w14:textId="77777777" w:rsidR="00367D5B" w:rsidRPr="005D22E0" w:rsidRDefault="007339CF" w:rsidP="007339CF">
      <w:pPr>
        <w:pStyle w:val="Nastevanje1"/>
      </w:pPr>
      <w:r w:rsidRPr="005D22E0">
        <w:t>Zakon o trgovini (14 ali 8,3 %).</w:t>
      </w:r>
    </w:p>
    <w:p w14:paraId="34A470F7" w14:textId="77777777" w:rsidR="00367D5B" w:rsidRPr="005D22E0" w:rsidRDefault="00367D5B" w:rsidP="00367D5B">
      <w:pPr>
        <w:pStyle w:val="NavadenNZaPred"/>
      </w:pPr>
      <w:r w:rsidRPr="005D22E0">
        <w:t>Kršitve določil (členov) zakonov, zaradi kršitve katerih je bila najpogosteje izdana globa s plačilnim nalogom:</w:t>
      </w:r>
    </w:p>
    <w:p w14:paraId="238E72E6" w14:textId="4562527C" w:rsidR="007339CF" w:rsidRPr="006064A6" w:rsidRDefault="007339CF" w:rsidP="007339CF">
      <w:pPr>
        <w:pStyle w:val="Nastevanje1"/>
      </w:pPr>
      <w:r w:rsidRPr="006064A6">
        <w:t xml:space="preserve">določilo </w:t>
      </w:r>
      <w:r w:rsidR="005D22E0" w:rsidRPr="006064A6">
        <w:t xml:space="preserve">drugega odstavka 29. člena </w:t>
      </w:r>
      <w:r w:rsidRPr="006064A6">
        <w:t>Zakona o inšpekcijskem nadzoru, ker subjekt nadzora inšpektorju v roku ni predložil pisnih pojasnil, dokumentacije ali izjav v zvezi s predmetom nadzora (v 54 primerih ali 32,0 % vseh izdanih plačilnih nalogov),</w:t>
      </w:r>
    </w:p>
    <w:p w14:paraId="2ADA99C1" w14:textId="053458ED" w:rsidR="007339CF" w:rsidRPr="006064A6" w:rsidRDefault="007339CF" w:rsidP="007339CF">
      <w:pPr>
        <w:pStyle w:val="Nastevanje1"/>
      </w:pPr>
      <w:r w:rsidRPr="006064A6">
        <w:t xml:space="preserve">določilo </w:t>
      </w:r>
      <w:r w:rsidR="005D22E0" w:rsidRPr="006064A6">
        <w:t xml:space="preserve">prvega odstavka 30. člena </w:t>
      </w:r>
      <w:r w:rsidRPr="006064A6">
        <w:t>Zakona o omejevanju uporabe tobačnih in povezanih izdelkov, ker je gospodarski subjekt prodajal tobak, tobačne izdelke ali povezane izdelke osebam, mlajšim od 18 let (20 ali 11,8 %),</w:t>
      </w:r>
    </w:p>
    <w:p w14:paraId="1F493D6F" w14:textId="6D5B42A7" w:rsidR="007339CF" w:rsidRPr="006064A6" w:rsidRDefault="007339CF" w:rsidP="007339CF">
      <w:pPr>
        <w:pStyle w:val="Nastevanje1"/>
      </w:pPr>
      <w:r w:rsidRPr="006064A6">
        <w:t xml:space="preserve">določilo </w:t>
      </w:r>
      <w:r w:rsidR="005D22E0" w:rsidRPr="006064A6">
        <w:t xml:space="preserve">petega odstavka 7. člena </w:t>
      </w:r>
      <w:r w:rsidRPr="006064A6">
        <w:t>Zakona o davčnem potrjevanju računov, ker gospodarski subjekt za opravljeno dobavo blaga ali storitev ni izdal račun najpozneje, ko je bila dobava opravljena in prejeto plačilo z gotovino (14 ali 8,3 %),</w:t>
      </w:r>
    </w:p>
    <w:p w14:paraId="57C68744" w14:textId="6F3D015C" w:rsidR="007339CF" w:rsidRPr="006064A6" w:rsidRDefault="007339CF" w:rsidP="007339CF">
      <w:pPr>
        <w:pStyle w:val="Nastevanje1"/>
      </w:pPr>
      <w:r w:rsidRPr="006064A6">
        <w:t xml:space="preserve">določilo </w:t>
      </w:r>
      <w:r w:rsidR="005D22E0" w:rsidRPr="006064A6">
        <w:t xml:space="preserve">prvega odstavka 7. člena </w:t>
      </w:r>
      <w:r w:rsidRPr="006064A6">
        <w:t>Zakona o omejevanju porabe alkohola, ker je gospodarski subjekt prodajal ali ponujal alkoholne pijače ali pijače, ki so jim dodane alkoholne pijače, osebam, mlajšim od 18 let (11 ali 6,5 %),</w:t>
      </w:r>
    </w:p>
    <w:p w14:paraId="76402187" w14:textId="18D1DDB5" w:rsidR="00C978DB" w:rsidRPr="006064A6" w:rsidRDefault="007339CF" w:rsidP="007339CF">
      <w:pPr>
        <w:pStyle w:val="Nastevanje1"/>
      </w:pPr>
      <w:r w:rsidRPr="006064A6">
        <w:t xml:space="preserve">določilo </w:t>
      </w:r>
      <w:r w:rsidR="005D22E0" w:rsidRPr="006064A6">
        <w:t xml:space="preserve">prvega odstavka 6. člena </w:t>
      </w:r>
      <w:r w:rsidRPr="006064A6">
        <w:t>Zakona o trgovini, ker trgovec za prodajo blaga na premičnih stojnicah, prodajo s prodajnimi avtomati ali potujočo prodajalno ni pridobil pisno soglasje lastnika ali pooblaščenega upravljavca prostora, na katerem se je blago prodajalo (10 ali 5,9 %).</w:t>
      </w:r>
    </w:p>
    <w:p w14:paraId="1553327B" w14:textId="77777777" w:rsidR="0038173C" w:rsidRPr="005D22E0" w:rsidRDefault="0038173C" w:rsidP="00AF3E27">
      <w:pPr>
        <w:pStyle w:val="Naslov4"/>
      </w:pPr>
      <w:r w:rsidRPr="005D22E0">
        <w:t>Globe, izrečene z odločbo o prekršku</w:t>
      </w:r>
    </w:p>
    <w:p w14:paraId="33C444AB" w14:textId="77777777" w:rsidR="007339CF" w:rsidRPr="005D22E0" w:rsidRDefault="007339CF" w:rsidP="007339CF">
      <w:r w:rsidRPr="005D22E0">
        <w:t>Glede na določila Zakona o prekrških mora tržni inšpektor vsako kršitev zakonskih in podzakonskih predpisov sankcionirati z globo, ki jo izreče v odločbi o prekršku. Izjeme, kdaj lahko prekršek sankcionira tudi z drugimi ukrepi (opozorilom, opominom ali plačilnim nalogom), določa zakon. Leta 2020 so tržni inšpektorji za storjene prekrške v 283 primerih 467 kršiteljem izrekli globo z odločbo o prekršku.</w:t>
      </w:r>
    </w:p>
    <w:p w14:paraId="0B8B1F81" w14:textId="77777777" w:rsidR="00367D5B" w:rsidRPr="005D22E0" w:rsidRDefault="007339CF" w:rsidP="007339CF">
      <w:r w:rsidRPr="005D22E0">
        <w:t>V povprečju so bili kršitelji z eno odločbo o prekršku sankcionirani za kršitev 1,3 zakona oziroma na kršitev 1,9 določil zakona.</w:t>
      </w:r>
    </w:p>
    <w:p w14:paraId="734440FF" w14:textId="77777777" w:rsidR="00367D5B" w:rsidRPr="005D22E0" w:rsidRDefault="00367D5B" w:rsidP="00367D5B">
      <w:pPr>
        <w:pStyle w:val="NavadenNPred"/>
      </w:pPr>
      <w:r w:rsidRPr="005D22E0">
        <w:t>Kršitve zakonov, zaradi kršitve katerih je bilo najpogosteje izdana odločba o prekršku:</w:t>
      </w:r>
    </w:p>
    <w:p w14:paraId="1C7E6C20" w14:textId="77777777" w:rsidR="007339CF" w:rsidRPr="005D22E0" w:rsidRDefault="00367D5B" w:rsidP="007339CF">
      <w:pPr>
        <w:pStyle w:val="Nastevanje1"/>
      </w:pPr>
      <w:r w:rsidRPr="005D22E0">
        <w:t xml:space="preserve">Zakon </w:t>
      </w:r>
      <w:r w:rsidR="007339CF" w:rsidRPr="005D22E0">
        <w:t>o gostinstvu (</w:t>
      </w:r>
      <w:r w:rsidR="00B557C2" w:rsidRPr="005D22E0">
        <w:t xml:space="preserve">v </w:t>
      </w:r>
      <w:r w:rsidR="007339CF" w:rsidRPr="005D22E0">
        <w:t>104</w:t>
      </w:r>
      <w:r w:rsidR="00B557C2" w:rsidRPr="005D22E0">
        <w:t xml:space="preserve"> primerih </w:t>
      </w:r>
      <w:r w:rsidR="007339CF" w:rsidRPr="005D22E0">
        <w:t>ali 36,7 %</w:t>
      </w:r>
      <w:r w:rsidR="00B557C2" w:rsidRPr="005D22E0">
        <w:t xml:space="preserve"> vseh izdanih odločb o prekršku),</w:t>
      </w:r>
    </w:p>
    <w:p w14:paraId="3906DA46" w14:textId="77777777" w:rsidR="007339CF" w:rsidRPr="005D22E0" w:rsidRDefault="00B557C2" w:rsidP="007339CF">
      <w:pPr>
        <w:pStyle w:val="Nastevanje1"/>
      </w:pPr>
      <w:r w:rsidRPr="005D22E0">
        <w:t>Zakon o varstvu potrošnikov (</w:t>
      </w:r>
      <w:r w:rsidR="007339CF" w:rsidRPr="005D22E0">
        <w:t>60</w:t>
      </w:r>
      <w:r w:rsidRPr="005D22E0">
        <w:t xml:space="preserve"> </w:t>
      </w:r>
      <w:r w:rsidR="007339CF" w:rsidRPr="005D22E0">
        <w:t>ali 21,2 %</w:t>
      </w:r>
      <w:r w:rsidRPr="005D22E0">
        <w:t>),</w:t>
      </w:r>
    </w:p>
    <w:p w14:paraId="56F07051" w14:textId="77777777" w:rsidR="007339CF" w:rsidRPr="005D22E0" w:rsidRDefault="00B557C2" w:rsidP="007339CF">
      <w:pPr>
        <w:pStyle w:val="Nastevanje1"/>
      </w:pPr>
      <w:r w:rsidRPr="005D22E0">
        <w:t>Zakon o varstvu potrošnikov pred nepoštenimi poslovnimi praksami (</w:t>
      </w:r>
      <w:r w:rsidR="007339CF" w:rsidRPr="005D22E0">
        <w:t>37</w:t>
      </w:r>
      <w:r w:rsidRPr="005D22E0">
        <w:t xml:space="preserve"> </w:t>
      </w:r>
      <w:r w:rsidR="007339CF" w:rsidRPr="005D22E0">
        <w:t>ali 13,1 %</w:t>
      </w:r>
      <w:r w:rsidRPr="005D22E0">
        <w:t>),</w:t>
      </w:r>
    </w:p>
    <w:p w14:paraId="6111B8CD" w14:textId="77777777" w:rsidR="007339CF" w:rsidRPr="005D22E0" w:rsidRDefault="00B557C2" w:rsidP="007339CF">
      <w:pPr>
        <w:pStyle w:val="Nastevanje1"/>
      </w:pPr>
      <w:r w:rsidRPr="005D22E0">
        <w:t>Zakon o trgovini (</w:t>
      </w:r>
      <w:r w:rsidR="007339CF" w:rsidRPr="005D22E0">
        <w:t>32</w:t>
      </w:r>
      <w:r w:rsidRPr="005D22E0">
        <w:t xml:space="preserve"> </w:t>
      </w:r>
      <w:r w:rsidR="007339CF" w:rsidRPr="005D22E0">
        <w:t>ali 11,3 %</w:t>
      </w:r>
      <w:r w:rsidRPr="005D22E0">
        <w:t>),</w:t>
      </w:r>
    </w:p>
    <w:p w14:paraId="7FEB8775" w14:textId="77777777" w:rsidR="00367D5B" w:rsidRPr="005D22E0" w:rsidRDefault="00B557C2" w:rsidP="007339CF">
      <w:pPr>
        <w:pStyle w:val="Nastevanje1"/>
      </w:pPr>
      <w:r w:rsidRPr="005D22E0">
        <w:t>Zakon o inšpekcijskem nadzoru (</w:t>
      </w:r>
      <w:r w:rsidR="007339CF" w:rsidRPr="005D22E0">
        <w:t>28</w:t>
      </w:r>
      <w:r w:rsidRPr="005D22E0">
        <w:t xml:space="preserve"> </w:t>
      </w:r>
      <w:r w:rsidR="007339CF" w:rsidRPr="005D22E0">
        <w:t>ali 9,9 %</w:t>
      </w:r>
      <w:r w:rsidRPr="005D22E0">
        <w:t>).</w:t>
      </w:r>
    </w:p>
    <w:p w14:paraId="09B87E6E" w14:textId="77777777" w:rsidR="00367D5B" w:rsidRPr="005D22E0" w:rsidRDefault="00367D5B" w:rsidP="00367D5B">
      <w:pPr>
        <w:pStyle w:val="NavadenNZaPred"/>
      </w:pPr>
      <w:r w:rsidRPr="005D22E0">
        <w:t>Kršitve določil (členov) zakonov, zaradi kršitve katerih je bila najpogosteje izdana odločba o prekršku:</w:t>
      </w:r>
    </w:p>
    <w:p w14:paraId="05D6FD3C" w14:textId="3F19C07B" w:rsidR="00B557C2" w:rsidRPr="006064A6" w:rsidRDefault="00B557C2" w:rsidP="00B557C2">
      <w:pPr>
        <w:pStyle w:val="Nastevanje1"/>
      </w:pPr>
      <w:r w:rsidRPr="006064A6">
        <w:t xml:space="preserve">določilo </w:t>
      </w:r>
      <w:r w:rsidR="005D22E0" w:rsidRPr="006064A6">
        <w:t xml:space="preserve">četrtega odstavka 12. člena </w:t>
      </w:r>
      <w:r w:rsidRPr="006064A6">
        <w:t>Zakona o gostinstvu, ker gostinec ni posloval v določenem obratovalnem času (v 89 primerih ali 31,4 % vseh izdanih odločb o prekršku),</w:t>
      </w:r>
    </w:p>
    <w:p w14:paraId="23BD8DE9" w14:textId="1EC0DE72" w:rsidR="00B557C2" w:rsidRPr="006064A6" w:rsidRDefault="00B557C2" w:rsidP="00B557C2">
      <w:pPr>
        <w:pStyle w:val="Nastevanje1"/>
      </w:pPr>
      <w:r w:rsidRPr="006064A6">
        <w:t xml:space="preserve">določilo </w:t>
      </w:r>
      <w:r w:rsidR="005D22E0" w:rsidRPr="006064A6">
        <w:t xml:space="preserve">četrtega odstavka 25.a člena </w:t>
      </w:r>
      <w:r w:rsidRPr="006064A6">
        <w:t>Zakona o varstvu potrošnikov, ker gospodarski subjekt potrošniku, ki je odstopil od pogodbe, ni nemudoma vrnil vsa opravljena plačila (26 ali 9,2 %),</w:t>
      </w:r>
    </w:p>
    <w:p w14:paraId="39F9F671" w14:textId="66ED44F6" w:rsidR="00B557C2" w:rsidRPr="006064A6" w:rsidRDefault="00B557C2" w:rsidP="00B557C2">
      <w:pPr>
        <w:pStyle w:val="Nastevanje1"/>
      </w:pPr>
      <w:r w:rsidRPr="006064A6">
        <w:t xml:space="preserve">določilo </w:t>
      </w:r>
      <w:r w:rsidR="005D22E0" w:rsidRPr="006064A6">
        <w:t xml:space="preserve">drugega odstavka 12. člena </w:t>
      </w:r>
      <w:r w:rsidRPr="006064A6">
        <w:t>Zakona o gostinstvu, ker gostinec ni določil obratovalnega časa, ali ga ni prijavil pristojnemu organu, ali ni posloval v določenem obratovalnem času, ali ni objavil obvestila o razporedu obratovalnega časa na vidnem mestu ob vhodu v gostinski obrat (18 ali 6,4 %),</w:t>
      </w:r>
    </w:p>
    <w:p w14:paraId="45701BE0" w14:textId="5A6800B8" w:rsidR="00B557C2" w:rsidRPr="006064A6" w:rsidRDefault="00B557C2" w:rsidP="00B557C2">
      <w:pPr>
        <w:pStyle w:val="Nastevanje1"/>
      </w:pPr>
      <w:r w:rsidRPr="006064A6">
        <w:t xml:space="preserve">določilo </w:t>
      </w:r>
      <w:r w:rsidR="005D22E0" w:rsidRPr="006064A6">
        <w:t xml:space="preserve">prvega ostavka 6. člena </w:t>
      </w:r>
      <w:r w:rsidRPr="006064A6">
        <w:t>Zakona o trgovini, ker trgovec za prodajo blaga na premičnih stojnicah, prodajo s prodajnimi avtomati ali potujočo prodajalno ni pridobil pisno soglasje lastnika ali pooblaščenega upravljavca prostora, na katerem se je blago prodajalo (18 ali 6,4 %),</w:t>
      </w:r>
    </w:p>
    <w:p w14:paraId="78EA3D82" w14:textId="63D29A95" w:rsidR="00C978DB" w:rsidRPr="006064A6" w:rsidRDefault="00B557C2" w:rsidP="00B557C2">
      <w:pPr>
        <w:pStyle w:val="Nastevanje1"/>
      </w:pPr>
      <w:r w:rsidRPr="006064A6">
        <w:t xml:space="preserve">določilo </w:t>
      </w:r>
      <w:r w:rsidR="005D22E0" w:rsidRPr="006064A6">
        <w:t xml:space="preserve">drugega odstavka 29. člena </w:t>
      </w:r>
      <w:r w:rsidRPr="006064A6">
        <w:t>Zakona o inšpekcijskem nadzoru, ker subjekt nadzora inšpektorju v roku ni predložil pisnih pojasnil, dokumentacije ali izjav v zvezi s predmetom nadzora (15 ali 5,3 %).</w:t>
      </w:r>
    </w:p>
    <w:p w14:paraId="4D469BF6" w14:textId="77777777" w:rsidR="0038173C" w:rsidRPr="005D22E0" w:rsidRDefault="0038173C" w:rsidP="00AF3E27">
      <w:pPr>
        <w:pStyle w:val="Naslov4"/>
      </w:pPr>
      <w:r w:rsidRPr="005D22E0">
        <w:t>Obdolžilni predlogi</w:t>
      </w:r>
    </w:p>
    <w:p w14:paraId="28DA1066" w14:textId="77777777" w:rsidR="00367D5B" w:rsidRPr="005D22E0" w:rsidRDefault="00B557C2" w:rsidP="00367D5B">
      <w:r w:rsidRPr="005D22E0">
        <w:t>Glede na določila Zakona o prekrških mora tržni inšpektor vložiti pri pristojnem sodišču obdolžilni predlog samo v primeru, če hitri postopek po zakonu ni dovoljen. Tržni inšpektorji lahko obdolžilni predlog na sodišče podajo le v primeru, če je kršitelj ali odgovorna oseba kršitelja mladoletna oseba ali če je bil opravljen zaseg blaga, ki ga zakon dopušča, ni pa obvezen. Vse ostale kršitelje obravnavajo sami. Leta 2020 so tržni inšpektorji za storjeni prekršek v 1 primeru zoper 1 kršitelja vložili obdolžilni predlog.</w:t>
      </w:r>
    </w:p>
    <w:p w14:paraId="50B3DF56" w14:textId="77777777" w:rsidR="00B557C2" w:rsidRPr="005D22E0" w:rsidRDefault="00B557C2" w:rsidP="00B557C2">
      <w:pPr>
        <w:pStyle w:val="NavadenNPred"/>
      </w:pPr>
      <w:r w:rsidRPr="005D22E0">
        <w:t>Kršitve zakonov, zaradi kršitve katerih je bil vložen obdolžilni predlog:</w:t>
      </w:r>
    </w:p>
    <w:p w14:paraId="1F8BCE9F" w14:textId="77777777" w:rsidR="00B557C2" w:rsidRPr="005D22E0" w:rsidRDefault="00B557C2" w:rsidP="00B557C2">
      <w:pPr>
        <w:pStyle w:val="Nastevanje1"/>
      </w:pPr>
      <w:r w:rsidRPr="005D22E0">
        <w:t>Zakon o gostinstvu (v 1 primeru ali 100,0 % vseh vloženih obdolžilnih predlogov).</w:t>
      </w:r>
    </w:p>
    <w:p w14:paraId="51825E36" w14:textId="77777777" w:rsidR="00B557C2" w:rsidRPr="005D22E0" w:rsidRDefault="00B557C2" w:rsidP="00B557C2">
      <w:pPr>
        <w:pStyle w:val="NavadenNZaPred"/>
      </w:pPr>
      <w:r w:rsidRPr="005D22E0">
        <w:t>Kršitve določil (členov) zakonov, zaradi kršitve katerih je bil vložen obdolžilni predlog:</w:t>
      </w:r>
    </w:p>
    <w:p w14:paraId="11651D27" w14:textId="3AD6C17E" w:rsidR="00B557C2" w:rsidRPr="006064A6" w:rsidRDefault="00B557C2" w:rsidP="00B557C2">
      <w:pPr>
        <w:pStyle w:val="Nastevanje1"/>
      </w:pPr>
      <w:r w:rsidRPr="006064A6">
        <w:t xml:space="preserve">določilo </w:t>
      </w:r>
      <w:r w:rsidR="00F23D70" w:rsidRPr="006064A6">
        <w:t xml:space="preserve">četrtega odstavka 29. člena </w:t>
      </w:r>
      <w:r w:rsidRPr="006064A6">
        <w:t xml:space="preserve">Zakona o gostinstvu, ker gostinec ni posloval v določenem obratovalnem času (v 1 primeru ali 100,0 % vseh </w:t>
      </w:r>
      <w:r w:rsidR="00C334E8" w:rsidRPr="006064A6">
        <w:t>vloženih obdolžilnih predlogov</w:t>
      </w:r>
      <w:r w:rsidRPr="006064A6">
        <w:t>)</w:t>
      </w:r>
      <w:r w:rsidR="00C334E8" w:rsidRPr="006064A6">
        <w:t>.</w:t>
      </w:r>
    </w:p>
    <w:p w14:paraId="6F1C2B58" w14:textId="77777777" w:rsidR="00C334E8" w:rsidRPr="006064A6" w:rsidRDefault="00C334E8" w:rsidP="00C334E8">
      <w:pPr>
        <w:pStyle w:val="NavadenNZa"/>
      </w:pPr>
      <w:r w:rsidRPr="006064A6">
        <w:t>Sodišča so leta 2020 obravnavala 4 storilce, zoper katere je bil v istem ali preteklih letih vložen obdolžilni predlog. 3 obravnavane storilce so sodišča spoznala za odgovorne, zoper 1 pa je bil postopek ustavljen.</w:t>
      </w:r>
    </w:p>
    <w:p w14:paraId="26B7C86E" w14:textId="77777777" w:rsidR="0038173C" w:rsidRPr="006064A6" w:rsidRDefault="0038173C" w:rsidP="00AF3E27">
      <w:pPr>
        <w:pStyle w:val="Naslov4"/>
      </w:pPr>
      <w:r w:rsidRPr="006064A6">
        <w:t>Zahteve za sodno varstvo</w:t>
      </w:r>
    </w:p>
    <w:p w14:paraId="7390E85E" w14:textId="77777777" w:rsidR="00C334E8" w:rsidRPr="006064A6" w:rsidRDefault="00C334E8" w:rsidP="00C334E8">
      <w:r w:rsidRPr="006064A6">
        <w:t>Tržni inšpektorji so leta 2020 izrekli prekrškovni ukrep (opomin, plačilni nalog ali odločba o prekršku) 2033 kršiteljem – pravnim osebam in odgovornim osebam pravnih oseb, samostojnim podjetnikom posameznikom in odgovornim osebam samostojnih podjetnikov posameznikov, posameznikom, ki samostojno opravljajo dejavnost ter fizičnim osebam.</w:t>
      </w:r>
    </w:p>
    <w:p w14:paraId="192F5822" w14:textId="77777777" w:rsidR="00C334E8" w:rsidRPr="00F23D70" w:rsidRDefault="00C334E8" w:rsidP="00C334E8">
      <w:r w:rsidRPr="00F23D70">
        <w:t>Statistično se vložitev zahteve za sodno varstvo gospodarskega subjekta in njegove odgovorne osebe obravnava ločeno, ker lahko vloži vsak kršitelj zahtevo za sodno varstvo neodvisno drug od drugega (npr. zahteva za sodno varstvo, ki jo je vložila pravna oseba, ne velja tudi za njeno odgovorno osebo, ki je bila kaznovana z isto sankcijo, in obratno). Zato je pri zahtevah za sodno varstvo prikazano, koliko kršiteljev je vložilo zahtevo za sodno varstvo in ne v koliko zadevah (primerih) je bila zahteva za sodno varstvo vložena.</w:t>
      </w:r>
    </w:p>
    <w:p w14:paraId="4854DF1A" w14:textId="5E04CEBA" w:rsidR="00C334E8" w:rsidRPr="00F23D70" w:rsidRDefault="00C334E8" w:rsidP="00C334E8">
      <w:r w:rsidRPr="00F23D70">
        <w:t xml:space="preserve">S spremembo Zakona o prekrških ZP-1J, ki je začela veljati v začetku novembra 2017, se izrečeni opomini in odločbe o prekršku najprej izdajo brez obrazložitve in šele, če vsaj </w:t>
      </w:r>
      <w:r w:rsidR="00383AD3" w:rsidRPr="00F23D70">
        <w:t>eden</w:t>
      </w:r>
      <w:r w:rsidRPr="00F23D70">
        <w:t xml:space="preserve"> izmed kršiteljev napove vložitev zahteve za sodno varstvo, mora inšpektor izdati še opomin ali odločbo o prekršku z obrazložitvijo. Kdor v predpisanem roku ne napove vložitve zahteve za sodno varstvo, je kasneje tudi ne more vložiti. V letu 2020 je napoved zahteve za sodno varstvo vložilo 89 (4,4 %) kršiteljev.</w:t>
      </w:r>
    </w:p>
    <w:p w14:paraId="03F25D70" w14:textId="70C5167D" w:rsidR="006E6208" w:rsidRPr="006A535B" w:rsidRDefault="006E6208" w:rsidP="006E6208">
      <w:r w:rsidRPr="006A535B">
        <w:t>Zahtevo za sodno varstvo zoper izrečeni ukrep lahko vloži kršitelj, ki mu je bila izrečena globa s plačilnim nalogom oziroma je predhodno vložil napoved zahteve za sodno varstvo zoper izrečeni opomin ali globo, ki mu je bila izrečena z odločbo o prekršku. Leta 2020 je zahtevo za sodno varstvo vložilo 121 (6,0 %) kršiteljev.</w:t>
      </w:r>
    </w:p>
    <w:p w14:paraId="40406287" w14:textId="77777777" w:rsidR="00C334E8" w:rsidRPr="002379A6" w:rsidRDefault="00C334E8" w:rsidP="00C334E8">
      <w:r w:rsidRPr="002379A6">
        <w:t>Vlagatelj zahteve za sodno varstvo lahko le-to umakne do izdaje sodbe o prekršku. Leta 2020 noben vlagatelj zahteve za sodno varstvo le-te ni umaknil.</w:t>
      </w:r>
    </w:p>
    <w:p w14:paraId="0110B8A0" w14:textId="77777777" w:rsidR="00C334E8" w:rsidRPr="00AE6B29" w:rsidRDefault="00C334E8" w:rsidP="00C334E8">
      <w:r w:rsidRPr="00AE6B29">
        <w:t>Zahteva za sodno varstvo ni dovoljena, če jo je vložila oseba, ki je nima pravice vložiti ali če jo je vložil kršitelj, ki je pred pravnomočnostjo odločitve inšpektorja plačal polovico globe, ali če po zakonu ni dovoljena. Nedovoljeno ali prepozno zahtevo za sodno varstvo inšpektor s sklepom zavrže. Leta 2020 so tržni inšpektorji pravnomočno zavrgli 3 zahteve za sodno varstvo.</w:t>
      </w:r>
    </w:p>
    <w:p w14:paraId="798794F5" w14:textId="494D58B3" w:rsidR="00C334E8" w:rsidRPr="00AE6B29" w:rsidRDefault="00C334E8" w:rsidP="00C334E8">
      <w:r w:rsidRPr="00AE6B29">
        <w:t xml:space="preserve">Inšpektor mora po prejemu zahteve za sodno varstvo ugotoviti (lahko tudi z dopolnjenim dokaznim postopkom), ali lahko navedbe v njej </w:t>
      </w:r>
      <w:r w:rsidR="00383AD3" w:rsidRPr="00AE6B29">
        <w:t>kakor koli</w:t>
      </w:r>
      <w:r w:rsidRPr="00AE6B29">
        <w:t xml:space="preserve"> vplivajo na prvotno izrečen ukrep. Če ugotovi, da je zahteva utemeljena, lahko svojo prvotno odločitev (zoper katero je bila vložena zahteva za sodno varstvo) odpravi in ustavi postopek zoper kršitelja, ali pa se odloči, upoštevajoč nova dejstva, za nov ukrep, ki je v skladu z novim dejanskim stanjem. Leta 2020 so tržni inšpektorji na podlagi vložene zahteve za sodno varstvo 2 kršiteljema izdali nov opomin, plačilni nalog ali odločbo o prekršku, zoper 3 kršitelje pa je bil prekrškovni postopek ustavljen.</w:t>
      </w:r>
    </w:p>
    <w:p w14:paraId="616A7C1B" w14:textId="22A43218" w:rsidR="00C334E8" w:rsidRPr="002379A6" w:rsidRDefault="00C334E8" w:rsidP="00C334E8">
      <w:r w:rsidRPr="002379A6">
        <w:t xml:space="preserve">Inšpektor mora, če zahteva za sodno varstvo ni umaknjena s strani vlagatelja in če je sam ni zavrgel in če ne izreče </w:t>
      </w:r>
      <w:r w:rsidR="00383AD3" w:rsidRPr="002379A6">
        <w:t>novega ukrepa</w:t>
      </w:r>
      <w:r w:rsidRPr="002379A6">
        <w:t xml:space="preserve"> ali če </w:t>
      </w:r>
      <w:r w:rsidR="00383AD3" w:rsidRPr="002379A6">
        <w:t>prvotno izrečenega ukrepa</w:t>
      </w:r>
      <w:r w:rsidRPr="002379A6">
        <w:t xml:space="preserve"> ni odpravil v celoti (postopek ustavljen), takšno zahtevo za sodno varstvo z vsemi dokumenti in dokazi posredovati v odločitev pristojnemu sodišču. Leta 2020 so tržni inšpektorji od vseh vloženih zahtev za sodno varstvo odstopili v nadaljnje reševanje na okrajna sodišča 91 zahtev.</w:t>
      </w:r>
    </w:p>
    <w:p w14:paraId="4D27FBFD" w14:textId="77777777" w:rsidR="00367D5B" w:rsidRPr="002379A6" w:rsidRDefault="00C334E8" w:rsidP="00C334E8">
      <w:r w:rsidRPr="002379A6">
        <w:t xml:space="preserve">Leta 2020 so sodišča rešila 157 zahtev za sodno varstvo, ki so jim jih tržni inšpektorji v preteklosti odstopili v nadaljnje reševanje. Od vseh rešenih zahtev za sodno varstvo okrajna sodišča v nobenem primeru zahtevo za sodno varstvo niso zavrgla kot nedovoljeno ali prepozno, v </w:t>
      </w:r>
      <w:r w:rsidR="00A35D8B" w:rsidRPr="002379A6">
        <w:t xml:space="preserve">48 </w:t>
      </w:r>
      <w:r w:rsidRPr="002379A6">
        <w:t>primerih (</w:t>
      </w:r>
      <w:r w:rsidR="00A35D8B" w:rsidRPr="002379A6">
        <w:t>30</w:t>
      </w:r>
      <w:r w:rsidRPr="002379A6">
        <w:t>,</w:t>
      </w:r>
      <w:r w:rsidR="00A35D8B" w:rsidRPr="002379A6">
        <w:t>6</w:t>
      </w:r>
      <w:r w:rsidRPr="002379A6">
        <w:t xml:space="preserve"> %) pa zavrnila, s čimer je bil ukrep tržnega inšpektorja v celoti potrjen. V </w:t>
      </w:r>
      <w:r w:rsidR="00A35D8B" w:rsidRPr="002379A6">
        <w:t>3</w:t>
      </w:r>
      <w:r w:rsidRPr="002379A6">
        <w:t xml:space="preserve"> primerih (</w:t>
      </w:r>
      <w:r w:rsidR="00A35D8B" w:rsidRPr="002379A6">
        <w:t>1</w:t>
      </w:r>
      <w:r w:rsidRPr="002379A6">
        <w:t>,</w:t>
      </w:r>
      <w:r w:rsidR="00A35D8B" w:rsidRPr="002379A6">
        <w:t>9</w:t>
      </w:r>
      <w:r w:rsidRPr="002379A6">
        <w:t xml:space="preserve"> %) je sodišče sicer potrdilo odločitev tržnega inšpektorja, ker pa se je zoper kršitelja v času, ko se je zahteva za sodno varstvo reševala na sodišču, začel ali celo že končal stečaj, sodišče globe ni izreklo. Kljub vsemu je tudi v tem primeru ukrep tržnega inšpektorja potrjen. V </w:t>
      </w:r>
      <w:r w:rsidR="00A35D8B" w:rsidRPr="002379A6">
        <w:t>48</w:t>
      </w:r>
      <w:r w:rsidRPr="002379A6">
        <w:t xml:space="preserve"> primerih (</w:t>
      </w:r>
      <w:r w:rsidR="00A35D8B" w:rsidRPr="002379A6">
        <w:t>30</w:t>
      </w:r>
      <w:r w:rsidRPr="002379A6">
        <w:t>,</w:t>
      </w:r>
      <w:r w:rsidR="00A35D8B" w:rsidRPr="002379A6">
        <w:t>6</w:t>
      </w:r>
      <w:r w:rsidRPr="002379A6">
        <w:t xml:space="preserve"> %) je sodišče načeloma sicer potrdilo ukrep inšpektorja, vendar je ocenilo, da je zakonsko predpisana globa previsoka in so zato znižala izrečeno globo ali pa namesto globe izreklo opomin. V </w:t>
      </w:r>
      <w:r w:rsidR="00A35D8B" w:rsidRPr="002379A6">
        <w:t>1 primeru (0,6 %) je sodišče odpravilo odločitev inšpektorja in samo odločilo o prekršku, v 57</w:t>
      </w:r>
      <w:r w:rsidRPr="002379A6">
        <w:t xml:space="preserve"> primerih (</w:t>
      </w:r>
      <w:r w:rsidR="00A35D8B" w:rsidRPr="002379A6">
        <w:t>36,3</w:t>
      </w:r>
      <w:r w:rsidRPr="002379A6">
        <w:t xml:space="preserve"> %) pa je bil ukrep inšpektorja odpravljen, ker so sodišča odločila v korist kršitelju.</w:t>
      </w:r>
    </w:p>
    <w:p w14:paraId="11FAED22" w14:textId="77777777" w:rsidR="00A35D8B" w:rsidRPr="002379A6" w:rsidRDefault="00A35D8B" w:rsidP="00A35D8B">
      <w:pPr>
        <w:pStyle w:val="Naslov2"/>
      </w:pPr>
      <w:bookmarkStart w:id="48" w:name="_Toc66369731"/>
      <w:r w:rsidRPr="002379A6">
        <w:t>TERJATVE, NASTALE V INŠPEKCIJSKIH POSTOPKIH</w:t>
      </w:r>
      <w:bookmarkEnd w:id="48"/>
    </w:p>
    <w:p w14:paraId="6267EB1F" w14:textId="77777777" w:rsidR="00A35D8B" w:rsidRPr="002379A6" w:rsidRDefault="00A35D8B" w:rsidP="00A35D8B">
      <w:r w:rsidRPr="002379A6">
        <w:t>V inšpekcijskih postopkih nastajajo terjatve zaradi izrečene globe, stroškov upravnega in prekrškovnega postopka, upravne in sodne takse, odvzete premoženjske koristi, denarne izvršbe in kazni za kršitev postopka.</w:t>
      </w:r>
    </w:p>
    <w:p w14:paraId="47B3DFD3" w14:textId="16F1B8C2" w:rsidR="00A35D8B" w:rsidRPr="002379A6" w:rsidRDefault="00A35D8B" w:rsidP="00A35D8B">
      <w:r w:rsidRPr="002379A6">
        <w:t>Kršitelj, ki mu je bila izrečena globa in ki ni napovedal vložitve zahteve za sodno varstvo (če je dovoljena) ali ni vložil zahteve za sodno varstvo (če ni dovoljena napoved), lahko v 8 dneh po pravnomočnosti plačilnega naloga ali odločbe o prekršku plača samo polovico izrečene globe. Kršitelj, ki zamudi ta rok ali ki je vložil napoved zahteve za sodno varstvo (če je dovoljena) ali ki je vložil zahtevo za sodno varstvo (če napoved ni dovoljena), mora plačati globo v celoti. V celoti se morajo plačati tudi vse ostale terjatve.</w:t>
      </w:r>
    </w:p>
    <w:p w14:paraId="5A9E7A24" w14:textId="6FFDABA0" w:rsidR="00A35D8B" w:rsidRPr="002379A6" w:rsidRDefault="00A35D8B" w:rsidP="00A35D8B">
      <w:r w:rsidRPr="002379A6">
        <w:t xml:space="preserve">Do spremembe Zakona o prekrških ZP-1J je lahko kršitelj prekrškovni organ zaprosil za plačilo globe na največ 12 obrokov. </w:t>
      </w:r>
      <w:r w:rsidR="00383AD3" w:rsidRPr="002379A6">
        <w:t>Zdaj</w:t>
      </w:r>
      <w:r w:rsidRPr="002379A6">
        <w:t xml:space="preserve"> pa lahko kršitelj za obročno plačilo zaprosi šele, ko je neplačana prekrškovna terjatev v izterjavi</w:t>
      </w:r>
      <w:r w:rsidR="000C436C">
        <w:t>,</w:t>
      </w:r>
      <w:r w:rsidRPr="002379A6">
        <w:t xml:space="preserve"> in sicer organ, ki je pristojen za izterjavo neplačanih prekrškovnih terjatev (t. j. Finančna uprava RS). Tržni inšpektorat RS zato ne odloča o obročnem plačilu za nobeno izrečeno terjatev.</w:t>
      </w:r>
    </w:p>
    <w:p w14:paraId="0CC0A4C7" w14:textId="77777777" w:rsidR="00A35D8B" w:rsidRPr="002379A6" w:rsidRDefault="00A35D8B" w:rsidP="00BF1F61">
      <w:pPr>
        <w:pStyle w:val="NavadenNPred"/>
      </w:pPr>
      <w:r w:rsidRPr="002379A6">
        <w:t xml:space="preserve">Vsem subjektom skupaj je bilo v letu 2020 izrečenih za </w:t>
      </w:r>
      <w:r w:rsidR="003B6FCF" w:rsidRPr="002379A6">
        <w:t>1.960.721,06</w:t>
      </w:r>
      <w:r w:rsidRPr="002379A6">
        <w:t xml:space="preserve"> EUR različnih terjatev:</w:t>
      </w:r>
    </w:p>
    <w:p w14:paraId="557E16C5" w14:textId="77777777" w:rsidR="00A35D8B" w:rsidRPr="002379A6" w:rsidRDefault="003B6FCF" w:rsidP="00A35D8B">
      <w:pPr>
        <w:pStyle w:val="Nastevanje1"/>
      </w:pPr>
      <w:r w:rsidRPr="002379A6">
        <w:t>1.664.468,45</w:t>
      </w:r>
      <w:r w:rsidR="00A35D8B" w:rsidRPr="002379A6">
        <w:t xml:space="preserve"> EUR glob,</w:t>
      </w:r>
    </w:p>
    <w:p w14:paraId="613C7169" w14:textId="77777777" w:rsidR="00A35D8B" w:rsidRPr="002379A6" w:rsidRDefault="003B6FCF" w:rsidP="00A35D8B">
      <w:pPr>
        <w:pStyle w:val="Nastevanje1"/>
      </w:pPr>
      <w:r w:rsidRPr="002379A6">
        <w:t>164.645,91</w:t>
      </w:r>
      <w:r w:rsidR="00A35D8B" w:rsidRPr="002379A6">
        <w:t xml:space="preserve"> EUR sodnih taks,</w:t>
      </w:r>
    </w:p>
    <w:p w14:paraId="66D7ADEC" w14:textId="77777777" w:rsidR="00A35D8B" w:rsidRPr="002379A6" w:rsidRDefault="003B6FCF" w:rsidP="00A35D8B">
      <w:pPr>
        <w:pStyle w:val="Nastevanje1"/>
      </w:pPr>
      <w:r w:rsidRPr="002379A6">
        <w:t>109.127,57</w:t>
      </w:r>
      <w:r w:rsidR="00A35D8B" w:rsidRPr="002379A6">
        <w:t xml:space="preserve"> EUR odvzete premoženjske koristi,</w:t>
      </w:r>
    </w:p>
    <w:p w14:paraId="7B381C55" w14:textId="77777777" w:rsidR="00A35D8B" w:rsidRPr="002379A6" w:rsidRDefault="003B6FCF" w:rsidP="00A35D8B">
      <w:pPr>
        <w:pStyle w:val="Nastevanje1"/>
      </w:pPr>
      <w:r w:rsidRPr="002379A6">
        <w:t>20.086,00</w:t>
      </w:r>
      <w:r w:rsidR="00A35D8B" w:rsidRPr="002379A6">
        <w:t xml:space="preserve"> EUR stroškov upravnega postopka,</w:t>
      </w:r>
    </w:p>
    <w:p w14:paraId="32A3F4C5" w14:textId="77777777" w:rsidR="00A35D8B" w:rsidRPr="002379A6" w:rsidRDefault="003B6FCF" w:rsidP="00A35D8B">
      <w:pPr>
        <w:pStyle w:val="Nastevanje1"/>
      </w:pPr>
      <w:r w:rsidRPr="002379A6">
        <w:t>2.393,13</w:t>
      </w:r>
      <w:r w:rsidR="00A35D8B" w:rsidRPr="002379A6">
        <w:t xml:space="preserve"> EUR ostalih terjatev.</w:t>
      </w:r>
    </w:p>
    <w:p w14:paraId="56F20833" w14:textId="77777777" w:rsidR="00A35D8B" w:rsidRPr="002379A6" w:rsidRDefault="00A35D8B" w:rsidP="00A35D8B">
      <w:pPr>
        <w:pStyle w:val="NavadenNZa"/>
      </w:pPr>
      <w:r w:rsidRPr="002379A6">
        <w:t xml:space="preserve">Zaradi plačila globe (ne glede na leto nastanka) v predpisanem roku 8 dni je bilo zaprtih za </w:t>
      </w:r>
      <w:r w:rsidR="003B6FCF" w:rsidRPr="002379A6">
        <w:t>471.208,42</w:t>
      </w:r>
      <w:r w:rsidRPr="002379A6">
        <w:t xml:space="preserve"> EUR glob, kar pomeni, da so bili kršitelji zaradi plačila polovične globe deležni odpustka v višini </w:t>
      </w:r>
      <w:r w:rsidR="003B6FCF" w:rsidRPr="002379A6">
        <w:t>235.604,21</w:t>
      </w:r>
      <w:r w:rsidRPr="002379A6">
        <w:t xml:space="preserve"> EUR. Po tem roku je bilo plačanih še za </w:t>
      </w:r>
      <w:r w:rsidR="003B6FCF" w:rsidRPr="002379A6">
        <w:t>16.000,03</w:t>
      </w:r>
      <w:r w:rsidRPr="002379A6">
        <w:t xml:space="preserve"> EUR glob in </w:t>
      </w:r>
      <w:r w:rsidR="003B6FCF" w:rsidRPr="002379A6">
        <w:t>96.864,32</w:t>
      </w:r>
      <w:r w:rsidRPr="002379A6">
        <w:t xml:space="preserve"> EUR ostalih terjatev (</w:t>
      </w:r>
      <w:r w:rsidR="003B6FCF" w:rsidRPr="002379A6">
        <w:t>74.008,26</w:t>
      </w:r>
      <w:r w:rsidRPr="002379A6">
        <w:t xml:space="preserve"> EUR sodnih taks, </w:t>
      </w:r>
      <w:r w:rsidR="003B6FCF" w:rsidRPr="002379A6">
        <w:t>18.727,00</w:t>
      </w:r>
      <w:r w:rsidRPr="002379A6">
        <w:t xml:space="preserve"> EUR stroškov upravnega postopka in </w:t>
      </w:r>
      <w:r w:rsidR="00F43DC1" w:rsidRPr="002379A6">
        <w:t>4.129,06</w:t>
      </w:r>
      <w:r w:rsidRPr="002379A6">
        <w:t xml:space="preserve"> EUR ostalih terjatev).</w:t>
      </w:r>
    </w:p>
    <w:p w14:paraId="1E31762E" w14:textId="134A413D" w:rsidR="00A35D8B" w:rsidRPr="002379A6" w:rsidRDefault="00A35D8B" w:rsidP="00A35D8B">
      <w:r w:rsidRPr="002379A6">
        <w:t xml:space="preserve">Zakon o prekrških določa, da se vse prekrškovne terjatve, ki se odstopijo v prisilno izterjavo organu, </w:t>
      </w:r>
      <w:r w:rsidR="00F509D3" w:rsidRPr="002379A6">
        <w:t>pristojnemu</w:t>
      </w:r>
      <w:r w:rsidRPr="002379A6">
        <w:t xml:space="preserve"> za izterjavo nedavčnih terjatev, prenesejo na ta organ. Tržni inšpektorat RS je tako leta 2020 na Finančno upravo RS, ki izterjuje nedavčne terjatve, prenesel za </w:t>
      </w:r>
      <w:r w:rsidR="00F43DC1" w:rsidRPr="002379A6">
        <w:t>503.226,89</w:t>
      </w:r>
      <w:r w:rsidRPr="002379A6">
        <w:t xml:space="preserve"> EUR prekrškovnih terjatev (</w:t>
      </w:r>
      <w:r w:rsidR="00F43DC1" w:rsidRPr="002379A6">
        <w:t>454.082,98</w:t>
      </w:r>
      <w:r w:rsidRPr="002379A6">
        <w:t xml:space="preserve"> EUR glob, </w:t>
      </w:r>
      <w:r w:rsidR="00F43DC1" w:rsidRPr="002379A6">
        <w:t>49.115,31</w:t>
      </w:r>
      <w:r w:rsidRPr="002379A6">
        <w:t xml:space="preserve"> EUR sodnih taks in </w:t>
      </w:r>
      <w:r w:rsidR="00F43DC1" w:rsidRPr="002379A6">
        <w:t>28,60</w:t>
      </w:r>
      <w:r w:rsidRPr="002379A6">
        <w:t xml:space="preserve"> EUR drugih terjatev).</w:t>
      </w:r>
    </w:p>
    <w:p w14:paraId="6A8F7A88" w14:textId="77777777" w:rsidR="00A35D8B" w:rsidRPr="002379A6" w:rsidRDefault="00A35D8B" w:rsidP="00A35D8B">
      <w:r w:rsidRPr="002379A6">
        <w:t xml:space="preserve">Finančna uprava RS je od vseh odstopljenih terjatev (ne glede na leto odstopa) v letu 2020 </w:t>
      </w:r>
      <w:r w:rsidR="00F43DC1" w:rsidRPr="002379A6">
        <w:t xml:space="preserve">ni </w:t>
      </w:r>
      <w:r w:rsidRPr="002379A6">
        <w:t xml:space="preserve">izterjala </w:t>
      </w:r>
      <w:r w:rsidR="00F43DC1" w:rsidRPr="002379A6">
        <w:t xml:space="preserve">nobene </w:t>
      </w:r>
      <w:r w:rsidRPr="002379A6">
        <w:t>terjatv</w:t>
      </w:r>
      <w:r w:rsidR="00F43DC1" w:rsidRPr="002379A6">
        <w:t>e</w:t>
      </w:r>
      <w:r w:rsidRPr="002379A6">
        <w:t>, nastal</w:t>
      </w:r>
      <w:r w:rsidR="00F43DC1" w:rsidRPr="002379A6">
        <w:t>e</w:t>
      </w:r>
      <w:r w:rsidRPr="002379A6">
        <w:t xml:space="preserve"> v upravnih postopkih.</w:t>
      </w:r>
    </w:p>
    <w:p w14:paraId="1D5C999C" w14:textId="22B58E1D" w:rsidR="00A35D8B" w:rsidRPr="002379A6" w:rsidRDefault="00A35D8B" w:rsidP="00A35D8B">
      <w:r w:rsidRPr="002379A6">
        <w:t xml:space="preserve">Dodatno pa je bilo zaprtih še za </w:t>
      </w:r>
      <w:r w:rsidR="007B72E3" w:rsidRPr="002379A6">
        <w:t>840.920,93</w:t>
      </w:r>
      <w:r w:rsidRPr="002379A6">
        <w:t xml:space="preserve"> EUR terjatev zaradi različnih razlogov: zaradi upravičeno vloženih zahtev za sodno varstvo, kjer je tržni inšpektor sam odpravil svojo sankcijo, zaradi odločitev sodišč, da kršiteljem zmanjšajo globo</w:t>
      </w:r>
      <w:r w:rsidR="00F509D3">
        <w:t>,</w:t>
      </w:r>
      <w:r w:rsidRPr="002379A6">
        <w:t xml:space="preserve"> ali namesto globe izrečejo opomin ali globo v celoti odpravijo, ker terjatve ni bilo možno izterjati, zaradi neizterljivosti terjatev, zaradi oprave nalog v splošno korist in drugo.</w:t>
      </w:r>
    </w:p>
    <w:p w14:paraId="047DC639" w14:textId="77777777" w:rsidR="00367D5B" w:rsidRPr="002379A6" w:rsidRDefault="00A35D8B" w:rsidP="00A35D8B">
      <w:r w:rsidRPr="002379A6">
        <w:t>Preostanek odprtih terjatev predstavljajo terjatve v zadevah, kjer je vložena zahteva za sodno varstvo, ki še niso postale pravnomočne, kjer terjatev še ni postala izvršljiva oziroma kjer zoper neplačnike še vedno poteka postopek prisilne izterjave.</w:t>
      </w:r>
    </w:p>
    <w:p w14:paraId="682A364C" w14:textId="77777777" w:rsidR="0038173C" w:rsidRPr="002379A6" w:rsidRDefault="0038173C" w:rsidP="00424D49">
      <w:pPr>
        <w:pStyle w:val="Naslov2"/>
      </w:pPr>
      <w:bookmarkStart w:id="49" w:name="_Toc66369732"/>
      <w:r w:rsidRPr="002379A6">
        <w:t>REŠEVANJE ZADEV NA SODIŠČIH</w:t>
      </w:r>
      <w:bookmarkEnd w:id="49"/>
    </w:p>
    <w:p w14:paraId="3671E74A" w14:textId="77777777" w:rsidR="00A35D8B" w:rsidRPr="002379A6" w:rsidRDefault="00A35D8B" w:rsidP="00A35D8B">
      <w:r w:rsidRPr="002379A6">
        <w:t>Kot je razvidno iz zgornjih podatkov, so tržni inšpektorji leta 2020 pristojnim sodiščem predali v nadaljnje reševanje 92 kršiteljev (</w:t>
      </w:r>
      <w:r w:rsidR="00C1446F" w:rsidRPr="002379A6">
        <w:t>91</w:t>
      </w:r>
      <w:r w:rsidRPr="002379A6">
        <w:t xml:space="preserve"> zaradi vloženih zahtev za sodno varstvo in 1 z obdolžilnim predlogom). Sodišča so v istem letu skupno obravnavala </w:t>
      </w:r>
      <w:r w:rsidR="00C1446F" w:rsidRPr="002379A6">
        <w:t>161</w:t>
      </w:r>
      <w:r w:rsidRPr="002379A6">
        <w:t xml:space="preserve"> kršiteljev, ki so v preteklosti vložili zahtevo za sodno varstvo (</w:t>
      </w:r>
      <w:r w:rsidR="00C1446F" w:rsidRPr="002379A6">
        <w:t>157</w:t>
      </w:r>
      <w:r w:rsidRPr="002379A6">
        <w:t xml:space="preserve"> kršiteljev) oziroma je bil zoper njih podan obdolžilni predlog (4 kršitelje).</w:t>
      </w:r>
    </w:p>
    <w:p w14:paraId="4AC2C804" w14:textId="2A19B6EB" w:rsidR="00367D5B" w:rsidRPr="002379A6" w:rsidRDefault="00A35D8B" w:rsidP="00A35D8B">
      <w:r w:rsidRPr="002379A6">
        <w:t>Iz zgornjih podatkov izhaja, da so sodišča leta 20</w:t>
      </w:r>
      <w:r w:rsidR="00C1446F" w:rsidRPr="002379A6">
        <w:t>20</w:t>
      </w:r>
      <w:r w:rsidRPr="002379A6">
        <w:t xml:space="preserve"> obravnavala </w:t>
      </w:r>
      <w:r w:rsidR="00C1446F" w:rsidRPr="002379A6">
        <w:t>69</w:t>
      </w:r>
      <w:r w:rsidRPr="002379A6">
        <w:t xml:space="preserve"> (</w:t>
      </w:r>
      <w:r w:rsidR="00C1446F" w:rsidRPr="002379A6">
        <w:t>75,0</w:t>
      </w:r>
      <w:r w:rsidRPr="002379A6">
        <w:t xml:space="preserve"> %) več kršiteljev</w:t>
      </w:r>
      <w:r w:rsidR="00F509D3">
        <w:t>,</w:t>
      </w:r>
      <w:r w:rsidRPr="002379A6">
        <w:t xml:space="preserve"> kot pa jim jih je Tržni inšpektorat RS v istem letu odstopil v reševanje. To pomeni, da so sodišča leta 20</w:t>
      </w:r>
      <w:r w:rsidR="00C1446F" w:rsidRPr="002379A6">
        <w:t>20</w:t>
      </w:r>
      <w:r w:rsidRPr="002379A6">
        <w:t xml:space="preserve"> rešila tudi nekaj zaostanka pri reševanju zadev Tržnega inšpektorata RS preteklih let.</w:t>
      </w:r>
    </w:p>
    <w:p w14:paraId="2D801BE5" w14:textId="77777777" w:rsidR="00672BC5" w:rsidRPr="002379A6" w:rsidRDefault="00672BC5" w:rsidP="006604C2"/>
    <w:p w14:paraId="26BADCE3" w14:textId="1D931C4D" w:rsidR="00367D5B" w:rsidRDefault="00367D5B" w:rsidP="006604C2"/>
    <w:p w14:paraId="2FB1719E" w14:textId="73F45DCD" w:rsidR="00F83729" w:rsidRDefault="00F83729">
      <w:pPr>
        <w:overflowPunct/>
        <w:autoSpaceDE/>
        <w:autoSpaceDN/>
        <w:adjustRightInd/>
        <w:spacing w:after="0"/>
        <w:jc w:val="left"/>
        <w:textAlignment w:val="auto"/>
      </w:pPr>
      <w:r>
        <w:br w:type="page"/>
      </w:r>
    </w:p>
    <w:p w14:paraId="00BF8547" w14:textId="77777777" w:rsidR="00F83729" w:rsidRPr="002379A6" w:rsidRDefault="00F83729" w:rsidP="006604C2"/>
    <w:p w14:paraId="69B8A8E2" w14:textId="77777777" w:rsidR="0038173C" w:rsidRPr="00F936D0" w:rsidRDefault="00486464" w:rsidP="00C22E77">
      <w:pPr>
        <w:pStyle w:val="Naslov1"/>
      </w:pPr>
      <w:bookmarkStart w:id="50" w:name="_Toc66369733"/>
      <w:bookmarkEnd w:id="12"/>
      <w:r w:rsidRPr="00F936D0">
        <w:t>I</w:t>
      </w:r>
      <w:r w:rsidR="0038173C" w:rsidRPr="00F936D0">
        <w:t>NŠPEKCIJSKO DELO</w:t>
      </w:r>
      <w:bookmarkEnd w:id="50"/>
    </w:p>
    <w:p w14:paraId="36DFDFBE" w14:textId="0BD5EFA5" w:rsidR="00DC3B85" w:rsidRPr="00F936D0" w:rsidRDefault="005E3B79" w:rsidP="00DC3B85">
      <w:pPr>
        <w:pStyle w:val="Naslov2"/>
      </w:pPr>
      <w:bookmarkStart w:id="51" w:name="_Toc66369734"/>
      <w:r w:rsidRPr="00F936D0">
        <w:t>EPIDEMIJA COVID-19</w:t>
      </w:r>
      <w:bookmarkEnd w:id="51"/>
    </w:p>
    <w:p w14:paraId="64921E0E" w14:textId="378B1AAE" w:rsidR="00F936D0" w:rsidRPr="004503D0" w:rsidRDefault="00F936D0" w:rsidP="005A2F3F">
      <w:r w:rsidRPr="004503D0">
        <w:t xml:space="preserve">Slovenijo, tako kot Evropo in cel svet, je v začetku leta 2020 </w:t>
      </w:r>
      <w:r w:rsidR="00077AEC" w:rsidRPr="004503D0">
        <w:t xml:space="preserve">zadela velika nadloga – pojavil se je do takrat neznan, hitro razširljiv in dokaj smrtonosen virus SARS-CoV-2. Zaradi preprečevanja širjenja virusa in s tem povezanih posledic je Vlada RS 13. marca razglasila epidemijo COVID-19 in praktično ustavila celotno Slovenijo na vseh možnih področjih, tudi poslovnih in osebnih. Epidemija je bila uradno končana zadnji dan maja, vendar so v veljavi še vedno ostala priporočila, ki so omejevala širjenja virusa. S tem se je v Slovenijo vrnil dokaj normalen ritem življenja, ki pa je bil – zaradi povečanega števila obolelih in mrtvih – ponovno prekinjen 18. oktobra z razglasitvijo drugega vala epidemije. Ta </w:t>
      </w:r>
      <w:r w:rsidR="00922763" w:rsidRPr="004503D0">
        <w:t xml:space="preserve">pa </w:t>
      </w:r>
      <w:r w:rsidR="00077AEC" w:rsidRPr="004503D0">
        <w:t>je traja</w:t>
      </w:r>
      <w:r w:rsidR="00922763" w:rsidRPr="004503D0">
        <w:t>l</w:t>
      </w:r>
      <w:r w:rsidR="00077AEC" w:rsidRPr="004503D0">
        <w:t xml:space="preserve"> do konca leta 2020.</w:t>
      </w:r>
    </w:p>
    <w:p w14:paraId="472D92E5" w14:textId="5B790FEE" w:rsidR="00077AEC" w:rsidRPr="00077AEC" w:rsidRDefault="00077AEC" w:rsidP="00077AEC">
      <w:pPr>
        <w:pStyle w:val="Naslov3"/>
      </w:pPr>
      <w:bookmarkStart w:id="52" w:name="_Toc66369735"/>
      <w:r>
        <w:t>Prvi val epidemije (marec – maj)</w:t>
      </w:r>
      <w:bookmarkEnd w:id="52"/>
    </w:p>
    <w:p w14:paraId="3424224F" w14:textId="77777777" w:rsidR="0070028B" w:rsidRPr="006064A6" w:rsidRDefault="005A2F3F" w:rsidP="005A2F3F">
      <w:r w:rsidRPr="006064A6">
        <w:t xml:space="preserve">Zakon o interventnih ukrepih za zajezitev epidemije COVID-19 in omilitev njenih posledic za državljane in gospodarstvo </w:t>
      </w:r>
      <w:r w:rsidR="00F936D0" w:rsidRPr="006064A6">
        <w:t xml:space="preserve">(PKP 1), ki je začel veljati 11. aprila 2020, </w:t>
      </w:r>
      <w:r w:rsidRPr="006064A6">
        <w:t>je s spremembo Zakona o nalezljivih boleznih uvedel nov 46.a člen, ki je določil, da inšpekcijski nadzor nad izvajanjem določb zakona opravlja zdravstvena inšpekcija, v zvezi z izvajanjem ukrepov iz prvega odstavka 39. člena zakona, ki spadajo na delovno področje drugih ministrstev, pa tudi inšpektorji, ki delujejo na tem delovnem področju.</w:t>
      </w:r>
    </w:p>
    <w:p w14:paraId="55CB03A5" w14:textId="77777777" w:rsidR="009737E4" w:rsidRPr="006064A6" w:rsidRDefault="005A2F3F" w:rsidP="005A2F3F">
      <w:r w:rsidRPr="006064A6">
        <w:t xml:space="preserve">Za izvajanje ukrepov iz prvega odstavka 39. člena Zakona o nalezljivih boleznih je bil </w:t>
      </w:r>
      <w:r w:rsidR="0070028B" w:rsidRPr="006064A6">
        <w:t xml:space="preserve">15. marca 2020 </w:t>
      </w:r>
      <w:r w:rsidRPr="006064A6">
        <w:t xml:space="preserve">sprejet tudi Odlok o začasni prepovedi ponujanja in prodajanja blaga in storitev potrošnikom v Republiki Sloveniji. Upoštevajoč vsebino omenjenega odloka in pristojnosti, ki jih ima Tržni inšpektorat RS na podlagi področnih zakonov, je bila z določbo 46.a člena Zakona o nalezljivih boleznih </w:t>
      </w:r>
      <w:r w:rsidR="0070028B" w:rsidRPr="006064A6">
        <w:t xml:space="preserve">inšpektoratu </w:t>
      </w:r>
      <w:r w:rsidRPr="006064A6">
        <w:t>določena nova pristojnost.</w:t>
      </w:r>
    </w:p>
    <w:p w14:paraId="329B1BFF" w14:textId="73E4263A" w:rsidR="005A2F3F" w:rsidRPr="006064A6" w:rsidRDefault="005A2F3F" w:rsidP="005A2F3F">
      <w:r w:rsidRPr="006064A6">
        <w:t xml:space="preserve">Tržni inšpektorji so v času veljavnosti Odloka o omejitvah ponujanja in prodajanja blaga in storitev potrošnikom v Republiki Sloveniji </w:t>
      </w:r>
      <w:r w:rsidR="0070028B" w:rsidRPr="006064A6">
        <w:t xml:space="preserve">(do drugega vala epidemije) </w:t>
      </w:r>
      <w:r w:rsidRPr="006064A6">
        <w:t>opravljali nadzore spoštovanja omenjenih predpisov</w:t>
      </w:r>
      <w:r w:rsidR="0070028B" w:rsidRPr="006064A6">
        <w:t>,</w:t>
      </w:r>
      <w:r w:rsidRPr="006064A6">
        <w:t xml:space="preserve"> in sicer na področju trgovine, gostinstva in drugih storitvenih dejavnosti. Ker je bil za nadzor </w:t>
      </w:r>
      <w:r w:rsidR="00F509D3" w:rsidRPr="006064A6">
        <w:t>predvsem</w:t>
      </w:r>
      <w:r w:rsidRPr="006064A6">
        <w:t xml:space="preserve"> pristojen Zdravstveni inšpektorat RS, so tržni inšpektorji opravljali nadzor le na podlagi prejetih prijav in lastne zaznave kršitev</w:t>
      </w:r>
      <w:r w:rsidR="0070028B" w:rsidRPr="006064A6">
        <w:t>, u</w:t>
      </w:r>
      <w:r w:rsidRPr="006064A6">
        <w:t xml:space="preserve">smerjen nadzor </w:t>
      </w:r>
      <w:r w:rsidR="0070028B" w:rsidRPr="006064A6">
        <w:t xml:space="preserve">pa </w:t>
      </w:r>
      <w:r w:rsidRPr="006064A6">
        <w:t xml:space="preserve">je bil izveden </w:t>
      </w:r>
      <w:r w:rsidR="0070028B" w:rsidRPr="006064A6">
        <w:t xml:space="preserve">le </w:t>
      </w:r>
      <w:r w:rsidRPr="006064A6">
        <w:t>glede nadzora spoštovanja obratovalnega časa gostinskih obratov. Vse do 24. oktobra 2020, ko je pričel veljati Zakon o začasnih ukrepih za omilitev in odpravo posledic COVID-19</w:t>
      </w:r>
      <w:r w:rsidR="0070028B" w:rsidRPr="006064A6">
        <w:t xml:space="preserve"> (PKP5)</w:t>
      </w:r>
      <w:r w:rsidRPr="006064A6">
        <w:t xml:space="preserve">, ki je določil, da nadzor nad izvajanjem ukrepov iz prvega odstavka 39. člena Zakona o nalezljivih boleznih Tržni inšpektorat opravlja zgolj na področju trgovinske dejavnosti, so tržni inšpektorji opravili 593 pregledov. </w:t>
      </w:r>
      <w:r w:rsidR="0070028B" w:rsidRPr="006064A6">
        <w:t>V tem času so i</w:t>
      </w:r>
      <w:r w:rsidRPr="006064A6">
        <w:t>zre</w:t>
      </w:r>
      <w:r w:rsidR="0070028B" w:rsidRPr="006064A6">
        <w:t xml:space="preserve">kli </w:t>
      </w:r>
      <w:r w:rsidRPr="006064A6">
        <w:t xml:space="preserve">58 opozoril ZIN </w:t>
      </w:r>
      <w:r w:rsidR="0070028B" w:rsidRPr="006064A6">
        <w:t xml:space="preserve">in izdali 1 </w:t>
      </w:r>
      <w:r w:rsidRPr="006064A6">
        <w:t>upravn</w:t>
      </w:r>
      <w:r w:rsidR="0070028B" w:rsidRPr="006064A6">
        <w:t>o</w:t>
      </w:r>
      <w:r w:rsidRPr="006064A6">
        <w:t xml:space="preserve"> odločb</w:t>
      </w:r>
      <w:r w:rsidR="0070028B" w:rsidRPr="006064A6">
        <w:t>o</w:t>
      </w:r>
      <w:r w:rsidRPr="006064A6">
        <w:t xml:space="preserve">. V prekrškovnem postopku </w:t>
      </w:r>
      <w:r w:rsidR="0070028B" w:rsidRPr="006064A6">
        <w:t xml:space="preserve">pa so </w:t>
      </w:r>
      <w:r w:rsidRPr="006064A6">
        <w:t>izre</w:t>
      </w:r>
      <w:r w:rsidR="0070028B" w:rsidRPr="006064A6">
        <w:t xml:space="preserve">kli </w:t>
      </w:r>
      <w:r w:rsidRPr="006064A6">
        <w:t>41 opozoril ZP-1</w:t>
      </w:r>
      <w:r w:rsidR="0070028B" w:rsidRPr="006064A6">
        <w:t xml:space="preserve"> ter izdali </w:t>
      </w:r>
      <w:r w:rsidRPr="006064A6">
        <w:t>6 opominov in 6 odločb o prekršku.</w:t>
      </w:r>
    </w:p>
    <w:p w14:paraId="1BBE5454" w14:textId="129B802D" w:rsidR="007819F0" w:rsidRPr="006064A6" w:rsidRDefault="00077AEC" w:rsidP="007819F0">
      <w:pPr>
        <w:pStyle w:val="Naslov3"/>
      </w:pPr>
      <w:bookmarkStart w:id="53" w:name="_Toc66369736"/>
      <w:r w:rsidRPr="006064A6">
        <w:t>Drugi val epidemije (oktob</w:t>
      </w:r>
      <w:r w:rsidR="00F509D3">
        <w:t>e</w:t>
      </w:r>
      <w:r w:rsidRPr="006064A6">
        <w:t>r – december)</w:t>
      </w:r>
      <w:bookmarkEnd w:id="53"/>
    </w:p>
    <w:p w14:paraId="0878B2BA" w14:textId="77777777" w:rsidR="009737E4" w:rsidRPr="006064A6" w:rsidRDefault="00F07C2E" w:rsidP="007819F0">
      <w:r w:rsidRPr="006064A6">
        <w:t xml:space="preserve">18. oktobra 2020 </w:t>
      </w:r>
      <w:r w:rsidR="00A339D9" w:rsidRPr="006064A6">
        <w:t xml:space="preserve">je bila v Sloveniji </w:t>
      </w:r>
      <w:r w:rsidR="007819F0" w:rsidRPr="006064A6">
        <w:t xml:space="preserve">ponovno razglašena epidemija </w:t>
      </w:r>
      <w:r w:rsidRPr="006064A6">
        <w:t>COVID</w:t>
      </w:r>
      <w:r w:rsidR="007819F0" w:rsidRPr="006064A6">
        <w:t>-19.</w:t>
      </w:r>
    </w:p>
    <w:p w14:paraId="79D792C6" w14:textId="6DD1FACF" w:rsidR="007819F0" w:rsidRPr="006064A6" w:rsidRDefault="00AE78E1" w:rsidP="007819F0">
      <w:r>
        <w:t>Kot navedeno zgoraj, je bil v</w:t>
      </w:r>
      <w:r w:rsidR="007819F0" w:rsidRPr="006064A6">
        <w:t xml:space="preserve"> istem tednu sprejet</w:t>
      </w:r>
      <w:r w:rsidR="00024505" w:rsidRPr="006064A6">
        <w:t xml:space="preserve"> </w:t>
      </w:r>
      <w:r w:rsidR="007819F0" w:rsidRPr="006064A6">
        <w:t xml:space="preserve">Zakon o začasnih ukrepih za omilitev in odpravo posledic </w:t>
      </w:r>
      <w:r w:rsidR="00A339D9" w:rsidRPr="006064A6">
        <w:t>COVID</w:t>
      </w:r>
      <w:r w:rsidR="007819F0" w:rsidRPr="006064A6">
        <w:t xml:space="preserve">-19, ki je pristojnost za nadzor nad izvajanjem ukrepov sprejetih na podlagi Zakona o nalezljivih boleznih, poleg Zdravstvenega inšpektorata RS, razširil še na druge organe nadzora ter določil tudi področja, ki jih posamezen organ nadzira. </w:t>
      </w:r>
      <w:r w:rsidR="00A339D9" w:rsidRPr="006064A6">
        <w:t>Z</w:t>
      </w:r>
      <w:r w:rsidR="007819F0" w:rsidRPr="006064A6">
        <w:t>akon je Tržn</w:t>
      </w:r>
      <w:r w:rsidR="00A339D9" w:rsidRPr="006064A6">
        <w:t>emu</w:t>
      </w:r>
      <w:r w:rsidR="007819F0" w:rsidRPr="006064A6">
        <w:t xml:space="preserve"> inšpektorat</w:t>
      </w:r>
      <w:r w:rsidR="00A339D9" w:rsidRPr="006064A6">
        <w:t>u</w:t>
      </w:r>
      <w:r w:rsidR="007819F0" w:rsidRPr="006064A6">
        <w:t xml:space="preserve"> RS </w:t>
      </w:r>
      <w:r w:rsidR="00A339D9" w:rsidRPr="006064A6">
        <w:t xml:space="preserve">dal </w:t>
      </w:r>
      <w:r w:rsidR="007819F0" w:rsidRPr="006064A6">
        <w:t>pristojn</w:t>
      </w:r>
      <w:r w:rsidR="00A339D9" w:rsidRPr="006064A6">
        <w:t xml:space="preserve">ost </w:t>
      </w:r>
      <w:r w:rsidR="007819F0" w:rsidRPr="006064A6">
        <w:t>nadzor</w:t>
      </w:r>
      <w:r w:rsidR="00A339D9" w:rsidRPr="006064A6">
        <w:t>a</w:t>
      </w:r>
      <w:r w:rsidR="007819F0" w:rsidRPr="006064A6">
        <w:t xml:space="preserve"> nad opravljanjem trgovinske dejavnost. Kljub temu</w:t>
      </w:r>
      <w:r w:rsidR="00A339D9" w:rsidRPr="006064A6">
        <w:t>,</w:t>
      </w:r>
      <w:r w:rsidR="007819F0" w:rsidRPr="006064A6">
        <w:t xml:space="preserve"> da se je </w:t>
      </w:r>
      <w:r>
        <w:t xml:space="preserve">s kasnejšim zakonom </w:t>
      </w:r>
      <w:r w:rsidR="007819F0" w:rsidRPr="006064A6">
        <w:t xml:space="preserve">nabor nadzornih organov širil, </w:t>
      </w:r>
      <w:r w:rsidR="00A339D9" w:rsidRPr="006064A6">
        <w:t xml:space="preserve">se </w:t>
      </w:r>
      <w:r w:rsidR="007819F0" w:rsidRPr="006064A6">
        <w:t xml:space="preserve">je </w:t>
      </w:r>
      <w:r w:rsidR="00A339D9" w:rsidRPr="006064A6">
        <w:t>Tržni inšpektorat RS s</w:t>
      </w:r>
      <w:r w:rsidR="007819F0" w:rsidRPr="006064A6">
        <w:t xml:space="preserve"> koordinatorjem nadzorov</w:t>
      </w:r>
      <w:r w:rsidR="00A339D9" w:rsidRPr="006064A6">
        <w:t xml:space="preserve"> (Zdravstvenim inšpektoratom RS) </w:t>
      </w:r>
      <w:r w:rsidR="007819F0" w:rsidRPr="006064A6">
        <w:t>dogovor</w:t>
      </w:r>
      <w:r w:rsidR="00A339D9" w:rsidRPr="006064A6">
        <w:t>il</w:t>
      </w:r>
      <w:r w:rsidR="007819F0" w:rsidRPr="006064A6">
        <w:t xml:space="preserve">, da </w:t>
      </w:r>
      <w:r w:rsidR="00A339D9" w:rsidRPr="006064A6">
        <w:t xml:space="preserve">še naprej </w:t>
      </w:r>
      <w:r w:rsidR="007819F0" w:rsidRPr="006064A6">
        <w:t>opravlja nadzor opravljanj</w:t>
      </w:r>
      <w:r w:rsidR="00A339D9" w:rsidRPr="006064A6">
        <w:t>a</w:t>
      </w:r>
      <w:r w:rsidR="007819F0" w:rsidRPr="006064A6">
        <w:t xml:space="preserve"> trgovinske dejavnosti.</w:t>
      </w:r>
    </w:p>
    <w:p w14:paraId="5E26AD84" w14:textId="637C44D6" w:rsidR="007819F0" w:rsidRPr="006064A6" w:rsidRDefault="00A339D9" w:rsidP="007819F0">
      <w:r w:rsidRPr="006064A6">
        <w:t>Z</w:t>
      </w:r>
      <w:r w:rsidR="007819F0" w:rsidRPr="006064A6">
        <w:t xml:space="preserve"> namenom</w:t>
      </w:r>
      <w:r w:rsidRPr="006064A6">
        <w:t>,</w:t>
      </w:r>
      <w:r w:rsidR="007819F0" w:rsidRPr="006064A6">
        <w:t xml:space="preserve"> da se omeji gibanje prebivalstva in zaradi zajezitve in obvladovanja epidemije, </w:t>
      </w:r>
      <w:r w:rsidRPr="006064A6">
        <w:t xml:space="preserve">je bil istočasno </w:t>
      </w:r>
      <w:r w:rsidR="007819F0" w:rsidRPr="006064A6">
        <w:t>sprejet tudi Odlok o začasni prepovedi ponujanja in prodajanja blaga in storitev</w:t>
      </w:r>
      <w:r w:rsidR="00024505" w:rsidRPr="006064A6">
        <w:t xml:space="preserve"> </w:t>
      </w:r>
      <w:r w:rsidR="007819F0" w:rsidRPr="006064A6">
        <w:t xml:space="preserve">potrošnikom v Republiki Sloveniji, ki je začasno prepovedal ponujanje in prodajanje blaga in storitev neposredno potrošnikom. </w:t>
      </w:r>
      <w:r w:rsidRPr="006064A6">
        <w:t xml:space="preserve">Hkrati je določal tudi </w:t>
      </w:r>
      <w:r w:rsidR="007819F0" w:rsidRPr="006064A6">
        <w:t>izjeme, za katere prepoved ni veljala. Odlok se je najmanj enkrat ted</w:t>
      </w:r>
      <w:r w:rsidRPr="006064A6">
        <w:t>e</w:t>
      </w:r>
      <w:r w:rsidR="007819F0" w:rsidRPr="006064A6">
        <w:t>n</w:t>
      </w:r>
      <w:r w:rsidRPr="006064A6">
        <w:t>sko</w:t>
      </w:r>
      <w:r w:rsidR="007819F0" w:rsidRPr="006064A6">
        <w:t xml:space="preserve"> sprem</w:t>
      </w:r>
      <w:r w:rsidRPr="006064A6">
        <w:t>i</w:t>
      </w:r>
      <w:r w:rsidR="007819F0" w:rsidRPr="006064A6">
        <w:t>n</w:t>
      </w:r>
      <w:r w:rsidRPr="006064A6">
        <w:t>jal,</w:t>
      </w:r>
      <w:r w:rsidR="007819F0" w:rsidRPr="006064A6">
        <w:t xml:space="preserve"> dopol</w:t>
      </w:r>
      <w:r w:rsidRPr="006064A6">
        <w:t xml:space="preserve">njeval </w:t>
      </w:r>
      <w:r w:rsidR="007819F0" w:rsidRPr="006064A6">
        <w:t>ali podaljš</w:t>
      </w:r>
      <w:r w:rsidRPr="006064A6">
        <w:t>eval</w:t>
      </w:r>
      <w:r w:rsidR="007819F0" w:rsidRPr="006064A6">
        <w:t>.</w:t>
      </w:r>
    </w:p>
    <w:p w14:paraId="0CDB76E6" w14:textId="73319470" w:rsidR="007819F0" w:rsidRPr="006064A6" w:rsidRDefault="00A339D9" w:rsidP="007819F0">
      <w:r w:rsidRPr="006064A6">
        <w:t>M</w:t>
      </w:r>
      <w:r w:rsidR="007819F0" w:rsidRPr="006064A6">
        <w:t>ed izjemami, ki lahko poslujejo</w:t>
      </w:r>
      <w:r w:rsidRPr="006064A6">
        <w:t>, so bile vseskozi</w:t>
      </w:r>
      <w:r w:rsidR="007819F0" w:rsidRPr="006064A6">
        <w:t xml:space="preserve"> prodajalne, ki v pretežni meri prodajajo živila, vključno s prodajo kmetijskih izdelkov na kmetiji, prodajalne z medicinskimi in ortopedskimi pripomočki, kmetijske prodajalne, lekarne, bencinski servisi in pošte, večji del tudi tržnice ter kioski in trafike za prodajo časopisov in revij. </w:t>
      </w:r>
      <w:r w:rsidRPr="006064A6">
        <w:t>Glede na spremembo epidemiološke slike se je n</w:t>
      </w:r>
      <w:r w:rsidR="007819F0" w:rsidRPr="006064A6">
        <w:t>abor izjem spreminjal</w:t>
      </w:r>
      <w:r w:rsidRPr="006064A6">
        <w:t xml:space="preserve"> –</w:t>
      </w:r>
      <w:r w:rsidR="007819F0" w:rsidRPr="006064A6">
        <w:t xml:space="preserve"> </w:t>
      </w:r>
      <w:r w:rsidRPr="006064A6">
        <w:t xml:space="preserve">občasno so </w:t>
      </w:r>
      <w:r w:rsidR="002217E8" w:rsidRPr="006064A6">
        <w:t xml:space="preserve">med </w:t>
      </w:r>
      <w:r w:rsidR="007819F0" w:rsidRPr="006064A6">
        <w:t>izjeme</w:t>
      </w:r>
      <w:r w:rsidR="002217E8" w:rsidRPr="006064A6">
        <w:t xml:space="preserve"> spadale </w:t>
      </w:r>
      <w:r w:rsidR="007819F0" w:rsidRPr="006064A6">
        <w:t xml:space="preserve">prodajalne, ki v pretežni meri prodajajo tehnično blago, otroške prodajalne, prodajalne za prodajo motornih vozil, pohištva cvetličarne, vrtnarije. </w:t>
      </w:r>
      <w:r w:rsidR="002217E8" w:rsidRPr="006064A6">
        <w:t>V</w:t>
      </w:r>
      <w:r w:rsidR="007819F0" w:rsidRPr="006064A6">
        <w:t xml:space="preserve"> obdobju od 15. do 23. decembra</w:t>
      </w:r>
      <w:r w:rsidR="002217E8" w:rsidRPr="006064A6">
        <w:t xml:space="preserve"> je bilo v regijah z ugodnejšo epidemiološko sliko (Osrednjeslovenska, Goriška, Gorenjska, Obalno kraška in naknadno še Primorsko-notranjska) dovoljeno, da</w:t>
      </w:r>
      <w:r w:rsidR="009737E4" w:rsidRPr="006064A6">
        <w:t xml:space="preserve"> </w:t>
      </w:r>
      <w:r w:rsidR="00F509D3">
        <w:t xml:space="preserve">so </w:t>
      </w:r>
      <w:r w:rsidR="002217E8" w:rsidRPr="006064A6">
        <w:t xml:space="preserve">obratovale tudi </w:t>
      </w:r>
      <w:r w:rsidR="007819F0" w:rsidRPr="006064A6">
        <w:t>prodajalne z oblačili in obutvijo (pomerjanja</w:t>
      </w:r>
      <w:r w:rsidR="002217E8" w:rsidRPr="006064A6">
        <w:t xml:space="preserve"> ni bilo dovoljeno</w:t>
      </w:r>
      <w:r w:rsidR="007819F0" w:rsidRPr="006064A6">
        <w:t xml:space="preserve">), prodajalne, ki v pretežni meri prodajajo športno opremo ter prodajalne z motornimi vozili. V času med božično novoletnimi prazniki </w:t>
      </w:r>
      <w:r w:rsidR="002217E8" w:rsidRPr="006064A6">
        <w:t xml:space="preserve">pa </w:t>
      </w:r>
      <w:r w:rsidR="007819F0" w:rsidRPr="006064A6">
        <w:t xml:space="preserve">je </w:t>
      </w:r>
      <w:r w:rsidR="002217E8" w:rsidRPr="006064A6">
        <w:t xml:space="preserve">npr. </w:t>
      </w:r>
      <w:r w:rsidR="007819F0" w:rsidRPr="006064A6">
        <w:t>veljala prepoved tudi za tržnice ter trafike in kioske za prodajo časopisov in revij, kar je povzročilo veliko slabe volje med prodajalci na tržnicah.</w:t>
      </w:r>
    </w:p>
    <w:p w14:paraId="5A6D1624" w14:textId="0D414FA9" w:rsidR="007819F0" w:rsidRPr="006064A6" w:rsidRDefault="007819F0" w:rsidP="007819F0">
      <w:pPr>
        <w:pStyle w:val="NavadenNPred"/>
      </w:pPr>
      <w:r w:rsidRPr="006064A6">
        <w:t>Na podlagi Odloka o začasni prepovedi ponujanja in prodajanja blaga in storitev potrošnikov v RS je Tržni inšpektorat RS izvajal nadzor:</w:t>
      </w:r>
    </w:p>
    <w:p w14:paraId="25F752F3" w14:textId="10ED5BFC" w:rsidR="007819F0" w:rsidRPr="00F936D0" w:rsidRDefault="007819F0" w:rsidP="007819F0">
      <w:pPr>
        <w:pStyle w:val="Nastevanje1"/>
      </w:pPr>
      <w:r w:rsidRPr="00F936D0">
        <w:t>prodajaln, ki niso bile določene kot</w:t>
      </w:r>
      <w:r w:rsidR="00024505" w:rsidRPr="00F936D0">
        <w:t xml:space="preserve"> </w:t>
      </w:r>
      <w:r w:rsidRPr="00F936D0">
        <w:t>izjeme in so morale biti v skladu z</w:t>
      </w:r>
      <w:r w:rsidR="00024505" w:rsidRPr="00F936D0">
        <w:t xml:space="preserve"> </w:t>
      </w:r>
      <w:r w:rsidR="002217E8">
        <w:t>o</w:t>
      </w:r>
      <w:r w:rsidRPr="00F936D0">
        <w:t>dlokom zaprte (npr. prodajalne s tehničnim blagom, gradbenim materialom, stojnice izven tržnic</w:t>
      </w:r>
      <w:r w:rsidR="002217E8">
        <w:t xml:space="preserve"> …) ter</w:t>
      </w:r>
    </w:p>
    <w:p w14:paraId="1C35EF06" w14:textId="7CEE8A24" w:rsidR="007819F0" w:rsidRPr="00F936D0" w:rsidRDefault="007819F0" w:rsidP="007819F0">
      <w:pPr>
        <w:pStyle w:val="Nastevanje1"/>
      </w:pPr>
      <w:r w:rsidRPr="00F936D0">
        <w:t>v prodajalnah, ki so bile določene kot izjeme.</w:t>
      </w:r>
    </w:p>
    <w:p w14:paraId="3EEE1FCE" w14:textId="6A33F0AD" w:rsidR="007819F0" w:rsidRPr="00F936D0" w:rsidRDefault="007819F0" w:rsidP="007819F0">
      <w:pPr>
        <w:pStyle w:val="NavadenNZaPred"/>
      </w:pPr>
      <w:r w:rsidRPr="00F936D0">
        <w:t xml:space="preserve">V prodajalnah, ki so bile v določenem obdobju navedene kot izjeme in </w:t>
      </w:r>
      <w:r w:rsidR="002217E8" w:rsidRPr="004503D0">
        <w:t xml:space="preserve">so </w:t>
      </w:r>
      <w:r w:rsidRPr="004503D0">
        <w:t>lahko posl</w:t>
      </w:r>
      <w:r w:rsidR="002217E8" w:rsidRPr="004503D0">
        <w:t>ovale</w:t>
      </w:r>
      <w:r w:rsidRPr="00F936D0">
        <w:t>, se je preverjalo:</w:t>
      </w:r>
    </w:p>
    <w:p w14:paraId="4C26C50E" w14:textId="758ADB97" w:rsidR="007819F0" w:rsidRPr="00F936D0" w:rsidRDefault="007819F0" w:rsidP="00643597">
      <w:pPr>
        <w:pStyle w:val="Nastevanje1"/>
      </w:pPr>
      <w:r w:rsidRPr="00F936D0">
        <w:t>ali gre dejansko za prodajalne, ki so določene kot izjeme (npr. ali v pretežni meri prodajajo</w:t>
      </w:r>
      <w:r w:rsidR="00024505" w:rsidRPr="00F936D0">
        <w:t xml:space="preserve"> </w:t>
      </w:r>
      <w:r w:rsidRPr="00F936D0">
        <w:t>živila, izdelke za osebno nego in čiščenje, ali morebiti prodajajo tudi obutev in oblačila</w:t>
      </w:r>
      <w:r w:rsidR="002217E8">
        <w:t>)</w:t>
      </w:r>
      <w:r w:rsidR="002E20B7" w:rsidRPr="00F936D0">
        <w:t>,</w:t>
      </w:r>
    </w:p>
    <w:p w14:paraId="0F854914" w14:textId="35BA59B3" w:rsidR="007819F0" w:rsidRPr="00F936D0" w:rsidRDefault="007819F0" w:rsidP="00643597">
      <w:pPr>
        <w:pStyle w:val="Nastevanje1"/>
      </w:pPr>
      <w:r w:rsidRPr="00F936D0">
        <w:t xml:space="preserve">zagotavljanje 20 </w:t>
      </w:r>
      <w:r w:rsidR="002217E8">
        <w:t>m</w:t>
      </w:r>
      <w:r w:rsidR="002217E8" w:rsidRPr="002217E8">
        <w:rPr>
          <w:vertAlign w:val="superscript"/>
        </w:rPr>
        <w:t>2</w:t>
      </w:r>
      <w:r w:rsidR="002217E8">
        <w:t xml:space="preserve"> </w:t>
      </w:r>
      <w:r w:rsidRPr="00F936D0">
        <w:t>oziroma</w:t>
      </w:r>
      <w:r w:rsidR="002217E8">
        <w:t xml:space="preserve"> </w:t>
      </w:r>
      <w:r w:rsidRPr="00F936D0">
        <w:t xml:space="preserve">30 </w:t>
      </w:r>
      <w:r w:rsidR="002217E8">
        <w:t>m</w:t>
      </w:r>
      <w:r w:rsidR="002217E8" w:rsidRPr="002217E8">
        <w:rPr>
          <w:vertAlign w:val="superscript"/>
        </w:rPr>
        <w:t>2</w:t>
      </w:r>
      <w:r w:rsidR="002217E8">
        <w:t xml:space="preserve"> </w:t>
      </w:r>
      <w:r w:rsidRPr="00F936D0">
        <w:t>površine na stranko (tako v prodajalnah kot v</w:t>
      </w:r>
      <w:r w:rsidR="00024505" w:rsidRPr="00F936D0">
        <w:t xml:space="preserve"> </w:t>
      </w:r>
      <w:r w:rsidRPr="00F936D0">
        <w:t>nakupovalnih centrih)</w:t>
      </w:r>
      <w:r w:rsidR="002E20B7" w:rsidRPr="00F936D0">
        <w:t>,</w:t>
      </w:r>
    </w:p>
    <w:p w14:paraId="075144C8" w14:textId="028F7C94" w:rsidR="007819F0" w:rsidRPr="00F936D0" w:rsidRDefault="007819F0" w:rsidP="007819F0">
      <w:pPr>
        <w:pStyle w:val="Nastevanje1"/>
      </w:pPr>
      <w:r w:rsidRPr="00F936D0">
        <w:t>namestitev razkužil pred vhodom in ob izhodu iz prodajalne</w:t>
      </w:r>
      <w:r w:rsidR="002E20B7" w:rsidRPr="00F936D0">
        <w:t>,</w:t>
      </w:r>
    </w:p>
    <w:p w14:paraId="53C86F31" w14:textId="7110F338" w:rsidR="007819F0" w:rsidRPr="00F936D0" w:rsidRDefault="007819F0" w:rsidP="007819F0">
      <w:pPr>
        <w:pStyle w:val="Nastevanje1"/>
      </w:pPr>
      <w:r w:rsidRPr="00F936D0">
        <w:t xml:space="preserve">vzdrževanje razdalje </w:t>
      </w:r>
      <w:r w:rsidR="002217E8" w:rsidRPr="004503D0">
        <w:t xml:space="preserve">med potrošniki v prodajalni </w:t>
      </w:r>
      <w:r w:rsidRPr="00F936D0">
        <w:t>in zagotavljanje razdalje med čakajočimi pri blagajni</w:t>
      </w:r>
      <w:r w:rsidR="002E20B7" w:rsidRPr="00F936D0">
        <w:t>,</w:t>
      </w:r>
    </w:p>
    <w:p w14:paraId="4B5E9007" w14:textId="50188938" w:rsidR="007819F0" w:rsidRPr="00F936D0" w:rsidRDefault="007819F0" w:rsidP="007819F0">
      <w:pPr>
        <w:pStyle w:val="Nastevanje1"/>
      </w:pPr>
      <w:r w:rsidRPr="00F936D0">
        <w:t>zagotavljanje rednega razkuževanja nakupovalni</w:t>
      </w:r>
      <w:r w:rsidR="00F509D3">
        <w:t>h</w:t>
      </w:r>
      <w:r w:rsidRPr="00F936D0">
        <w:t xml:space="preserve"> vozičkov, košaric</w:t>
      </w:r>
      <w:r w:rsidR="002E20B7" w:rsidRPr="00F936D0">
        <w:t>,</w:t>
      </w:r>
    </w:p>
    <w:p w14:paraId="05C84599" w14:textId="3B21E285" w:rsidR="007819F0" w:rsidRPr="00F936D0" w:rsidRDefault="007819F0" w:rsidP="007819F0">
      <w:pPr>
        <w:pStyle w:val="Nastevanje1"/>
      </w:pPr>
      <w:r w:rsidRPr="00F936D0">
        <w:t>ločenega vhoda in izhoda v trgovskih centrih</w:t>
      </w:r>
      <w:r w:rsidR="002E20B7" w:rsidRPr="00F936D0">
        <w:t>,</w:t>
      </w:r>
    </w:p>
    <w:p w14:paraId="6F22A505" w14:textId="5E366E68" w:rsidR="007819F0" w:rsidRPr="00F936D0" w:rsidRDefault="007819F0" w:rsidP="007819F0">
      <w:pPr>
        <w:pStyle w:val="Nastevanje1"/>
      </w:pPr>
      <w:r w:rsidRPr="00F936D0">
        <w:t>zagotavljanja rednega prezračevanja v prodajalnah in trgovskih centrih</w:t>
      </w:r>
      <w:r w:rsidR="002E20B7" w:rsidRPr="00F936D0">
        <w:t>.</w:t>
      </w:r>
    </w:p>
    <w:p w14:paraId="0D2DD9A8" w14:textId="77777777" w:rsidR="009737E4" w:rsidRDefault="007819F0" w:rsidP="002E20B7">
      <w:pPr>
        <w:pStyle w:val="NavadenNZa"/>
      </w:pPr>
      <w:r w:rsidRPr="00F936D0">
        <w:t>Obenem se je na podlagi Odloka o začasnih ukrepih za zmanjšanje tveganja okužbe in širjenja okužbe z virusom SARS-Cov-2</w:t>
      </w:r>
      <w:r w:rsidR="00024505" w:rsidRPr="00F936D0">
        <w:t xml:space="preserve"> </w:t>
      </w:r>
      <w:r w:rsidRPr="00F936D0">
        <w:t>izvajal tudi nadzor uporab</w:t>
      </w:r>
      <w:r w:rsidR="002217E8">
        <w:t>e</w:t>
      </w:r>
      <w:r w:rsidRPr="00F936D0">
        <w:t xml:space="preserve"> zaščitnih mask </w:t>
      </w:r>
      <w:r w:rsidR="002217E8" w:rsidRPr="004503D0">
        <w:t xml:space="preserve">s strani potrošnikov </w:t>
      </w:r>
      <w:r w:rsidRPr="00F936D0">
        <w:t xml:space="preserve">v prodajalnah oziroma </w:t>
      </w:r>
      <w:r w:rsidR="002217E8" w:rsidRPr="004503D0">
        <w:t xml:space="preserve">zaposlenih </w:t>
      </w:r>
      <w:r w:rsidRPr="00F936D0">
        <w:t>pri opravljanju trgovinske dejavnosti.</w:t>
      </w:r>
    </w:p>
    <w:p w14:paraId="32F7AFA3" w14:textId="0F6537C2" w:rsidR="009737E4" w:rsidRDefault="002217E8" w:rsidP="007819F0">
      <w:r>
        <w:t>V</w:t>
      </w:r>
      <w:r w:rsidR="007819F0" w:rsidRPr="00F936D0">
        <w:t xml:space="preserve"> obdobju od 24.</w:t>
      </w:r>
      <w:r w:rsidR="002E20B7" w:rsidRPr="00F936D0">
        <w:t xml:space="preserve"> oktobra</w:t>
      </w:r>
      <w:r w:rsidR="007819F0" w:rsidRPr="00F936D0">
        <w:t xml:space="preserve"> do 31.</w:t>
      </w:r>
      <w:r w:rsidR="002E20B7" w:rsidRPr="00F936D0">
        <w:t xml:space="preserve"> decembra </w:t>
      </w:r>
      <w:r w:rsidR="00922763">
        <w:t xml:space="preserve">je bilo </w:t>
      </w:r>
      <w:r w:rsidR="007819F0" w:rsidRPr="00F936D0">
        <w:t>pregledanih 2722 poslovnih subjektov, kršitve so bile ugotovljene pri 590 subjektih.</w:t>
      </w:r>
    </w:p>
    <w:p w14:paraId="5AEE572B" w14:textId="080662FD" w:rsidR="007819F0" w:rsidRPr="00F936D0" w:rsidRDefault="007819F0" w:rsidP="007819F0">
      <w:r w:rsidRPr="00F936D0">
        <w:t xml:space="preserve">Zaradi poslovanja kljub začasni prepovedi oziroma zaradi prodaje blaga, </w:t>
      </w:r>
      <w:r w:rsidR="00403C1A">
        <w:t>ki ga</w:t>
      </w:r>
      <w:r w:rsidRPr="00F936D0">
        <w:t xml:space="preserve"> začasno ni bilo dovoljeno prodajati</w:t>
      </w:r>
      <w:r w:rsidR="002217E8">
        <w:t>,</w:t>
      </w:r>
      <w:r w:rsidRPr="00F936D0">
        <w:t xml:space="preserve"> je bilo izdanih 113 opozoril ZIN in 90 upravnih odločb</w:t>
      </w:r>
      <w:r w:rsidR="002217E8">
        <w:t>,</w:t>
      </w:r>
      <w:r w:rsidRPr="00F936D0">
        <w:t xml:space="preserve"> s katerimi se je </w:t>
      </w:r>
      <w:r w:rsidRPr="004503D0">
        <w:t>prepovedal</w:t>
      </w:r>
      <w:r w:rsidR="002217E8" w:rsidRPr="004503D0">
        <w:t>a</w:t>
      </w:r>
      <w:r w:rsidRPr="004503D0">
        <w:t xml:space="preserve"> prodaj</w:t>
      </w:r>
      <w:r w:rsidR="002217E8" w:rsidRPr="004503D0">
        <w:t>a</w:t>
      </w:r>
      <w:r w:rsidRPr="00F936D0">
        <w:t xml:space="preserve"> določenih vrst blaga oziroma prepovedalo opravljaje dejavnosti (največ zaradi prodaje na stojnicah izven tržnic). Obenem je bilo zaradi kršitev določb Zakona o nalezljivih boleznih izrečenih </w:t>
      </w:r>
      <w:r w:rsidR="002217E8">
        <w:t xml:space="preserve">še </w:t>
      </w:r>
      <w:r w:rsidRPr="00F936D0">
        <w:t>46 opozoril ZP-1, 38 opominov, 2 plačilna naloga in 11 odločb o prekršku z izrekom globe.</w:t>
      </w:r>
    </w:p>
    <w:p w14:paraId="049300D7" w14:textId="276327D8" w:rsidR="007819F0" w:rsidRPr="00F936D0" w:rsidRDefault="007819F0" w:rsidP="007819F0">
      <w:r w:rsidRPr="00F936D0">
        <w:t xml:space="preserve">Največ nepravilnosti je bilo ugotovljenih glede </w:t>
      </w:r>
      <w:r w:rsidRPr="004503D0">
        <w:t xml:space="preserve">zagotavljanja </w:t>
      </w:r>
      <w:r w:rsidR="00E74376" w:rsidRPr="004503D0">
        <w:t xml:space="preserve">maksimalnega števila potrošnikov v prodajalni glede na njeno velikost </w:t>
      </w:r>
      <w:r w:rsidR="002217E8" w:rsidRPr="004503D0">
        <w:t>(</w:t>
      </w:r>
      <w:r w:rsidR="00E74376" w:rsidRPr="004503D0">
        <w:t xml:space="preserve">dovoljena je bila </w:t>
      </w:r>
      <w:r w:rsidR="002217E8" w:rsidRPr="004503D0">
        <w:t xml:space="preserve">ena stranka na </w:t>
      </w:r>
      <w:r w:rsidRPr="00F936D0">
        <w:t xml:space="preserve">20 </w:t>
      </w:r>
      <w:r w:rsidR="00A339D9" w:rsidRPr="004503D0">
        <w:t>m</w:t>
      </w:r>
      <w:r w:rsidR="00A339D9" w:rsidRPr="004503D0">
        <w:rPr>
          <w:vertAlign w:val="superscript"/>
        </w:rPr>
        <w:t>2</w:t>
      </w:r>
      <w:r w:rsidR="00A339D9">
        <w:t xml:space="preserve"> </w:t>
      </w:r>
      <w:r w:rsidRPr="00F936D0">
        <w:t>oziroma 30</w:t>
      </w:r>
      <w:r w:rsidR="00A339D9">
        <w:t xml:space="preserve"> </w:t>
      </w:r>
      <w:r w:rsidRPr="004503D0">
        <w:t>m</w:t>
      </w:r>
      <w:r w:rsidRPr="004503D0">
        <w:rPr>
          <w:vertAlign w:val="superscript"/>
        </w:rPr>
        <w:t>2</w:t>
      </w:r>
      <w:r w:rsidR="002217E8" w:rsidRPr="002217E8">
        <w:t>)</w:t>
      </w:r>
      <w:r w:rsidRPr="00F936D0">
        <w:t xml:space="preserve">, kar pomeni, da je bilo v prodajalni več strank, kot bi jih </w:t>
      </w:r>
      <w:r w:rsidR="00E74376" w:rsidRPr="004503D0">
        <w:t>smelo biti</w:t>
      </w:r>
      <w:r w:rsidRPr="00F936D0">
        <w:t xml:space="preserve">. </w:t>
      </w:r>
      <w:r w:rsidR="00E74376" w:rsidRPr="004503D0">
        <w:t xml:space="preserve">Spoštovanje omejitve števila strank v prodajalni so morali zagotavljati trgovci sami. Nekje so za to najeli ustrezne varnostne službe, drugje so to zagotavljali zaposleni ali študentje. </w:t>
      </w:r>
      <w:r w:rsidRPr="00F936D0">
        <w:t xml:space="preserve">Običajno </w:t>
      </w:r>
      <w:r w:rsidR="00E74376" w:rsidRPr="004503D0">
        <w:t>tako</w:t>
      </w:r>
      <w:r w:rsidRPr="004503D0">
        <w:t xml:space="preserve">, </w:t>
      </w:r>
      <w:r w:rsidR="00E74376" w:rsidRPr="004503D0">
        <w:t xml:space="preserve">da je bilo potrošnikom na voljo le toliko </w:t>
      </w:r>
      <w:r w:rsidRPr="00F936D0">
        <w:t xml:space="preserve">vozičkov in košaric, </w:t>
      </w:r>
      <w:r w:rsidR="00E74376" w:rsidRPr="004503D0">
        <w:t xml:space="preserve">kolikor je bilo dovoljeno največje število strank v prodajalni. </w:t>
      </w:r>
      <w:r w:rsidR="00E74376">
        <w:t>V</w:t>
      </w:r>
      <w:r w:rsidRPr="00F936D0">
        <w:t>endar pa to zaradi kadrovske podhranjenosti vedno ni bilo mogoče</w:t>
      </w:r>
      <w:r w:rsidR="00E74376">
        <w:t>, zato</w:t>
      </w:r>
      <w:r w:rsidRPr="00F936D0">
        <w:t xml:space="preserve"> je posledično prihajalo do kršitev.</w:t>
      </w:r>
      <w:r w:rsidR="00024505" w:rsidRPr="00F936D0">
        <w:t xml:space="preserve"> </w:t>
      </w:r>
      <w:r w:rsidRPr="00F936D0">
        <w:t>Zaradi ugotovljenih nepravilnosti je bilo izrečenih 246 opozori ZIN ter izdana 1 upravna odločba</w:t>
      </w:r>
      <w:r w:rsidR="004D0770" w:rsidRPr="00F936D0">
        <w:t>,</w:t>
      </w:r>
      <w:r w:rsidRPr="00F936D0">
        <w:t xml:space="preserve"> obenem je bilo izrečenih še 150 opozoril </w:t>
      </w:r>
      <w:r w:rsidR="001667B5" w:rsidRPr="00F936D0">
        <w:t xml:space="preserve">ZP-1 </w:t>
      </w:r>
      <w:r w:rsidRPr="00F936D0">
        <w:t>in 2 opomina.</w:t>
      </w:r>
    </w:p>
    <w:p w14:paraId="1693EC7C" w14:textId="0DEE53E5" w:rsidR="007819F0" w:rsidRPr="00F936D0" w:rsidRDefault="007819F0" w:rsidP="007819F0">
      <w:r w:rsidRPr="00F936D0">
        <w:t>Glede nenošenja ali nepravilnega nošenja mask s strani potrošnikov in zaposlenih so bila izrečna 4 opozorila ZIN in 1 opozorilo ZP-1.</w:t>
      </w:r>
    </w:p>
    <w:p w14:paraId="43E40340" w14:textId="747AB04B" w:rsidR="007819F0" w:rsidRPr="00F936D0" w:rsidRDefault="00E74376" w:rsidP="00E74376">
      <w:pPr>
        <w:pStyle w:val="Zakljuek"/>
      </w:pPr>
      <w:r>
        <w:t>Tržni inšpektorat RS u</w:t>
      </w:r>
      <w:r w:rsidR="007819F0" w:rsidRPr="00F936D0">
        <w:t>gotavlja, da se trgovci trudijo upoštevati ukrepe, vendar jim, predvsem zaradi kadrovske podhranjenosti, vedno ne uspe zagotavljati zadostne površine (štetje potrošnikov pri vstopu/izstopu). Predvsem potrošniki so tisti, ki so večkrat nestrpni, ker morajo čakati v vrsti na vstop v prodajalno ali ne vzamejo vozička, košarice (kar je pomembno zaradi zagotavljanja zadostne</w:t>
      </w:r>
      <w:r>
        <w:t xml:space="preserve">ga </w:t>
      </w:r>
      <w:r w:rsidRPr="004503D0">
        <w:t>števila potrošnikov v prodajalni glede na njeno velikost</w:t>
      </w:r>
      <w:r w:rsidR="007819F0" w:rsidRPr="00F936D0">
        <w:t>).</w:t>
      </w:r>
    </w:p>
    <w:p w14:paraId="267FFFF2" w14:textId="377FB86E" w:rsidR="007819F0" w:rsidRPr="00F936D0" w:rsidRDefault="007819F0" w:rsidP="00E74376">
      <w:pPr>
        <w:pStyle w:val="Zakljuek"/>
      </w:pPr>
      <w:r w:rsidRPr="00F936D0">
        <w:t xml:space="preserve">Tisti trgovci, ki so med izjeme prišli le občasno, </w:t>
      </w:r>
      <w:r w:rsidR="00E74376">
        <w:t xml:space="preserve">so </w:t>
      </w:r>
      <w:r w:rsidRPr="00F936D0">
        <w:t xml:space="preserve">si </w:t>
      </w:r>
      <w:r w:rsidR="00E74376">
        <w:t xml:space="preserve">želeli </w:t>
      </w:r>
      <w:r w:rsidRPr="00F936D0">
        <w:t>poslovati</w:t>
      </w:r>
      <w:r w:rsidR="00E74376">
        <w:t xml:space="preserve"> ves čas in so </w:t>
      </w:r>
      <w:r w:rsidRPr="00F936D0">
        <w:t xml:space="preserve">se </w:t>
      </w:r>
      <w:r w:rsidR="00E74376">
        <w:t xml:space="preserve">trudili </w:t>
      </w:r>
      <w:r w:rsidRPr="00F936D0">
        <w:t>upoštevati predpise in priporočila</w:t>
      </w:r>
      <w:r w:rsidR="00E74376">
        <w:t>.</w:t>
      </w:r>
      <w:r w:rsidRPr="00F936D0">
        <w:t xml:space="preserve"> </w:t>
      </w:r>
      <w:r w:rsidR="00E74376">
        <w:t>J</w:t>
      </w:r>
      <w:r w:rsidRPr="00F936D0">
        <w:t>ezi</w:t>
      </w:r>
      <w:r w:rsidR="00E74376">
        <w:t>li</w:t>
      </w:r>
      <w:r w:rsidRPr="00F936D0">
        <w:t xml:space="preserve"> </w:t>
      </w:r>
      <w:r w:rsidR="00403C1A">
        <w:t xml:space="preserve">so </w:t>
      </w:r>
      <w:r w:rsidRPr="00F936D0">
        <w:t>se nad stalnim spreminjanjem odlokov, brez</w:t>
      </w:r>
      <w:r w:rsidR="00E74376">
        <w:t xml:space="preserve"> – </w:t>
      </w:r>
      <w:r w:rsidRPr="00F936D0">
        <w:t>po njihovem mnenju</w:t>
      </w:r>
      <w:r w:rsidR="00E74376">
        <w:t xml:space="preserve"> –</w:t>
      </w:r>
      <w:r w:rsidRPr="00F936D0">
        <w:t xml:space="preserve"> strokovne podlage. Slaba volja je </w:t>
      </w:r>
      <w:r w:rsidR="00E74376">
        <w:t xml:space="preserve">bila </w:t>
      </w:r>
      <w:r w:rsidRPr="00F936D0">
        <w:t xml:space="preserve">tudi na strani prodajalcev na tržnicah </w:t>
      </w:r>
      <w:r w:rsidR="00E74376">
        <w:t xml:space="preserve">ter </w:t>
      </w:r>
      <w:r w:rsidRPr="00F936D0">
        <w:t>prodajalcev v kioskih in trafikah, ki so bili kar naenkrat</w:t>
      </w:r>
      <w:r w:rsidR="004D0770" w:rsidRPr="00F936D0">
        <w:t>,</w:t>
      </w:r>
      <w:r w:rsidRPr="00F936D0">
        <w:t xml:space="preserve"> brez</w:t>
      </w:r>
      <w:r w:rsidR="00024505" w:rsidRPr="00F936D0">
        <w:t xml:space="preserve"> </w:t>
      </w:r>
      <w:r w:rsidRPr="00F936D0">
        <w:t xml:space="preserve">ustrezne obrazložitve, izločeni </w:t>
      </w:r>
      <w:r w:rsidR="00096F0C">
        <w:t xml:space="preserve">iz </w:t>
      </w:r>
      <w:r w:rsidRPr="00F936D0">
        <w:t>izjem.</w:t>
      </w:r>
    </w:p>
    <w:p w14:paraId="4F5D858C" w14:textId="455290A9" w:rsidR="007819F0" w:rsidRPr="00F936D0" w:rsidRDefault="00403C1A" w:rsidP="007819F0">
      <w:r w:rsidRPr="00F936D0">
        <w:t>Nadzore v okviru svojih pristojnosti</w:t>
      </w:r>
      <w:r w:rsidR="007819F0" w:rsidRPr="00F936D0">
        <w:t xml:space="preserve"> bo Tržni inšpektorat RS nadaljeval</w:t>
      </w:r>
      <w:r w:rsidR="00024505" w:rsidRPr="00F936D0">
        <w:t xml:space="preserve"> </w:t>
      </w:r>
      <w:r w:rsidR="007819F0" w:rsidRPr="00F936D0">
        <w:t xml:space="preserve">tudi v prihodnje, saj </w:t>
      </w:r>
      <w:r w:rsidR="00096F0C">
        <w:t xml:space="preserve">se </w:t>
      </w:r>
      <w:r w:rsidR="007819F0" w:rsidRPr="00F936D0">
        <w:t>epidemija</w:t>
      </w:r>
      <w:r w:rsidR="00024505" w:rsidRPr="00F936D0">
        <w:t xml:space="preserve"> </w:t>
      </w:r>
      <w:r w:rsidR="00096F0C">
        <w:t xml:space="preserve">nadaljuje </w:t>
      </w:r>
      <w:r w:rsidR="007819F0" w:rsidRPr="00F936D0">
        <w:t>tudi v letu 2021.</w:t>
      </w:r>
    </w:p>
    <w:p w14:paraId="70F4A695" w14:textId="77777777" w:rsidR="009737E4" w:rsidRDefault="000B4BEE" w:rsidP="000B4BEE">
      <w:pPr>
        <w:pStyle w:val="Naslov3"/>
      </w:pPr>
      <w:bookmarkStart w:id="54" w:name="_Toc66369737"/>
      <w:r w:rsidRPr="00BA26BB">
        <w:t>Nadzor varovalne, zaščitne in druge zdravstvene opreme v času epidemije</w:t>
      </w:r>
      <w:bookmarkEnd w:id="54"/>
    </w:p>
    <w:p w14:paraId="70213CB0" w14:textId="6319D45C" w:rsidR="000B4BEE" w:rsidRPr="006064A6" w:rsidRDefault="000B4BEE" w:rsidP="000B4BEE">
      <w:r w:rsidRPr="00BA26BB">
        <w:t xml:space="preserve">Po razglasitvi epidemije v začetku marca 2020 se je nadzor Tržnega inšpektorata RS usmeril predvsem v varstvo pravic potrošnikov iz naslova nakupa varovalne in zaščitne opreme. Vlada je z namenom preprečiti izkoriščanje kupcev v času epidemije </w:t>
      </w:r>
      <w:r w:rsidR="00BA26BB" w:rsidRPr="006064A6">
        <w:t>sprejela</w:t>
      </w:r>
      <w:r w:rsidR="009737E4" w:rsidRPr="006064A6">
        <w:t xml:space="preserve"> </w:t>
      </w:r>
      <w:r w:rsidR="00BA26BB" w:rsidRPr="006064A6">
        <w:t>Uredbo o določitvi najvišjih cen varovalne, zaščitne in druge zdravstvene opreme</w:t>
      </w:r>
      <w:r w:rsidRPr="006064A6">
        <w:t>, ki je stopila v veljavo 14. marca 2020. V skladu s sprejeto uredbo podjetja tri mesece niso smela zvišati cen zaščitnih mask tipa FFP2, zaščitnih mask tipa FFP3, kirurških mask, zaščitnih očal, zaščitne obleke tyvek, vodoodbojne zaščitne obleke, zaščitnih rokavice nitril oziroma latex, razkužila 50 ml, razkužila 200 ml, razkužila 500 ml, ventilatorjev za intenzivno zdravljenje, prenosnih kisikovih sistemov in brezkontaktnih merilcev telesne temperature.</w:t>
      </w:r>
    </w:p>
    <w:p w14:paraId="267784AC" w14:textId="77777777" w:rsidR="000B4BEE" w:rsidRPr="00BA26BB" w:rsidRDefault="000B4BEE" w:rsidP="000B4BEE">
      <w:pPr>
        <w:pStyle w:val="NavadenNPred"/>
      </w:pPr>
      <w:r w:rsidRPr="00BA26BB">
        <w:t>Nadzor se je izvajal na podlagi:</w:t>
      </w:r>
    </w:p>
    <w:p w14:paraId="52299419" w14:textId="08D9E8C6" w:rsidR="000B4BEE" w:rsidRPr="00BA26BB" w:rsidRDefault="000B4BEE" w:rsidP="000B4BEE">
      <w:pPr>
        <w:pStyle w:val="Nastevanje1"/>
      </w:pPr>
      <w:r w:rsidRPr="00BA26BB">
        <w:t>Zakona o kontroli cen,</w:t>
      </w:r>
    </w:p>
    <w:p w14:paraId="20236637" w14:textId="610074D0" w:rsidR="000B4BEE" w:rsidRPr="00BA26BB" w:rsidRDefault="000B4BEE" w:rsidP="000B4BEE">
      <w:pPr>
        <w:pStyle w:val="Nastevanje1"/>
      </w:pPr>
      <w:r w:rsidRPr="00BA26BB">
        <w:t>Uredbe o določitvi najvišjih cen varovalne, zaščitne in druge zdravstvene opreme.</w:t>
      </w:r>
    </w:p>
    <w:p w14:paraId="5EEB9E89" w14:textId="04AC8098" w:rsidR="009737E4" w:rsidRDefault="000B4BEE" w:rsidP="000B4BEE">
      <w:pPr>
        <w:pStyle w:val="NavadenNZa"/>
      </w:pPr>
      <w:r w:rsidRPr="00BA26BB">
        <w:t>Kot najvišje dopustne cene po uredbi so bile določene najvišje maloprodajne cene, ki so veljale na trgu na dan začetka veljavnosti te uredbe. Nadzor cen navedene opreme je Tržni inšpektorat RS izvaja</w:t>
      </w:r>
      <w:r w:rsidR="00BA26BB">
        <w:t>l</w:t>
      </w:r>
      <w:r w:rsidRPr="00BA26BB">
        <w:t xml:space="preserve"> tako pri podjetjih, ki so prodajo </w:t>
      </w:r>
      <w:r w:rsidR="00403C1A">
        <w:t xml:space="preserve">opravljala </w:t>
      </w:r>
      <w:r w:rsidRPr="00BA26BB">
        <w:t xml:space="preserve">v fizičnih prodajalnah, kot tudi tistih, ki so izdelke prodajala preko spleta. Predvsem prodaja preko </w:t>
      </w:r>
      <w:r w:rsidR="00BA26BB" w:rsidRPr="004503D0">
        <w:t xml:space="preserve">spleta </w:t>
      </w:r>
      <w:r w:rsidRPr="00BA26BB">
        <w:t>se je v času epidemije bistveno povečala.</w:t>
      </w:r>
    </w:p>
    <w:p w14:paraId="00FE7121" w14:textId="68CDFCF1" w:rsidR="000B4BEE" w:rsidRPr="00BA26BB" w:rsidRDefault="000B4BEE" w:rsidP="000B4BEE">
      <w:r w:rsidRPr="00BA26BB">
        <w:t>V tej zvezi je bilo opravljenih 610 inšpekcijski</w:t>
      </w:r>
      <w:r w:rsidR="00403C1A">
        <w:t>h</w:t>
      </w:r>
      <w:r w:rsidRPr="00BA26BB">
        <w:t xml:space="preserve"> nadzorov, pri čemer pa so bile kršitve zaznane le pri 14 subjektih</w:t>
      </w:r>
      <w:r w:rsidR="00BA26BB">
        <w:t>.</w:t>
      </w:r>
      <w:r w:rsidRPr="00BA26BB">
        <w:t xml:space="preserve"> V 12 primerih je bila izdana upravna odločba, s katero je bilo zavezancem naloženo, da cene vrnejo na raven cen z dne 14. marca 2020 ter na primeren način obvestijo kupce glede upravičenosti do vračila razlike v ceni. Prav tako so bili zaradi kršitev izrečeni 4 opomini in 8 opozoril ZP-1.</w:t>
      </w:r>
    </w:p>
    <w:p w14:paraId="4BDE88D6" w14:textId="22B2355B" w:rsidR="009737E4" w:rsidRDefault="000B4BEE" w:rsidP="000B4BEE">
      <w:r w:rsidRPr="00BA26BB">
        <w:t>Na splošno je bilo v okviru nadzorov ugotovljeno, da so se dvigi cen zgodili pred uveljavitvijo uredbe, in sicer že v začetku marca oziroma celo v februarju. Dvigi cen po uveljavitvi uredbe so bili predvsem posledica dviga cen dobaviteljev oziroma dviga cen surovin ob dejstvu, da so podjetja želela ohraniti nespremenjeno višino svoje marže.</w:t>
      </w:r>
    </w:p>
    <w:p w14:paraId="7B9F33F8" w14:textId="3B1F9AFD" w:rsidR="009737E4" w:rsidRDefault="00403C1A" w:rsidP="000B4BEE">
      <w:r>
        <w:t>Med nadzorom</w:t>
      </w:r>
      <w:r w:rsidR="000B4BEE" w:rsidRPr="00BA26BB">
        <w:t xml:space="preserve"> </w:t>
      </w:r>
      <w:r w:rsidR="00BA26BB">
        <w:t xml:space="preserve">so bile </w:t>
      </w:r>
      <w:r w:rsidR="000B4BEE" w:rsidRPr="00BA26BB">
        <w:t xml:space="preserve">ugotovljene tudi kršitve drugih predpisov, ki </w:t>
      </w:r>
      <w:r w:rsidR="00BA26BB">
        <w:t xml:space="preserve">so </w:t>
      </w:r>
      <w:r w:rsidR="000B4BEE" w:rsidRPr="00BA26BB">
        <w:t xml:space="preserve">vključene v druga ustrezna poglavja tega poročila. Ne glede na to velja na tem mestu izpostaviti </w:t>
      </w:r>
      <w:r w:rsidR="00BA26BB" w:rsidRPr="004503D0">
        <w:t xml:space="preserve">tri </w:t>
      </w:r>
      <w:r w:rsidR="000B4BEE" w:rsidRPr="00BA26BB">
        <w:t xml:space="preserve">ugotovljene kršitve Zakona o varstvu potrošnikov pred nepoštenimi poslovnimi praksami, v zvezi s katerim je bilo ugotovljenih več zavajanj pri oglaševanju zaščitne opreme. V enem </w:t>
      </w:r>
      <w:r w:rsidR="00BA26BB">
        <w:t xml:space="preserve">primeru </w:t>
      </w:r>
      <w:r w:rsidR="000B4BEE" w:rsidRPr="00BA26BB">
        <w:t xml:space="preserve">se je podjetje pri oglaševanju sklicevalo na </w:t>
      </w:r>
      <w:r w:rsidR="00BA26BB">
        <w:t xml:space="preserve">Tržni inšpektorat RS </w:t>
      </w:r>
      <w:r w:rsidR="000B4BEE" w:rsidRPr="00BA26BB">
        <w:t>kot organ, ki je njihove maske prepoznal kot ustrezne, kar seveda ni bilo res</w:t>
      </w:r>
      <w:r w:rsidR="00BA26BB">
        <w:t>.</w:t>
      </w:r>
      <w:r w:rsidR="000B4BEE" w:rsidRPr="00BA26BB">
        <w:t xml:space="preserve"> </w:t>
      </w:r>
      <w:r w:rsidR="00BA26BB">
        <w:t>V</w:t>
      </w:r>
      <w:r w:rsidR="000B4BEE" w:rsidRPr="00BA26BB">
        <w:t xml:space="preserve"> drugem primeru so se sklicevali na pridobljene certifikate s strani akreditiranih družb, ki to niso bil</w:t>
      </w:r>
      <w:r w:rsidR="00BA26BB">
        <w:t>e.</w:t>
      </w:r>
      <w:r w:rsidR="000B4BEE" w:rsidRPr="00BA26BB">
        <w:t xml:space="preserve"> </w:t>
      </w:r>
      <w:r w:rsidR="00BA26BB">
        <w:t>V</w:t>
      </w:r>
      <w:r w:rsidR="000B4BEE" w:rsidRPr="00BA26BB">
        <w:t xml:space="preserve"> tretjem primeru je podjetje v svoji spletni trgovini navajalo omejene zaloge izdelkov in najnižje cene v Sloveniji, kar pa se je izkazalo</w:t>
      </w:r>
      <w:r w:rsidR="00BA26BB">
        <w:t>,</w:t>
      </w:r>
      <w:r w:rsidR="000B4BEE" w:rsidRPr="00BA26BB">
        <w:t xml:space="preserve"> da ne drži.</w:t>
      </w:r>
    </w:p>
    <w:p w14:paraId="2870F728" w14:textId="333461F8" w:rsidR="00DC3B85" w:rsidRPr="00D67B4C" w:rsidRDefault="00DC3B85" w:rsidP="00DC3B85">
      <w:pPr>
        <w:pStyle w:val="Naslov3"/>
      </w:pPr>
      <w:bookmarkStart w:id="55" w:name="_Toc66369738"/>
      <w:r w:rsidRPr="00D67B4C">
        <w:t>Turistični boni</w:t>
      </w:r>
      <w:bookmarkEnd w:id="55"/>
    </w:p>
    <w:p w14:paraId="290B637C" w14:textId="4689A843" w:rsidR="00DC3B85" w:rsidRPr="006064A6" w:rsidRDefault="00D67B4C" w:rsidP="00DC3B85">
      <w:r w:rsidRPr="006064A6">
        <w:t xml:space="preserve">Z namenom pomagati turistični panogi, ki je bila že med prvim valom najbolj prizadeta, je </w:t>
      </w:r>
      <w:r w:rsidR="00AE78E1" w:rsidRPr="00AE78E1">
        <w:t>Zakon o interventnih ukrepih za omilitev in odpravo posledic epidemije COVID-19</w:t>
      </w:r>
      <w:r w:rsidRPr="006064A6">
        <w:t xml:space="preserve"> (PKP3) uvedel</w:t>
      </w:r>
      <w:r w:rsidR="00DC3B85" w:rsidRPr="006064A6">
        <w:t xml:space="preserve"> </w:t>
      </w:r>
      <w:r w:rsidR="00AE78E1" w:rsidRPr="00AE78E1">
        <w:t xml:space="preserve">bon za izboljšanje gospodarskega položaja na področju potrošnje turizma (turistične bone) </w:t>
      </w:r>
      <w:r w:rsidRPr="006064A6">
        <w:t>v vrednosti 200 EUR za odrasle in 50 EUR za mladoletne. Zaradi pričakovanja, da bodo boni vplivali tudi na potrošnjo pri drugih ponudnikih turistični</w:t>
      </w:r>
      <w:r w:rsidR="00403C1A">
        <w:t>h</w:t>
      </w:r>
      <w:r w:rsidRPr="006064A6">
        <w:t xml:space="preserve"> storitev, je bil že od začetka omejen na unovčitev za nočitev ali za nočitev z zajtrkom</w:t>
      </w:r>
      <w:r w:rsidR="00DC3B85" w:rsidRPr="006064A6">
        <w:t>. Zakon je kot nadzorni organ nad izvajanjem določb v zvezi z boni določil Tržni inšpektorat RS.</w:t>
      </w:r>
    </w:p>
    <w:p w14:paraId="34F4509B" w14:textId="2A4549DE" w:rsidR="00DC3B85" w:rsidRPr="006064A6" w:rsidRDefault="00DC3B85" w:rsidP="00DC3B85">
      <w:r w:rsidRPr="006064A6">
        <w:t>Zakon o interventnih ukrepih za pripravo na drugi val COVID-19</w:t>
      </w:r>
      <w:r w:rsidR="009737E4" w:rsidRPr="006064A6">
        <w:t xml:space="preserve"> </w:t>
      </w:r>
      <w:r w:rsidR="00D67B4C" w:rsidRPr="006064A6">
        <w:t>(PKP4), ki je začel veljati 11. julija 2020,</w:t>
      </w:r>
      <w:r w:rsidRPr="006064A6">
        <w:t xml:space="preserve"> je v 41. členu prinesel spremembe glede pogojev, ki jih morajo izpolnjevati nastanitveni obrati, da lahko sprejemajo t. i. turistične bone. </w:t>
      </w:r>
      <w:r w:rsidR="00D67B4C" w:rsidRPr="006064A6">
        <w:t xml:space="preserve">Z dnevom uveljavitve zakona </w:t>
      </w:r>
      <w:r w:rsidRPr="006064A6">
        <w:t>dalje tako veljajo na tem področju določene spremembe</w:t>
      </w:r>
      <w:r w:rsidR="00D67B4C" w:rsidRPr="006064A6">
        <w:t>,</w:t>
      </w:r>
      <w:r w:rsidRPr="006064A6">
        <w:t xml:space="preserve"> in sicer mora ponudnik storitve biti vpisan v Poslovni register Slovenije in register nastanitvenih obratov ter opravljati nastanitveno dejavnost po SKD (šifre pod 55) v letu 2020 in ne več na presečni dan 13. marca 2020.</w:t>
      </w:r>
    </w:p>
    <w:p w14:paraId="1BC52BDE" w14:textId="5D08A566" w:rsidR="00DC3B85" w:rsidRPr="00D67B4C" w:rsidRDefault="00DC3B85" w:rsidP="00DC3B85">
      <w:r w:rsidRPr="006064A6">
        <w:t xml:space="preserve">Podrobneje način unovčitve bona ureja </w:t>
      </w:r>
      <w:r w:rsidR="00D67B4C" w:rsidRPr="006064A6">
        <w:t>Uredba o načinu unovčitve bona za izboljšanje gospodarskega položaja na področju potrošnje turizma, povračilu sredstev preko informacijskega sistema Finančne uprave Republike Slovenije ter načinu vodenja in upravljanja evidence bonov</w:t>
      </w:r>
      <w:r w:rsidRPr="006064A6">
        <w:t xml:space="preserve">, ki je začela veljati 19. junija 2020. Bone je bilo sprva možno unovčiti </w:t>
      </w:r>
      <w:r w:rsidR="00AE78E1">
        <w:t xml:space="preserve">do </w:t>
      </w:r>
      <w:r w:rsidR="00D67B4C" w:rsidRPr="006064A6">
        <w:t>konca leta</w:t>
      </w:r>
      <w:r w:rsidR="00AE78E1">
        <w:t xml:space="preserve"> 2020</w:t>
      </w:r>
      <w:r w:rsidRPr="006064A6">
        <w:t xml:space="preserve">, nato pa je </w:t>
      </w:r>
      <w:r w:rsidR="00AE78E1">
        <w:t>v</w:t>
      </w:r>
      <w:r w:rsidRPr="006064A6">
        <w:t>lada 3. decembra izdala sklep o podaljšanju veljavnosti turističnega bona</w:t>
      </w:r>
      <w:r w:rsidR="00D67B4C" w:rsidRPr="006064A6">
        <w:t>,</w:t>
      </w:r>
      <w:r w:rsidRPr="006064A6">
        <w:t xml:space="preserve"> in sicer do </w:t>
      </w:r>
      <w:r w:rsidR="00D67B4C" w:rsidRPr="006064A6">
        <w:t>konca leta</w:t>
      </w:r>
      <w:r w:rsidR="00D67B4C" w:rsidRPr="004503D0">
        <w:t xml:space="preserve"> </w:t>
      </w:r>
      <w:r w:rsidRPr="00D67B4C">
        <w:t>2021.</w:t>
      </w:r>
    </w:p>
    <w:p w14:paraId="7630AA27" w14:textId="487363DA" w:rsidR="00DC3B85" w:rsidRPr="00D67B4C" w:rsidRDefault="00DC3B85" w:rsidP="00DC3B85">
      <w:r w:rsidRPr="00D67B4C">
        <w:t xml:space="preserve">Bona ni </w:t>
      </w:r>
      <w:r w:rsidR="00403C1A" w:rsidRPr="00D67B4C">
        <w:t>treba</w:t>
      </w:r>
      <w:r w:rsidRPr="00D67B4C">
        <w:t xml:space="preserve"> unovčiti v enkratnem znesku</w:t>
      </w:r>
      <w:r w:rsidR="00D67B4C">
        <w:t>.</w:t>
      </w:r>
      <w:r w:rsidRPr="00D67B4C">
        <w:t xml:space="preserve"> </w:t>
      </w:r>
      <w:r w:rsidR="00D67B4C">
        <w:t>Z</w:t>
      </w:r>
      <w:r w:rsidRPr="00D67B4C">
        <w:t xml:space="preserve">nesek, ki upravičencu pripada, </w:t>
      </w:r>
      <w:r w:rsidR="00D67B4C">
        <w:t xml:space="preserve">se lahko </w:t>
      </w:r>
      <w:r w:rsidRPr="00D67B4C">
        <w:t>v primeru nižje cene, kot je vrednost bona, uporabi za več bivanj. Bon je mogoče prenesti med sorodniki, zakonci in partnerji</w:t>
      </w:r>
      <w:r w:rsidR="00403C1A">
        <w:t>,</w:t>
      </w:r>
      <w:r w:rsidRPr="00D67B4C">
        <w:t xml:space="preserve"> kot to določa peti odstavek 35. člena Zakona za omilitev in odpravo posledic epidemije nalezljive bolezni COVID-19.</w:t>
      </w:r>
    </w:p>
    <w:p w14:paraId="43FC9773" w14:textId="7EBCF167" w:rsidR="00DC3B85" w:rsidRPr="00D67B4C" w:rsidRDefault="00DC3B85" w:rsidP="00DC3B85">
      <w:r w:rsidRPr="00D67B4C">
        <w:t>Ponudnik storitev, ki izpolnjuje navedene pogoje, se o unovčenju bonov odloča sam, torej ni dolžan sprejemati bonov</w:t>
      </w:r>
      <w:r w:rsidR="00200BD4">
        <w:t>.</w:t>
      </w:r>
      <w:r w:rsidRPr="00D67B4C">
        <w:t xml:space="preserve"> </w:t>
      </w:r>
      <w:r w:rsidR="00200BD4">
        <w:t>Z</w:t>
      </w:r>
      <w:r w:rsidRPr="00D67B4C">
        <w:t>ato je priporočljivo, da se upravičenec pred oz</w:t>
      </w:r>
      <w:r w:rsidR="00200BD4">
        <w:t>iroma</w:t>
      </w:r>
      <w:r w:rsidRPr="00D67B4C">
        <w:t xml:space="preserve"> ob rezervaciji o te</w:t>
      </w:r>
      <w:r w:rsidR="00200BD4">
        <w:t>m</w:t>
      </w:r>
      <w:r w:rsidRPr="00D67B4C">
        <w:t xml:space="preserve"> pozanima.</w:t>
      </w:r>
    </w:p>
    <w:p w14:paraId="4C4AE53A" w14:textId="797BD110" w:rsidR="00DC3B85" w:rsidRPr="00D67B4C" w:rsidRDefault="00DC3B85" w:rsidP="00DC3B85">
      <w:pPr>
        <w:pStyle w:val="NavadenNPred"/>
      </w:pPr>
      <w:r w:rsidRPr="00D67B4C">
        <w:t>Vsebina nadzora je bila usmerjena predvsem v 3 točke, ki so v pristojnosti Tržnega inšpektorata</w:t>
      </w:r>
      <w:r w:rsidR="00200BD4">
        <w:t>,</w:t>
      </w:r>
      <w:r w:rsidRPr="00D67B4C">
        <w:t xml:space="preserve"> in sicer da je:</w:t>
      </w:r>
    </w:p>
    <w:p w14:paraId="7048C2BA" w14:textId="2D323957" w:rsidR="00DC3B85" w:rsidRPr="00D67B4C" w:rsidRDefault="00DC3B85" w:rsidP="00DC3B85">
      <w:pPr>
        <w:pStyle w:val="Nastevanje1"/>
      </w:pPr>
      <w:r w:rsidRPr="00D67B4C">
        <w:t>storitev dejansko opravljena,</w:t>
      </w:r>
    </w:p>
    <w:p w14:paraId="32633F8D" w14:textId="606DD999" w:rsidR="00DC3B85" w:rsidRPr="00D67B4C" w:rsidRDefault="00DC3B85" w:rsidP="00DC3B85">
      <w:pPr>
        <w:pStyle w:val="Nastevanje1"/>
      </w:pPr>
      <w:r w:rsidRPr="00D67B4C">
        <w:t>cena za plačilo z bonom enaka ceni brez bona,</w:t>
      </w:r>
    </w:p>
    <w:p w14:paraId="2489BFF1" w14:textId="7D2BEC20" w:rsidR="00DC3B85" w:rsidRPr="00D67B4C" w:rsidRDefault="00DC3B85" w:rsidP="00DC3B85">
      <w:pPr>
        <w:pStyle w:val="Nastevanje1"/>
      </w:pPr>
      <w:r w:rsidRPr="00D67B4C">
        <w:t>bon prenesen v skladu z zakonom.</w:t>
      </w:r>
    </w:p>
    <w:p w14:paraId="7058A938" w14:textId="14E65E80" w:rsidR="009737E4" w:rsidRDefault="00DC3B85" w:rsidP="00DC3B85">
      <w:pPr>
        <w:pStyle w:val="NavadenNZa"/>
      </w:pPr>
      <w:r w:rsidRPr="00D67B4C">
        <w:t xml:space="preserve">Vlada je v oktobru z namenom, da se omeji gibanje prebivalstva in zaradi zajezitve in obvladovanja epidemije, z odlokom začasno prepovedala ponujanje in prodajanje blaga in storitev neposredno potrošnikom na območju Republike Slovenije. Tako so bili do konca leta zaprti tudi nastanitveni obrati. Sprva je bilo glede nastanitev sicer določenih več izjem, naknadno pa je bilo med izjemami s tega vidika le še ponujanje storitev za zagotavljanje varnosti in zdravja, kamor so se načeloma lahko uvrščala zdravilišča in morebitni drugi nastanitveni obrati, </w:t>
      </w:r>
      <w:r w:rsidR="00B32888" w:rsidRPr="00D67B4C">
        <w:t>če</w:t>
      </w:r>
      <w:r w:rsidRPr="00D67B4C">
        <w:t xml:space="preserve"> so izkazali navedeno izjemo.</w:t>
      </w:r>
    </w:p>
    <w:p w14:paraId="5BB52066" w14:textId="2CE88C3C" w:rsidR="00DC3B85" w:rsidRPr="00D67B4C" w:rsidRDefault="00DC3B85" w:rsidP="00DC3B85">
      <w:r w:rsidRPr="00D67B4C">
        <w:t>Tržni inšpektorat RS podatke o unovčenih bonih prejema s strani Finančne uprave RS, ki v skladu z Zakonom za omilitev in odpravo posledic epidemije nalezljive bolezni COVID-19 vodi in upravlja evidenco bonov.</w:t>
      </w:r>
    </w:p>
    <w:p w14:paraId="5D7A7020" w14:textId="77777777" w:rsidR="009737E4" w:rsidRDefault="00DC3B85" w:rsidP="00DC3B85">
      <w:r w:rsidRPr="00D67B4C">
        <w:t>Tržni inšpektorji so tako v letu 2020 opravili 252 pregledov. V 80 primerih že ob samem nadzoru ni bilo ugotovljenih nepravilnosti, zato je bil postopek ustavljen na zapisnik, naknadno pa je bilo s sklepom ustavljenih še 42 postopkov. Zaradi ugotovljenih kršitev so bile v prekrškovnem postopku izdane 4 odločbe, 1 plačilni nalog ter 10 opominov. Izrečenih je bilo tudi 53 opozoril</w:t>
      </w:r>
      <w:r w:rsidR="001667B5" w:rsidRPr="00D67B4C">
        <w:t xml:space="preserve"> ZP-1</w:t>
      </w:r>
      <w:r w:rsidRPr="00D67B4C">
        <w:t>.</w:t>
      </w:r>
    </w:p>
    <w:p w14:paraId="6BD7055F" w14:textId="77777777" w:rsidR="009737E4" w:rsidRDefault="00200BD4" w:rsidP="00DC3B85">
      <w:r w:rsidRPr="004503D0">
        <w:t xml:space="preserve">V nadzorih je bilo ugotovljenih </w:t>
      </w:r>
      <w:r w:rsidR="00DC3B85" w:rsidRPr="00D67B4C">
        <w:t>tudi nekaj fiktivnih unovčitev, ko torej boni niso bili dejansko unovčeni, ponudnik storitve pa je s strani Finančne uprave RS prejel povračilo sredstev. Zoper te zavezance je Tržni inšpektorat RS že začel ustrezne postopke.</w:t>
      </w:r>
    </w:p>
    <w:p w14:paraId="1970F9B8" w14:textId="516CBCBB" w:rsidR="00DC3B85" w:rsidRPr="00D67B4C" w:rsidRDefault="00DC3B85" w:rsidP="00DC3B85">
      <w:r w:rsidRPr="00D67B4C">
        <w:t xml:space="preserve">Kot že navedeno, so bili boni s strani vlade v mesecu juniju uvedeni z namenom odprave posledic epidemije v turizmu, vendar pa je jesenski drugi val epidemije znova preprečil delovanje nastanitvenih obratov, zaradi česar je bilo tudi manj unovčitev ter posledično tudi pregledov. So pa bili v času zaprtja opravljeni nadzori pri ponudnikih, ki so bone kljub prepovedi opravljanja dejavnosti (razen izjem ponujanja storitev za zagotavljanje varnosti in zdravja), unovčevali. </w:t>
      </w:r>
      <w:r w:rsidR="00200BD4">
        <w:t xml:space="preserve">Če </w:t>
      </w:r>
      <w:r w:rsidRPr="00D67B4C">
        <w:t xml:space="preserve">je bilo ugotovljeno, da gre za dejansko unovčitev (torej ne fiktivno) in hkrati ni bila izkazana navedena izjema kot razlog obratovanja, je bila </w:t>
      </w:r>
      <w:r w:rsidR="00B32888" w:rsidRPr="00D67B4C">
        <w:t>s tem</w:t>
      </w:r>
      <w:r w:rsidRPr="00D67B4C">
        <w:t xml:space="preserve"> seznanjena Uprava za varno hrano, veterinarstvo in varstvo rastlin, ki je bila v skladu z Zakonom o začasnih ukrepih za omilitev in odpravo posledic COVID-19 pristojna za nadzor gostinske dejavnosti. Takšnih odstopov je bilo od 174 pregledanih le 10.</w:t>
      </w:r>
    </w:p>
    <w:p w14:paraId="74529627" w14:textId="56BC0260" w:rsidR="001970D2" w:rsidRPr="00CC413A" w:rsidRDefault="001970D2" w:rsidP="001970D2">
      <w:pPr>
        <w:pStyle w:val="Naslov3"/>
      </w:pPr>
      <w:bookmarkStart w:id="56" w:name="_Toc66369739"/>
      <w:r w:rsidRPr="00CC413A">
        <w:t>Odpovedani turistični aranžmaji</w:t>
      </w:r>
      <w:bookmarkEnd w:id="56"/>
    </w:p>
    <w:p w14:paraId="1F574D62" w14:textId="413F46C5" w:rsidR="001970D2" w:rsidRPr="006064A6" w:rsidRDefault="001970D2" w:rsidP="001970D2">
      <w:r w:rsidRPr="006064A6">
        <w:t xml:space="preserve">Zaradi </w:t>
      </w:r>
      <w:r w:rsidR="00CC413A" w:rsidRPr="006064A6">
        <w:t>e</w:t>
      </w:r>
      <w:r w:rsidRPr="006064A6">
        <w:t>p</w:t>
      </w:r>
      <w:r w:rsidR="00CC413A" w:rsidRPr="006064A6">
        <w:t>i</w:t>
      </w:r>
      <w:r w:rsidRPr="006064A6">
        <w:t xml:space="preserve">demije </w:t>
      </w:r>
      <w:r w:rsidR="00CC413A" w:rsidRPr="006064A6">
        <w:t>COVI</w:t>
      </w:r>
      <w:r w:rsidR="00CE6448" w:rsidRPr="006064A6">
        <w:t>D</w:t>
      </w:r>
      <w:r w:rsidR="00CC413A" w:rsidRPr="006064A6">
        <w:t xml:space="preserve">-19 </w:t>
      </w:r>
      <w:r w:rsidRPr="006064A6">
        <w:t xml:space="preserve">se je Tržni inšpektorat RS v sredini marca srečal z ogromnim številom prijav in prošenj za pomoč v zvezi z vračili plačil zaradi odpovedanih turističnih aranžmajev. V času prve razglasitve epidemije v Sloveniji je Tržni inšpektorat RS prejel skoraj 150 prijav in prošenj za pomoč. Na podlagi določb Zakona o varstvu potrošnikov ima namreč potrošnik pravico do vračila vseh plačil, če je bil turistični aranžma odpovedan zaradi izrednih in neizogibnih okoliščin, kar </w:t>
      </w:r>
      <w:r w:rsidR="00CE6448" w:rsidRPr="006064A6">
        <w:t xml:space="preserve">epidemija </w:t>
      </w:r>
      <w:r w:rsidRPr="006064A6">
        <w:t>zagotovo je</w:t>
      </w:r>
      <w:r w:rsidR="00CC413A" w:rsidRPr="006064A6">
        <w:t>.</w:t>
      </w:r>
      <w:r w:rsidRPr="006064A6">
        <w:t xml:space="preserve"> Tržni inšpektorat RS pa lahko, na podlagi določb omenjenega zakona, zoper organizatorja potovanja ukrepa prekrškovno, če ta v zakonsko določenem roku ne vrne vseh prejetih plačil.</w:t>
      </w:r>
    </w:p>
    <w:p w14:paraId="207C8511" w14:textId="77777777" w:rsidR="009737E4" w:rsidRDefault="001970D2" w:rsidP="001970D2">
      <w:r w:rsidRPr="00CC413A">
        <w:t>Na eni strani smo bili tako soočeni s pravico potrošnika, da prejme nazaj plačila, ki jih je vplačal pri turistični agenciji oziroma organizatorju potovanja, na drugi strani pa s težavami agencij in organizatorjev potovanj, ki so kar naenkrat prejeli ogromno število zahtevkov za vračilo denarja, ki so ga, po večini, že prenakazali hotelirjem, prevoznikom in ostalim subjektom v turizmu. Tako veliko število zahtevkov po vračilu plačil je tako imelo močan vpliv na likvidnost organizatorjev potovanj, zato je obstajala nevarnost, da organizatorji potovanj trenutno ne bi zmogli vrniti vseh plačil potrošnikov in bi potrošniki v primeru stečaja organizatorja potovanja, ostali brez pretežnega dela plačil oziroma morda celo brez kakršnega koli vračila plačil.</w:t>
      </w:r>
    </w:p>
    <w:p w14:paraId="5EB44031" w14:textId="77777777" w:rsidR="009737E4" w:rsidRPr="006064A6" w:rsidRDefault="001970D2" w:rsidP="001970D2">
      <w:r w:rsidRPr="006064A6">
        <w:t xml:space="preserve">Z namenom na eni strani pomagati agencijam in organizatorjem potovanj, na drugi strani pa zagotoviti, da potrošniki pridejo nazaj do svojega denarja in s tem spoštovanje potrošniških pravic, je </w:t>
      </w:r>
      <w:r w:rsidR="00CC413A" w:rsidRPr="006064A6">
        <w:t xml:space="preserve">bila z </w:t>
      </w:r>
      <w:r w:rsidRPr="006064A6">
        <w:t>Zakon</w:t>
      </w:r>
      <w:r w:rsidR="00CC413A" w:rsidRPr="006064A6">
        <w:t>om</w:t>
      </w:r>
      <w:r w:rsidRPr="006064A6">
        <w:t xml:space="preserve"> o spremembah in dopolnitvah Zakona o interventnih ukrepih za zajezitev epidemije COVID-19 in omilitev njenih posledic za državljane in gospodarstvo</w:t>
      </w:r>
      <w:r w:rsidR="00CC413A" w:rsidRPr="006064A6">
        <w:t xml:space="preserve"> (PKP1)</w:t>
      </w:r>
      <w:r w:rsidRPr="006064A6">
        <w:t xml:space="preserve"> </w:t>
      </w:r>
      <w:r w:rsidR="00CC413A" w:rsidRPr="006064A6">
        <w:t>sprejeta določba</w:t>
      </w:r>
      <w:r w:rsidRPr="006064A6">
        <w:t>, da se v primerih, ko pogodba o paketnem potovanju zaradi neizogibnih in izrednih okoliščin, ki jih povzroča epidemija, ni izpolnjena, šteje, da organizator potovanja izpolni svojo obveznost glede vračila vseh plačil iz šestega in osmega odstavka 57.f člena ter 1. točke 57.g člena Zakona o varstvu potrošnikov, če potrošniku izda vrednotnico v višini vseh plačil potrošnika.</w:t>
      </w:r>
    </w:p>
    <w:p w14:paraId="6227784C" w14:textId="44990AD8" w:rsidR="001970D2" w:rsidRPr="00CC413A" w:rsidRDefault="001970D2" w:rsidP="001970D2">
      <w:r w:rsidRPr="00CC413A">
        <w:t xml:space="preserve">Vrednotnica se glasi na prinosnika, ta pa jo lahko </w:t>
      </w:r>
      <w:r w:rsidR="00B32888" w:rsidRPr="00CC413A">
        <w:t>kadar koli</w:t>
      </w:r>
      <w:r w:rsidRPr="00CC413A">
        <w:t xml:space="preserve"> in brez posebnih instrumentov prenese na drugega potrošnika. Potrošniku je omogočeno, da vrednotnico v roku 24 mesecev od njene izdaje unovči in z njo plača enak ali drugi turistični paket. </w:t>
      </w:r>
      <w:r w:rsidR="00B32888" w:rsidRPr="00CC413A">
        <w:t>Če</w:t>
      </w:r>
      <w:r w:rsidRPr="00CC413A">
        <w:t xml:space="preserve"> pa potrošnik v obdobju 24 mesecev od izdaje vrednotnice zase pri organizatorju potovanja ne bi našel ustreznega turističnega paketa, lahko po preteku tega obdobja v roku 14 dni od organizatorja potovanja zahteva, da mu v roku 14 dni od prejema zahtevka potrošnika vrne znesek, na katerega se glasi vrednotnica. Tisti potrošniki, ki se z izdajo vrednotnice ne strinjajo, pa lahko od organizatorja potovanja zahtevajo vračilo vseh plačil, ki jih je organizator dolžan vrniti v 12 mesecih po razglasitvi prenehanja epidemije.</w:t>
      </w:r>
    </w:p>
    <w:p w14:paraId="4D2FB92B" w14:textId="5A1D1F5C" w:rsidR="001970D2" w:rsidRPr="00CC413A" w:rsidRDefault="001970D2" w:rsidP="001970D2">
      <w:r w:rsidRPr="00CC413A">
        <w:t>Z omenjenim zakonom je določeno tudi, da jamstvo, ki ga mora organizator potovanja zagotoviti po Zakonu o varstvu potrošnikov za povračilo vseh plačil, ki so bila izvedena s strani potrošnika ali v njegovem imenu, če posamezne potovalne storitve niso bile izvedene zaradi likvidnostnih težav organizatorja potovanja, velja tudi za izdano vrednotnico. S tem se določa varovalo za potrošnike za primer, če bi bilo kljub izdaji vrednotnic poslovanje organizatorjev potovanj tako okrnjeno, da bi se ti znašli v likvidnostnih težavah in potrošniki izdanih vrednotnic po koncu epidemije ne bi mogli unovčiti. Nova zakonodaja pa določa še varovalo za potrošnika za primer, da se pri določenih organizatorjih potovanj kljub tem sprejetim ukrepom ne bo preprečilo začetka postopkov zaradi insolventnosti, in sicer velja, da izdajatelj vrednotnice za vrednotnico jamči tudi z vsem svojim premoženjem.</w:t>
      </w:r>
    </w:p>
    <w:p w14:paraId="20CC43A3" w14:textId="77777777" w:rsidR="009737E4" w:rsidRDefault="001970D2" w:rsidP="001970D2">
      <w:r w:rsidRPr="00CC413A">
        <w:t>Večina potrošnikov je tako na podlagi sprejete ureditve sprejela možnost, da se izvedba že rezerviranih turističnih paketov prestavi, saj je njihov že vplačan znesek zavarovan z izdajo vrednotnice.</w:t>
      </w:r>
    </w:p>
    <w:p w14:paraId="0A1DFAB8" w14:textId="7D65D521" w:rsidR="009737E4" w:rsidRDefault="001970D2" w:rsidP="001970D2">
      <w:r w:rsidRPr="00CC413A">
        <w:t xml:space="preserve">Tržni inšpektorat RS je na področju izdajanja vrednotnic v letu 2020 opravil tudi 9 inšpekcijskih pregledov, in sicer predvsem v tistih primerih, ko agencije oziroma organizatorji niso izdali vrednotnic oziroma so jih izdali v nasprotju z določbami Zakona o spremembah in dopolnitvah Zakona o interventnih ukrepih za zajezitev epidemije COVID-19 in omilitev njenih posledic za državljane in gospodarstvo. V večini primerov so bile nepravilnosti takoj odpravljene, zato so inšpektorji izrekali predvsem opozorila ZIN in </w:t>
      </w:r>
      <w:r w:rsidR="001667B5" w:rsidRPr="00CC413A">
        <w:t xml:space="preserve">opozorila </w:t>
      </w:r>
      <w:r w:rsidRPr="00CC413A">
        <w:t>ZP-1.</w:t>
      </w:r>
    </w:p>
    <w:p w14:paraId="46AE4BD9" w14:textId="77777777" w:rsidR="00987DA5" w:rsidRDefault="00987DA5" w:rsidP="001970D2"/>
    <w:p w14:paraId="59F03EAF" w14:textId="574B9849" w:rsidR="001970D2" w:rsidRPr="006064A6" w:rsidRDefault="00CC413A" w:rsidP="00CC413A">
      <w:pPr>
        <w:pStyle w:val="Zakljuek"/>
      </w:pPr>
      <w:r w:rsidRPr="006064A6">
        <w:t>Ureditev, ki jo je na področje odpovedanih turističnih aranžmajev zaradi izrednih in neizogibnih okoliščin prinesel Zakon o spremembah in dopolnitvah Zakona o interventnih ukrepih za zajezitev epidemije COVID-19 in omilitev njenih posledic za državljane in gospodarstvo, je za čas neizogibnih in izrednih okoliščin, ki jih je povzročila epidemija COVID-19, omogočila bolj fleksibilno tolmačenje Zakona o varstvu potrošnikov in predstavlja zakonsko podlago, da organizatorji potovanj lahko izpolnijo svojo obveznost vračila plačil potrošnika na način, da potrošniku izdajo vrednotnico v vrednosti plačanega zneska.</w:t>
      </w:r>
    </w:p>
    <w:p w14:paraId="042DD62C" w14:textId="152A38EB" w:rsidR="001970D2" w:rsidRPr="00CC413A" w:rsidRDefault="00CC413A" w:rsidP="00CC413A">
      <w:pPr>
        <w:pStyle w:val="Zakljuek"/>
      </w:pPr>
      <w:r w:rsidRPr="00CC413A">
        <w:t xml:space="preserve">Tržni inšpektorat RS bo tudi v letu 2021 aktivno spremljal to področje, saj se 31. maja 2021 izteče rok za vračilo vplačil za odpovedane turistične aranžmaje tistim potrošnikom, ki se z izdajo vrednotnice niso strinjali in so uveljavljali vračilo kupnine. Zakon o interventnih ukrepih za zajezitev epidemije COVID-19 in omilitev njenih posledic za državljane in gospodarstvo namreč določa, da rok 12 mesecev za vračilo plačil potrošnika začne teči z dnem razglasitve prenehanja epidemije, zaradi katere pogodba o paketnem potovanju ni bila izpolnjena. </w:t>
      </w:r>
      <w:r w:rsidR="00922763">
        <w:t>P</w:t>
      </w:r>
      <w:r w:rsidRPr="00CC413A">
        <w:t>rv</w:t>
      </w:r>
      <w:r w:rsidR="00922763">
        <w:t>i</w:t>
      </w:r>
      <w:r w:rsidRPr="00CC413A">
        <w:t xml:space="preserve"> val epidemije </w:t>
      </w:r>
      <w:r w:rsidR="00922763">
        <w:t xml:space="preserve">se je končal </w:t>
      </w:r>
      <w:r w:rsidRPr="00CC413A">
        <w:t>31. maja 2020, zato se 12-mesečni rok za vračilo plačil potrošnika izteče 31. maja 2021.</w:t>
      </w:r>
    </w:p>
    <w:p w14:paraId="50F342BF" w14:textId="692AACD0" w:rsidR="001970D2" w:rsidRPr="006064A6" w:rsidRDefault="001970D2" w:rsidP="001970D2">
      <w:pPr>
        <w:pStyle w:val="Naslov3"/>
      </w:pPr>
      <w:bookmarkStart w:id="57" w:name="_Toc66369740"/>
      <w:r w:rsidRPr="006064A6">
        <w:t>Polobrazne maske, ki niso osebna varovalna oprema</w:t>
      </w:r>
      <w:bookmarkEnd w:id="57"/>
    </w:p>
    <w:p w14:paraId="1F5482AA" w14:textId="4E595E4C" w:rsidR="001970D2" w:rsidRPr="006064A6" w:rsidRDefault="006D1AB8" w:rsidP="001970D2">
      <w:r w:rsidRPr="006064A6">
        <w:t>Že med prvim valom epidemije COVID-19 se je pojavila zahteva oziroma priporočilo Vlade RS, da ljudje zaradi lastne zaščite in zaščite drugih prekrijejo ustni in nosni predel, s čimer bi se omejila širitev virusa SRAS-CoV-2. To pa je sprožilo veliko vprašanj glede ustreznih pokrival.</w:t>
      </w:r>
    </w:p>
    <w:p w14:paraId="04D05F8B" w14:textId="1DD1D4E1" w:rsidR="006D1AB8" w:rsidRPr="006064A6" w:rsidRDefault="006D566F" w:rsidP="009F3D93">
      <w:pPr>
        <w:pStyle w:val="NavadenNPred"/>
      </w:pPr>
      <w:r w:rsidRPr="006064A6">
        <w:t>Zato je treba ločiti med opremo, katere namen je zaščititi uporabnika pred posameznimi tveganji ali vplivi snovi in mešanicami, ki so prisotne v določenih okoljih in ki se glede na proizvajalčevo opredelitev lahko uvrščajo v skupine izdelkov, za katere veljajo</w:t>
      </w:r>
      <w:r w:rsidR="009737E4" w:rsidRPr="006064A6">
        <w:t xml:space="preserve"> </w:t>
      </w:r>
      <w:r w:rsidRPr="006064A6">
        <w:t>pogoji ustreznega predpisa, od opreme, za katero te zahteve ne veljajo</w:t>
      </w:r>
      <w:r w:rsidR="006D1AB8" w:rsidRPr="006064A6">
        <w:t>:</w:t>
      </w:r>
    </w:p>
    <w:p w14:paraId="08256F1B" w14:textId="140877E2" w:rsidR="001970D2" w:rsidRPr="00E94A34" w:rsidRDefault="006D1AB8" w:rsidP="006D1AB8">
      <w:pPr>
        <w:pStyle w:val="Nastevanje1"/>
      </w:pPr>
      <w:r w:rsidRPr="00E94A34">
        <w:rPr>
          <w:b/>
          <w:bCs/>
        </w:rPr>
        <w:t>O</w:t>
      </w:r>
      <w:r w:rsidR="001970D2" w:rsidRPr="00E94A34">
        <w:rPr>
          <w:b/>
          <w:bCs/>
        </w:rPr>
        <w:t>prem</w:t>
      </w:r>
      <w:r w:rsidRPr="00E94A34">
        <w:rPr>
          <w:b/>
          <w:bCs/>
        </w:rPr>
        <w:t>a</w:t>
      </w:r>
      <w:r w:rsidR="001970D2" w:rsidRPr="00E94A34">
        <w:rPr>
          <w:b/>
          <w:bCs/>
        </w:rPr>
        <w:t xml:space="preserve"> za varovanje dihal z namembnostjo nudenja zaščite pred snovmi in mešanicami, nevarnimi za zdravje, ter pred škodljivimi biološkimi dejavniki</w:t>
      </w:r>
      <w:r w:rsidR="001970D2" w:rsidRPr="00E94A34">
        <w:t xml:space="preserve"> </w:t>
      </w:r>
      <w:r w:rsidR="006D566F" w:rsidRPr="006064A6">
        <w:t>mora izpolnjevati</w:t>
      </w:r>
      <w:r w:rsidR="009737E4" w:rsidRPr="006064A6">
        <w:t xml:space="preserve"> </w:t>
      </w:r>
      <w:r w:rsidR="006D566F" w:rsidRPr="006064A6">
        <w:t>postopke ugotavljanja skladnosti</w:t>
      </w:r>
      <w:r w:rsidRPr="006064A6">
        <w:t>, ki jih urejata Uredba o izvajanju Ur</w:t>
      </w:r>
      <w:r w:rsidRPr="00E94A34">
        <w:t>edbe (EU) o osebni varovalni opremi in Uredba (EU) 2016/425. Nadzor skladnosti osebne varovalne opreme na trgu izvaja Tržni inšpektorat RS.</w:t>
      </w:r>
    </w:p>
    <w:p w14:paraId="1F240CE4" w14:textId="65AD2BEC" w:rsidR="001970D2" w:rsidRPr="006064A6" w:rsidRDefault="006D1AB8" w:rsidP="006D1AB8">
      <w:pPr>
        <w:pStyle w:val="Nastevanje1"/>
      </w:pPr>
      <w:r w:rsidRPr="00E94A34">
        <w:rPr>
          <w:b/>
          <w:bCs/>
        </w:rPr>
        <w:t>Medicinske obrazne maske, kirurške maske</w:t>
      </w:r>
      <w:r w:rsidR="009F3D93" w:rsidRPr="00E94A34">
        <w:rPr>
          <w:b/>
          <w:bCs/>
        </w:rPr>
        <w:t xml:space="preserve"> ali</w:t>
      </w:r>
      <w:r w:rsidRPr="00E94A34">
        <w:rPr>
          <w:b/>
          <w:bCs/>
        </w:rPr>
        <w:t xml:space="preserve"> obrazne zaščitne maske za dobavo oziroma uporabo v zdravstvenih ustanovah</w:t>
      </w:r>
      <w:r w:rsidRPr="00E94A34">
        <w:t xml:space="preserve"> </w:t>
      </w:r>
      <w:r w:rsidRPr="006064A6">
        <w:t>so proizvodi, ki spadajo med medicinske pripomočke, za katere so predpisani postopki ugotavljanja skladnosti, ki jih ureja</w:t>
      </w:r>
      <w:r w:rsidR="006D566F" w:rsidRPr="006064A6">
        <w:t>jo</w:t>
      </w:r>
      <w:r w:rsidRPr="006064A6">
        <w:t xml:space="preserve"> Direktiva 93/42/ES </w:t>
      </w:r>
      <w:r w:rsidR="006D566F" w:rsidRPr="006064A6">
        <w:t xml:space="preserve">o medicinskih pripomočkih </w:t>
      </w:r>
      <w:r w:rsidRPr="006064A6">
        <w:t xml:space="preserve">oziroma Uredba (EU) 2017/745 </w:t>
      </w:r>
      <w:r w:rsidR="006D566F" w:rsidRPr="006064A6">
        <w:t>Evropskega parlamenta in Sveta z dne 5. aprila 2017 o medicinskih pripomočkih</w:t>
      </w:r>
      <w:r w:rsidRPr="006064A6">
        <w:t xml:space="preserve"> </w:t>
      </w:r>
      <w:r w:rsidR="006D566F" w:rsidRPr="006064A6">
        <w:t xml:space="preserve">ter </w:t>
      </w:r>
      <w:r w:rsidRPr="006064A6">
        <w:t>Zakon medicinskih pripomočkih. Nadzor skladnosti medicinskih pripomočkov izvaja Javna agencija RS za zdravila in medicinske pripomočke.</w:t>
      </w:r>
    </w:p>
    <w:p w14:paraId="450F5581" w14:textId="1B299E92" w:rsidR="001970D2" w:rsidRPr="00E94A34" w:rsidRDefault="009F3D93" w:rsidP="009F3D93">
      <w:pPr>
        <w:pStyle w:val="Nastevanje1"/>
      </w:pPr>
      <w:r w:rsidRPr="00E94A34">
        <w:rPr>
          <w:b/>
          <w:bCs/>
        </w:rPr>
        <w:t>Maske, ki niso osebna varovalna oprema ali medicinski pripomoček</w:t>
      </w:r>
      <w:r w:rsidRPr="00E94A34">
        <w:t>, se uporabljajo kot preventivni higienski pripomoček s ciljem varovanja okolice pred kapljicami sline ali izdihanega zraka uporabnika oziroma se uporablja</w:t>
      </w:r>
      <w:r w:rsidR="00627A31">
        <w:t>jo</w:t>
      </w:r>
      <w:r w:rsidRPr="00E94A34">
        <w:t xml:space="preserve"> na javnih površinah ali v okoljih z večjim številom ljudi</w:t>
      </w:r>
    </w:p>
    <w:p w14:paraId="27F50EAD" w14:textId="27A09D39" w:rsidR="001970D2" w:rsidRDefault="001970D2" w:rsidP="006D566F">
      <w:pPr>
        <w:pStyle w:val="NavadenNZa"/>
      </w:pPr>
      <w:r w:rsidRPr="006064A6">
        <w:t xml:space="preserve">Tržni inšpektorat je v okviru inšpekcijskih nadzorov </w:t>
      </w:r>
      <w:r w:rsidR="00986BBC" w:rsidRPr="006064A6">
        <w:t>zaščitnih</w:t>
      </w:r>
      <w:r w:rsidR="00B55716" w:rsidRPr="006064A6">
        <w:t xml:space="preserve"> mask </w:t>
      </w:r>
      <w:r w:rsidRPr="006064A6">
        <w:t xml:space="preserve">opravil nadzor in preveril prodajo 85 mask in </w:t>
      </w:r>
      <w:r w:rsidR="00B55716" w:rsidRPr="006064A6">
        <w:t xml:space="preserve">pri </w:t>
      </w:r>
      <w:r w:rsidRPr="006064A6">
        <w:t>2</w:t>
      </w:r>
      <w:r w:rsidR="00986BBC" w:rsidRPr="006064A6">
        <w:t>0</w:t>
      </w:r>
      <w:r w:rsidR="00B55716" w:rsidRPr="006064A6">
        <w:t xml:space="preserve"> </w:t>
      </w:r>
      <w:r w:rsidRPr="006064A6">
        <w:t xml:space="preserve">% </w:t>
      </w:r>
      <w:r w:rsidR="00B55716" w:rsidRPr="006064A6">
        <w:t xml:space="preserve">mask ugotovil </w:t>
      </w:r>
      <w:r w:rsidR="00986BBC" w:rsidRPr="006064A6">
        <w:t xml:space="preserve">pomanjkanje ali </w:t>
      </w:r>
      <w:r w:rsidRPr="006064A6">
        <w:t>neustrezn</w:t>
      </w:r>
      <w:r w:rsidR="00B55716" w:rsidRPr="006064A6">
        <w:t>e</w:t>
      </w:r>
      <w:r w:rsidRPr="006064A6">
        <w:t xml:space="preserve"> informacij</w:t>
      </w:r>
      <w:r w:rsidR="00B55716" w:rsidRPr="006064A6">
        <w:t>e</w:t>
      </w:r>
      <w:r w:rsidR="00986BBC" w:rsidRPr="006064A6">
        <w:t xml:space="preserve"> o namembnosti uporabe</w:t>
      </w:r>
      <w:r w:rsidRPr="006064A6">
        <w:t xml:space="preserve">. V zvezi z ugotovitvami je bilo izdanih </w:t>
      </w:r>
      <w:r w:rsidR="00986BBC" w:rsidRPr="006064A6">
        <w:t>23</w:t>
      </w:r>
      <w:r w:rsidRPr="006064A6">
        <w:t xml:space="preserve"> opozoril</w:t>
      </w:r>
      <w:r w:rsidR="00024505" w:rsidRPr="006064A6">
        <w:t xml:space="preserve"> </w:t>
      </w:r>
      <w:r w:rsidRPr="006064A6">
        <w:t xml:space="preserve">ZIN </w:t>
      </w:r>
      <w:r w:rsidR="00986BBC" w:rsidRPr="006064A6">
        <w:t xml:space="preserve">ter 18 </w:t>
      </w:r>
      <w:r w:rsidRPr="006064A6">
        <w:t>opozoril ZP-1</w:t>
      </w:r>
      <w:r w:rsidR="00986BBC" w:rsidRPr="006064A6">
        <w:t xml:space="preserve"> in 14 opominov</w:t>
      </w:r>
      <w:r w:rsidRPr="006064A6">
        <w:t>.</w:t>
      </w:r>
    </w:p>
    <w:p w14:paraId="57BC61EE" w14:textId="77777777" w:rsidR="00987DA5" w:rsidRPr="006064A6" w:rsidRDefault="00987DA5" w:rsidP="006D566F">
      <w:pPr>
        <w:pStyle w:val="NavadenNZa"/>
      </w:pPr>
    </w:p>
    <w:p w14:paraId="3BEEA696" w14:textId="73253CF1" w:rsidR="009F3D93" w:rsidRPr="006064A6" w:rsidRDefault="00986BBC" w:rsidP="00986BBC">
      <w:pPr>
        <w:pStyle w:val="Zakljuek"/>
      </w:pPr>
      <w:r w:rsidRPr="006064A6">
        <w:t>Pri nadzoru higienskih mask je bilo ugotovljeno, da proizvodi niso imeli ustreznih informacij glede značilnosti in namembnosti proizvoda. Glede na ugotovitve nadzora in predvsem, da so potrošnikom zagotovljene ustrezne informacije, se bo z nadzorom higienskih mask nadaljevalo tudi v prihodnje.</w:t>
      </w:r>
    </w:p>
    <w:p w14:paraId="6C33DDAF" w14:textId="77777777" w:rsidR="0038173C" w:rsidRPr="009A4374" w:rsidRDefault="0038173C" w:rsidP="00736E28">
      <w:pPr>
        <w:pStyle w:val="Naslov2"/>
      </w:pPr>
      <w:bookmarkStart w:id="58" w:name="_Toc66369741"/>
      <w:r w:rsidRPr="009A4374">
        <w:t>VARSTVO POTROŠNIKOV</w:t>
      </w:r>
      <w:bookmarkEnd w:id="58"/>
    </w:p>
    <w:p w14:paraId="6E9FBA6F" w14:textId="77777777" w:rsidR="00DC3B85" w:rsidRPr="009A4374" w:rsidRDefault="00DC3B85" w:rsidP="00DC3B85">
      <w:pPr>
        <w:pStyle w:val="NavadenNPred"/>
      </w:pPr>
      <w:r w:rsidRPr="009A4374">
        <w:t>Tržni inšpektorat RS opravlja nadzor nad spoštovanjem določil naslednjih zakonov in na njihovi podlagi sprejetih predpisov, ki so sprejeti z namenom zaščite pravic potrošnikov:</w:t>
      </w:r>
    </w:p>
    <w:p w14:paraId="00C01E0D" w14:textId="0E94AFEF" w:rsidR="00DC3B85" w:rsidRPr="009A4374" w:rsidRDefault="00DC3B85" w:rsidP="00DC3B85">
      <w:pPr>
        <w:pStyle w:val="Nastevanje1"/>
      </w:pPr>
      <w:r w:rsidRPr="009A4374">
        <w:t>Zakon o varstvu potrošnikov,</w:t>
      </w:r>
    </w:p>
    <w:p w14:paraId="654D9796" w14:textId="7B5FD2B0" w:rsidR="00DC3B85" w:rsidRPr="009A4374" w:rsidRDefault="00DC3B85" w:rsidP="00DC3B85">
      <w:pPr>
        <w:pStyle w:val="Nastevanje1"/>
      </w:pPr>
      <w:r w:rsidRPr="009A4374">
        <w:t>Pravilnik o načinu označevanja cen blaga in storitev,</w:t>
      </w:r>
    </w:p>
    <w:p w14:paraId="6CBD3E8A" w14:textId="1B9DF08D" w:rsidR="00DC3B85" w:rsidRPr="009A4374" w:rsidRDefault="00DC3B85" w:rsidP="00DC3B85">
      <w:pPr>
        <w:pStyle w:val="Nastevanje1"/>
      </w:pPr>
      <w:r w:rsidRPr="009A4374">
        <w:t>Pravilnik o blagu, za katerega se izda garancija za brezhibno delovanje,</w:t>
      </w:r>
    </w:p>
    <w:p w14:paraId="331532C3" w14:textId="56CD252B" w:rsidR="00DC3B85" w:rsidRPr="009A4374" w:rsidRDefault="00DC3B85" w:rsidP="00DC3B85">
      <w:pPr>
        <w:pStyle w:val="Nastevanje1"/>
      </w:pPr>
      <w:r w:rsidRPr="009A4374">
        <w:t>Pravilnik o obrazcih v zvezi z uveljavljanjem pravice do odstopa od pogodbe, sklenjene na daljavo ali zunaj poslovnih prostorov,</w:t>
      </w:r>
    </w:p>
    <w:p w14:paraId="4F493BC7" w14:textId="090F79B8" w:rsidR="00DC3B85" w:rsidRPr="009A4374" w:rsidRDefault="00DC3B85" w:rsidP="00DC3B85">
      <w:pPr>
        <w:pStyle w:val="Nastevanje1"/>
      </w:pPr>
      <w:r w:rsidRPr="009A4374">
        <w:t>Pravilnik o uporabi jezikov narodnih skupnosti v procesih poslovanja podjetij s potrošniki na območjih, kjer živita italijanska in madžarska narodna skupnost,</w:t>
      </w:r>
    </w:p>
    <w:p w14:paraId="4787326F" w14:textId="42493998" w:rsidR="00DC3B85" w:rsidRPr="009A4374" w:rsidRDefault="00DC3B85" w:rsidP="00DC3B85">
      <w:pPr>
        <w:pStyle w:val="Nastevanje1"/>
      </w:pPr>
      <w:r w:rsidRPr="009A4374">
        <w:t>Pravilnik o obrazcih za informacije o pogodbah o časovnem zakupu, o dolgoročnem počitniškem proizvodu, o nadaljnji prodaji in o zamenjavi ter o obrazcu za odstop od pogodb,</w:t>
      </w:r>
    </w:p>
    <w:p w14:paraId="28A6B0CE" w14:textId="5FECCC7A" w:rsidR="00DC3B85" w:rsidRPr="009A4374" w:rsidRDefault="00DC3B85" w:rsidP="00DC3B85">
      <w:pPr>
        <w:pStyle w:val="Nastevanje1"/>
      </w:pPr>
      <w:r w:rsidRPr="009A4374">
        <w:t>Zakon o varstvu potrošnikov pred nepoštenimi poslovnimi praksami,</w:t>
      </w:r>
    </w:p>
    <w:p w14:paraId="1DD99891" w14:textId="6E1B83DD" w:rsidR="00DC3B85" w:rsidRPr="009A4374" w:rsidRDefault="00DC3B85" w:rsidP="00DC3B85">
      <w:pPr>
        <w:pStyle w:val="Nastevanje1"/>
      </w:pPr>
      <w:r w:rsidRPr="009A4374">
        <w:t>Zakon o potrošniških kreditih,</w:t>
      </w:r>
    </w:p>
    <w:p w14:paraId="3FBEC253" w14:textId="509A5121" w:rsidR="00DC3B85" w:rsidRPr="009A4374" w:rsidRDefault="00DC3B85" w:rsidP="00DC3B85">
      <w:pPr>
        <w:pStyle w:val="Nastevanje1"/>
      </w:pPr>
      <w:r w:rsidRPr="009A4374">
        <w:t>Zakon o izvensodnem reševanju potrošniških sporov.</w:t>
      </w:r>
    </w:p>
    <w:p w14:paraId="1431C737" w14:textId="70F7AF0D" w:rsidR="00DC3B85" w:rsidRPr="006064A6" w:rsidRDefault="009A4374" w:rsidP="00DC3B85">
      <w:pPr>
        <w:pStyle w:val="NavadenNZa"/>
      </w:pPr>
      <w:r w:rsidRPr="006064A6">
        <w:t xml:space="preserve">Varstvo potrošnikov je eno izmed pomembnejših področij, na katerih Tržni inšpektorat RS opravlja inšpekcijske nadzore. </w:t>
      </w:r>
      <w:r w:rsidRPr="006064A6">
        <w:rPr>
          <w:b/>
          <w:bCs/>
        </w:rPr>
        <w:t>Visoka raven varstva potrošnikov je eden od temeljev pravne države in je tudi izrednega pomena za delovanje notranjega trga EU, zato je Tržni inšpektorat RS temu področju tudi v letu 2020 namenjal posebno pozornost.</w:t>
      </w:r>
    </w:p>
    <w:p w14:paraId="54B45362" w14:textId="1113CD59" w:rsidR="00DC3B85" w:rsidRPr="006064A6" w:rsidRDefault="00DC3B85" w:rsidP="00DC3B85">
      <w:r w:rsidRPr="006064A6">
        <w:t xml:space="preserve">V okviru področja varstva potrošnikov se opravlja nadzor nad poslovanjem podjetij v razmerju do potrošnikov, v konkretnih primerih pa se rešujejo tudi različne reklamacije potrošnikov zoper takšna podjetja. V veliko primerih se t. i. potrošniški spori rešijo s posredovanjem tržnega inšpektorja, saj je v korist in zadovoljstvo vseh, da se vsaka reklamacija reši brez izdaje odločbe ali drugega ukrepa, tržni inšpektor pa v takšnih primerih velikokrat predstavlja bolj obliko mediatorja kot pa represivni in nadzorni organ. Žal Tržni inšpektorat RS v praksi še vedno ugotavlja, da v letu 2015 sprejet Zakon o izvensodnem reševanju potrošniških sporov ni zaživel oziroma </w:t>
      </w:r>
      <w:r w:rsidR="00627A31" w:rsidRPr="006064A6">
        <w:t>za zdaj</w:t>
      </w:r>
      <w:r w:rsidRPr="006064A6">
        <w:t xml:space="preserve"> ni prinesel rezultatov, za katere si je Tržni inšpektorat RS več let prizadeval. Potrošniški spori zaradi svoje specifičnosti namreč niso primerni za reševanje preko rednih sodišč, zato bi bilo nujno </w:t>
      </w:r>
      <w:r w:rsidR="00627A31" w:rsidRPr="006064A6">
        <w:t>treba</w:t>
      </w:r>
      <w:r w:rsidRPr="006064A6">
        <w:t xml:space="preserve"> vzpostaviti učinkovit sistem izvensodnega reševanja teh sporov, v okviru katerega bi se potrošniški spori reševali hitro, pregledno in učinkovito. Slednje bi bilo po mnenju Tržnega inšpektorata RS mogoče doseči le v primeru, da bi izvajalce postopkov izvensodnega reševanja potrošniških sporov izbrala država in bi bili tudi financirani s strani države. S tem bi se dosegla dejanska neodvisnost izvajalca, potrošniki bi imeli več zaupanja v izvajalca, podjetjem pa ne bi bilo </w:t>
      </w:r>
      <w:r w:rsidR="00627A31" w:rsidRPr="006064A6">
        <w:t>treba</w:t>
      </w:r>
      <w:r w:rsidRPr="006064A6">
        <w:t xml:space="preserve"> plačevati stroškov postopka. Trenutno se namreč večina podjetij zaradi zakona, ki jim dopušča, da ne izberejo nobenega izvajalca, ter predvsem stroškov, povezanih s postopki pred tem izvajalcem, ne odloči za takšno možnost reševanja potrošniških sporov. Prav tako se tudi potrošniki, najverjetneje zaradi dvoma v nepristranskost izvajalca, ki ga je izbralo podjetje in ne potrošnik, ne odločajo prav pogosto za tovrstne postopke. Slovenija tako še vedno ostaja ena izmed držav EU, ki v praksi nima vzpostavljenega učinkovitega izvensodnega načina reševanja potrošniških sporov, potrošniki pa posledično v določenih primerih ostajajo brez ustreznega varstva.</w:t>
      </w:r>
      <w:r w:rsidR="009A4374" w:rsidRPr="006064A6">
        <w:t xml:space="preserve"> Švedska je npr. ena od evropskih držav, kjer ima izvensodno reševanje potrošniških sporov že dolgo tradicijo. Že v letu 1968 je bil v okviru ministrstva, pristojnega za varstvo potrošnikov, ustanovljen Urad za potrošniške pritožbe (Allmanna Reklamationsnämnden</w:t>
      </w:r>
      <w:r w:rsidR="00003839" w:rsidRPr="006064A6">
        <w:t>, https://www.arn.se/om-arn/statistik</w:t>
      </w:r>
      <w:r w:rsidR="009A4374" w:rsidRPr="006064A6">
        <w:t>), leta 1981 pa ta je postal neodvisen organ. Kljub neobvezni naravi odločitev švedskega organa je v praksi njihovo spoštovanje relativno visoko (v zadnjih treh letih je podjetje sledilo odločitvi organa v 77-79</w:t>
      </w:r>
      <w:r w:rsidR="00627A31">
        <w:t xml:space="preserve"> </w:t>
      </w:r>
      <w:r w:rsidR="009A4374" w:rsidRPr="006064A6">
        <w:t>% primerih).</w:t>
      </w:r>
    </w:p>
    <w:p w14:paraId="0DB82244" w14:textId="77777777" w:rsidR="009737E4" w:rsidRPr="006064A6" w:rsidRDefault="00DC3B85" w:rsidP="00DC3B85">
      <w:r w:rsidRPr="006064A6">
        <w:t>Tudi v letu 2020 še ni prišlo do sprejetja novega Zakona o varstvu potrošnikov, v pripravo katerega je Tržni inšpektorat RS v preteklih letih vložil že veliko svojega časa, znanja in izkušenj. Že vrsto let si namreč prizadeva</w:t>
      </w:r>
      <w:r w:rsidR="00003839" w:rsidRPr="006064A6">
        <w:t>jo</w:t>
      </w:r>
      <w:r w:rsidRPr="006064A6">
        <w:t xml:space="preserve">, da bi se pravice potrošnikov iz 37. člena Zakona o varstvu potrošnikov uskladile z evropsko zakonodajo in bi se vzpostavila hierarhija zahtevkov iz naslova stvarne napake, da bi se začela uveljavljati prostovoljna garancija namesto obvezne in da se natančneje določijo organi, ki bi bili pristojni za izvrševanje zakonodaje o varstvu potrošnikov. Glede na nove direktive na ravni EU, ki prinašajo spremembe in dopolnitve na področju varstva potrošnikov </w:t>
      </w:r>
      <w:r w:rsidR="00003839" w:rsidRPr="006064A6">
        <w:t>–</w:t>
      </w:r>
      <w:r w:rsidRPr="006064A6">
        <w:t xml:space="preserve"> Direktiva (EU) 2019/770 o nekaterih vidikih pogodb o dobavi digitalne vsebine in digitalnih storitev, Direktiva (EU) 2019/771 o nekaterih vidikih pogodb za prodajo blaga, spremembi Uredbe (EU) 2017/2394 in Direktive 2009/22/ES ter razveljavitvi Direktive 1999/44/ES ter Direktiva (EU) 2019/2161 o spremembi Direktive Sveta 93/13/EGS in direktiv 98/6/ES, 2005/29/ES ter 2011/83/EU Evropskega parlamenta in Sveta zaradi boljšega izvrševanja in posodobitve pravil Unije o varstvu potrošnikov, in morajo biti v pravni red držav članic prenesene najkasneje do 1. julija 2021 oziroma do 28. novembra 2021, pa Tržni inšpektorat RS </w:t>
      </w:r>
      <w:r w:rsidR="00003839" w:rsidRPr="006064A6">
        <w:t>verjame</w:t>
      </w:r>
      <w:r w:rsidRPr="006064A6">
        <w:t>, da bo v letu 2021 nov Zakon o varstvu potrošnikov le sprejet.</w:t>
      </w:r>
    </w:p>
    <w:p w14:paraId="6C2C64C3" w14:textId="3B282249" w:rsidR="0038173C" w:rsidRPr="00003839" w:rsidRDefault="0038173C" w:rsidP="00E12FA8">
      <w:pPr>
        <w:pStyle w:val="Naslov3"/>
      </w:pPr>
      <w:bookmarkStart w:id="59" w:name="_Toc66369742"/>
      <w:r w:rsidRPr="00003839">
        <w:t>Nepoštene poslovne prakse</w:t>
      </w:r>
      <w:bookmarkEnd w:id="59"/>
    </w:p>
    <w:p w14:paraId="2DC6CB97" w14:textId="77777777" w:rsidR="002E20B7" w:rsidRPr="00003839" w:rsidRDefault="002E20B7" w:rsidP="002E20B7">
      <w:r w:rsidRPr="00003839">
        <w:t xml:space="preserve">Za nepošteno poslovno prakso se po Zakonu o varstvu potrošnikov pred nepoštenimi poslovnimi praksami šteje </w:t>
      </w:r>
      <w:r w:rsidRPr="00003839">
        <w:rPr>
          <w:b/>
          <w:bCs/>
        </w:rPr>
        <w:t>poslovna praksa, ki nasprotuje zahtevam poklicne skrbnosti in v zvezi z izdelkom ali storitvijo bistveno izkrivlja ali bi lahko izkrivljala ekonomsko obnašanje povprečnega potrošnika, ki ga doseže ali mu je namenjena</w:t>
      </w:r>
      <w:r w:rsidRPr="00003839">
        <w:t>. Kadar je poslovna praksa namenjena posebni ciljni skupini potrošnikov (npr. otroci in starejši), se presoja ali izkrivlja oziroma bi lahko izkrivljala ekonomsko obnašanje povprečnega člana te skupine.</w:t>
      </w:r>
    </w:p>
    <w:p w14:paraId="3E7D35B9" w14:textId="4E8246D7" w:rsidR="002E20B7" w:rsidRPr="00003839" w:rsidRDefault="002E20B7" w:rsidP="002E20B7">
      <w:r w:rsidRPr="00003839">
        <w:t>Poslovno prakso Zakon o varstvu potrošnikov pred nepoštenimi poslovnimi praksami opredeljuje kot dejanja, opustitve, ravnanja, izjave ali tržno komuniciranje, vključno z oglaševanjem in trženjem, ki so neposredno povezan</w:t>
      </w:r>
      <w:r w:rsidR="00627A31">
        <w:t>e</w:t>
      </w:r>
      <w:r w:rsidRPr="00003839">
        <w:t xml:space="preserve"> s promocijo, prodajo ali dobavo izdelka, bistveno izkrivljanje ekonomskega obnašanja potrošnikov pa uporabo poslovne prakse v razmerju do potrošnikov z namenom bistveno omejiti potrošnikovo sposobnost sprejeti odločitev ob poznavanju vseh pomembnih dejstev in tako povzročiti, da potrošnik sprejme odločitev o poslu, ki je sicer ne bi sprejel.</w:t>
      </w:r>
    </w:p>
    <w:p w14:paraId="6BDCF702" w14:textId="39A7F154" w:rsidR="00003839" w:rsidRDefault="002E20B7" w:rsidP="00003839">
      <w:pPr>
        <w:pStyle w:val="NavadenNPred"/>
      </w:pPr>
      <w:r w:rsidRPr="00003839">
        <w:t xml:space="preserve">Zlasti se za nepoštene poslovne prakse po zakonu štejejo tiste, ki so </w:t>
      </w:r>
      <w:r w:rsidRPr="00003839">
        <w:rPr>
          <w:b/>
          <w:bCs/>
        </w:rPr>
        <w:t>zavajajoče</w:t>
      </w:r>
      <w:r w:rsidRPr="00003839">
        <w:t xml:space="preserve"> ali </w:t>
      </w:r>
      <w:r w:rsidRPr="00003839">
        <w:rPr>
          <w:b/>
          <w:bCs/>
        </w:rPr>
        <w:t>agresivne</w:t>
      </w:r>
      <w:r w:rsidRPr="00003839">
        <w:t>, s tem</w:t>
      </w:r>
      <w:r w:rsidR="00003839">
        <w:t>,</w:t>
      </w:r>
      <w:r w:rsidRPr="00003839">
        <w:t xml:space="preserve"> da zavajajoče poslovne prakse deli</w:t>
      </w:r>
      <w:r w:rsidR="00003839">
        <w:t>jo</w:t>
      </w:r>
      <w:r w:rsidRPr="00003839">
        <w:t xml:space="preserve"> na zavajajoča dejanja in zavajajoče opustitve</w:t>
      </w:r>
      <w:r w:rsidR="00003839">
        <w:t>:</w:t>
      </w:r>
    </w:p>
    <w:p w14:paraId="6097A907" w14:textId="77777777" w:rsidR="00003839" w:rsidRDefault="002E20B7" w:rsidP="00003839">
      <w:pPr>
        <w:pStyle w:val="Nastevanje1"/>
      </w:pPr>
      <w:r w:rsidRPr="00003839">
        <w:t>Zavajajoče dejanje predstavlja poslovna praksa, ki vsebuje napačne informacije in je torej neresnična, ter tudi poslovna praksa, če kakor koli, vključno s celotno predstavitvijo, zavaja ali bi utegnila zavajati povprečnega potrošnika, četudi je informacija točna glede enega ali več naštetih elementov, ter v vsakem primeru povzroči ali bi utegnila povzročiti, da povprečen potrošnik sprejme odločitev o poslu, ki je sicer ne bi sprejel. Kot zavajajočo opustitev zakon opredeljuje poslovno prakso, kjer podjetje izpusti bistvene informacije, ki jih glede na dejanske okoliščine povprečen potrošnik potrebuje za sprejem odločitve o poslu, in prav s tem povzroči ali bi utegnila povzročiti, da potrošnik sprejme odločitev o poslu, ki je sicer ne bi sprejel, ter tudi primere, ko podjetje prikriva ali nejasno, nerazumljivo, dvoumno ali ob neprimernem času navede bistvene informacije, ki jih glede na dejanske okoliščine povprečen potrošnik potrebuje za sprejem odločitve o poslu, in prav s tem povzroči ali bi utegnila povzročiti, da potrošnik sprejme odločitev o poslu, ki je sicer ne bi sprejel.</w:t>
      </w:r>
    </w:p>
    <w:p w14:paraId="6482DA30" w14:textId="353C4AB5" w:rsidR="002E20B7" w:rsidRPr="00003839" w:rsidRDefault="002E20B7" w:rsidP="00003839">
      <w:pPr>
        <w:pStyle w:val="Nastevanje1"/>
      </w:pPr>
      <w:r w:rsidRPr="00003839">
        <w:t>Agresivno poslovno prakso predstavlja ravnanje podjetja, pri katerem se z nadlegovanjem, prisilo, vključno z uporabo sile ali nedopustnim vplivanjem, bistveno zmanjša ali bi utegnila bistveno zmanjšati svoboda izbire ali ravnanja povprečnega potrošnika v zvezi z izdelkom ter se s tem povzroči ali bi utegnilo povzročiti, da potrošnik sprejme odločitev o poslu, ki je sicer ne bi sprejel.</w:t>
      </w:r>
    </w:p>
    <w:p w14:paraId="0B79CAAE" w14:textId="77777777" w:rsidR="009737E4" w:rsidRDefault="002E20B7" w:rsidP="00003839">
      <w:pPr>
        <w:pStyle w:val="NavadenNZa"/>
      </w:pPr>
      <w:r w:rsidRPr="00003839">
        <w:t>Tako kot pretekla leta je Tržni inšpektorat RS tudi v letu 2020 nadzor na področju nepoštenih poslovnih praks izvajal v okviru koordiniranih nadzorov ter tudi na podlagi prejetih prijav in osebnih zaznav. Skupaj je bilo po določilih Zakona o varstvu potrošnikov pred nepoštenimi poslovnimi praksami opravljenih 2464 inšpekcijskih pregledov.</w:t>
      </w:r>
    </w:p>
    <w:p w14:paraId="1A9BD155" w14:textId="4F730AFF" w:rsidR="002E20B7" w:rsidRPr="00003839" w:rsidRDefault="002E20B7" w:rsidP="002E20B7">
      <w:r w:rsidRPr="00003839">
        <w:t>V okviru vseh opravljenih inšpekcijskih pregledov je bilo izdanih 25 upravnih odločb, s katerimi je bila podjetju prepovedana uporaba nepoštene poslovne prakse. V posameznih primerih, ko je podjetje z nepošteno poslovno prakso že prenehalo (npr. prostovoljno je umaknilo sporno oglaševanje, določeno oglaševanje se je zaključilo), inšpektorji upravnih odločb niso izdajali, v 423 primerih pa so izrekli opozorila ZIN.</w:t>
      </w:r>
    </w:p>
    <w:p w14:paraId="66BA7076" w14:textId="77777777" w:rsidR="002E20B7" w:rsidRPr="00003839" w:rsidRDefault="002E20B7" w:rsidP="002E20B7">
      <w:r w:rsidRPr="00003839">
        <w:t>V okviru prekrškovnih postopkov so inšpektorji za storjene prekrške v 42 primerih izrekli globo, od tega v 37 primerih z izdano odločbo in v 5 primerih s plačilnim nalogom. V 97 primerih so inšpektorji kršiteljem, ker je šlo za manjše kršitve ali pa so nepravilnosti oziroma kršitve kršitelji še pred izdano odločbo o prekršku odpravili, izrekli opomin, v 402 primerih pa so inšpektorji kršiteljem izrekli opozorilo ZP-1.</w:t>
      </w:r>
    </w:p>
    <w:p w14:paraId="19793CC1" w14:textId="77777777" w:rsidR="002E20B7" w:rsidRPr="00003839" w:rsidRDefault="002E20B7" w:rsidP="002E20B7">
      <w:pPr>
        <w:pStyle w:val="Naslov4"/>
      </w:pPr>
      <w:r w:rsidRPr="00003839">
        <w:t>Zavajajoče poslovne prakse</w:t>
      </w:r>
    </w:p>
    <w:p w14:paraId="5B1C8271" w14:textId="3FA11335" w:rsidR="002E20B7" w:rsidRPr="00003839" w:rsidRDefault="002E20B7" w:rsidP="002E20B7">
      <w:r w:rsidRPr="00003839">
        <w:t>V okviru koordiniranih nadzorov se je Tržni inšpektorat RS zlasti osredotočil na zavajajoča dejanja, in sicer predvsem zavajanja potrošnikov glede cen, načina izračunavanja cen in določenih cenovnih prednosti blaga in storitev, ki jih podjetja oglašujejo oziroma obljubljajo. Prav z morebitnim zavajajočim oglaševanjem oziroma zavajajočo poslovno prakso na področju cen lahko namreč pride do največjih oškodovanj potrošnikov, ki se odzivajo na obljube podjetij in tako na podlagi zavajajočih informacij sprejemajo svoje odločitve o nakupovanju. Oglaševane cene oziroma cenovne prednosti namreč znatno vplivajo na odločitev potrošnika za nakup določenega izdelka, poleg tega pa je mogoče zavajajoče oglaševanje zaznati že skoraj na vsakem koraku. Inšpektorji so morebitno zavajanje pri cenah in cenovnih prednostih še posebej preverjali v januar</w:t>
      </w:r>
      <w:r w:rsidR="00A64989">
        <w:t>ju</w:t>
      </w:r>
      <w:r w:rsidRPr="00003839">
        <w:t>, februar</w:t>
      </w:r>
      <w:r w:rsidR="00A64989">
        <w:t>ju</w:t>
      </w:r>
      <w:r w:rsidRPr="00003839">
        <w:t>, maj</w:t>
      </w:r>
      <w:r w:rsidR="00A64989">
        <w:t>u</w:t>
      </w:r>
      <w:r w:rsidRPr="00003839">
        <w:t>, junij</w:t>
      </w:r>
      <w:r w:rsidR="00A64989">
        <w:t>u</w:t>
      </w:r>
      <w:r w:rsidR="00024505" w:rsidRPr="00003839">
        <w:t xml:space="preserve"> </w:t>
      </w:r>
      <w:r w:rsidRPr="00003839">
        <w:t>in decemb</w:t>
      </w:r>
      <w:r w:rsidR="00A64989">
        <w:t>ru</w:t>
      </w:r>
      <w:r w:rsidRPr="00003839">
        <w:t>, pri čemer so se nadzori osredotočali na različne vrste blaga.</w:t>
      </w:r>
    </w:p>
    <w:p w14:paraId="6FC50A15" w14:textId="2F9FD5F0" w:rsidR="002E20B7" w:rsidRPr="00003839" w:rsidRDefault="002E20B7" w:rsidP="002E20B7">
      <w:r w:rsidRPr="00003839">
        <w:t>V januar</w:t>
      </w:r>
      <w:r w:rsidR="00A64989">
        <w:t>ju</w:t>
      </w:r>
      <w:r w:rsidRPr="00003839">
        <w:t xml:space="preserve"> in februar</w:t>
      </w:r>
      <w:r w:rsidR="00A64989">
        <w:t>ju</w:t>
      </w:r>
      <w:r w:rsidRPr="00003839">
        <w:t xml:space="preserve"> je Tržni inšpektorat RS opravljal nadzor oglaševanja cen in cenovnih prednosti potrošnikom pri prodaji oblačil in obutve, v okviru katerega so inšpektorji opravili 328 pregledov. V 137 primerih nepravilnosti niso bile ugotovljene, v ostalih primerih pa so se postopki zaradi ugotovljenih kršitev nadaljevali. V primeru ugotovljenih manjših kršitev oziroma nepravilnosti, ki so jih trgovci odpravili takoj na licu mesta, so inšpektorji večinoma ukrepali z izrekom opozoril ZIN in </w:t>
      </w:r>
      <w:r w:rsidR="001667B5" w:rsidRPr="00003839">
        <w:t xml:space="preserve">opozoril </w:t>
      </w:r>
      <w:r w:rsidRPr="00003839">
        <w:t>ZP-1 na zapisnik. Tako je bilo izrečenih 108 opozoril ZIN na zapisnik in 97 opozoril ZP-1 na zapisnik. V primeru ugotovljenih večjih kršitev so inšpektorji izdali 6 upravnih odločb, s katerimi so trgovcem naložili odpravo nepravilnosti oziroma prepovedali izvajanje nepoštene poslovne prakse, izdali pa so tudi en plačilni nalog ter 4 prekrškovne odločbe z izrekom opomina. Največ kršitev je bilo ugotovljenih na področju Zakona o varstvu potrošnikov pred nepoštenimi poslovnimi praksami, sledijo pa kršitve Zakona o varstvu potrošnikov, Zakona o trgovini (vodenje evidenc) in Zakona o davčnem potrjevanju računov.</w:t>
      </w:r>
    </w:p>
    <w:p w14:paraId="7520AA15" w14:textId="21DF3567" w:rsidR="002E20B7" w:rsidRPr="006064A6" w:rsidRDefault="002E20B7" w:rsidP="002E20B7">
      <w:r w:rsidRPr="006064A6">
        <w:t xml:space="preserve">V drugi polovici maja in prvi polovici junija je Tržni inšpektorat RS opravljal poostren nadzor morebitnih nepoštenih poslovnih praks pri oglaševanju cen in cenovnih prednosti v letakih ter katalogih (predvsem tistih, ki jih potrošniki prejmejo v svoje hišne predalčnike). Zaradi razglašenih izrednih razmer je bil sicer obisk potrošnikov v prodajalnah verjetno precej manjši kot običajno, vendar pa je bilo pričakovati, da se bo s sproščanjem ukrepov povečal. V okviru nadzora je bilo skupaj opravljenih 114 pregledov trgovcev, pri čemer so inšpektorji povečini ugotavljali manjše kršitve, kot npr. kršitve 26. člena Zakona o varstvu potrošnikov, ko v prodajalni posamezen izdelek ni imel označene cene ali pa oglaševana cena na internetu ni vsebovala </w:t>
      </w:r>
      <w:r w:rsidR="00003839" w:rsidRPr="006064A6">
        <w:t>DDV</w:t>
      </w:r>
      <w:r w:rsidRPr="006064A6">
        <w:t xml:space="preserve"> ter kršitve 2. člena Zakona o varstvu potrošnikov, saj oglas ni vseboval podatka o firmi trgovca in kraju, kjer posluje, ali </w:t>
      </w:r>
      <w:r w:rsidR="00873A13" w:rsidRPr="006064A6">
        <w:t xml:space="preserve">vsaj </w:t>
      </w:r>
      <w:r w:rsidRPr="006064A6">
        <w:t>naslov</w:t>
      </w:r>
      <w:r w:rsidR="00873A13" w:rsidRPr="006064A6">
        <w:t>a</w:t>
      </w:r>
      <w:r w:rsidRPr="006064A6">
        <w:t xml:space="preserve"> spletnih strani, če </w:t>
      </w:r>
      <w:r w:rsidR="00873A13" w:rsidRPr="006064A6">
        <w:t>so podatki o trgovcu nedvoumno navedeni na spletnih straneh</w:t>
      </w:r>
      <w:r w:rsidRPr="006064A6">
        <w:t>. Inšpektorji pa so ugot</w:t>
      </w:r>
      <w:r w:rsidR="00873A13" w:rsidRPr="006064A6">
        <w:t xml:space="preserve">ovili </w:t>
      </w:r>
      <w:r w:rsidRPr="006064A6">
        <w:t>tudi kršitve določil Zakona o varstvu potrošnikov pred nepoštenimi poslovnimi praksami, saj se npr. posamezen izdelek, ki se je prodajal po znižani ceni, pred akcijo ni nikoli prodajal po (višji) redni ceni, trgovec je enemu od izdelkov tik pred akcijsko prodajo zvišal ceno, trgovec ni označil obdobja trajanja popusta, trgovec je oglaševal določeno prednost, pri čemer pa potrošnikom ni predstavil vsebine te prednosti ipd. Tržni inšpektorji so zaradi ugotovljenih kršitev v enem primeru trgovcu z odločbo prepovedali uporabo nepoštene poslovne prakse, v 11 primerih pa so trgovci po opozorilu ZIN ugotovljene manjše pomanjkljivosti odpravili v postavljenem roku. V okviru uvedenih prekrškovnih postopkov so tržni inšpektorji v 2 primerih ocenili, da je opomin zadostna sankcija za storjeni prekršek, v 22 primerih pa so kršitelje zgolj opozorili.</w:t>
      </w:r>
    </w:p>
    <w:p w14:paraId="5F035B58" w14:textId="2B52D305" w:rsidR="009737E4" w:rsidRPr="006064A6" w:rsidRDefault="002E20B7" w:rsidP="002E20B7">
      <w:r w:rsidRPr="006064A6">
        <w:t xml:space="preserve">V mesecu decembru pa je Tržni inšpektorat RS, predvsem zaradi izrednih razmer in posledičnega povečevanja deleža spletnih nakupov, izvajal nadzor oglaševanja cen in cenovnih prednosti </w:t>
      </w:r>
      <w:r w:rsidR="00873A13" w:rsidRPr="006064A6">
        <w:t>na spletnih straneh slovenskih trgovcev</w:t>
      </w:r>
      <w:r w:rsidRPr="006064A6">
        <w:t xml:space="preserve">. Tržni inšpektorji so pregledali 187 spletnih trgovin, pri tem pa so ugotavljali različne kršitve: poleg kršitev Zakona o varstvu potrošnikov pred nepoštenimi poslovnimi praksami, saj nekateri trgovci »znižanega« blaga nikoli niso prodajali po označeni višji redni ceni ali pa je bila predstavljena ugodnost za potrošnika nejasna, so ugotavljali tudi kršitve s področja drugih predpisov, kot npr. nezagotavljanje informacij v skladu z Zakonom o varstvu potrošnikov, Zakonu o elektronskem poslovanju na trgu, Zakonu o izvensodnem reševanju potrošniških sporov in Zakonu o davčnem potrjevanju računov ipd. Zaradi ugotovljenih kršitev so tržni inšpektorji izdali 3 upravne odločbe, s katerimi so trgovcem prepovedali nepošteno poslovno prakso, v 53 primerih pa so trgovcem z opozorilom ZIN naložili odpravo predvsem manjših nepravilnosti v določenem roku. V </w:t>
      </w:r>
      <w:r w:rsidR="00A64989" w:rsidRPr="006064A6">
        <w:t>do zdaj</w:t>
      </w:r>
      <w:r w:rsidRPr="006064A6">
        <w:t xml:space="preserve"> zaključenih prekrškovnih postopkih so inšpektorji v 2 primerih ocenili, da je opomin zadostna sankcija, v 32 primerih pa so kršitelji prejeli le opozorilo ZP-1.</w:t>
      </w:r>
    </w:p>
    <w:p w14:paraId="4EADD67C" w14:textId="078D78E3" w:rsidR="009737E4" w:rsidRDefault="002E20B7" w:rsidP="002E20B7">
      <w:r w:rsidRPr="00003839">
        <w:t xml:space="preserve">Poleg zgoraj navedenega je Tržni inšpektorat RS nadzor zavajajočih poslovnih praks koordinirano izvajal še v okviru drugih nadzorov kot npr. nadzora pogodb na daljavo, v okviru katerega so inšpektorji poleg morebitnega zavajanja glede cen in cenovnih prednosti preverjali tudi morebitne druge zavajajoče navedbe. V zvezi s slednjimi velja </w:t>
      </w:r>
      <w:r w:rsidR="00A64989" w:rsidRPr="00003839">
        <w:t>poudariti</w:t>
      </w:r>
      <w:r w:rsidRPr="00003839">
        <w:t xml:space="preserve"> npr. napačno seznanjanje potrošnikov z njihovo pravico do odstopa od pogodbe, sklenjene na daljavo. Več o tem nadzoru v nadaljevanju v okviru področja spletne prodaje.</w:t>
      </w:r>
    </w:p>
    <w:p w14:paraId="2BB5DDEB" w14:textId="1ED4397B" w:rsidR="002E20B7" w:rsidRPr="00873A13" w:rsidRDefault="002E20B7" w:rsidP="002E20B7">
      <w:pPr>
        <w:pStyle w:val="Naslov4"/>
      </w:pPr>
      <w:r w:rsidRPr="00873A13">
        <w:t>Agresivne poslovne prakse</w:t>
      </w:r>
    </w:p>
    <w:p w14:paraId="7B0F3EDC" w14:textId="77777777" w:rsidR="002E20B7" w:rsidRPr="00873A13" w:rsidRDefault="002E20B7" w:rsidP="002E20B7">
      <w:r w:rsidRPr="00873A13">
        <w:t>Zakon o varstvu potrošnikov pred nepoštenimi poslovnimi praksami za agresivno poslovno prakso šteje ravnanje podjetja, pri katerem se z nadlegovanjem, prisilo, vključno z uporabo sile ali nedopustnim vplivanjem, bistveno zmanjša ali bi se utegnila bistveno zmanjšati svoboda izbire ali ravnanja povprečnega potrošnika v zvezi z izdelkom ter se s tem povzroči ali bi utegnilo povzročiti, da potrošnik sprejme odločitev o poslu, ki je sicer ne bi sprejel.</w:t>
      </w:r>
    </w:p>
    <w:p w14:paraId="6849080C" w14:textId="77777777" w:rsidR="009737E4" w:rsidRDefault="002E20B7" w:rsidP="002E20B7">
      <w:r w:rsidRPr="00873A13">
        <w:t>Še vedno velja na tem področju izpostaviti primere, ki se vlečejo že več let, in jih, kljub aktivnemu postopanju in ukrepanju s strani Tržnega inšpektorata RS, ni mogoče vedno prekiniti oziroma ustaviti. Taka je npr. praksa podjetij, ki potrošnikom pošiljajo nanje naslovljena oglasna sporočila, s katerimi ustvarjajo lažen vtis, da so dobili (</w:t>
      </w:r>
      <w:r w:rsidR="00873A13" w:rsidRPr="004503D0">
        <w:t>običajno</w:t>
      </w:r>
      <w:r w:rsidR="00873A13">
        <w:t xml:space="preserve"> </w:t>
      </w:r>
      <w:r w:rsidRPr="00873A13">
        <w:t>visoko denarno) nagrado pod pogojem nakupa izdelkov, ali pa praksa podjetij, ki z načinom in potekom televizijskih kvizov oziroma oddaj na slovenskih TV vabijo gledalce h klicu na plačljivo telefonsko številko, pri čemer gledalci, kljub že vzpostavljeni čakalni vrsti, dobijo vtis, da drugih klicateljev ni na liniji in da bodo kmalu sprejeti v studio ali pa da nihče ne ve pravega odgovora, zato so klic v prvi vrsti vzpostavili in na vzpostavitev linije lahko tudi dlje časa čakali. Tržni inšpektorat RS ima v zvezi s tovrstnimi praksami določene pristojnosti, ki jih tudi izvršuje, vendar pa je vezan na zakonsko določene postopke in roke, zaradi česar zavezanci, ki se odločijo poslovati v nasprotju z zakonodajo, pridobijo na času in možnostih nadaljevati s poslovanjem na nezakonit način. Pri preprečevanju takšnega poslovanja bi tako poleg doslednega ukrepanja s strani Tržnega inšpektorata RS večji učinek doseglo le zavedanje potrošnikov samih, da nihče ne podeli večje količine denarja kar tako in da torej ne gre verjeti vsem oglasom in oddajam. Če potrošniki ne bodo spremenili svojega načina razmišljanja in obnašanja, pa se bodo podjetjem takšne prakse še vedno izplačale. Podjetja namreč plačajo izrečeno globo in nato nadaljujejo z nekoliko spremenjenim poslovanjem, Tržni inšpektorat RS pa je primoran postopke posledično uvajati ponovno od začetka.</w:t>
      </w:r>
    </w:p>
    <w:p w14:paraId="6C614541" w14:textId="7E0A32BA" w:rsidR="002E20B7" w:rsidRPr="003F6DE4" w:rsidRDefault="002E20B7" w:rsidP="002E20B7">
      <w:pPr>
        <w:pStyle w:val="Naslov4"/>
      </w:pPr>
      <w:r w:rsidRPr="003F6DE4">
        <w:t>Nadzor uporabe nepoštene poslovne prakse pri prodajalcih rabljenih vozil</w:t>
      </w:r>
    </w:p>
    <w:p w14:paraId="6363BDA2" w14:textId="3B438B4A" w:rsidR="003F6DE4" w:rsidRDefault="002E20B7" w:rsidP="002E20B7">
      <w:r w:rsidRPr="003F6DE4">
        <w:t xml:space="preserve">Zaradi številnih prejetih prijav je bil po </w:t>
      </w:r>
      <w:r w:rsidR="003F6DE4">
        <w:t xml:space="preserve">letnem načrtu </w:t>
      </w:r>
      <w:r w:rsidRPr="003F6DE4">
        <w:t xml:space="preserve">dela za mesec oktober previden nadzor prodajalcev rabljenih vozil z vidika uporabe nepoštene poslovne prakse. </w:t>
      </w:r>
      <w:r w:rsidR="003F6DE4" w:rsidRPr="004503D0">
        <w:t>Zaradi razglašene epidemije je bil nadzor kmalu po začetku začasno prekinjen (tudi zaradi prioritetnega opravljanja nadzorov inšpektorjev nad spoštovanjem Odloka o začasni prepovedi ponujanja in prodajanja blaga in storitev potrošnikom v Republiki Sloveniji), vendar se bo nadaljeval po njenem prenehanju.</w:t>
      </w:r>
    </w:p>
    <w:p w14:paraId="31DC06FE" w14:textId="3790D6F0" w:rsidR="002E20B7" w:rsidRPr="003F6DE4" w:rsidRDefault="003F6DE4" w:rsidP="002E20B7">
      <w:r>
        <w:t>Kljub vsemu je bilo u</w:t>
      </w:r>
      <w:r w:rsidR="002E20B7" w:rsidRPr="003F6DE4">
        <w:t xml:space="preserve">vedenih 45 inšpekcijskih postopkov, </w:t>
      </w:r>
      <w:r w:rsidRPr="004503D0">
        <w:t xml:space="preserve">v katerih </w:t>
      </w:r>
      <w:r w:rsidR="002E20B7" w:rsidRPr="003F6DE4">
        <w:t xml:space="preserve">so inšpektorji </w:t>
      </w:r>
      <w:r w:rsidRPr="004503D0">
        <w:t xml:space="preserve">pri nekaterih prodajalcih </w:t>
      </w:r>
      <w:r>
        <w:t>ugotovili</w:t>
      </w:r>
      <w:r w:rsidR="002E20B7" w:rsidRPr="003F6DE4">
        <w:t xml:space="preserve">, da so oglaševali </w:t>
      </w:r>
      <w:r>
        <w:t xml:space="preserve">nižje </w:t>
      </w:r>
      <w:r w:rsidR="002E20B7" w:rsidRPr="003F6DE4">
        <w:t>stanje kilometrov</w:t>
      </w:r>
      <w:r>
        <w:t xml:space="preserve"> </w:t>
      </w:r>
      <w:r w:rsidR="002E20B7" w:rsidRPr="003F6DE4">
        <w:t xml:space="preserve">od dejansko prevoženih, </w:t>
      </w:r>
      <w:r>
        <w:t xml:space="preserve">da je bilo </w:t>
      </w:r>
      <w:r w:rsidR="002E20B7" w:rsidRPr="003F6DE4">
        <w:t xml:space="preserve">vozilo oglaševano kot redno vzdrževano, čeprav prodajalec ni razpolagal s servisno knjigo, </w:t>
      </w:r>
      <w:r>
        <w:t xml:space="preserve">kot </w:t>
      </w:r>
      <w:r w:rsidR="002E20B7" w:rsidRPr="003F6DE4">
        <w:t xml:space="preserve">tudi ne z nobenim drugim dokumentom, ki bi potrjeval resničnost oglaševalskih navedb, </w:t>
      </w:r>
      <w:r>
        <w:t xml:space="preserve">da so bile </w:t>
      </w:r>
      <w:r w:rsidR="002E20B7" w:rsidRPr="003F6DE4">
        <w:t xml:space="preserve">v garancijskem listu navedene zavajajoče navedbe glede potrošniških pravic (izključitve veljavnosti garancije za določene dele vozila, garancijsko obdobje na izdanem garancijskem listu je bilo krajše od </w:t>
      </w:r>
      <w:r w:rsidRPr="004503D0">
        <w:t>zakonsko določenega</w:t>
      </w:r>
      <w:r w:rsidRPr="003F6DE4">
        <w:t xml:space="preserve"> </w:t>
      </w:r>
      <w:r w:rsidR="002E20B7" w:rsidRPr="003F6DE4">
        <w:t>enega meseca, garancijski list je vseboval navedbo, da garancija velja po načelu videno-kupljeno</w:t>
      </w:r>
      <w:r>
        <w:t xml:space="preserve"> …</w:t>
      </w:r>
      <w:r w:rsidR="002E20B7" w:rsidRPr="003F6DE4">
        <w:t>).</w:t>
      </w:r>
    </w:p>
    <w:p w14:paraId="61050C59" w14:textId="77777777" w:rsidR="002E20B7" w:rsidRPr="00987DA5" w:rsidRDefault="002E20B7" w:rsidP="002E20B7">
      <w:pPr>
        <w:pStyle w:val="Naslov4"/>
      </w:pPr>
      <w:r w:rsidRPr="00987DA5">
        <w:t>Zaključek</w:t>
      </w:r>
    </w:p>
    <w:p w14:paraId="7E2283AC" w14:textId="51D38429" w:rsidR="001C63BF" w:rsidRPr="00A40FDB" w:rsidRDefault="00466133" w:rsidP="00466133">
      <w:pPr>
        <w:pStyle w:val="Zakljuek"/>
      </w:pPr>
      <w:r w:rsidRPr="004503D0">
        <w:t xml:space="preserve">Kot je Tržni inšpektorat RS ugotavljal že v preteklih letih, </w:t>
      </w:r>
      <w:r w:rsidR="005D08CD">
        <w:t xml:space="preserve">se </w:t>
      </w:r>
      <w:r w:rsidRPr="004503D0">
        <w:t xml:space="preserve">bo poostren nadzor področja nepoštenih poslovnih praks izvajal tudi v prihodnje. Podjetja iščejo vedno nove načine oglaševanja blaga in storitev, da bi povečala prodajo oziroma obdržala svoj tržni delež in potrošnike prepričala, da je ravno njihovo blago tisto, ki ga potrebujejo. Množično se oglašujejo akcije, popusti, razprodaje in druge vrste ugodnosti, slovenski potrošniki pa so zelo dovzetni za takšno oglaševanje. Največ uporabe nepoštenih poslovnih praks je tako prav na področju oglaševanja cen in popustov, v zadnjem času sploh pri spletni prodaji. Hkrati podjetja potrošnikov ne privabljajo več le z vsebino in ceno svoje lastne ponudbe (izdelkov ali storitev), </w:t>
      </w:r>
      <w:r w:rsidR="00A64989" w:rsidRPr="004503D0">
        <w:t>temveč</w:t>
      </w:r>
      <w:r w:rsidRPr="004503D0">
        <w:t xml:space="preserve"> z namenom pospeševanja prodaje na nakupe velikokrat vežejo tudi raznorazne dodatne privlačne akcije (npr. organiziranje nagradnih iger), ali pa se, sploh v primeru starejših, odločajo za osebni pristop preko obiskov na domovih potrošnikov.</w:t>
      </w:r>
    </w:p>
    <w:p w14:paraId="0D2260FD" w14:textId="1062DC48" w:rsidR="0038173C" w:rsidRPr="008420DA" w:rsidRDefault="0038173C" w:rsidP="00E12FA8">
      <w:pPr>
        <w:pStyle w:val="Naslov3"/>
      </w:pPr>
      <w:bookmarkStart w:id="60" w:name="_Toc66369743"/>
      <w:r w:rsidRPr="008420DA">
        <w:t>Nepošteni pogodbeni pogoji</w:t>
      </w:r>
      <w:bookmarkEnd w:id="60"/>
    </w:p>
    <w:p w14:paraId="06739044" w14:textId="77777777" w:rsidR="002E20B7" w:rsidRPr="008420DA" w:rsidRDefault="002E20B7" w:rsidP="002E20B7">
      <w:pPr>
        <w:pStyle w:val="NavadenNPred"/>
      </w:pPr>
      <w:r w:rsidRPr="008420DA">
        <w:t>Nadzor nepoštenih pogodbenih pogojev se vrši na podlagi Zakona o varstvu potrošnikov, natančneje členov 22., 23. in 24., ki določajo:</w:t>
      </w:r>
    </w:p>
    <w:p w14:paraId="63CAE3D9" w14:textId="77777777" w:rsidR="009737E4" w:rsidRDefault="002E20B7" w:rsidP="002E20B7">
      <w:pPr>
        <w:pStyle w:val="Nastevanje1"/>
      </w:pPr>
      <w:r w:rsidRPr="008420DA">
        <w:t>kaj je mogoče šteti za pogodbene pogoje,</w:t>
      </w:r>
    </w:p>
    <w:p w14:paraId="2CE65C40" w14:textId="54C6A593" w:rsidR="002E20B7" w:rsidRPr="008420DA" w:rsidRDefault="002E20B7" w:rsidP="002E20B7">
      <w:pPr>
        <w:pStyle w:val="Nastevanje1"/>
      </w:pPr>
      <w:r w:rsidRPr="008420DA">
        <w:t>kdaj le-ti zavezujejo potrošnika ter kako mora biti potrošnik s pogoji seznanjen,</w:t>
      </w:r>
    </w:p>
    <w:p w14:paraId="1C6DDB85" w14:textId="55D20785" w:rsidR="002E20B7" w:rsidRPr="008420DA" w:rsidRDefault="002E20B7" w:rsidP="002E20B7">
      <w:pPr>
        <w:pStyle w:val="Nastevanje1"/>
      </w:pPr>
      <w:r w:rsidRPr="008420DA">
        <w:t>da podjetje ne sme postavljati pogodben</w:t>
      </w:r>
      <w:r w:rsidR="00A64989">
        <w:t>ih</w:t>
      </w:r>
      <w:r w:rsidRPr="008420DA">
        <w:t xml:space="preserve"> pogoje</w:t>
      </w:r>
      <w:r w:rsidR="00A64989">
        <w:t>v</w:t>
      </w:r>
      <w:r w:rsidRPr="008420DA">
        <w:t>, ki so nepošteni do potrošnika in</w:t>
      </w:r>
    </w:p>
    <w:p w14:paraId="3D8B2FBE" w14:textId="694DEB74" w:rsidR="002E20B7" w:rsidRPr="008420DA" w:rsidRDefault="002E20B7" w:rsidP="002E20B7">
      <w:pPr>
        <w:pStyle w:val="Nastevanje1"/>
      </w:pPr>
      <w:r w:rsidRPr="008420DA">
        <w:t>kdaj se pogodbeni pogoji štejejo za nepoštene.</w:t>
      </w:r>
    </w:p>
    <w:p w14:paraId="41BEF0CB" w14:textId="2BB10F0E" w:rsidR="002E20B7" w:rsidRPr="008420DA" w:rsidRDefault="008420DA" w:rsidP="002E20B7">
      <w:pPr>
        <w:pStyle w:val="NavadenNZa"/>
      </w:pPr>
      <w:r>
        <w:t>L</w:t>
      </w:r>
      <w:r w:rsidR="002E20B7" w:rsidRPr="008420DA">
        <w:t>et</w:t>
      </w:r>
      <w:r>
        <w:t>a</w:t>
      </w:r>
      <w:r w:rsidR="002E20B7" w:rsidRPr="008420DA">
        <w:t xml:space="preserve"> 2020 je Tržni inšpektorat RS, navkljub nastopu izrednih okoliščin, ki so terjale nemalo prilagoditev z vidika področij, ki so bila predmet nadzora, pozornost usmeril tudi v presojo nepoštenih pogodbenih pogojev, katere je preverjal na podlagi vsakoletnih koordiniranih nadzorov ter prejetih prijav. Področja nadzora, v primerjavi z letom 2019, niso bila številčno tako raznolika, tako da so inšpektorji preverjali nepoštene pogodbene pogoje na področju </w:t>
      </w:r>
      <w:r w:rsidR="002E20B7" w:rsidRPr="008420DA">
        <w:rPr>
          <w:b/>
          <w:bCs/>
        </w:rPr>
        <w:t>oskrbe z električno energijo, organizacije plesnih tečajev, spletne prodaje</w:t>
      </w:r>
      <w:r w:rsidR="002E20B7" w:rsidRPr="008420DA">
        <w:t xml:space="preserve">, prav tako pa so bili inšpektorji na morebitne nepoštene pogodbene pogoje pozorni pri preverjanju poslovanja podjetij na področju </w:t>
      </w:r>
      <w:r w:rsidR="002E20B7" w:rsidRPr="008420DA">
        <w:rPr>
          <w:b/>
          <w:bCs/>
        </w:rPr>
        <w:t>nepremičninskega posredovanj</w:t>
      </w:r>
      <w:r>
        <w:rPr>
          <w:b/>
          <w:bCs/>
        </w:rPr>
        <w:t>a</w:t>
      </w:r>
      <w:r w:rsidR="002E20B7" w:rsidRPr="008420DA">
        <w:t xml:space="preserve"> in </w:t>
      </w:r>
      <w:r w:rsidR="002E20B7" w:rsidRPr="008420DA">
        <w:rPr>
          <w:b/>
          <w:bCs/>
        </w:rPr>
        <w:t>potrošniških kreditov</w:t>
      </w:r>
      <w:r w:rsidR="002E20B7" w:rsidRPr="008420DA">
        <w:t>.</w:t>
      </w:r>
    </w:p>
    <w:p w14:paraId="552864BA" w14:textId="421776EB" w:rsidR="002E20B7" w:rsidRPr="008420DA" w:rsidRDefault="002E20B7" w:rsidP="002E20B7">
      <w:r w:rsidRPr="008420DA">
        <w:t xml:space="preserve">Pri izvedbi nadzora so tržni inšpektorji skladno z določili Zakona o varstvu potrošnikov pregledali vse sestavine pogodbe, </w:t>
      </w:r>
      <w:r w:rsidR="00AF4E27" w:rsidRPr="008420DA">
        <w:t>ki jih</w:t>
      </w:r>
      <w:r w:rsidRPr="008420DA">
        <w:t xml:space="preserve"> običajno enostransko določi podjetje, zlasti tiste, ki so določene v obliki formularne pogodbe ali splošnih pogojev poslovanja, na katere se pogodba sklicuje. Pogodbeni pogoji kot takšni so oblikovani s strani močnejše pogodbene stranke, torej podjetja in veljajo za vse potrošnike, ki sklepajo določeno vrsto pogodb, s tem, da potrošniki na samo vsebino pogodbenih pogojev nimajo nobenega vpliva in lahko zapisane pogoje </w:t>
      </w:r>
      <w:r w:rsidR="00AF4E27">
        <w:t>ali</w:t>
      </w:r>
      <w:r w:rsidRPr="008420DA">
        <w:t xml:space="preserve"> sprejmejo v celoti ali pa se odločijo, da pogodbe z določenim podjetjem ne sklenejo. Ker so v takšnih primerih potrošniki v bistveno šibkejšem položaju od podjetij, morajo biti potrošniki s pogodbenimi pogoji seznanjeni</w:t>
      </w:r>
      <w:r w:rsidR="00AF4E27">
        <w:t>,</w:t>
      </w:r>
      <w:r w:rsidRPr="008420DA">
        <w:t xml:space="preserve"> še preden jih ti zavezujejo, obenem pa morajo biti pogoji jasni in razumljivi ter nikakor ne smejo biti nepošteni do potrošnika. V nasprotnem primeru so nični, kar posledično pomeni, da so neveljavni in v razmerju do potrošnika ne učinkujejo.</w:t>
      </w:r>
    </w:p>
    <w:p w14:paraId="09AD0A44" w14:textId="1939EAF1" w:rsidR="002E20B7" w:rsidRPr="008420DA" w:rsidRDefault="002E20B7" w:rsidP="002E20B7">
      <w:r w:rsidRPr="008420DA">
        <w:t xml:space="preserve">V letu 2020 je Tržni inšpektorat RS opažal povečan trend uporabe nepoštenih pogodbenih pogojev, ki so urejali obveznost spoštovanja sklenjenih pogodb, saj se je v več primerih izkazalo, da je </w:t>
      </w:r>
      <w:r w:rsidR="008420DA" w:rsidRPr="008420DA">
        <w:t xml:space="preserve">bila </w:t>
      </w:r>
      <w:r w:rsidRPr="008420DA">
        <w:t>zaradi nastopa oziroma razglasitve epidemije izpolnitev pogodbe kot prvotno sklenjene, otežkočena oziroma celo onemogočena. Ob tem je bilo ugotovljeno tudi, da so podjetja med seboj prepisovala pogoje poslovanja in s tem, ponekod nevede, vnašala v določila svojih pogodb nepoštene pogodbene pogoje.</w:t>
      </w:r>
    </w:p>
    <w:p w14:paraId="3A3099DC" w14:textId="73E8D6AF" w:rsidR="009737E4" w:rsidRDefault="002E20B7" w:rsidP="002E20B7">
      <w:r w:rsidRPr="008420DA">
        <w:t>Z željo ureditve trga se je izvajal nadzor uporabe nepoštenih pogodbenih pogojev s poudarkom na področjih, ki do sedaj še niso bila predmet koordiniranega nadzora</w:t>
      </w:r>
      <w:r w:rsidR="000C436C">
        <w:t>,</w:t>
      </w:r>
      <w:r w:rsidRPr="008420DA">
        <w:t xml:space="preserve"> in sicer </w:t>
      </w:r>
      <w:r w:rsidR="00AF4E27">
        <w:t xml:space="preserve">so </w:t>
      </w:r>
      <w:r w:rsidRPr="008420DA">
        <w:t>se pregled</w:t>
      </w:r>
      <w:r w:rsidR="00AF4E27">
        <w:t>ov</w:t>
      </w:r>
      <w:r w:rsidRPr="008420DA">
        <w:t>al</w:t>
      </w:r>
      <w:r w:rsidR="00AF4E27">
        <w:t>i</w:t>
      </w:r>
      <w:r w:rsidRPr="008420DA">
        <w:t xml:space="preserve"> pogodben</w:t>
      </w:r>
      <w:r w:rsidR="00AF4E27">
        <w:t>i</w:t>
      </w:r>
      <w:r w:rsidRPr="008420DA">
        <w:t xml:space="preserve"> pogoj</w:t>
      </w:r>
      <w:r w:rsidR="00AF4E27">
        <w:t>i</w:t>
      </w:r>
      <w:r w:rsidRPr="008420DA">
        <w:t xml:space="preserve"> organizatorjev plesnih tečajev ter dobaviteljev električne energije. Leto se je tako pričelo z nadzorom na področju plesnih šol, v okviru katerega se je izkazalo, da podjetja uporabljajo nepoštene pogodbene pogoje, s katerimi se je ustvarjalo znatno neravnotežje v pogodbenih pravicah in obveznostih strank - kot npr. ko lahko ponudnik storitev pogodbo vsak čas enostransko odpove, potrošnik pa je ne more v nobenem primeru (tudi v primeru nastopa višje sile ne) oziroma v izjemno redkih primerih, pogoje, s katerimi so podjetja postavljala omejitev pri (morebitnih) odškodninskih zahtevkih – kot npr. z zapisom, da se tečajnik vnaprej zaveže, da v primeru poškodb podjetje ne odgovarja ter določila, s katerimi je podjetje določilo zaračunavanje stroškov opomina, ki presegajo omejitve, kot določeno z </w:t>
      </w:r>
      <w:r w:rsidR="008420DA">
        <w:t>Zakonom o varstvu potrošnikov</w:t>
      </w:r>
      <w:r w:rsidRPr="008420DA">
        <w:t>.</w:t>
      </w:r>
    </w:p>
    <w:p w14:paraId="286439E9" w14:textId="69B28F3C" w:rsidR="002E20B7" w:rsidRPr="008420DA" w:rsidRDefault="002E20B7" w:rsidP="002E20B7">
      <w:pPr>
        <w:pStyle w:val="NavadenNPred"/>
      </w:pPr>
      <w:r w:rsidRPr="008420DA">
        <w:t>V nadaljevanju so tržni inšpektorji opravili nadzor pogojev, ki jih v svojih ponudbah, pogodbah in spremljajočih pogodbenih pogojih uporabljajo ponudniki električne energije – dobavitelji. Pri izvedbi pregledov na dotičnem področju so inšpektorji morali, poleg določil in zahtev ZVPot, upoštevati in vzeti v obzir še določila Energetskega zakona, ki specifično ureja področje energetike. Prav tako kot drugod, so tržni inšpektorji tudi tu zaznali uporabo nepoštenih pogodbenih pogojev</w:t>
      </w:r>
      <w:r w:rsidR="000C436C">
        <w:t>,</w:t>
      </w:r>
      <w:r w:rsidRPr="008420DA">
        <w:t xml:space="preserve"> in sicer so dobavitelji električne energije v svojih pogodbenih pogojih uporabljali:</w:t>
      </w:r>
    </w:p>
    <w:p w14:paraId="7FE69907" w14:textId="77777777" w:rsidR="009737E4" w:rsidRDefault="002E20B7" w:rsidP="002E20B7">
      <w:pPr>
        <w:pStyle w:val="Nastevanje1"/>
      </w:pPr>
      <w:r w:rsidRPr="008420DA">
        <w:t>izredno splošna določila o stroških, ki naj bi jih nosil potrošnik v primeru zamude pri plačilu računa – potrošnik naj bi namreč nosil stroške izterjave, pri čemer je pojem »stroški izterjave« širok in ga ne gre enačiti s pojmom »stroški izvršilnega postopka«, za katere je splošno znano, da se določijo v pravdnem postopku pri pristojnem sodišču,</w:t>
      </w:r>
    </w:p>
    <w:p w14:paraId="4A3E2AEC" w14:textId="758B6675" w:rsidR="002E20B7" w:rsidRPr="008420DA" w:rsidRDefault="002E20B7" w:rsidP="002E20B7">
      <w:pPr>
        <w:pStyle w:val="Nastevanje1"/>
      </w:pPr>
      <w:r w:rsidRPr="008420DA">
        <w:t>določila, s katerimi je podjetje, ki nudi tudi druge storitve poleg oskrbe z električno energijo, pogojevalo možnost sklenitve pogodbe s predhodno poravnanimi obveznostmi iz vseh ostalih naslovov (ne zgolj iz naslova dobave električne energije),</w:t>
      </w:r>
    </w:p>
    <w:p w14:paraId="53BC146A" w14:textId="77777777" w:rsidR="009737E4" w:rsidRDefault="002E20B7" w:rsidP="002E20B7">
      <w:pPr>
        <w:pStyle w:val="Nastevanje1"/>
      </w:pPr>
      <w:r w:rsidRPr="008420DA">
        <w:t>postavke na računu, s katerimi je bilo določeno, da podjetje zaračuna potrošniku izdajo računa v papirni obliki, itd.</w:t>
      </w:r>
    </w:p>
    <w:p w14:paraId="2AC42104" w14:textId="022DDDAC" w:rsidR="002E20B7" w:rsidRPr="008420DA" w:rsidRDefault="002E20B7" w:rsidP="002E20B7">
      <w:pPr>
        <w:pStyle w:val="NavadenNZa"/>
      </w:pPr>
      <w:r w:rsidRPr="008420DA">
        <w:t xml:space="preserve">Ker nekatera podjetja nudijo oziroma omogočajo sklenitev pogodbe o dobavi električne energije preko svetovnega spleta oziroma na podlagi medsebojne elektronske komunikacije, se je ob pregledu pogojev preverjalo tudi spoštovanje določil </w:t>
      </w:r>
      <w:r w:rsidR="008420DA">
        <w:t>Zakona o varstvu potrošnikov</w:t>
      </w:r>
      <w:r w:rsidRPr="008420DA">
        <w:t>, ki urejajo pogodbe, sklenjene na daljavo, pri tem pa so tržni inšpektorji v posameznih primerih ugotovili, da dobavitelji potrošnikom ne dajejo pravice do odstopa od pogodbe v roku prvih 14 dni od njene sklenitve, da potrošniki niso obveščeni o svoji pravici, da lahko podajo izrecno zahtevo za začetek opravljanja storitev v odstopnem roku ter da potrošniki bodisi niso obveščeni o pravici do uveljavljanja reklamacije iz naslova stvarna napake oziroma nepravilno opravljene storitve oziroma da so o tej svoji pravici obveščeni na neprimeren (pomanjkljiv) način. Glede na to, da je v okviru navedenih inšpekcijskih nadzorov potrebno pregledati in natančno preučitvi obsežno količino različne dokumentacije, so posamezni inšpekcijski nadzori še vedno v teku.</w:t>
      </w:r>
    </w:p>
    <w:p w14:paraId="3DB14A34" w14:textId="77777777" w:rsidR="009737E4" w:rsidRDefault="008420DA" w:rsidP="002E20B7">
      <w:r>
        <w:t>T</w:t>
      </w:r>
      <w:r w:rsidR="002E20B7" w:rsidRPr="008420DA">
        <w:t xml:space="preserve">ržni inšpektorji </w:t>
      </w:r>
      <w:r>
        <w:t xml:space="preserve">so </w:t>
      </w:r>
      <w:r w:rsidR="002E20B7" w:rsidRPr="008420DA">
        <w:t xml:space="preserve">po vprašanju nepoštenih pogodbenih pogojev </w:t>
      </w:r>
      <w:r>
        <w:t xml:space="preserve">v letu 2020 </w:t>
      </w:r>
      <w:r w:rsidR="002E20B7" w:rsidRPr="008420DA">
        <w:t xml:space="preserve">opravili 291 pregledov. Glede na to, da so bila podjetja v večini primerov že ob izvedbi nadzora pripravljena odpraviti ugotovljene kršitve oziroma nepravilnosti, saj Zakon o varstvu potrošnikov predvideva upravni ukrep prepovedi prodaje blaga in storitev do odprave nepravilnosti, so inšpektorji pretežno izrekali opozorila ZIN, s katerim se je podjetju naložilo odpravo nepravilnosti in rok za odpravo le-teh. Tako je bilo izrečenih 119 </w:t>
      </w:r>
      <w:r w:rsidR="001667B5" w:rsidRPr="008420DA">
        <w:t xml:space="preserve">opozoril </w:t>
      </w:r>
      <w:r w:rsidR="002E20B7" w:rsidRPr="008420DA">
        <w:t>ZIN in 48 opozoril ZP-1.</w:t>
      </w:r>
    </w:p>
    <w:p w14:paraId="2542FFB9" w14:textId="59267ACB" w:rsidR="00E007CA" w:rsidRPr="006064A6" w:rsidRDefault="00E007CA" w:rsidP="002E20B7">
      <w:r w:rsidRPr="006064A6">
        <w:t xml:space="preserve">V posameznih primerih so tržni inšpektorji zaradi uporabe nepoštenih pogodbenih pogojev podjetjem izdali upravno odločbo. Pri tem je </w:t>
      </w:r>
      <w:r w:rsidR="00AF4E27" w:rsidRPr="006064A6">
        <w:t>treba</w:t>
      </w:r>
      <w:r w:rsidRPr="006064A6">
        <w:t xml:space="preserve"> </w:t>
      </w:r>
      <w:r w:rsidR="00AF4E27" w:rsidRPr="006064A6">
        <w:t>poudariti</w:t>
      </w:r>
      <w:r w:rsidRPr="006064A6">
        <w:t xml:space="preserve"> zlasti primer zaračunavanja izdaje računa v papirni obliki potrošnikom. Posamezna podjetja so želela potrošnikom, v primeru, ko se slednji ne bi odločili za prejemanje računa po elektronski pošti, zaračunati izdajo računa v tiskani/papirni obliki, kar je Tržni inšpektorat RS spoznal za nepošteno in v nasprotju z načelom vestnosti in poštenja. Iz drugega odstavka 35. člena Zakona o varstvu potrošnikov namreč izhaja, da je podjetje dolžno za prodano blago oziroma opravljeno storitev potrošniku izdati račun, razen če ni z drugim predpisom drugače določeno. Potrošniku mora podjetje omogočiti, da preveri pravilnost zaračunanega zneska glede na kakovost in količino kupljenega blaga oziroma opravljene storitve. Ta dolžnost podjetja predstavlja hkrati tudi pravico potrošnika, da prejme račun in opravi preveritev pravilnosti zaračunanega zneska. Po stališču inšpektorata te pravice potrošnika ni dovoljeno omejevati na noben način, tudi z zaračunavanjem cene za izdajo izvoda računa, ne. Ker je račun potrošnikova pravica, je potrošnik do prejema računa upravičen brezplačno. Izdane upravne odločbe še niso pravnomočne, saj so vložene tožbe v upravnem sporu.</w:t>
      </w:r>
    </w:p>
    <w:p w14:paraId="663A0C30" w14:textId="5BF26FAB" w:rsidR="007B6E38" w:rsidRPr="00E007CA" w:rsidRDefault="00E007CA" w:rsidP="007B6E38">
      <w:r>
        <w:t xml:space="preserve">Skupaj je bilo izdanih </w:t>
      </w:r>
      <w:r w:rsidRPr="008420DA">
        <w:t>9 upravn</w:t>
      </w:r>
      <w:r>
        <w:t>ih</w:t>
      </w:r>
      <w:r w:rsidRPr="008420DA">
        <w:t xml:space="preserve"> odločb, s kater</w:t>
      </w:r>
      <w:r>
        <w:t>imi</w:t>
      </w:r>
      <w:r w:rsidRPr="008420DA">
        <w:t xml:space="preserve"> </w:t>
      </w:r>
      <w:r>
        <w:t xml:space="preserve">je bila </w:t>
      </w:r>
      <w:r w:rsidRPr="008420DA">
        <w:t>prepoveda</w:t>
      </w:r>
      <w:r>
        <w:t>na</w:t>
      </w:r>
      <w:r w:rsidRPr="008420DA">
        <w:t xml:space="preserve"> prodaj</w:t>
      </w:r>
      <w:r>
        <w:t>a</w:t>
      </w:r>
      <w:r w:rsidRPr="008420DA">
        <w:t xml:space="preserve"> blaga oziroma storitev z uporabo nepoštenih pogodbenih pogojev, poleg tega pa j</w:t>
      </w:r>
      <w:r>
        <w:t>e</w:t>
      </w:r>
      <w:r w:rsidRPr="008420DA">
        <w:t xml:space="preserve"> bilo izdanih še 20 opominov.</w:t>
      </w:r>
    </w:p>
    <w:p w14:paraId="48C7ACFA" w14:textId="54BA17A5" w:rsidR="002E20B7" w:rsidRPr="008420DA" w:rsidRDefault="002E20B7" w:rsidP="00E007CA">
      <w:pPr>
        <w:pStyle w:val="Zakljuek"/>
      </w:pPr>
      <w:r w:rsidRPr="008420DA">
        <w:t>Po mnenju Tržnega inšpektorata RS se je področje nepoštenih pogodbenih pogojev tudi v letu 2020 izkazalo za precej problematično, kar je, med drugim, tudi rezultat nastopa izrednih okoliščin za vse</w:t>
      </w:r>
      <w:r w:rsidR="00E007CA">
        <w:t>,</w:t>
      </w:r>
      <w:r w:rsidRPr="008420DA">
        <w:t xml:space="preserve"> pri čemer so si podjetja skušala finančne tegobe </w:t>
      </w:r>
      <w:r w:rsidR="00E007CA">
        <w:t>o</w:t>
      </w:r>
      <w:r w:rsidRPr="008420DA">
        <w:t>lajšati z bremenitvijo potrošnikov. Podjetja še vedno uporabljajo nepoštene pogodbene pogoje, ki so zelo nedoločni in se lahko v vsakem primeru posebej tolmačijo v škodo potrošnika, prav tako pa je zelo močno prisotno tudi dobesedno prepisovanje pogodbenih pogojev. Glede na navedeno bo Tržni inšpektorat RS tudi v letu 2021 spremljal to področje in preverjal urejenost na nekaterih že znanih kot tudi na novih področjih, kjer podjetja množično uporabljajo splošne pogoje poslovanja, ki urejajo pogodbene pravice med podjetjem in potrošnikom.</w:t>
      </w:r>
    </w:p>
    <w:p w14:paraId="4F681F1F" w14:textId="07200569" w:rsidR="0038173C" w:rsidRPr="00873A13" w:rsidRDefault="002E20B7" w:rsidP="00E12FA8">
      <w:pPr>
        <w:pStyle w:val="Naslov3"/>
      </w:pPr>
      <w:bookmarkStart w:id="61" w:name="_Toc66369744"/>
      <w:r w:rsidRPr="00873A13">
        <w:t>Pogodbe na daljavo</w:t>
      </w:r>
      <w:bookmarkEnd w:id="61"/>
    </w:p>
    <w:p w14:paraId="64764215" w14:textId="6F2796BB" w:rsidR="002E20B7" w:rsidRPr="00873A13" w:rsidRDefault="002E20B7" w:rsidP="002E20B7">
      <w:r w:rsidRPr="00873A13">
        <w:t>Spletna prodaja sodi med t.</w:t>
      </w:r>
      <w:r w:rsidR="00873A13">
        <w:t xml:space="preserve"> </w:t>
      </w:r>
      <w:r w:rsidRPr="00873A13">
        <w:t xml:space="preserve">i. pogodbe na daljavo, ki jih Zakon o varstvu potrošnikov v 43. členu opredeljuje kot </w:t>
      </w:r>
      <w:r w:rsidRPr="00873A13">
        <w:rPr>
          <w:b/>
          <w:bCs/>
        </w:rPr>
        <w:t>pogodbe, sklenjene med podjetjem in potrošnikom na podlagi organizirane prodaje na daljavo ali sistema opravljanja storitev brez istočasne fizične prisotnosti pogodbenih strank</w:t>
      </w:r>
      <w:r w:rsidRPr="00873A13">
        <w:t>, ki ga vodi podjetje, ki za namen sklenitve uporablja izključno enega ali več sredstev za komuniciranje na daljavo vse do takrat in vključno s trenutkom, ko je pogodba sklenjena. Kot sredstva za komuniciranje na daljavo po tem zakonu se štejejo tista komunikacijska sredstva, ki omogočajo sklenitev pogodbe tako, da ni potrebna istočasna fizična prisotnost pogodbenih strank (npr. pisemske pošiljke in druge tiskovine, katalogi, telefonski pogovori, oglaševanje v tisku z naročilnico, televizijska prodaja, faksimile naprava, elektronska pošta, svetovni splet ali internet).</w:t>
      </w:r>
    </w:p>
    <w:p w14:paraId="00CAB4DC" w14:textId="77777777" w:rsidR="00873A13" w:rsidRDefault="002E20B7" w:rsidP="002E20B7">
      <w:r w:rsidRPr="00873A13">
        <w:t>Na področju spletne prodaje tržni inšpektorji preverjajo predvsem spoštovanje določil Zakona o preprečevanju dela in zaposlovanja na črno z vidika ustreznega statusa podjetja oziroma priglasitve dejavnosti, določil Zakona o varstvu potrošnikov, ki veljajo za pogodbe, sklenjene na daljavo, določil Zakona o varstvu potrošnikov pred nepoštenimi poslovnimi praksami (npr. podjetje v spletni trgovini navede napačno informacijo glede pravice potrošnika do odstopa od pogodbe), določil Zakona o elektronskem poslovanju na trgu, ki specifično urejajo področje elektronskega poslovanja na trgu, določil Zakona o davčnem potrjevanju računov in določil 32. člena Zakona o izvensodnem reševanju potrošniških sporov, v skladu s katerim mora podjetje, če priznava določenega izvajalca izvensodnega reševanja potrošniških sporov, to navesti na svojih spletnih straneh in v pogojih poslovanja, oziroma mora podjetje, ki ne priznava nobenega izvajalca, to navesti na enak način. Hkrati morajo vsa podjetja, ki se ukvarjajo s spletno prodajo ali spletnimi storitvami, na svojih spletnih straneh dodatno objaviti tudi elektronsko povezavo na platformo za spletno reševanje potrošniških sporov.</w:t>
      </w:r>
    </w:p>
    <w:p w14:paraId="27D20DBC" w14:textId="23EB92FC" w:rsidR="002E20B7" w:rsidRPr="00873A13" w:rsidRDefault="002E20B7" w:rsidP="002E20B7">
      <w:r w:rsidRPr="00873A13">
        <w:t>Prav tako pa inšpektorji preverjajo tudi spoštovanje Uredbe (EU) 2018/302 o naslovitvi neupravičenega geografskega blokiranja in drugih oblik diskriminacije na podlagi državljanstva, kraja prebivališča ali kraja sedeža strank na notranjem trgu, ki med drugim določa, da trgovec ne sme uporabljati drugačnih splošnih pogojev za dostop do blaga ali storitev iz razlogov, povezanih s strankinim državljanstvom, krajem prebivališča ali krajem sedeža, ko želi stranka kupiti blago od trgovca in je to blago bodisi dostavljeno na lokacijo v državi članici, v katero trgovec dostavlja v skladu s splošnimi pogoji za dostop, bodisi se to blago prevzame na mestu, o katerem sta se dogovorila trgovec in stranka, v državi članici, v kateri trgovec takšno možnost ponuja v splošnih pogojih za dostop.</w:t>
      </w:r>
    </w:p>
    <w:p w14:paraId="4065A151" w14:textId="4B7785E6" w:rsidR="002E20B7" w:rsidRPr="00873A13" w:rsidRDefault="002E20B7" w:rsidP="002E20B7">
      <w:r w:rsidRPr="00873A13">
        <w:t>V letu 2020 je Tržni inšpektorat RS opravljal nadzor opravljanja dejavnosti sklepanja pogodb na daljavo preko spleta s potrošniki oziroma nadzor spletne prodaje preko prijav in v okviru koordiniranega nadzora. Slednji je potekal čez celo leto, pregledanih pa je bilo 192 spletnih trgovin. Posamezne kršitve so inšpektorji ugotavljali pri skoraj vseh pregledanih trgovinah, pri čemer je največkrat šlo za pomanjkljivosti z vidika Zakona o varstvu potrošnikov, Zakona o elektronskem poslovanju na trgu in Zakona o izvensodnem reševanju potrošniških sporov, npr. podjetja potrošnikom niso posredovala vseh potrebnih informacij (npr. o odgovornosti prodajalca za stvarne napake na blagu) ali pa so bile te napačne (npr. napačen rok za odstop od pogodbe), funkcija, ki sproži naročilo, ni bila ustrezno označena z navedbo ipd. Zaradi ugotovljenih kršitev so tržni inšpektorji izdali 170 opozoril ZIN, s katerimi so podjetjem naložili odpravo ugotovljenih kršitev, izdali pa so tudi 4 upravne odločbe, s katerimi so v večini primerov podjetjem prepovedali izvajanje nepoštene poslovne prakse, npr. zavajanje potrošnikov glede pravic, ki jim pripadajo po Zakonu o varstvu potrošnikov, ali nenavedbo bistvenih informacij. V okviru uvedenih in že zaključenih prekrškovnih postopkov so tržni inšpektorji v 2 primerih izdali plačilni nalog, v 18 primerih izrekli opomin, v 88 primerih pa so inšpektorji, ker so podjetja po opozorilu inšpektorja ugotovljene manjše nepravilnosti odpravila v postavljenem roku, izrekli opozorila ZP-1.</w:t>
      </w:r>
    </w:p>
    <w:p w14:paraId="0AC751C4" w14:textId="77777777" w:rsidR="009737E4" w:rsidRDefault="002E20B7" w:rsidP="002E20B7">
      <w:r w:rsidRPr="00873A13">
        <w:t>Prodaja na daljavo, predvsem preko spleta, tako še vedno ostaja področje, kjer tržni inšpektorji v okviru koordiniranih nadzorov ugotovijo veliko kršitev, vendar pa gre v večini primerov za manjše pomanjkljivosti, kot je npr. odsotnost katerega od številnih podatkov, ki ga mora podjetje navesti na spletni strani oziroma v spletni trgovini. Na podlagi opozorila inšpektorjev večinoma podjetja že med samim pregledom ali pa takoj po tem pomanjkljivost odpravijo, ugotovljena kršitev pa je največkrat le posledica nezadostnega poznavanja predpisov oziroma nepoučenosti in ne namernega izogibanja določilom predpisov. Ker pa se, sploh zaradi izrednih razmer v letih 2020 in 2021, ponujanja blaga in storitev na takšen način poslužuje vedno več podjetij, prav tako pa tudi vedno več potrošnikov nakupuje preko spleta, bo Tržni inšpektorat RS tudi v prihodnje izvajal koordinirane nadzore na tem področju.</w:t>
      </w:r>
    </w:p>
    <w:p w14:paraId="687EC2FF" w14:textId="55787FAF" w:rsidR="001C63BF" w:rsidRPr="00873A13" w:rsidRDefault="002E20B7" w:rsidP="00873A13">
      <w:pPr>
        <w:pStyle w:val="Zakljuek"/>
      </w:pPr>
      <w:r w:rsidRPr="00873A13">
        <w:t>Pri nakupih preko spleta Tržni inšpektorat RS potrošnikom svetuje, da vedno najprej preverijo, kdo je ponudnik oglaševanega izdelka. Če podatkov o ponudniku ni ali pa se ponudnik nahaja v tretji državi, naj dobro premislijo, ali bodo res opravili nakup, saj si bodo na ta način morda prihranili razočaranje in suho denarnico. Prav tako dejstvo, da je spletna stran v slovenskem jeziku, še ne pomeni, da gre za slovenskega prodajalca, posledično pa bo potrošnik lahko zelo težko uveljavljal svoje pravice v primeru, če naročenega ne bo prejel, ali pa prejeto ne bo ustrezalo opisu, podanem s strani ponudnika. Na Tržni inšpektorat RS se potrošnik lahko za pomoč obrne v primerih, ko ima ponudnik sedež v Sloveniji. Če se ponudnik nahaja v drugi državi članici Evropske unije, se lahko potrošnik za pomoč obrne na Evropski potrošniški center (www.epc.si), v primerih nakupa od ponudnika iz t. i. tretje države pa bo potrošnik pomoč lahko iskal pri morebitnih potrošniških organizacijah v državi ponudnika.</w:t>
      </w:r>
    </w:p>
    <w:p w14:paraId="434D188B" w14:textId="77777777" w:rsidR="0038173C" w:rsidRPr="00CC413A" w:rsidRDefault="0038173C" w:rsidP="00E12FA8">
      <w:pPr>
        <w:pStyle w:val="Naslov3"/>
      </w:pPr>
      <w:bookmarkStart w:id="62" w:name="_Toc66369745"/>
      <w:r w:rsidRPr="00CC413A">
        <w:t>Reševanje reklamacij in prijave potrošnikov</w:t>
      </w:r>
      <w:bookmarkEnd w:id="62"/>
    </w:p>
    <w:p w14:paraId="2C872AF8" w14:textId="77777777" w:rsidR="00323CED" w:rsidRPr="00CC413A" w:rsidRDefault="00323CED" w:rsidP="00323CED">
      <w:r w:rsidRPr="00CC413A">
        <w:t xml:space="preserve">Tržni inšpektorat RS vsako leto prejme veliko število vprašanj in zaprosil potrošnikov, ki običajno iščejo pomoč pri reševanju svojih zahtevkov, velikokrat pa podajo tudi prijavo zoper posamezno podjetje. Če se je v preteklih letih ugotavljalo, da se največ prijav nanaša na nepošteno poslovno prakso, zavajajoče oglaševanje, nespoštovanje označenih cen, nespoštovanje pravic potrošnikov iz naslova garancije ali stvarne napake, previsoke stroške opomina oziroma neupravičeno zaračunane stroške opomina, poslovanje v tujem jeziku, neizdajo garancijskega lista za rabljeno vozilo, poslovanje upravnikov, razdeljevanje stroškov v večstanovanjskih stavbah, opravljanje dimnikarskih storitev ipd., </w:t>
      </w:r>
      <w:r w:rsidRPr="00CC413A">
        <w:rPr>
          <w:b/>
          <w:bCs/>
        </w:rPr>
        <w:t>se je v letu 2020, zaradi situacije s koronavirusom, največ prijav nanašalo na odpoved potovanj in s tem povezanih pravic potrošnikov ter na različna oglaševanja izdelkov, ki naj bi ščitila oziroma preprečevala okužbo z novim koronavirusom</w:t>
      </w:r>
      <w:r w:rsidRPr="00CC413A">
        <w:t>. V zvezi s slednjimi je potrebno poudariti, da v primeru oglaševanja različnih prehranskih dopolnil, medicinskih pripomočkov in zdravil, ki naj bi predstavljala zaščito pred okužbo s koronavirusom, Tržni inšpektorat RS ni pristojni organ za ukrepanje oziroma nadzor, ampak sta pristojna organa Zdravstveni inšpektorat RS (če gre za prehranska dopolnila) in Javna agencija za zdravila in medicinske pripomočke (če gre za zdravila in medicinske pripomočke).</w:t>
      </w:r>
    </w:p>
    <w:p w14:paraId="5888440F" w14:textId="77777777" w:rsidR="00323CED" w:rsidRPr="00CC413A" w:rsidRDefault="00323CED" w:rsidP="00323CED">
      <w:r w:rsidRPr="00CC413A">
        <w:t>Med najpogostejše reklamacije se tudi v letu 2020 uvrščajo reklamacije različnih tehničnih izdelkov, pogoste pa so tudi reklamacije oblačil in obutve, pri obravnavi katerih pa se nemalokrat izkaže, da ne gre za napake na blagu, pač pa za posledico obrabe oziroma nepravilne uporabe. Prav tako se med reklamacijami storitev pogosto znajdejo tudi storitve obrtnikov in storitve turističnih agencij.</w:t>
      </w:r>
    </w:p>
    <w:p w14:paraId="7EA7D6BA" w14:textId="77777777" w:rsidR="00323CED" w:rsidRPr="00CC413A" w:rsidRDefault="00323CED" w:rsidP="00323CED">
      <w:r w:rsidRPr="00CC413A">
        <w:t>Leta 2020 je Tržni inšpektorat RS v okviru inšpekcijskih postopkov obravnaval 207 reklamacij potrošnikov.</w:t>
      </w:r>
    </w:p>
    <w:p w14:paraId="07E59143" w14:textId="77777777" w:rsidR="00323CED" w:rsidRPr="00CC413A" w:rsidRDefault="00323CED" w:rsidP="00323CED">
      <w:r w:rsidRPr="00CC413A">
        <w:t>V primerih reševanja reklamacij iz naslova odgovornosti za stvarne napake oziroma nepravilno opravljene storitve so tržni inšpektorji, zaradi nespoštovanja zakonskih določil, ki določajo pravice potrošnikov in obveznosti podjetij, izdali 17 upravnih odločb, s katerimi so podjetjem naložili, da ugodijo potrošnikovemu zahtevku, kadar napaka oziroma nepravilnost ni bila sporna. Ker podjetje ni ugodilo potrošnikovemu zahtevku iz naslova stvarne napake, kljub temu, da napaka ni bila sporna, so inšpektorji izrekli tudi prekrškovne ukrepe, in sicer so v 5 primerih izrekli globo, v 10 primerih opomin, v 28 primerih pa so zavezancem izrekli le opozorilo ZP-1. Ker podjetje ni odgovorilo na potrošnikov zahtevek v predpisanem roku, so inšpektorji v 3 primerih podjetju izrekli globo, v 10 primerih opomin in v 13 primerih opozorilo ZP-1.</w:t>
      </w:r>
    </w:p>
    <w:p w14:paraId="0D027C34" w14:textId="6A0F0614" w:rsidR="00323CED" w:rsidRPr="00CC413A" w:rsidRDefault="00323CED" w:rsidP="00323CED">
      <w:r w:rsidRPr="00CC413A">
        <w:t>V primerih, ko podjetje v okviru dane garancije ni izpolnilo zakonsko določenih obveznosti (zagotovitev popravila v predpisanem roku oziroma zamenjava okvarjenega izdelka z novim, brezhibnim izdelkom), so tržni inšpektorji kršiteljem izrekali predvsem opozorila.</w:t>
      </w:r>
    </w:p>
    <w:p w14:paraId="33638798" w14:textId="19099032" w:rsidR="00323CED" w:rsidRPr="00CC413A" w:rsidRDefault="00323CED" w:rsidP="00323CED">
      <w:r w:rsidRPr="00CC413A">
        <w:t>V letu 2020 je bilo prejetih nekoliko manj reklamacij kot v prejšnjem letu, kar je verjetno posledica situacije</w:t>
      </w:r>
      <w:r w:rsidR="0050097E">
        <w:t xml:space="preserve"> tega </w:t>
      </w:r>
      <w:r w:rsidRPr="00CC413A">
        <w:t>let</w:t>
      </w:r>
      <w:r w:rsidR="0050097E">
        <w:t>a</w:t>
      </w:r>
      <w:r w:rsidRPr="00CC413A">
        <w:t xml:space="preserve">. Še vedno pa gre za relativno veliko številko. Razlog gre pripisati vedno večjemu ozaveščanju ljudi (preko različnih TV in radijskih oddaj, spletnih strani ipd.), da imajo določene pravice, če z izdelkom ni vse tako kot bi moralo biti, poenostavitvi postopkov za oddajo reklamacij na pristojne organe (npr. preko Enotnega kontaktnega centra državne uprave, pri čemer potrošniku ni </w:t>
      </w:r>
      <w:r w:rsidR="0050097E">
        <w:t>treba</w:t>
      </w:r>
      <w:r w:rsidRPr="00CC413A">
        <w:t>, da sam določi organ, ki bo reševal njegovo zadevo), delno pa tudi večji ponudbi na trgu. Tudi v letu 2020 se ugotavlja, da imajo nekateri potrošniki nenavadne oziroma nerealne zahteve, ki jih tržni inšpektorji glede na veljavne prepise ne morejo in tudi ne smejo izpolniti, zaradi česar so inšpektorji nemalokrat tarče nesramnega in žaljivega govora.</w:t>
      </w:r>
    </w:p>
    <w:p w14:paraId="7FB35459" w14:textId="4E1848B9" w:rsidR="001C63BF" w:rsidRPr="00CC413A" w:rsidRDefault="00323CED" w:rsidP="00CC413A">
      <w:pPr>
        <w:pStyle w:val="Zakljuek"/>
      </w:pPr>
      <w:r w:rsidRPr="00CC413A">
        <w:t>Situacija z novim koronavirusom je svoj pečat pustila tudi na prejetih prijavah in reklamacijah potrošnikov. Tako se je velika večina prijav v času prvega vala epidemije večinoma nanašala na odpovedana potovanja in prodajo ter oglaševanje izdelkov, povezanih s koronavirusom, prijave iz drugih področjih pa so sovpadale z odprtjem oziroma zaprtjem posameznih dejavnosti na podlagi vladnih odlokov.</w:t>
      </w:r>
    </w:p>
    <w:p w14:paraId="45FDFA5B" w14:textId="6AE069FA" w:rsidR="001C66FD" w:rsidRPr="008E1997" w:rsidRDefault="00323CED" w:rsidP="001C66FD">
      <w:pPr>
        <w:pStyle w:val="Naslov3"/>
      </w:pPr>
      <w:bookmarkStart w:id="63" w:name="_Toc66369746"/>
      <w:r w:rsidRPr="008E1997">
        <w:t>Garancije in navodila</w:t>
      </w:r>
      <w:bookmarkEnd w:id="63"/>
    </w:p>
    <w:p w14:paraId="2ACB96BA" w14:textId="77777777" w:rsidR="008F699E" w:rsidRDefault="00323CED" w:rsidP="00323CED">
      <w:r w:rsidRPr="008E1997">
        <w:t xml:space="preserve">Tržni inšpektorat RS v okviru koordiniranih akcij in poizvedb o prejetih obvestilih o nevarnih proizvodih </w:t>
      </w:r>
      <w:r w:rsidR="008F699E" w:rsidRPr="004503D0">
        <w:t xml:space="preserve">v </w:t>
      </w:r>
      <w:r w:rsidRPr="004503D0">
        <w:t>let</w:t>
      </w:r>
      <w:r w:rsidR="008F699E" w:rsidRPr="004503D0">
        <w:t>u</w:t>
      </w:r>
      <w:r w:rsidRPr="008E1997">
        <w:t xml:space="preserve"> 2020 v prodajalnah nadziral</w:t>
      </w:r>
      <w:r w:rsidR="008F699E">
        <w:t>i</w:t>
      </w:r>
      <w:r w:rsidRPr="008E1997">
        <w:t xml:space="preserve"> tudi prilaganje garancijskih listov in navodil za uporabo v slovenskem jeziku pri naključno izbranih proizvodih.</w:t>
      </w:r>
    </w:p>
    <w:p w14:paraId="7772E67C" w14:textId="5F6222A7" w:rsidR="00323CED" w:rsidRPr="008E1997" w:rsidRDefault="00323CED" w:rsidP="00323CED">
      <w:r w:rsidRPr="008E1997">
        <w:t>Zakon o varstvu potrošnikov določa, da mora podjetje za blago, ki je namenjeno prodaji potrošnikom, v prodajalnah, zunaj prodajaln in prodaji blaga, sklenjeni s pogodbami na daljavo, med drugim izročiti garancijski list, navodilo za sestavo in uporabo oziroma druge spremne dokumente, če je s predpisom tako določeno.</w:t>
      </w:r>
    </w:p>
    <w:p w14:paraId="0E011145" w14:textId="77777777" w:rsidR="00323CED" w:rsidRPr="008E1997" w:rsidRDefault="00323CED" w:rsidP="00323CED">
      <w:r w:rsidRPr="008E1997">
        <w:t>Nadzor se je opravil pri 405 zavezancih, v okviru katerih se je pregledalo ustreznost garancijskega lista in navodila za uporabo v slovenskem jeziku za 1155 proizvodov.</w:t>
      </w:r>
    </w:p>
    <w:p w14:paraId="5A003F09" w14:textId="77777777" w:rsidR="00323CED" w:rsidRPr="008E1997" w:rsidRDefault="00323CED" w:rsidP="00323CED">
      <w:r w:rsidRPr="008E1997">
        <w:t>Ugotovljenih je bilo, da 30 proizvodov ni imelo ustreznega garancijskega lista, 42 proizvodov pa ni imelo ustreznih navodil za uporabo v slovenskem jeziku.</w:t>
      </w:r>
    </w:p>
    <w:p w14:paraId="567F143C" w14:textId="77777777" w:rsidR="00323CED" w:rsidRPr="008E1997" w:rsidRDefault="00323CED" w:rsidP="00323CED">
      <w:r w:rsidRPr="008E1997">
        <w:t>Glede na to, da so bila podjetja v večini primerov že ob izvedbi nadzora pripravljena odpraviti ugotovljene kršitve oziroma nepravilnosti, so inšpektorji pretežno izrekali opozorila ZIN, s katerim se je podjetju naložilo odpravo nepravilnosti in rok za odpravo le-teh. Če so bile nepravilnosti odpravljene skoraj nemudoma, so inšpektorji izrekali le opozorila ZP-1. Tako je bilo izrečenih 58 opozoril ZIN in 47 opozoril ZP-1 ter izdani 3 opomini.</w:t>
      </w:r>
    </w:p>
    <w:p w14:paraId="3B7A6022" w14:textId="5165C135" w:rsidR="001C63BF" w:rsidRPr="008E1997" w:rsidRDefault="00323CED" w:rsidP="00200BD4">
      <w:pPr>
        <w:pStyle w:val="Zakljuek"/>
      </w:pPr>
      <w:r w:rsidRPr="008E1997">
        <w:t xml:space="preserve">Čeprav je bilo na področju prilaganja garancijskih listov in navodil za uporabo v slovenskem jeziku odkritih relativno malo nepravilnosti, so nadzori na tem področju zelo dobrodošli. Po eni strani se z njimi urejajo razmere na trgu, po drugi pa se v samih nadzorih zavezanci seznanjajo z zahtevami predpisov. Zato bo Tržni inšpektorat </w:t>
      </w:r>
      <w:r w:rsidR="008F699E">
        <w:t xml:space="preserve">RS </w:t>
      </w:r>
      <w:r w:rsidRPr="008E1997">
        <w:t>nadaljeval s tovrstnimi nadzori.</w:t>
      </w:r>
    </w:p>
    <w:p w14:paraId="60C6C17B" w14:textId="3A378FE0" w:rsidR="00EF44A4" w:rsidRPr="00BA26BB" w:rsidRDefault="000B4BEE" w:rsidP="00EF44A4">
      <w:pPr>
        <w:pStyle w:val="Naslov2"/>
      </w:pPr>
      <w:bookmarkStart w:id="64" w:name="_Toc66369747"/>
      <w:r w:rsidRPr="00BA26BB">
        <w:t xml:space="preserve">NEBANČNI </w:t>
      </w:r>
      <w:r w:rsidR="00EF44A4" w:rsidRPr="00BA26BB">
        <w:t>POTROŠNIŠKI KREDITI</w:t>
      </w:r>
      <w:bookmarkEnd w:id="64"/>
    </w:p>
    <w:p w14:paraId="077CE8FA" w14:textId="77777777" w:rsidR="000B4BEE" w:rsidRPr="00BA26BB" w:rsidRDefault="000B4BEE" w:rsidP="000B4BEE">
      <w:r w:rsidRPr="00BA26BB">
        <w:t xml:space="preserve">Eden od zahtevnejših nadzorov, ki jih izvaja Tržni inšpektorat RS, je </w:t>
      </w:r>
      <w:r w:rsidRPr="00BA26BB">
        <w:rPr>
          <w:b/>
          <w:bCs/>
        </w:rPr>
        <w:t>nadzor opravljanja storitev potrošniškega kreditiranja nad dajalci kreditov, ki niso banke ali hranilnice</w:t>
      </w:r>
      <w:r w:rsidRPr="00BA26BB">
        <w:t>. Kredite pri teh ponudnikih, pa se običajno poslužujejo potrošniki, ki ne izpolnjujejo pogojev za pridobitev kredita pri bankah ali hranilnicah, pri katerih so pogoji za pridobitev strožji. Ti potrošniki so tako že v osnovi v slabšem pogajalske izhodišču, česar pa se nebančni ponudniki kreditov dobro zavedajo. S tega vidika je stalni nadzor izvajanja zakonskih določil še toliko bolj pomemben.</w:t>
      </w:r>
    </w:p>
    <w:p w14:paraId="216E622F" w14:textId="77777777" w:rsidR="000B4BEE" w:rsidRPr="00BA26BB" w:rsidRDefault="000B4BEE" w:rsidP="000B4BEE">
      <w:pPr>
        <w:pStyle w:val="NavadenNPred"/>
      </w:pPr>
      <w:r w:rsidRPr="00BA26BB">
        <w:t>Pravno podlago za izvajanje nadzora in ukrepanje predstavljajo naslednji predpisi:</w:t>
      </w:r>
    </w:p>
    <w:p w14:paraId="22B977F2" w14:textId="31FE22EB" w:rsidR="000B4BEE" w:rsidRPr="00BA26BB" w:rsidRDefault="000B4BEE" w:rsidP="005A2F3F">
      <w:pPr>
        <w:pStyle w:val="Nastevanje1"/>
      </w:pPr>
      <w:r w:rsidRPr="00BA26BB">
        <w:t>Zakon o potrošniških kreditih,</w:t>
      </w:r>
    </w:p>
    <w:p w14:paraId="403B54B5" w14:textId="5CBC3C64" w:rsidR="000B4BEE" w:rsidRPr="00BA26BB" w:rsidRDefault="000B4BEE" w:rsidP="005A2F3F">
      <w:pPr>
        <w:pStyle w:val="Nastevanje1"/>
      </w:pPr>
      <w:r w:rsidRPr="00BA26BB">
        <w:t>Pravilnik o pogojih za opravljanje storitev potrošniškega kreditiranja,</w:t>
      </w:r>
    </w:p>
    <w:p w14:paraId="3F2D7CC5" w14:textId="22AC160E" w:rsidR="000B4BEE" w:rsidRPr="00BA26BB" w:rsidRDefault="000B4BEE" w:rsidP="005A2F3F">
      <w:pPr>
        <w:pStyle w:val="Nastevanje1"/>
      </w:pPr>
      <w:r w:rsidRPr="00BA26BB">
        <w:t>Pravilnik o pogojih, ki jih mora izpolnjevati kreditni posrednik,</w:t>
      </w:r>
    </w:p>
    <w:p w14:paraId="4F186350" w14:textId="50FD89CB" w:rsidR="000B4BEE" w:rsidRPr="00BA26BB" w:rsidRDefault="000B4BEE" w:rsidP="005A2F3F">
      <w:pPr>
        <w:pStyle w:val="Nastevanje1"/>
      </w:pPr>
      <w:r w:rsidRPr="00BA26BB">
        <w:t>Pravilnik o poročanju dajalcev kreditov o sklenjenih kreditnih pogodbah,</w:t>
      </w:r>
    </w:p>
    <w:p w14:paraId="75A6D46B" w14:textId="65234D92" w:rsidR="000B4BEE" w:rsidRPr="00BA26BB" w:rsidRDefault="000B4BEE" w:rsidP="005A2F3F">
      <w:pPr>
        <w:pStyle w:val="Nastevanje1"/>
      </w:pPr>
      <w:r w:rsidRPr="00BA26BB">
        <w:t>Pravilnik o vsebini predhodnih informacij in obrazcih za predhodne informacije o potrošniških kreditih,</w:t>
      </w:r>
    </w:p>
    <w:p w14:paraId="1C2FFD57" w14:textId="0F3F93A1" w:rsidR="000B4BEE" w:rsidRPr="00BA26BB" w:rsidRDefault="000B4BEE" w:rsidP="005A2F3F">
      <w:pPr>
        <w:pStyle w:val="Nastevanje1"/>
      </w:pPr>
      <w:r w:rsidRPr="00BA26BB">
        <w:t>Povprečne efektivne obrestne mere potrošniških kreditov bank in hranilnic,</w:t>
      </w:r>
    </w:p>
    <w:p w14:paraId="7816BECE" w14:textId="0735C64C" w:rsidR="000B4BEE" w:rsidRPr="00BA26BB" w:rsidRDefault="000B4BEE" w:rsidP="005A2F3F">
      <w:pPr>
        <w:pStyle w:val="Nastevanje1"/>
      </w:pPr>
      <w:r w:rsidRPr="00BA26BB">
        <w:t>Zakon o varstvu potrošnikov,</w:t>
      </w:r>
    </w:p>
    <w:p w14:paraId="1BA2DAA0" w14:textId="1F6F8E56" w:rsidR="000B4BEE" w:rsidRPr="00BA26BB" w:rsidRDefault="000B4BEE" w:rsidP="005A2F3F">
      <w:pPr>
        <w:pStyle w:val="Nastevanje1"/>
      </w:pPr>
      <w:r w:rsidRPr="00BA26BB">
        <w:t>Zakon o varstvu potrošnikov pred nepoštenimi poslovnimi praksami,</w:t>
      </w:r>
    </w:p>
    <w:p w14:paraId="51A9F448" w14:textId="3CE7D7B9" w:rsidR="000B4BEE" w:rsidRPr="00BA26BB" w:rsidRDefault="000B4BEE" w:rsidP="005A2F3F">
      <w:pPr>
        <w:pStyle w:val="Nastevanje1"/>
      </w:pPr>
      <w:r w:rsidRPr="00BA26BB">
        <w:t>Zakon o preprečevanju dela in zaposlovanja na črno.</w:t>
      </w:r>
    </w:p>
    <w:p w14:paraId="1819F89D" w14:textId="1F17C6D3" w:rsidR="000B4BEE" w:rsidRPr="00BA26BB" w:rsidRDefault="000B4BEE" w:rsidP="005A2F3F">
      <w:pPr>
        <w:pStyle w:val="NavadenNZa"/>
      </w:pPr>
      <w:r w:rsidRPr="00BA26BB">
        <w:t>Tržni inšpektorat RS v okviru svoji nadzorov ugotavlja predvsem</w:t>
      </w:r>
      <w:r w:rsidR="00BA26BB">
        <w:t>:</w:t>
      </w:r>
      <w:r w:rsidRPr="00BA26BB">
        <w:t xml:space="preserve"> ali ima dajalec kreditov dovoljenje Ministrstva za gospodarski razvoj in tehnologijo za opravljanje storitev potrošniškega kreditiranja in ustrezno nalepko, s katero izkazuje pridobitev takšnega dovoljenja; ali kreditna pogodba vsebuje vse predpisane sestavine kot jih določa zakon; ali dajalec kredita izračunava efektivno obrestno mero ali skupne stroške kredita skladno z zakonom; ali s kreditno pogodbo dogovorjena efektivna obrestna mera ostaja v obsegu najvišje še dopustne efektivne obrestne mere kot to določa zakon; ali dajalec kreditov in kreditni posrednik izpolnjujejo pogoje, ki jih morajo sicer izpolnjevati po veljavnih predpisih; ali oglasi, s katerimi se ponuja kredit ali posredovanje pri pridobitvi kredita vsebujejo predpisano obvezno vsebino; ali gospodarska družba posluje na način, s katerim se skuša izogniti določbam veljavnih predpisov na področju potrošniškega kreditiranja; ali z oglaševanjem in označevanjem svojega produkta zavaja potrošnika. Poleg navedenih bistvenih pogojev se tekom nadzorov preverja izpolnjevanje tudi drugih določb Zakona o potrošniških kreditih ter prav tako poslovanje dajalcev kreditov v skladu z določili Zakona o preprečevanju dela in zaposlovanja na črno, Zakona o varstvu potrošnikov in Zakona o varstvu potrošnikov pred nepoštenimi poslovnimi praksami.</w:t>
      </w:r>
    </w:p>
    <w:p w14:paraId="44E58231" w14:textId="77777777" w:rsidR="009737E4" w:rsidRDefault="000B4BEE" w:rsidP="000B4BEE">
      <w:r w:rsidRPr="00BA26BB">
        <w:t xml:space="preserve">V letu 2020 </w:t>
      </w:r>
      <w:r w:rsidR="00BA26BB">
        <w:t xml:space="preserve">so </w:t>
      </w:r>
      <w:r w:rsidRPr="004503D0">
        <w:t xml:space="preserve">se </w:t>
      </w:r>
      <w:r w:rsidR="00BA26BB" w:rsidRPr="004503D0">
        <w:t xml:space="preserve">subjekti </w:t>
      </w:r>
      <w:r w:rsidRPr="004503D0">
        <w:t>za nadzor določil</w:t>
      </w:r>
      <w:r w:rsidR="00BA26BB" w:rsidRPr="004503D0">
        <w:t>i</w:t>
      </w:r>
      <w:r w:rsidRPr="00BA26BB">
        <w:t xml:space="preserve"> glede na ugotovitve izvedenih nadzorov v preteklem obdobju, glede na prejete prijave potrošnikov in drugih organov, glede na število let od zadnjega nadzora ter tudi glede na podatke iz Registra dajalcev kreditov z veljavnim dovoljenjem Ministrstva za gospodarski razvoj in tehnologijo. Posebna pozornost je bila v okviru izvedenih nadzorov dana načinu ugotavljanja kreditne sposobnosti kreditojemalcev ter izpolnjevanju zakonskih obveznosti prevzemnikov terjatev. Zaradi epidemiološke situacije je bil nadzor sicer izveden v nekoliko manjšem obsegu od predvidenega.</w:t>
      </w:r>
    </w:p>
    <w:p w14:paraId="796F72EB" w14:textId="77777777" w:rsidR="009737E4" w:rsidRDefault="000B4BEE" w:rsidP="000B4BEE">
      <w:r w:rsidRPr="00BA26BB">
        <w:t>Skupno je bilo opravljenih 58 inšpekcijskih pregledov. Zaradi ugotovljenih nepravilnosti je bilo v upravnem postopku izdana 1 odločba, v okviru prekrškovnega postopka pa 3 prekrškovne odločbe, 1 opomin in 15 opozoril ZP-1. Največ ugotovljeni</w:t>
      </w:r>
      <w:r w:rsidR="00BA26BB">
        <w:t>h</w:t>
      </w:r>
      <w:r w:rsidRPr="00BA26BB">
        <w:t xml:space="preserve"> nepravilnosti se je nanašalo na oceno kreditne sposobnosti in na nepravilnosti v zvezi z nalepko, ki izkazuje dovoljenje za opravljaje dejavnosti potrošniškega kreditiranja. V dveh primerih je bilo ugotovljeno tudi opravljanje dejavnosti potrošniškega kreditiranja brez ustreznega dovoljenja, in sicer se je v enem primeru nanašalo na opravljanje storitev zastavljalništva, v drugem primeru pa je imela družba dovoljenje za opravljanje storitev potrošniškega kreditiranja zgolj za sedež družbe, za svoje poslovne enote, kjer se je prav tako izvajalo te storitve</w:t>
      </w:r>
      <w:r w:rsidR="00BA26BB">
        <w:t>,</w:t>
      </w:r>
      <w:r w:rsidRPr="00BA26BB">
        <w:t xml:space="preserve"> pa ne. Zadevna družba, ki je sicer kredite odobravala zgolj za podporo svoji osnovni dejavnosti, to je prodaji turističnih aranžmajev, je nato Tržni inšpektorat RS obvestila, da je zaradi nezmožnosti izpolnitve zakonskih pogojev kredite v svojih poslovnih enotah prenehala ponujati.</w:t>
      </w:r>
    </w:p>
    <w:p w14:paraId="42185398" w14:textId="6AF1A24E" w:rsidR="000B4BEE" w:rsidRPr="00BA26BB" w:rsidRDefault="000B4BEE" w:rsidP="000B4BEE">
      <w:r w:rsidRPr="00BA26BB">
        <w:t>V zvezi z nepravilnostmi, ki so se nanašale na oceno kreditne sposobnosti potrošnikov, čemur je bil v okviru nadzora dan tudi poseben poudarek, je potrebno izpostaviti, da so bile le-te povezane predvsem z dejstvom, da kreditodajalci niso imeli sklenjene pogodbe z Banko Slovenije za dostop do baze podatkov SIS</w:t>
      </w:r>
      <w:r w:rsidR="009110D4">
        <w:t>BON</w:t>
      </w:r>
      <w:r w:rsidRPr="00BA26BB">
        <w:t>, s čimer pa posledično tudi ocene kreditne sposobnosti niso mogli izvajati v skladu z 10. členom Zakona o potrošniških kreditih</w:t>
      </w:r>
      <w:r w:rsidR="00BA26BB">
        <w:t>.</w:t>
      </w:r>
      <w:r w:rsidRPr="00BA26BB">
        <w:t xml:space="preserve"> </w:t>
      </w:r>
      <w:r w:rsidR="00BA26BB" w:rsidRPr="004503D0">
        <w:t xml:space="preserve">Le-ta </w:t>
      </w:r>
      <w:r w:rsidRPr="00BA26BB">
        <w:t xml:space="preserve">zahteva, da se ocena izvede na podlagi informacij potrošnika in z vpogledom v zbirko osebnih podatkov, v tem primeru </w:t>
      </w:r>
      <w:r w:rsidR="009110D4" w:rsidRPr="00BA26BB">
        <w:t>SIS</w:t>
      </w:r>
      <w:r w:rsidR="009110D4">
        <w:t>BON</w:t>
      </w:r>
      <w:r w:rsidRPr="00BA26BB">
        <w:t xml:space="preserve">. Vsi subjekti, pri katerih so bile ugotovljene te nepravilnosti, so vlogo za pridobitev dostopa do </w:t>
      </w:r>
      <w:r w:rsidR="009110D4" w:rsidRPr="00BA26BB">
        <w:t>SIS</w:t>
      </w:r>
      <w:r w:rsidR="009110D4">
        <w:t>BON</w:t>
      </w:r>
      <w:r w:rsidR="009110D4" w:rsidRPr="00BA26BB">
        <w:t xml:space="preserve"> </w:t>
      </w:r>
      <w:r w:rsidRPr="00BA26BB">
        <w:t>na Banko Slovenije vložili še pred zaključkom inšpekcijskega postopka.</w:t>
      </w:r>
    </w:p>
    <w:p w14:paraId="3A4BD82B" w14:textId="3A1FE4CC" w:rsidR="000B4BEE" w:rsidRPr="00BA26BB" w:rsidRDefault="000B4BEE" w:rsidP="000B4BEE">
      <w:r w:rsidRPr="004503D0">
        <w:t xml:space="preserve">V okviru opravljenih nadzorov je bilo ugotovljeno tudi, da je </w:t>
      </w:r>
      <w:r w:rsidR="00BA26BB" w:rsidRPr="004503D0">
        <w:t xml:space="preserve">ena </w:t>
      </w:r>
      <w:r w:rsidRPr="004503D0">
        <w:t>zadruga od druge zadruge, kateri je bilo z odločbo Tržnega inšpektorata RS v letu 2019 prepovedano opravljanje te dejavnosti zaradi neizpolnjevanja pogojev po Zakonu o potrošniških kreditih (odločba sicer še ni pravnomočna), prevzela večino terjatev iz potrošniških kreditnih pogodb, pri tem pa prav tako ni izpolnjevala pogojev, predpisanih za opravljanje te dejavnosti (ni</w:t>
      </w:r>
      <w:r w:rsidR="00BA26BB" w:rsidRPr="004503D0">
        <w:t xml:space="preserve"> imela</w:t>
      </w:r>
      <w:r w:rsidRPr="004503D0">
        <w:t xml:space="preserve"> dovoljenja).</w:t>
      </w:r>
    </w:p>
    <w:p w14:paraId="0AB0BD52" w14:textId="1CCA8833" w:rsidR="000B4BEE" w:rsidRPr="00BA26BB" w:rsidRDefault="000B4BEE" w:rsidP="000B4BEE">
      <w:r w:rsidRPr="00BA26BB">
        <w:t>V okviru nadzorov so bile ugotovljene tudi kršitve drugih predpisov, predvsem Zakon</w:t>
      </w:r>
      <w:r w:rsidR="00BA26BB">
        <w:t>a</w:t>
      </w:r>
      <w:r w:rsidRPr="00BA26BB">
        <w:t xml:space="preserve"> o varstvu potrošnikov, Zakon</w:t>
      </w:r>
      <w:r w:rsidR="00BA26BB">
        <w:t>a</w:t>
      </w:r>
      <w:r w:rsidRPr="00BA26BB">
        <w:t xml:space="preserve"> o varstvu potrošnikov pred nepoštenimi poslovnimi praksami, Zakon</w:t>
      </w:r>
      <w:r w:rsidR="00BA26BB">
        <w:t>a</w:t>
      </w:r>
      <w:r w:rsidRPr="00BA26BB">
        <w:t xml:space="preserve"> o izvensodnem reševanju potrošniških sporov ter Zakon</w:t>
      </w:r>
      <w:r w:rsidR="00BA26BB">
        <w:t>a</w:t>
      </w:r>
      <w:r w:rsidRPr="00BA26BB">
        <w:t xml:space="preserve"> o davčnem potrjevanju računov.</w:t>
      </w:r>
    </w:p>
    <w:p w14:paraId="0B68377E" w14:textId="4B054471" w:rsidR="000B4BEE" w:rsidRPr="004503D0" w:rsidRDefault="000B4BEE" w:rsidP="00BA26BB">
      <w:pPr>
        <w:pStyle w:val="Zakljuek"/>
      </w:pPr>
      <w:r w:rsidRPr="00BA26BB">
        <w:t xml:space="preserve">Kljub </w:t>
      </w:r>
      <w:r w:rsidR="00BA26BB" w:rsidRPr="004503D0">
        <w:t xml:space="preserve">neprestanemu </w:t>
      </w:r>
      <w:r w:rsidRPr="004503D0">
        <w:t xml:space="preserve">nadzoru ostajajo na trgu prisotni </w:t>
      </w:r>
      <w:r w:rsidR="00BA26BB" w:rsidRPr="004503D0">
        <w:t>subjekti</w:t>
      </w:r>
      <w:r w:rsidRPr="004503D0">
        <w:t>, ki vedno znova iščejo nove načine izogibanja določbam veljavne zakonodaje</w:t>
      </w:r>
      <w:r w:rsidR="00BA26BB" w:rsidRPr="004503D0">
        <w:t>.</w:t>
      </w:r>
      <w:r w:rsidRPr="004503D0">
        <w:t xml:space="preserve"> </w:t>
      </w:r>
      <w:r w:rsidR="00BA26BB" w:rsidRPr="004503D0">
        <w:t>I</w:t>
      </w:r>
      <w:r w:rsidRPr="004503D0">
        <w:t>nšpektorji sklepanja takšnih pogodb</w:t>
      </w:r>
      <w:r w:rsidR="00BA26BB" w:rsidRPr="004503D0">
        <w:t xml:space="preserve"> ne morejo povsem preprečiti</w:t>
      </w:r>
      <w:r w:rsidRPr="004503D0">
        <w:t>, saj jih potrošniki, predvsem zaradi želje po premostit</w:t>
      </w:r>
      <w:r w:rsidR="00BA26BB" w:rsidRPr="004503D0">
        <w:t>v</w:t>
      </w:r>
      <w:r w:rsidRPr="004503D0">
        <w:t>i finančnih težav, velikokrat sklepajo kljub zavedanju, da sprejemajo slabe kreditne pogoje.</w:t>
      </w:r>
    </w:p>
    <w:p w14:paraId="43F97050" w14:textId="1B06B0C0" w:rsidR="001C63BF" w:rsidRPr="00BA26BB" w:rsidRDefault="000B4BEE" w:rsidP="00BA26BB">
      <w:pPr>
        <w:pStyle w:val="Zakljuek"/>
      </w:pPr>
      <w:r w:rsidRPr="00BA26BB">
        <w:t>Tržn</w:t>
      </w:r>
      <w:r w:rsidR="005D08CD">
        <w:t>i</w:t>
      </w:r>
      <w:r w:rsidRPr="00BA26BB">
        <w:t xml:space="preserve"> inšpektorat RS bo zato s poostrenimi nadzori na tem področju nadaljeval tudi v prihodnje. Ker pa lahko k ureditvi razmer na trgu pomembno prispevajo tudi informirani potrošniki, </w:t>
      </w:r>
      <w:r w:rsidRPr="004503D0">
        <w:t>apelira</w:t>
      </w:r>
      <w:r w:rsidR="00BA26BB" w:rsidRPr="004503D0">
        <w:t>j</w:t>
      </w:r>
      <w:r w:rsidRPr="004503D0">
        <w:t>o</w:t>
      </w:r>
      <w:r w:rsidRPr="00BA26BB">
        <w:t xml:space="preserve"> na vse </w:t>
      </w:r>
      <w:r w:rsidR="00BA26BB" w:rsidRPr="004503D0">
        <w:t xml:space="preserve">morebitne </w:t>
      </w:r>
      <w:r w:rsidRPr="00BA26BB">
        <w:t>kreditojemalce, da se pred podpisom tovrstnih pogodb pozanimajo o posledicah sprejema takšnih pogojev kreditiranja in</w:t>
      </w:r>
      <w:r w:rsidR="00BA26BB">
        <w:t>,</w:t>
      </w:r>
      <w:r w:rsidRPr="00BA26BB">
        <w:t xml:space="preserve"> </w:t>
      </w:r>
      <w:r w:rsidR="00BA26BB">
        <w:t xml:space="preserve">če </w:t>
      </w:r>
      <w:r w:rsidRPr="00BA26BB">
        <w:t>je le mogoče</w:t>
      </w:r>
      <w:r w:rsidR="00BA26BB">
        <w:t>,</w:t>
      </w:r>
      <w:r w:rsidRPr="00BA26BB">
        <w:t xml:space="preserve"> sumljive in</w:t>
      </w:r>
      <w:r w:rsidR="00BA26BB">
        <w:t>/ali</w:t>
      </w:r>
      <w:r w:rsidRPr="00BA26BB">
        <w:t xml:space="preserve"> nezakonit</w:t>
      </w:r>
      <w:r w:rsidR="00BA26BB">
        <w:t>e</w:t>
      </w:r>
      <w:r w:rsidRPr="00BA26BB">
        <w:t xml:space="preserve"> pogodbene pogoje zavrnejo </w:t>
      </w:r>
      <w:r w:rsidR="004C7293" w:rsidRPr="004503D0">
        <w:t xml:space="preserve">ter o tem </w:t>
      </w:r>
      <w:r w:rsidRPr="00BA26BB">
        <w:t>obvestijo Tržni inšpektorat RS.</w:t>
      </w:r>
    </w:p>
    <w:p w14:paraId="535684BA" w14:textId="77777777" w:rsidR="0038173C" w:rsidRPr="006E67F2" w:rsidRDefault="0038173C" w:rsidP="00E80BBD">
      <w:pPr>
        <w:pStyle w:val="Naslov2"/>
      </w:pPr>
      <w:bookmarkStart w:id="65" w:name="_Toc66369748"/>
      <w:r w:rsidRPr="006E67F2">
        <w:t>NADZOR SKLADNOSTI PROIZVODOV S TEHNIČNIMI PREDPISI</w:t>
      </w:r>
      <w:bookmarkEnd w:id="65"/>
    </w:p>
    <w:p w14:paraId="37612DB1" w14:textId="77777777" w:rsidR="00323CED" w:rsidRPr="006E67F2" w:rsidRDefault="00323CED" w:rsidP="00323CED">
      <w:pPr>
        <w:pStyle w:val="NavadenNPred"/>
      </w:pPr>
      <w:r w:rsidRPr="006E67F2">
        <w:t>Pravna podlaga za izvajanje nadzorov in ukrepanje na področju skladnosti proizvodov s tehničnimi predpisi so:</w:t>
      </w:r>
    </w:p>
    <w:p w14:paraId="2622B120" w14:textId="40AED14A" w:rsidR="00323CED" w:rsidRPr="006E67F2" w:rsidRDefault="00323CED" w:rsidP="00323CED">
      <w:pPr>
        <w:pStyle w:val="Nastevanje1"/>
      </w:pPr>
      <w:r w:rsidRPr="006E67F2">
        <w:t>Zakon o splošni varnosti proizvodov,</w:t>
      </w:r>
    </w:p>
    <w:p w14:paraId="1BF1D997" w14:textId="4646B3B1" w:rsidR="00323CED" w:rsidRPr="006E67F2" w:rsidRDefault="00323CED" w:rsidP="00323CED">
      <w:pPr>
        <w:pStyle w:val="Nastevanje1"/>
      </w:pPr>
      <w:r w:rsidRPr="006E67F2">
        <w:t>Uredba o načinu mednarodne izmenjave informacij o ukrepih in dejanjih, ki omejujejo trgovanje s proizvodi,</w:t>
      </w:r>
    </w:p>
    <w:p w14:paraId="28353BD7" w14:textId="3FAB0655" w:rsidR="00323CED" w:rsidRPr="006E67F2" w:rsidRDefault="00323CED" w:rsidP="00323CED">
      <w:pPr>
        <w:pStyle w:val="Nastevanje1"/>
      </w:pPr>
      <w:r w:rsidRPr="006E67F2">
        <w:t>Pravilnik o obliki in vsebini obvestila o nevarnem proizvodu,</w:t>
      </w:r>
    </w:p>
    <w:p w14:paraId="1D45739C" w14:textId="7BA9CA49" w:rsidR="00323CED" w:rsidRPr="006E67F2" w:rsidRDefault="00323CED" w:rsidP="00323CED">
      <w:pPr>
        <w:pStyle w:val="Nastevanje1"/>
      </w:pPr>
      <w:r w:rsidRPr="006E67F2">
        <w:t>Zakon o tehničnih zahtevah za proizvode in o ugotavljanju skladnosti,</w:t>
      </w:r>
    </w:p>
    <w:p w14:paraId="0C70EC9C" w14:textId="29E94993" w:rsidR="00323CED" w:rsidRPr="006E67F2" w:rsidRDefault="00323CED" w:rsidP="00323CED">
      <w:pPr>
        <w:pStyle w:val="Nastevanje1"/>
      </w:pPr>
      <w:r w:rsidRPr="006E67F2">
        <w:t>Pravilnik o električni opremi, ki je namenjena za uporabo znotraj določenih napetostnih mej,</w:t>
      </w:r>
    </w:p>
    <w:p w14:paraId="6331D457" w14:textId="3C965CF3" w:rsidR="00323CED" w:rsidRPr="006E67F2" w:rsidRDefault="00323CED" w:rsidP="00323CED">
      <w:pPr>
        <w:pStyle w:val="Nastevanje1"/>
      </w:pPr>
      <w:r w:rsidRPr="006E67F2">
        <w:t>Pravilnik o elektromagnetni združljivosti (EMC),</w:t>
      </w:r>
    </w:p>
    <w:p w14:paraId="09AC0C3D" w14:textId="018B1D49" w:rsidR="00323CED" w:rsidRPr="006E67F2" w:rsidRDefault="00323CED" w:rsidP="00323CED">
      <w:pPr>
        <w:pStyle w:val="Nastevanje1"/>
      </w:pPr>
      <w:r w:rsidRPr="006E67F2">
        <w:t>Pravilnik o radijski opremi,</w:t>
      </w:r>
    </w:p>
    <w:p w14:paraId="285E3297" w14:textId="01AC8F2D" w:rsidR="00323CED" w:rsidRPr="006E67F2" w:rsidRDefault="00323CED" w:rsidP="00323CED">
      <w:pPr>
        <w:pStyle w:val="Nastevanje1"/>
      </w:pPr>
      <w:r w:rsidRPr="006E67F2">
        <w:t>Uredba o izvajanju Uredbe (EU) o osebni varovalni opremi,</w:t>
      </w:r>
    </w:p>
    <w:p w14:paraId="40C787B3" w14:textId="3CDACFC4" w:rsidR="00323CED" w:rsidRPr="006E67F2" w:rsidRDefault="00323CED" w:rsidP="00323CED">
      <w:pPr>
        <w:pStyle w:val="Nastevanje1"/>
      </w:pPr>
      <w:r w:rsidRPr="006E67F2">
        <w:t>Pravilnik o varnosti strojev,</w:t>
      </w:r>
    </w:p>
    <w:p w14:paraId="41ADA463" w14:textId="7EA65441" w:rsidR="00323CED" w:rsidRPr="006E67F2" w:rsidRDefault="00323CED" w:rsidP="00323CED">
      <w:pPr>
        <w:pStyle w:val="Nastevanje1"/>
      </w:pPr>
      <w:r w:rsidRPr="006E67F2">
        <w:t>Uredba o izvajanju Uredbe (EU) o napravah, v katerih zgoreva plinasto gorivo,</w:t>
      </w:r>
    </w:p>
    <w:p w14:paraId="3D8832F2" w14:textId="3B6EFCCB" w:rsidR="00323CED" w:rsidRPr="006E67F2" w:rsidRDefault="00323CED" w:rsidP="00323CED">
      <w:pPr>
        <w:pStyle w:val="Nastevanje1"/>
      </w:pPr>
      <w:r w:rsidRPr="006E67F2">
        <w:t>Pravilnik o označevanju materialov, ki se uporabljajo za glavne sestavne dele obutve, namenjene prodaji potrošnikom,</w:t>
      </w:r>
    </w:p>
    <w:p w14:paraId="2D17449C" w14:textId="03FB9CA9" w:rsidR="00323CED" w:rsidRPr="006E67F2" w:rsidRDefault="00323CED" w:rsidP="00323CED">
      <w:pPr>
        <w:pStyle w:val="Nastevanje1"/>
      </w:pPr>
      <w:r w:rsidRPr="006E67F2">
        <w:t>Zakon o gradbenih proizvodih,</w:t>
      </w:r>
    </w:p>
    <w:p w14:paraId="70AFCE37" w14:textId="62F80E0E" w:rsidR="00323CED" w:rsidRPr="006E67F2" w:rsidRDefault="00323CED" w:rsidP="00323CED">
      <w:pPr>
        <w:pStyle w:val="Nastevanje1"/>
      </w:pPr>
      <w:r w:rsidRPr="006E67F2">
        <w:t>Uredba (EU) št. 305/2011 Evropskega parlamenta in Sveta z dne 9. 3. 2011 o določitvi usklajenih pogojev za trženje gradbenih proizvodov in razveljavitvi Direktive sveta 89/106/EGS,</w:t>
      </w:r>
    </w:p>
    <w:p w14:paraId="23870101" w14:textId="71471665" w:rsidR="00323CED" w:rsidRPr="006E67F2" w:rsidRDefault="00323CED" w:rsidP="00323CED">
      <w:pPr>
        <w:pStyle w:val="Nastevanje1"/>
      </w:pPr>
      <w:r w:rsidRPr="006E67F2">
        <w:t>Zakon o varstvu okolja,</w:t>
      </w:r>
    </w:p>
    <w:p w14:paraId="0D3E41EF" w14:textId="76BB6BEF" w:rsidR="00323CED" w:rsidRPr="006E67F2" w:rsidRDefault="00323CED" w:rsidP="00323CED">
      <w:pPr>
        <w:pStyle w:val="Nastevanje1"/>
      </w:pPr>
      <w:r w:rsidRPr="006E67F2">
        <w:t>Uredba o ravnanju z odpadno električno in elektronsko opremo,</w:t>
      </w:r>
    </w:p>
    <w:p w14:paraId="287414A4" w14:textId="2599FE04" w:rsidR="00323CED" w:rsidRPr="006E67F2" w:rsidRDefault="00323CED" w:rsidP="00323CED">
      <w:pPr>
        <w:pStyle w:val="Nastevanje1"/>
      </w:pPr>
      <w:r w:rsidRPr="006E67F2">
        <w:t>Uredba o ravnanju z baterijami in akumulatorji ter odpadnimi baterijami in akumulatorji,</w:t>
      </w:r>
    </w:p>
    <w:p w14:paraId="08488E81" w14:textId="22BE0EFC" w:rsidR="00323CED" w:rsidRPr="006E67F2" w:rsidRDefault="00323CED" w:rsidP="00323CED">
      <w:pPr>
        <w:pStyle w:val="Nastevanje1"/>
      </w:pPr>
      <w:r w:rsidRPr="006E67F2">
        <w:t>Zakon o učinkoviti rabi energije,</w:t>
      </w:r>
    </w:p>
    <w:p w14:paraId="628FA3CF" w14:textId="07FA1E8C" w:rsidR="00323CED" w:rsidRPr="006E67F2" w:rsidRDefault="00323CED" w:rsidP="00323CED">
      <w:pPr>
        <w:pStyle w:val="Nastevanje1"/>
      </w:pPr>
      <w:r w:rsidRPr="006E67F2">
        <w:t>Uredba o označevanju proizvodov, povezanih z energijo, glede rabe energije in drugih virov,</w:t>
      </w:r>
    </w:p>
    <w:p w14:paraId="3B8C17D6" w14:textId="44DC6B77" w:rsidR="00323CED" w:rsidRPr="006E67F2" w:rsidRDefault="00323CED" w:rsidP="00323CED">
      <w:pPr>
        <w:pStyle w:val="Nastevanje1"/>
      </w:pPr>
      <w:r w:rsidRPr="006E67F2">
        <w:t>Uredba o tehničnih zahtevah za okoljsko primerno zasnovo proizvodov, povezanih z energijo,</w:t>
      </w:r>
    </w:p>
    <w:p w14:paraId="087B4C34" w14:textId="232FE65F" w:rsidR="00323CED" w:rsidRPr="006E67F2" w:rsidRDefault="00323CED" w:rsidP="00323CED">
      <w:pPr>
        <w:pStyle w:val="Nastevanje1"/>
      </w:pPr>
      <w:r w:rsidRPr="006E67F2">
        <w:t>Uredba (ES) št. 765/2008 Evropskega parlamenta in Sveta z dne 9. 7. 2008 o določitvi zahtev za akreditacijo in nadzor trga v zvezi s trženjem proizvodov ter razveljavitvi Uredbe (EGS) št. 339/93,</w:t>
      </w:r>
    </w:p>
    <w:p w14:paraId="7D272A19" w14:textId="69398484" w:rsidR="00323CED" w:rsidRPr="006E67F2" w:rsidRDefault="00323CED" w:rsidP="00323CED">
      <w:pPr>
        <w:pStyle w:val="Nastevanje1"/>
      </w:pPr>
      <w:r w:rsidRPr="006E67F2">
        <w:t>Uredba (EU) 2019/515 Evropskega parlamenta in Sveta z dne 19. marca 2019 o vzajemnem priznavanju blaga, ki se zakonito trži v drugi državi članici, in o razveljavitvi Uredbe (ES) št. 764/2008.</w:t>
      </w:r>
    </w:p>
    <w:p w14:paraId="6286FEA9" w14:textId="19283947" w:rsidR="00323CED" w:rsidRPr="006E67F2" w:rsidRDefault="00323CED" w:rsidP="00323CED">
      <w:pPr>
        <w:pStyle w:val="NavadenNZa"/>
      </w:pPr>
      <w:r w:rsidRPr="006E67F2">
        <w:t xml:space="preserve">Z uveljavitvijo tehničnih predpisov, ki prevzemajo določbe direktiv, ki temeljijo na usmeritvah t. i. »novega pristopa« k tehnični harmonizaciji in standardom </w:t>
      </w:r>
      <w:r w:rsidR="006E67F2">
        <w:t xml:space="preserve">ter </w:t>
      </w:r>
      <w:r w:rsidRPr="006E67F2">
        <w:t xml:space="preserve">»globalnega pristopa« k ugotavljanju skladnosti, se je spremenil tudi način nadzora skladnosti proizvodov z zahtevami, ki so določene s temi predpisi. </w:t>
      </w:r>
      <w:r w:rsidRPr="004503D0">
        <w:t xml:space="preserve">Razlog je v </w:t>
      </w:r>
      <w:r w:rsidR="006E67F2" w:rsidRPr="004503D0">
        <w:t xml:space="preserve">spreminjanju </w:t>
      </w:r>
      <w:r w:rsidRPr="006E67F2">
        <w:t>sistem</w:t>
      </w:r>
      <w:r w:rsidR="006E67F2">
        <w:t>a</w:t>
      </w:r>
      <w:r w:rsidRPr="006E67F2">
        <w:t xml:space="preserve"> izkazovanja skladnosti tako, da vsak proizvajalec skladnost proizvoda, ki ga je dal na trg, načeloma potrjuje sam z izdajo E</w:t>
      </w:r>
      <w:r w:rsidR="006E67F2">
        <w:t>U</w:t>
      </w:r>
      <w:r w:rsidRPr="006E67F2">
        <w:t xml:space="preserve"> izjave o skladnosti in znakom skladnosti </w:t>
      </w:r>
      <w:r w:rsidR="006E67F2">
        <w:t xml:space="preserve">ter </w:t>
      </w:r>
      <w:r w:rsidRPr="006E67F2">
        <w:t>ne nujno s posameznimi listinami, ki jih obvezno izda tretja stranka. To pa pomeni, da se nadzor pristojnih državnih organov nad izpolnjevanjem tehničnih zahtev izvaja potem, ko je proizvod že dan na trg kot skladen. Dodatne zahteve v zvezi z izvajanjem nadzora pa je prinesla tudi uveljavitev Uredbe (ES) št. 765/2008.</w:t>
      </w:r>
    </w:p>
    <w:p w14:paraId="6FE483B7" w14:textId="77777777" w:rsidR="00323CED" w:rsidRPr="006E67F2" w:rsidRDefault="00323CED" w:rsidP="00323CED">
      <w:pPr>
        <w:pStyle w:val="NavadenNPred"/>
      </w:pPr>
      <w:r w:rsidRPr="006E67F2">
        <w:t>Glede na predpisane načine ugotavljanja in potrjevanja skladnosti ter označevanja proizvodov, preden so ti dani na trg, se je načrtovan in koordiniran nadzor na trgu vršil predvsem v treh smereh:</w:t>
      </w:r>
    </w:p>
    <w:p w14:paraId="2C9DFA05" w14:textId="6F3E7236" w:rsidR="00323CED" w:rsidRPr="006E67F2" w:rsidRDefault="00323CED" w:rsidP="00323CED">
      <w:pPr>
        <w:pStyle w:val="Nastevanje1"/>
      </w:pPr>
      <w:r w:rsidRPr="006E67F2">
        <w:rPr>
          <w:b/>
          <w:bCs/>
        </w:rPr>
        <w:t>Nadzor prilaganja predpisanih listin in označevanja proizvodov</w:t>
      </w:r>
      <w:r w:rsidRPr="006E67F2">
        <w:t>, kar se preverja z metodo t. i. administrativnega nadzora, ki obsega nadzor označevanja proizvodov s predpisanimi znaki skladnosti in drugimi oznakami (npr. označevanje z znakom o obveznem ločenem zbiranju odpadne opreme) ter prilaganja navodil, listin o skladnosti ter drugih predpisanih dokumentov. V ta nadzor, ki praviloma poteka na celotnem območju Slovenije istočasno, je vključena širša strokovna skupina inšpektorjev s tehnično izobrazbo.</w:t>
      </w:r>
    </w:p>
    <w:p w14:paraId="1FB90820" w14:textId="64E03678" w:rsidR="00323CED" w:rsidRPr="006E67F2" w:rsidRDefault="00323CED" w:rsidP="00323CED">
      <w:pPr>
        <w:pStyle w:val="Nastevanje1"/>
      </w:pPr>
      <w:r w:rsidRPr="006E67F2">
        <w:t xml:space="preserve">Administrativni nadzor, ki poleg preverjanja prilaganja predpisanih listin in označevanja proizvodov, kot je opisano v prejšnji točki, obsega </w:t>
      </w:r>
      <w:r w:rsidRPr="006E67F2">
        <w:rPr>
          <w:b/>
          <w:bCs/>
        </w:rPr>
        <w:t>nadzor izvedbe predpisanega postopka ugotavljanja skladnosti, izdelave in hranjenja tehnične dokumentacije v predpisanem obsegu, izjave EU o skladnosti in označevanja proizvodov ter izvajanja in dokumentiranja notranje kontrole proizvodnje</w:t>
      </w:r>
      <w:r w:rsidRPr="006E67F2">
        <w:t>. Tudi v ta nadzor je vključena širša strokovna skupina inšpektorjev s tehnično izobrazbo.</w:t>
      </w:r>
    </w:p>
    <w:p w14:paraId="07CB1578" w14:textId="77777777" w:rsidR="00673CCE" w:rsidRDefault="00673CCE" w:rsidP="00323CED">
      <w:pPr>
        <w:pStyle w:val="Nastevanje1"/>
      </w:pPr>
      <w:r>
        <w:t xml:space="preserve">V </w:t>
      </w:r>
      <w:r w:rsidRPr="00673CCE">
        <w:rPr>
          <w:b/>
          <w:bCs/>
        </w:rPr>
        <w:t>n</w:t>
      </w:r>
      <w:r w:rsidR="00323CED" w:rsidRPr="00673CCE">
        <w:rPr>
          <w:b/>
          <w:bCs/>
        </w:rPr>
        <w:t>adzor dejanskega izpolnjevanja varnostnih in drugih predpisanih zahtev iz ustreznih tehničnih predpisov, kar se preverja z metodo vzorčenja</w:t>
      </w:r>
      <w:r w:rsidR="00323CED" w:rsidRPr="006E67F2">
        <w:t xml:space="preserve">, je vključena ožja strokovna skupina inšpektorjev s tehnično izobrazbo. Pri tej vrsti nadzora se odvzamejo vzorci proizvodov, ki so bili kot skladni dani na trg, in se predajo na tehnične analize – pregled in preizkus glede izpolnjevanja predpisanih zahtev v usposobljenih preizkuševalnih laboratorijih. </w:t>
      </w:r>
      <w:r w:rsidRPr="00673CCE">
        <w:t>Ugotovljene neskladnosti z zahtevami se razvrščajo v eno od naslednjih skupin:</w:t>
      </w:r>
    </w:p>
    <w:p w14:paraId="775D907E" w14:textId="77777777" w:rsidR="00673CCE" w:rsidRDefault="00673CCE" w:rsidP="00673CCE">
      <w:pPr>
        <w:pStyle w:val="Nastevanje4"/>
      </w:pPr>
      <w:r w:rsidRPr="00673CCE">
        <w:t>1.</w:t>
      </w:r>
      <w:r>
        <w:tab/>
      </w:r>
      <w:r w:rsidRPr="00673CCE">
        <w:t>v okviru izvedenih pregledov in preskušanj ni bilo ugotovljenih neskladnosti;</w:t>
      </w:r>
    </w:p>
    <w:p w14:paraId="05BCD361" w14:textId="01D1232E" w:rsidR="00323CED" w:rsidRPr="006E67F2" w:rsidRDefault="00673CCE" w:rsidP="00673CCE">
      <w:pPr>
        <w:pStyle w:val="Nastevanje4"/>
      </w:pPr>
      <w:r w:rsidRPr="00673CCE">
        <w:t>2.</w:t>
      </w:r>
      <w:r>
        <w:tab/>
      </w:r>
      <w:r w:rsidRPr="00673CCE">
        <w:t>neskladen proizvod.</w:t>
      </w:r>
    </w:p>
    <w:p w14:paraId="3805D9D3" w14:textId="7CEC164D" w:rsidR="00323CED" w:rsidRPr="006064A6" w:rsidRDefault="00673CCE" w:rsidP="00673CCE">
      <w:pPr>
        <w:pStyle w:val="NavadenNZa"/>
      </w:pPr>
      <w:r w:rsidRPr="006064A6">
        <w:t>Zaradi epidemije so se nekateri načrtovani nadzori izvedli v manjšem obsegu ali pa je bil izveden nadzor v spletnih prodajalnah. Tovrsten nadzor je bil izveden na področju električne opreme, elektromagnetne združljivosti naprav, plinskih naprav, energijskega označevanja proizvodov in okoljsko primerne zasnove proizvodov, osebne varovalne opreme ter označevanja obutve in tekstila.</w:t>
      </w:r>
    </w:p>
    <w:p w14:paraId="5559A1C3" w14:textId="77777777" w:rsidR="00673CCE" w:rsidRPr="006064A6" w:rsidRDefault="00673CCE" w:rsidP="00673CCE">
      <w:r w:rsidRPr="006064A6">
        <w:t>V okviru izvedenih administrativnih nadzorov nad izvajanjem tehničnih predpisov v spletnih prodajalnah sta bila skupno pregledana 902 različna tipa proizvodov; 64 elektrotehničnih proizvodov, 32 proizvodov glede elektromagnetne združljivosti, 14 s področja osebne varovalne opreme, 25 plinskih naprav, 114 s področja energijskega označevanja in 114 pri katerih se je preverjalo izpolnjevanje zahtev za okoljsko primerno zasnovo, ter označevanje surovinske sestave pri 383 tekstilnih izdelkih in označevanje sestave pri 156 obuvalih.</w:t>
      </w:r>
    </w:p>
    <w:p w14:paraId="76B1A9C5" w14:textId="60638992" w:rsidR="00323CED" w:rsidRPr="006064A6" w:rsidRDefault="00673CCE" w:rsidP="00673CCE">
      <w:r w:rsidRPr="006064A6">
        <w:t>V okviru načrtovanih nadzorov nad izvajanjem tehničnih predpisov je bilo v t.</w:t>
      </w:r>
      <w:r w:rsidR="008559DB" w:rsidRPr="006064A6">
        <w:t xml:space="preserve"> </w:t>
      </w:r>
      <w:r w:rsidRPr="006064A6">
        <w:t>i. administrativnih nadzorih v klasičnih prodajalnah skupno pregledanih 1057 različnih tipov proizvodov</w:t>
      </w:r>
      <w:r w:rsidR="008559DB" w:rsidRPr="006064A6">
        <w:t xml:space="preserve">: </w:t>
      </w:r>
      <w:r w:rsidRPr="006064A6">
        <w:t>196 elektrotehničnih proizvodov, 196 proizvodov glede elektromagnetne združljivosti, 94 radijskih naprav, 67 strojev, 270 s področja osebne varovalne opreme, 39 plinskih naprav, 47 gradbenih proizvodov, 47 malih kurilnih naprav, pri katerih se je preverjalo emisije snovi v zrak, 46 proizvodov s področja tlačne opreme in 55 javljalnikov CO in dima.</w:t>
      </w:r>
    </w:p>
    <w:p w14:paraId="4F25710C" w14:textId="77777777" w:rsidR="009737E4" w:rsidRDefault="00323CED" w:rsidP="00323CED">
      <w:r w:rsidRPr="006E67F2">
        <w:t>Na tehnične analize v usposobljenih laboratorijih je bilo predanih 12 elektrotehničnih proizvodov, 4 aparat</w:t>
      </w:r>
      <w:r w:rsidR="00673CCE">
        <w:t>i</w:t>
      </w:r>
      <w:r w:rsidRPr="006E67F2">
        <w:t>, pri katerih se je preizkušalo izpolnjevanje zahtev glede elektromagnetne združljivosti, 5 proizvodov osebne varovalne opreme in 2 tekstilna izdelka.</w:t>
      </w:r>
    </w:p>
    <w:p w14:paraId="3A1C2AA5" w14:textId="439891FD" w:rsidR="00323CED" w:rsidRPr="006E67F2" w:rsidRDefault="00323CED" w:rsidP="00323CED">
      <w:r w:rsidRPr="006E67F2">
        <w:t>Skupaj je Tržni inšpektorat RS predal na analize 23 proizvodov, pri katerih so bile neskladnosti z zahtevami ugotovljene v 12 primerih (52,2 % od vseh odvzetih vzorcev). Realiziran obseg vzorčenja je bil bistveno manjši glede na predhodna leta, saj so bila takoj po razglasitvi epidemije v mesecu marcu bistveno znižana proračunska sredstva za ta namen.</w:t>
      </w:r>
    </w:p>
    <w:p w14:paraId="40D4033E" w14:textId="77777777" w:rsidR="003E7864" w:rsidRPr="006E67F2" w:rsidRDefault="00323CED" w:rsidP="0018516E">
      <w:pPr>
        <w:spacing w:after="0"/>
      </w:pPr>
      <w:r w:rsidRPr="006E67F2">
        <w:t>Pri jemanju vzorcev usmerjajo tržni inšpektorji pozornost na proizvode, za katere obstoja sum, da so neskladni z zahtevami, kar je tudi eden od razlogov za velik delež neskladnosti, ki se vsakoletno ugotavlja. Pri tem neskladen proizvod ne pomeni nujno tudi nevaren proizvod, saj je potrebno ugotovljene neskladnosti ovrednotiti. V primeru, da te predstavljajo nesprejemljivo tveganje, se proizvod opredeli kot nevaren.</w:t>
      </w:r>
      <w:r w:rsidR="00BF1F61" w:rsidRPr="006E67F2">
        <w:fldChar w:fldCharType="begin"/>
      </w:r>
      <w:r w:rsidR="00BF1F61" w:rsidRPr="006E67F2">
        <w:instrText xml:space="preserve"> REF _Ref62752185 \h </w:instrText>
      </w:r>
      <w:r w:rsidR="00BF1F61" w:rsidRPr="006E67F2">
        <w:fldChar w:fldCharType="separate"/>
      </w:r>
    </w:p>
    <w:p w14:paraId="6939DFEF" w14:textId="64003DE8" w:rsidR="00323CED" w:rsidRPr="006E67F2" w:rsidRDefault="003E7864" w:rsidP="00323CED">
      <w:r w:rsidRPr="006E67F2">
        <w:t xml:space="preserve">Tabela </w:t>
      </w:r>
      <w:r>
        <w:rPr>
          <w:noProof/>
        </w:rPr>
        <w:t>11</w:t>
      </w:r>
      <w:r w:rsidRPr="006E67F2">
        <w:t>: Število vzorčenih proizvodov in število neskladnih proizvodov</w:t>
      </w:r>
      <w:r w:rsidR="00BF1F61" w:rsidRPr="006E67F2">
        <w:fldChar w:fldCharType="end"/>
      </w:r>
      <w:r w:rsidR="00BF1F61" w:rsidRPr="006E67F2">
        <w:t xml:space="preserve"> </w:t>
      </w:r>
      <w:r w:rsidR="00323CED" w:rsidRPr="006E67F2">
        <w:t>prikazuje primerjavo neskladnosti pri analiziranih proizvodih za zadnjih pet let:</w:t>
      </w:r>
    </w:p>
    <w:tbl>
      <w:tblPr>
        <w:tblW w:w="85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3686"/>
        <w:gridCol w:w="964"/>
        <w:gridCol w:w="964"/>
        <w:gridCol w:w="964"/>
        <w:gridCol w:w="964"/>
        <w:gridCol w:w="964"/>
      </w:tblGrid>
      <w:tr w:rsidR="00A40FDB" w:rsidRPr="006E67F2" w14:paraId="1B6CA7E1" w14:textId="77777777" w:rsidTr="0018516E">
        <w:trPr>
          <w:cantSplit/>
          <w:trHeight w:val="227"/>
        </w:trPr>
        <w:tc>
          <w:tcPr>
            <w:tcW w:w="3686" w:type="dxa"/>
            <w:tcBorders>
              <w:top w:val="single" w:sz="12" w:space="0" w:color="auto"/>
              <w:bottom w:val="double" w:sz="4" w:space="0" w:color="auto"/>
            </w:tcBorders>
            <w:shd w:val="clear" w:color="auto" w:fill="D9D9D9"/>
            <w:vAlign w:val="center"/>
          </w:tcPr>
          <w:p w14:paraId="6526829C" w14:textId="77777777" w:rsidR="0018516E" w:rsidRPr="006E67F2" w:rsidRDefault="0018516E" w:rsidP="00643597">
            <w:pPr>
              <w:pStyle w:val="Tabelanaslov"/>
            </w:pPr>
          </w:p>
        </w:tc>
        <w:tc>
          <w:tcPr>
            <w:tcW w:w="964" w:type="dxa"/>
            <w:tcBorders>
              <w:top w:val="single" w:sz="12" w:space="0" w:color="auto"/>
              <w:bottom w:val="double" w:sz="4" w:space="0" w:color="auto"/>
            </w:tcBorders>
            <w:shd w:val="clear" w:color="auto" w:fill="D9D9D9"/>
            <w:vAlign w:val="center"/>
          </w:tcPr>
          <w:p w14:paraId="116D99AE" w14:textId="2C807BD7" w:rsidR="0018516E" w:rsidRPr="006E67F2" w:rsidRDefault="0018516E" w:rsidP="00643597">
            <w:pPr>
              <w:pStyle w:val="Tabelanaslov"/>
            </w:pPr>
            <w:r w:rsidRPr="006E67F2">
              <w:t>2016</w:t>
            </w:r>
          </w:p>
        </w:tc>
        <w:tc>
          <w:tcPr>
            <w:tcW w:w="964" w:type="dxa"/>
            <w:tcBorders>
              <w:top w:val="single" w:sz="12" w:space="0" w:color="auto"/>
              <w:bottom w:val="double" w:sz="4" w:space="0" w:color="auto"/>
            </w:tcBorders>
            <w:shd w:val="clear" w:color="auto" w:fill="D9D9D9"/>
            <w:vAlign w:val="center"/>
          </w:tcPr>
          <w:p w14:paraId="34AD571E" w14:textId="66A7AB2C" w:rsidR="0018516E" w:rsidRPr="006E67F2" w:rsidRDefault="0018516E" w:rsidP="00643597">
            <w:pPr>
              <w:pStyle w:val="Tabelanaslov"/>
            </w:pPr>
            <w:r w:rsidRPr="006E67F2">
              <w:t>2017</w:t>
            </w:r>
          </w:p>
        </w:tc>
        <w:tc>
          <w:tcPr>
            <w:tcW w:w="964" w:type="dxa"/>
            <w:tcBorders>
              <w:top w:val="single" w:sz="12" w:space="0" w:color="auto"/>
              <w:bottom w:val="double" w:sz="4" w:space="0" w:color="auto"/>
            </w:tcBorders>
            <w:shd w:val="clear" w:color="auto" w:fill="D9D9D9"/>
            <w:vAlign w:val="center"/>
          </w:tcPr>
          <w:p w14:paraId="78F3E87F" w14:textId="58308D9C" w:rsidR="0018516E" w:rsidRPr="006E67F2" w:rsidRDefault="0018516E" w:rsidP="00643597">
            <w:pPr>
              <w:pStyle w:val="Tabelanaslov"/>
            </w:pPr>
            <w:r w:rsidRPr="006E67F2">
              <w:t>2018</w:t>
            </w:r>
          </w:p>
        </w:tc>
        <w:tc>
          <w:tcPr>
            <w:tcW w:w="964" w:type="dxa"/>
            <w:tcBorders>
              <w:top w:val="single" w:sz="12" w:space="0" w:color="auto"/>
              <w:bottom w:val="double" w:sz="4" w:space="0" w:color="auto"/>
            </w:tcBorders>
            <w:shd w:val="clear" w:color="auto" w:fill="D9D9D9"/>
            <w:vAlign w:val="center"/>
          </w:tcPr>
          <w:p w14:paraId="402B3EBB" w14:textId="1E0B5622" w:rsidR="0018516E" w:rsidRPr="006E67F2" w:rsidRDefault="0018516E" w:rsidP="00643597">
            <w:pPr>
              <w:pStyle w:val="Tabelanaslov"/>
            </w:pPr>
            <w:r w:rsidRPr="006E67F2">
              <w:t>2019</w:t>
            </w:r>
          </w:p>
        </w:tc>
        <w:tc>
          <w:tcPr>
            <w:tcW w:w="964" w:type="dxa"/>
            <w:tcBorders>
              <w:top w:val="single" w:sz="12" w:space="0" w:color="auto"/>
              <w:bottom w:val="double" w:sz="4" w:space="0" w:color="auto"/>
            </w:tcBorders>
            <w:shd w:val="clear" w:color="auto" w:fill="D9D9D9"/>
            <w:vAlign w:val="center"/>
          </w:tcPr>
          <w:p w14:paraId="561269AB" w14:textId="790CFA82" w:rsidR="0018516E" w:rsidRPr="006E67F2" w:rsidRDefault="0018516E" w:rsidP="00643597">
            <w:pPr>
              <w:pStyle w:val="Tabelanaslov"/>
            </w:pPr>
            <w:r w:rsidRPr="006E67F2">
              <w:t>2020</w:t>
            </w:r>
          </w:p>
        </w:tc>
      </w:tr>
      <w:tr w:rsidR="00A40FDB" w:rsidRPr="006E67F2" w14:paraId="6430836F" w14:textId="77777777" w:rsidTr="0018516E">
        <w:trPr>
          <w:cantSplit/>
          <w:trHeight w:val="227"/>
        </w:trPr>
        <w:tc>
          <w:tcPr>
            <w:tcW w:w="3686" w:type="dxa"/>
            <w:tcBorders>
              <w:top w:val="double" w:sz="4" w:space="0" w:color="auto"/>
            </w:tcBorders>
            <w:shd w:val="clear" w:color="auto" w:fill="auto"/>
            <w:vAlign w:val="center"/>
          </w:tcPr>
          <w:p w14:paraId="327125A7" w14:textId="77777777" w:rsidR="0018516E" w:rsidRPr="006E67F2" w:rsidRDefault="0018516E" w:rsidP="00643597">
            <w:pPr>
              <w:pStyle w:val="Tabela"/>
            </w:pPr>
            <w:r w:rsidRPr="006E67F2">
              <w:t>Število vzorčenih</w:t>
            </w:r>
          </w:p>
        </w:tc>
        <w:tc>
          <w:tcPr>
            <w:tcW w:w="964" w:type="dxa"/>
            <w:tcBorders>
              <w:top w:val="double" w:sz="4" w:space="0" w:color="auto"/>
            </w:tcBorders>
            <w:shd w:val="clear" w:color="auto" w:fill="auto"/>
            <w:vAlign w:val="center"/>
          </w:tcPr>
          <w:p w14:paraId="39BE3303" w14:textId="01417F31" w:rsidR="0018516E" w:rsidRPr="006E67F2" w:rsidRDefault="0018516E" w:rsidP="00643597">
            <w:pPr>
              <w:pStyle w:val="Tabelasredina"/>
            </w:pPr>
            <w:r w:rsidRPr="006E67F2">
              <w:t>53</w:t>
            </w:r>
          </w:p>
        </w:tc>
        <w:tc>
          <w:tcPr>
            <w:tcW w:w="964" w:type="dxa"/>
            <w:tcBorders>
              <w:top w:val="double" w:sz="4" w:space="0" w:color="auto"/>
            </w:tcBorders>
            <w:shd w:val="clear" w:color="auto" w:fill="auto"/>
            <w:vAlign w:val="center"/>
          </w:tcPr>
          <w:p w14:paraId="50B7CE89" w14:textId="1CA07D38" w:rsidR="0018516E" w:rsidRPr="006E67F2" w:rsidRDefault="0018516E" w:rsidP="00643597">
            <w:pPr>
              <w:pStyle w:val="Tabelasredina"/>
            </w:pPr>
            <w:r w:rsidRPr="006E67F2">
              <w:t>43</w:t>
            </w:r>
          </w:p>
        </w:tc>
        <w:tc>
          <w:tcPr>
            <w:tcW w:w="964" w:type="dxa"/>
            <w:tcBorders>
              <w:top w:val="double" w:sz="4" w:space="0" w:color="auto"/>
            </w:tcBorders>
            <w:shd w:val="clear" w:color="auto" w:fill="auto"/>
            <w:vAlign w:val="center"/>
          </w:tcPr>
          <w:p w14:paraId="367B2C72" w14:textId="0CE6A54F" w:rsidR="0018516E" w:rsidRPr="006E67F2" w:rsidRDefault="0018516E" w:rsidP="00643597">
            <w:pPr>
              <w:pStyle w:val="Tabelasredina"/>
            </w:pPr>
            <w:r w:rsidRPr="006E67F2">
              <w:t>40</w:t>
            </w:r>
          </w:p>
        </w:tc>
        <w:tc>
          <w:tcPr>
            <w:tcW w:w="964" w:type="dxa"/>
            <w:tcBorders>
              <w:top w:val="double" w:sz="4" w:space="0" w:color="auto"/>
            </w:tcBorders>
            <w:shd w:val="clear" w:color="auto" w:fill="auto"/>
            <w:vAlign w:val="center"/>
          </w:tcPr>
          <w:p w14:paraId="2E64E09D" w14:textId="24FF6046" w:rsidR="0018516E" w:rsidRPr="006E67F2" w:rsidRDefault="0018516E" w:rsidP="00643597">
            <w:pPr>
              <w:pStyle w:val="Tabelasredina"/>
            </w:pPr>
            <w:r w:rsidRPr="006E67F2">
              <w:t>60</w:t>
            </w:r>
          </w:p>
        </w:tc>
        <w:tc>
          <w:tcPr>
            <w:tcW w:w="964" w:type="dxa"/>
            <w:tcBorders>
              <w:top w:val="double" w:sz="4" w:space="0" w:color="auto"/>
            </w:tcBorders>
            <w:vAlign w:val="center"/>
          </w:tcPr>
          <w:p w14:paraId="6F09C0A6" w14:textId="601A725F" w:rsidR="0018516E" w:rsidRPr="006E67F2" w:rsidRDefault="0018516E" w:rsidP="00643597">
            <w:pPr>
              <w:pStyle w:val="Tabelasredina"/>
            </w:pPr>
            <w:r w:rsidRPr="006E67F2">
              <w:t>23</w:t>
            </w:r>
          </w:p>
        </w:tc>
      </w:tr>
      <w:tr w:rsidR="00A40FDB" w:rsidRPr="006E67F2" w14:paraId="5DCAFFEE" w14:textId="77777777" w:rsidTr="0018516E">
        <w:trPr>
          <w:cantSplit/>
          <w:trHeight w:val="227"/>
        </w:trPr>
        <w:tc>
          <w:tcPr>
            <w:tcW w:w="3686" w:type="dxa"/>
            <w:shd w:val="clear" w:color="auto" w:fill="auto"/>
            <w:vAlign w:val="center"/>
          </w:tcPr>
          <w:p w14:paraId="342F1F27" w14:textId="77777777" w:rsidR="0018516E" w:rsidRPr="006E67F2" w:rsidRDefault="0018516E" w:rsidP="00643597">
            <w:pPr>
              <w:pStyle w:val="Tabela"/>
            </w:pPr>
            <w:r w:rsidRPr="006E67F2">
              <w:t>Število neskladnih</w:t>
            </w:r>
          </w:p>
        </w:tc>
        <w:tc>
          <w:tcPr>
            <w:tcW w:w="964" w:type="dxa"/>
            <w:shd w:val="clear" w:color="auto" w:fill="auto"/>
            <w:vAlign w:val="center"/>
          </w:tcPr>
          <w:p w14:paraId="0ECAEF3E" w14:textId="2FA7D4BA" w:rsidR="0018516E" w:rsidRPr="006E67F2" w:rsidRDefault="0018516E" w:rsidP="00643597">
            <w:pPr>
              <w:pStyle w:val="Tabelasredina"/>
            </w:pPr>
            <w:r w:rsidRPr="006E67F2">
              <w:t>33</w:t>
            </w:r>
          </w:p>
        </w:tc>
        <w:tc>
          <w:tcPr>
            <w:tcW w:w="964" w:type="dxa"/>
            <w:shd w:val="clear" w:color="auto" w:fill="auto"/>
            <w:vAlign w:val="center"/>
          </w:tcPr>
          <w:p w14:paraId="1A48C95C" w14:textId="56241FEE" w:rsidR="0018516E" w:rsidRPr="006E67F2" w:rsidRDefault="0018516E" w:rsidP="00643597">
            <w:pPr>
              <w:pStyle w:val="Tabelasredina"/>
            </w:pPr>
            <w:r w:rsidRPr="006E67F2">
              <w:t>23</w:t>
            </w:r>
          </w:p>
        </w:tc>
        <w:tc>
          <w:tcPr>
            <w:tcW w:w="964" w:type="dxa"/>
            <w:shd w:val="clear" w:color="auto" w:fill="auto"/>
            <w:vAlign w:val="center"/>
          </w:tcPr>
          <w:p w14:paraId="75618BDC" w14:textId="61ED6A9D" w:rsidR="0018516E" w:rsidRPr="006E67F2" w:rsidRDefault="0018516E" w:rsidP="00643597">
            <w:pPr>
              <w:pStyle w:val="Tabelasredina"/>
            </w:pPr>
            <w:r w:rsidRPr="006E67F2">
              <w:t>18</w:t>
            </w:r>
          </w:p>
        </w:tc>
        <w:tc>
          <w:tcPr>
            <w:tcW w:w="964" w:type="dxa"/>
            <w:shd w:val="clear" w:color="auto" w:fill="auto"/>
            <w:vAlign w:val="center"/>
          </w:tcPr>
          <w:p w14:paraId="3A3F7507" w14:textId="38A1A032" w:rsidR="0018516E" w:rsidRPr="006E67F2" w:rsidRDefault="0018516E" w:rsidP="00643597">
            <w:pPr>
              <w:pStyle w:val="Tabelasredina"/>
            </w:pPr>
            <w:r w:rsidRPr="006E67F2">
              <w:t>23</w:t>
            </w:r>
          </w:p>
        </w:tc>
        <w:tc>
          <w:tcPr>
            <w:tcW w:w="964" w:type="dxa"/>
            <w:vAlign w:val="center"/>
          </w:tcPr>
          <w:p w14:paraId="2F795BFF" w14:textId="36DB5C3E" w:rsidR="0018516E" w:rsidRPr="006E67F2" w:rsidRDefault="0018516E" w:rsidP="00643597">
            <w:pPr>
              <w:pStyle w:val="Tabelasredina"/>
            </w:pPr>
            <w:r w:rsidRPr="006E67F2">
              <w:t>12</w:t>
            </w:r>
          </w:p>
        </w:tc>
      </w:tr>
      <w:tr w:rsidR="0018516E" w:rsidRPr="006E67F2" w14:paraId="13D557FE" w14:textId="77777777" w:rsidTr="0018516E">
        <w:trPr>
          <w:cantSplit/>
          <w:trHeight w:val="227"/>
        </w:trPr>
        <w:tc>
          <w:tcPr>
            <w:tcW w:w="3686" w:type="dxa"/>
            <w:shd w:val="clear" w:color="auto" w:fill="auto"/>
            <w:vAlign w:val="center"/>
          </w:tcPr>
          <w:p w14:paraId="4FC93370" w14:textId="77777777" w:rsidR="0018516E" w:rsidRPr="006E67F2" w:rsidRDefault="0018516E" w:rsidP="00643597">
            <w:pPr>
              <w:pStyle w:val="Tabela"/>
            </w:pPr>
            <w:r w:rsidRPr="006E67F2">
              <w:t>Delež neskladnih</w:t>
            </w:r>
          </w:p>
        </w:tc>
        <w:tc>
          <w:tcPr>
            <w:tcW w:w="964" w:type="dxa"/>
            <w:shd w:val="clear" w:color="auto" w:fill="auto"/>
            <w:vAlign w:val="center"/>
          </w:tcPr>
          <w:p w14:paraId="74C731B1" w14:textId="67B55C3C" w:rsidR="0018516E" w:rsidRPr="006E67F2" w:rsidRDefault="0018516E" w:rsidP="00643597">
            <w:pPr>
              <w:pStyle w:val="Tabelasredina"/>
            </w:pPr>
            <w:r w:rsidRPr="006E67F2">
              <w:t>62,3 %</w:t>
            </w:r>
          </w:p>
        </w:tc>
        <w:tc>
          <w:tcPr>
            <w:tcW w:w="964" w:type="dxa"/>
            <w:shd w:val="clear" w:color="auto" w:fill="auto"/>
            <w:vAlign w:val="center"/>
          </w:tcPr>
          <w:p w14:paraId="18CA439F" w14:textId="5DCA3BB8" w:rsidR="0018516E" w:rsidRPr="006E67F2" w:rsidRDefault="0018516E" w:rsidP="00643597">
            <w:pPr>
              <w:pStyle w:val="Tabelasredina"/>
            </w:pPr>
            <w:r w:rsidRPr="006E67F2">
              <w:t>53,5 %</w:t>
            </w:r>
          </w:p>
        </w:tc>
        <w:tc>
          <w:tcPr>
            <w:tcW w:w="964" w:type="dxa"/>
            <w:shd w:val="clear" w:color="auto" w:fill="auto"/>
            <w:vAlign w:val="center"/>
          </w:tcPr>
          <w:p w14:paraId="2290E907" w14:textId="7C5754CD" w:rsidR="0018516E" w:rsidRPr="006E67F2" w:rsidRDefault="0018516E" w:rsidP="00643597">
            <w:pPr>
              <w:pStyle w:val="Tabelasredina"/>
            </w:pPr>
            <w:r w:rsidRPr="006E67F2">
              <w:t>45,0 %</w:t>
            </w:r>
          </w:p>
        </w:tc>
        <w:tc>
          <w:tcPr>
            <w:tcW w:w="964" w:type="dxa"/>
            <w:shd w:val="clear" w:color="auto" w:fill="auto"/>
            <w:vAlign w:val="center"/>
          </w:tcPr>
          <w:p w14:paraId="2C488936" w14:textId="6ABEB284" w:rsidR="0018516E" w:rsidRPr="006E67F2" w:rsidRDefault="0018516E" w:rsidP="00643597">
            <w:pPr>
              <w:pStyle w:val="Tabelasredina"/>
            </w:pPr>
            <w:r w:rsidRPr="006E67F2">
              <w:t>41,0 %</w:t>
            </w:r>
          </w:p>
        </w:tc>
        <w:tc>
          <w:tcPr>
            <w:tcW w:w="964" w:type="dxa"/>
            <w:vAlign w:val="center"/>
          </w:tcPr>
          <w:p w14:paraId="75C4A405" w14:textId="28A6C787" w:rsidR="0018516E" w:rsidRPr="006E67F2" w:rsidRDefault="0018516E" w:rsidP="00643597">
            <w:pPr>
              <w:pStyle w:val="Tabelasredina"/>
            </w:pPr>
            <w:r w:rsidRPr="006E67F2">
              <w:t>52,2 %</w:t>
            </w:r>
          </w:p>
        </w:tc>
      </w:tr>
    </w:tbl>
    <w:p w14:paraId="66C6FA83" w14:textId="7A85658D" w:rsidR="0018516E" w:rsidRPr="006E67F2" w:rsidRDefault="0018516E" w:rsidP="0018516E">
      <w:pPr>
        <w:spacing w:after="0"/>
      </w:pPr>
      <w:bookmarkStart w:id="66" w:name="_Ref62752185"/>
    </w:p>
    <w:p w14:paraId="17B302C7" w14:textId="7DC8DD37" w:rsidR="00BF1F61" w:rsidRPr="006E67F2" w:rsidRDefault="00BF1F61" w:rsidP="0018516E">
      <w:pPr>
        <w:pStyle w:val="Slika"/>
      </w:pPr>
      <w:bookmarkStart w:id="67" w:name="_Toc66369827"/>
      <w:r w:rsidRPr="006E67F2">
        <w:t xml:space="preserve">Tabela </w:t>
      </w:r>
      <w:r w:rsidR="00D01401">
        <w:fldChar w:fldCharType="begin"/>
      </w:r>
      <w:r w:rsidR="00D01401">
        <w:instrText xml:space="preserve"> SEQ Slika \* ARABIC </w:instrText>
      </w:r>
      <w:r w:rsidR="00D01401">
        <w:fldChar w:fldCharType="separate"/>
      </w:r>
      <w:r w:rsidR="003E7864">
        <w:rPr>
          <w:noProof/>
        </w:rPr>
        <w:t>11</w:t>
      </w:r>
      <w:r w:rsidR="00D01401">
        <w:rPr>
          <w:noProof/>
        </w:rPr>
        <w:fldChar w:fldCharType="end"/>
      </w:r>
      <w:r w:rsidRPr="006E67F2">
        <w:t>: Število vzorčenih proizvodov in število neskladnih proizvodov</w:t>
      </w:r>
      <w:bookmarkEnd w:id="66"/>
      <w:bookmarkEnd w:id="67"/>
    </w:p>
    <w:p w14:paraId="53B3EA2A" w14:textId="77777777" w:rsidR="00323CED" w:rsidRPr="006E67F2" w:rsidRDefault="00323CED" w:rsidP="00323CED">
      <w:r w:rsidRPr="006E67F2">
        <w:t>V primeru ugotovljenih neskladnosti so tržni inšpektorji ukrepali v skladu s posameznimi zakonskimi pooblastili za izdajo odločbe, s katero so zavezancu odredili odpravo ugotovljenih neskladnosti, omejili oziroma prepovedali dajanje neskladnih proizvodov na trg, njihovo dostopnost na trgu ali odredili umik ali odpoklic neskladnih proizvodov, izvedli dodatne ukrepe za zagotovitev, da se prepoved upošteva, pogojevali nadaljnje trženje proizvoda s predhodno izpolnitvijo pogojev, ki zagotovijo njegovo varnost in v primeru zelo nevarnih proizvodov odredili objavo obvestil o nevarnosti. Kršitelja so za storjeni prekršek kaznovali z izrekom globe na kraju storjenega prekrška z izdajo plačilnega naloga ali z izdajo odločbe o prekršku. V primeru prekrška neznatnega pomena so izrekli opozorilo ZP-1.</w:t>
      </w:r>
    </w:p>
    <w:p w14:paraId="382B2C32" w14:textId="77777777" w:rsidR="00323CED" w:rsidRPr="006E67F2" w:rsidRDefault="00323CED" w:rsidP="00323CED">
      <w:r w:rsidRPr="006E67F2">
        <w:t>Na področju administrativnega nadzora tržni inšpektorji še vedno ugotavljajo, da nekaterim proizvodom niso priložena navodila za uporabo, da proizvodom niso priložene listine o skladnosti, kjer je to predpisano in da proizvodi niso označeni z opozorili v slovenskem jeziku. Stanje na posameznih področjih se v splošnem izboljšuje, čeprav obstajajo odstopanja. V primeru ponovljenega nadzora iste kategorije proizvodov pa se delež proizvodov z ugotovljenimi nepravilnostmi praviloma zmanjša.</w:t>
      </w:r>
    </w:p>
    <w:p w14:paraId="6B4B49F6" w14:textId="77777777" w:rsidR="00323CED" w:rsidRPr="006E67F2" w:rsidRDefault="00323CED" w:rsidP="00323CED">
      <w:r w:rsidRPr="006E67F2">
        <w:t>Poleg navedenega je Tržni inšpektorat RS opravljal kontrolo prisotnosti proizvodov na trgu na podlagi prejetih obvestil o nevarnih proizvodih iz sistema RAPEX, preko izmenjave informacij o zaščitnih klavzulah in sistema ICSMS ter na podlagi obvestil Finančne uprave RS o zadržanju sprostitve proizvodov v prosti promet.</w:t>
      </w:r>
    </w:p>
    <w:p w14:paraId="42614D5D" w14:textId="7A6BD72F" w:rsidR="00323CED" w:rsidRPr="006E67F2" w:rsidRDefault="00323CED" w:rsidP="00323CED">
      <w:r w:rsidRPr="006E67F2">
        <w:t>Tržni inšpektorat RS je v letu 2020 od Finančne uprave RS prejel 183 pisnih obvestil o zadržanju sprostitve proizvodov v prost promet, od katerih je bilo v 75 primerih ugotovljeno, da gre za neskladne proizvode in sprostitev ni bila dovoljena, v 10</w:t>
      </w:r>
      <w:r w:rsidR="00673CCE">
        <w:t>9</w:t>
      </w:r>
      <w:r w:rsidRPr="006E67F2">
        <w:t xml:space="preserve"> primerih pa neskladnosti niso bile ugotovljene in je bila izvedena sprostitev proizvodov v prost promet. Več podrobnosti je v poglavju o sodelovanju Finančne uprave RS in Tržnega inšpektorata RS pri nadzoru uvoza proizvodov iz tretjih držav.</w:t>
      </w:r>
    </w:p>
    <w:p w14:paraId="29E1D150" w14:textId="77777777" w:rsidR="00323CED" w:rsidRPr="006E67F2" w:rsidRDefault="00323CED" w:rsidP="00323CED">
      <w:r w:rsidRPr="006E67F2">
        <w:t>V letu 2020 je Tržni inšpektorat RS odkril na slovenskem trgu skupno 27 nevarnih proizvodov. Nekateri so bili odkriti v okviru preverjanja prisotnosti priglašenih nevarnih proizvodov v sistem RAPEX na slovenskem trgu, ostali pa so bili odkriti v okviru izvajanje rednega nadzora. Podatki o nevarnih proizvodih so objavljeni na spletnih straneh inšpektorata. Več podrobnosti je v poglavju o sistemu za izmenjavo podatkov o nevarnih proizvodih (RAPEX).</w:t>
      </w:r>
    </w:p>
    <w:p w14:paraId="5727AC73" w14:textId="2659E4B1" w:rsidR="00323CED" w:rsidRPr="006064A6" w:rsidRDefault="00323CED" w:rsidP="00323CED">
      <w:r w:rsidRPr="006064A6">
        <w:t>Nadzore opravljajo tržni inšpektorji, ki so usposobljeni za tehnični nadzor proizvodov na trgu</w:t>
      </w:r>
      <w:r w:rsidR="00673CCE" w:rsidRPr="006064A6">
        <w:t>.</w:t>
      </w:r>
      <w:r w:rsidRPr="006064A6">
        <w:t xml:space="preserve"> </w:t>
      </w:r>
      <w:r w:rsidR="00673CCE" w:rsidRPr="006064A6">
        <w:t>P</w:t>
      </w:r>
      <w:r w:rsidRPr="006064A6">
        <w:t xml:space="preserve">red izvedbo nadzorov se </w:t>
      </w:r>
      <w:r w:rsidR="00673CCE" w:rsidRPr="006064A6">
        <w:t xml:space="preserve">praviloma </w:t>
      </w:r>
      <w:r w:rsidRPr="006064A6">
        <w:t xml:space="preserve">organizirajo tudi usposabljanja, </w:t>
      </w:r>
      <w:r w:rsidR="00673CCE" w:rsidRPr="006064A6">
        <w:t xml:space="preserve">ki jih </w:t>
      </w:r>
      <w:r w:rsidRPr="006064A6">
        <w:t xml:space="preserve">vodi </w:t>
      </w:r>
      <w:r w:rsidR="00673CCE" w:rsidRPr="006064A6">
        <w:t>inšpektor</w:t>
      </w:r>
      <w:r w:rsidRPr="006064A6">
        <w:t xml:space="preserve">, ki je tudi koordinator takšnih nadzorov. Cilj Tržnega inšpektorata RS je, da so na trgu skladni </w:t>
      </w:r>
      <w:r w:rsidR="00673CCE" w:rsidRPr="006064A6">
        <w:t xml:space="preserve">in varni </w:t>
      </w:r>
      <w:r w:rsidRPr="006064A6">
        <w:t>proizvodi, za kar si tržni inšpektorji s svojim delom nenehno prizadevajo.</w:t>
      </w:r>
    </w:p>
    <w:p w14:paraId="5921A1DC" w14:textId="280F8F12" w:rsidR="00323CED" w:rsidRPr="006E67F2" w:rsidRDefault="00323CED" w:rsidP="00323CED">
      <w:r w:rsidRPr="006E67F2">
        <w:t>Podrobnejši pregled po posameznih področjih sledi v nadaljevanju.</w:t>
      </w:r>
    </w:p>
    <w:p w14:paraId="51BC046A" w14:textId="11535CB0" w:rsidR="0038173C" w:rsidRDefault="0038173C" w:rsidP="00E80BBD">
      <w:pPr>
        <w:pStyle w:val="Naslov3"/>
      </w:pPr>
      <w:bookmarkStart w:id="68" w:name="_Toc66369749"/>
      <w:r w:rsidRPr="00D51C0D">
        <w:t>Proizvodi, za katera velja Zakon o splošni varnosti proizvodov</w:t>
      </w:r>
      <w:bookmarkEnd w:id="68"/>
    </w:p>
    <w:p w14:paraId="46177D9D" w14:textId="483C2F5F" w:rsidR="008559DB" w:rsidRPr="006064A6" w:rsidRDefault="008559DB" w:rsidP="008559DB">
      <w:r w:rsidRPr="006064A6">
        <w:t>Zaradi epidemije ni bil izveden načrtovan nadzor otroške opreme, saj so se prioritetno izvajali nadzori na področju osebne varovalne opreme, v okviru tega tudi t. i. higienskih mask. Se je pa nadzor proizvodov s področja splošne varnosti izvajal v okviru nadzora priglašenih proizvodov v sistem RAPEX. V tem okviru so bili najdeni proizvodi, ki sodijo med otroško opremo, oblačila, opremo za prosti čas in šport ter druge pripomočke. Podatki o najdenih nevarnih proizvodih so dostopni preko spletne strani Tržnega inšpektorata RS.</w:t>
      </w:r>
    </w:p>
    <w:p w14:paraId="3502403C" w14:textId="1335320C" w:rsidR="00FD2FF7" w:rsidRPr="00D51C0D" w:rsidRDefault="00492F36" w:rsidP="00E80BBD">
      <w:pPr>
        <w:pStyle w:val="Naslov4"/>
      </w:pPr>
      <w:r w:rsidRPr="00D51C0D">
        <w:t>Javljalniki ogljikovega monoksida in dima</w:t>
      </w:r>
    </w:p>
    <w:p w14:paraId="0C9EB37C" w14:textId="5FB9D6C3" w:rsidR="00492F36" w:rsidRPr="00D51C0D" w:rsidRDefault="00492F36" w:rsidP="00D51C0D">
      <w:pPr>
        <w:pStyle w:val="NavadenNPred"/>
      </w:pPr>
      <w:r w:rsidRPr="00D51C0D">
        <w:t>Tržni inšpektorat RS je v mesecu oktobru in novembru izvedel nadzor javljalnikov ogljikovega monoksida in dima, kombiniranih javljalnikov dima in ogljikovega monoksida, z baterijskim in/ali omrežnim napajanjem, z ali brez možnosti radijske povezave</w:t>
      </w:r>
      <w:r w:rsidR="00D51C0D">
        <w:t>:</w:t>
      </w:r>
    </w:p>
    <w:p w14:paraId="3F58427C" w14:textId="3C005DD3" w:rsidR="00492F36" w:rsidRPr="00D51C0D" w:rsidRDefault="00492F36" w:rsidP="00D51C0D">
      <w:pPr>
        <w:pStyle w:val="Nastevanje1"/>
      </w:pPr>
      <w:r w:rsidRPr="00D51C0D">
        <w:rPr>
          <w:b/>
          <w:bCs/>
        </w:rPr>
        <w:t>Javljalniki ogljikovega monoksida</w:t>
      </w:r>
      <w:r w:rsidRPr="00D51C0D">
        <w:t xml:space="preserve"> morajo izpolnjevati </w:t>
      </w:r>
      <w:r w:rsidRPr="00D51C0D">
        <w:rPr>
          <w:b/>
          <w:bCs/>
        </w:rPr>
        <w:t>bistvene varnostne zahteve</w:t>
      </w:r>
      <w:r w:rsidRPr="00D51C0D">
        <w:t xml:space="preserve"> in </w:t>
      </w:r>
      <w:r w:rsidRPr="00D51C0D">
        <w:rPr>
          <w:b/>
          <w:bCs/>
        </w:rPr>
        <w:t>ne smejo predstavljati nevarnosti za potrošnika</w:t>
      </w:r>
      <w:r w:rsidRPr="00D51C0D">
        <w:t xml:space="preserve">: zaznati morajo ogljikov monoksid, ga ustrezno alarmirati, opremljeni </w:t>
      </w:r>
      <w:r w:rsidR="00D51C0D" w:rsidRPr="006064A6">
        <w:t xml:space="preserve">morajo biti </w:t>
      </w:r>
      <w:r w:rsidRPr="00D51C0D">
        <w:t xml:space="preserve">z ustreznimi navodili za potrošnika. Če je javljalnik ogljikovega monoksida baterijsko napajan (običajna, najpogostejša vrsta napajanja), mora izpolnjevati bistvene varnostne zahteve po Zakonu o splošni varnosti proizvodov, Zakonu o tehničnih zahtevah za proizvode in o ugotavljanju skladnosti ter </w:t>
      </w:r>
      <w:r w:rsidR="005A2F3F" w:rsidRPr="00D51C0D">
        <w:t>Pravilniku o elektromagnetni združljivosti</w:t>
      </w:r>
      <w:r w:rsidRPr="00D51C0D">
        <w:t xml:space="preserve">, v primeru omrežnega napajanja (230V) pa mora izpolnjevati bistvene varnostne zahteve po Zakonu o tehničnih zahtevah za proizvode in o ugotavljanju skladnosti, Pravilniku </w:t>
      </w:r>
      <w:r w:rsidR="005A2F3F" w:rsidRPr="00D51C0D">
        <w:t>o električni opremi, ki je namenjena za uporabo znotraj določenih napetostnih mej</w:t>
      </w:r>
      <w:r w:rsidRPr="00D51C0D">
        <w:t xml:space="preserve"> in Pravilniku </w:t>
      </w:r>
      <w:r w:rsidR="005A2F3F" w:rsidRPr="00D51C0D">
        <w:t>o elektromagnetni združljivosti</w:t>
      </w:r>
      <w:r w:rsidRPr="00D51C0D">
        <w:t>.</w:t>
      </w:r>
    </w:p>
    <w:p w14:paraId="36D17B30" w14:textId="77777777" w:rsidR="009737E4" w:rsidRDefault="00492F36" w:rsidP="00D51C0D">
      <w:pPr>
        <w:pStyle w:val="Nastevanje1"/>
      </w:pPr>
      <w:r w:rsidRPr="00D51C0D">
        <w:rPr>
          <w:b/>
          <w:bCs/>
        </w:rPr>
        <w:t>Javljalniki dima</w:t>
      </w:r>
      <w:r w:rsidRPr="00D51C0D">
        <w:t xml:space="preserve"> so gradbeni proizvod, ki morajo ustrezati zahtevam Zakona o gradbenih proizvodih, Uredbe (EU) št. 305/2011</w:t>
      </w:r>
      <w:r w:rsidR="00D51C0D">
        <w:t xml:space="preserve"> </w:t>
      </w:r>
      <w:r w:rsidR="00D51C0D" w:rsidRPr="006064A6">
        <w:t>o določitvi usklajenih pogojev za trženje gradbenih proizvodov</w:t>
      </w:r>
      <w:r w:rsidRPr="00D51C0D">
        <w:t xml:space="preserve"> in zahtev</w:t>
      </w:r>
      <w:r w:rsidR="00D51C0D">
        <w:t>am</w:t>
      </w:r>
      <w:r w:rsidRPr="00D51C0D">
        <w:t xml:space="preserve"> harmoniziranega standarda, za javljalnike ogljikovega monoksida. Če je javljalnik dima baterijsko napajan</w:t>
      </w:r>
      <w:r w:rsidR="00D51C0D">
        <w:t>,</w:t>
      </w:r>
      <w:r w:rsidRPr="00D51C0D">
        <w:t xml:space="preserve"> mora izpolnjevati tudi zahteve Pravilnika </w:t>
      </w:r>
      <w:r w:rsidR="005A2F3F" w:rsidRPr="00D51C0D">
        <w:t>o elektromagnetni združljivosti</w:t>
      </w:r>
      <w:r w:rsidRPr="00D51C0D">
        <w:t xml:space="preserve"> oziroma v primeru električnega napajanja Pravilnika </w:t>
      </w:r>
      <w:r w:rsidR="005A2F3F" w:rsidRPr="00D51C0D">
        <w:t>o električni opremi, ki je namenjena za uporabo znotraj določenih napetostnih mej</w:t>
      </w:r>
      <w:r w:rsidRPr="00D51C0D">
        <w:t xml:space="preserve"> in Pravilnika </w:t>
      </w:r>
      <w:r w:rsidR="005A2F3F" w:rsidRPr="00D51C0D">
        <w:t>o elektromagnetni združljivosti</w:t>
      </w:r>
      <w:r w:rsidRPr="00D51C0D">
        <w:t>.</w:t>
      </w:r>
    </w:p>
    <w:p w14:paraId="43FEF21C" w14:textId="6A6EC6E7" w:rsidR="00492F36" w:rsidRPr="00D51C0D" w:rsidRDefault="00492F36" w:rsidP="00D51C0D">
      <w:pPr>
        <w:pStyle w:val="Nastevanje1"/>
      </w:pPr>
      <w:r w:rsidRPr="00D51C0D">
        <w:rPr>
          <w:b/>
          <w:bCs/>
        </w:rPr>
        <w:t>Kombinirani javljalniki ogljikovega monoksida in dima</w:t>
      </w:r>
      <w:r w:rsidRPr="00D51C0D">
        <w:t xml:space="preserve"> imajo vgrajena senzorja, ki </w:t>
      </w:r>
      <w:r w:rsidR="00D51C0D" w:rsidRPr="00D51C0D">
        <w:t xml:space="preserve">lahko </w:t>
      </w:r>
      <w:r w:rsidRPr="00D51C0D">
        <w:t>hkrati zaznata povišani prisotnosti dima in ogljikovega monoksida v prostoru, kjer so nameščeni</w:t>
      </w:r>
      <w:r w:rsidR="00D51C0D">
        <w:t>,</w:t>
      </w:r>
      <w:r w:rsidRPr="00D51C0D">
        <w:t xml:space="preserve"> in morajo izpolnjevati tako zahteve za javljalnike ogljikovega monoksida kot tudi zahteve za dim.</w:t>
      </w:r>
    </w:p>
    <w:p w14:paraId="60C5F8EC" w14:textId="77777777" w:rsidR="009737E4" w:rsidRDefault="00492F36" w:rsidP="00D51C0D">
      <w:pPr>
        <w:pStyle w:val="Nastevanje1"/>
      </w:pPr>
      <w:r w:rsidRPr="00D51C0D">
        <w:rPr>
          <w:b/>
          <w:bCs/>
        </w:rPr>
        <w:t>Javljalniki ogljikovega monoksida in dima z vgrajenim radijskim modulom</w:t>
      </w:r>
      <w:r w:rsidRPr="00D51C0D">
        <w:t xml:space="preserve">, ki omogoča komunikacijo javljalnika z mobilno napravo (»pametni javljalnik «), morajo poleg zgoraj navedenih zahtev izpolnjevati tudi bistvene varnostne zahteve po Pravilniku </w:t>
      </w:r>
      <w:r w:rsidR="00D51C0D">
        <w:t>o radijski opremi</w:t>
      </w:r>
      <w:r w:rsidRPr="00D51C0D">
        <w:t>.</w:t>
      </w:r>
    </w:p>
    <w:p w14:paraId="21D9C2E5" w14:textId="1D6FB02A" w:rsidR="00492F36" w:rsidRPr="00D51C0D" w:rsidRDefault="00492F36" w:rsidP="00D51C0D">
      <w:pPr>
        <w:pStyle w:val="NavadenNZaPred"/>
      </w:pPr>
      <w:r w:rsidRPr="00D51C0D">
        <w:t>V inšpekcijskih nadzorih so tržni inšpektorji pri prodajalcih v maloprodaji preverjali:</w:t>
      </w:r>
    </w:p>
    <w:p w14:paraId="3A168257" w14:textId="3D8958F8" w:rsidR="00492F36" w:rsidRPr="00D51C0D" w:rsidRDefault="00492F36" w:rsidP="00492F36">
      <w:pPr>
        <w:pStyle w:val="Nastevanje1"/>
      </w:pPr>
      <w:r w:rsidRPr="00D51C0D">
        <w:t>označevanje javljalnikov s predpisanimi podatki in opozorili ter CE informacijo na proizvodu,</w:t>
      </w:r>
    </w:p>
    <w:p w14:paraId="0C931176" w14:textId="46206291" w:rsidR="00492F36" w:rsidRPr="00D51C0D" w:rsidRDefault="00492F36" w:rsidP="00492F36">
      <w:pPr>
        <w:pStyle w:val="Nastevanje1"/>
      </w:pPr>
      <w:r w:rsidRPr="00D51C0D">
        <w:t>navedbo o zamenljivost odpadnih baterij ali varnostne razloge za nezamenljivo baterijo,</w:t>
      </w:r>
    </w:p>
    <w:p w14:paraId="011184C8" w14:textId="2F668481" w:rsidR="00492F36" w:rsidRPr="00D51C0D" w:rsidRDefault="00492F36" w:rsidP="00492F36">
      <w:pPr>
        <w:pStyle w:val="Nastevanje1"/>
      </w:pPr>
      <w:r w:rsidRPr="00D51C0D">
        <w:t>označevanje z znakom za OEEO,</w:t>
      </w:r>
    </w:p>
    <w:p w14:paraId="181FA6E1" w14:textId="1E2E359E" w:rsidR="00492F36" w:rsidRPr="00D51C0D" w:rsidRDefault="00492F36" w:rsidP="00492F36">
      <w:pPr>
        <w:pStyle w:val="Nastevanje1"/>
      </w:pPr>
      <w:r w:rsidRPr="00D51C0D">
        <w:t>navodila za namestitev, uporabo in varnostne informacije.</w:t>
      </w:r>
    </w:p>
    <w:p w14:paraId="1151BE63" w14:textId="3C4C6F2A" w:rsidR="00492F36" w:rsidRPr="00D51C0D" w:rsidRDefault="00492F36" w:rsidP="00492F36">
      <w:pPr>
        <w:pStyle w:val="Nastevanje1"/>
      </w:pPr>
      <w:r w:rsidRPr="00D51C0D">
        <w:t>vsebino in prisotnost izdane izjave o lastnostih ter izjave o skladnosti.</w:t>
      </w:r>
    </w:p>
    <w:p w14:paraId="522A0B9D" w14:textId="77777777" w:rsidR="009737E4" w:rsidRDefault="00492F36" w:rsidP="00492F36">
      <w:pPr>
        <w:pStyle w:val="NavadenNZa"/>
      </w:pPr>
      <w:r w:rsidRPr="00D51C0D">
        <w:t>Tržni inšpektorji so opravili 72 inšpekcijskih nadzorov javljalnikov ogljikovega monoksida in dima</w:t>
      </w:r>
      <w:r w:rsidR="00D51C0D">
        <w:t>,</w:t>
      </w:r>
      <w:r w:rsidRPr="00D51C0D">
        <w:t xml:space="preserve"> pri čemer so administrativno skladnost 55 tipov javljalnikov (29 tipov javljalnikov ogljikovega monoksida, 20 tipov javljalnikov dima, 3 tipi javljalnikov ogljikovega monoksida z možnostjo radijske povezave ter 3 tipi kombiniranih javljalnikov ogljikovega monoksida in dima) preverjali pri 6 prvih distributerjih, 5 prvih distributerjih in prodajalcih, 15 distributerjih, 4 distributerjih in prodajalcih ter 39 končnih distributerjih.</w:t>
      </w:r>
    </w:p>
    <w:p w14:paraId="42795AA9" w14:textId="25EB6262" w:rsidR="00492F36" w:rsidRPr="00D51C0D" w:rsidRDefault="00492F36" w:rsidP="00492F36">
      <w:r w:rsidRPr="00D51C0D">
        <w:t>Pri nadzoru javljalnikov ogljikovega monoksida in dima je bila neskladnost ugotovljena pri 29 tipih javljalnikov ogljikovega monoksida in dima. Pri 3 tipih ni bilo predpisanih podatkov na proizvodu, pri 2 so bili le-ti pomanjkljivi, pri 3 tipih pa premajhni. Oznake CE in drugih predpisanih podatkov na embalaži ni bilo pri 2 tipih,</w:t>
      </w:r>
      <w:r w:rsidR="00024505" w:rsidRPr="00D51C0D">
        <w:t xml:space="preserve"> </w:t>
      </w:r>
      <w:r w:rsidRPr="00D51C0D">
        <w:t>pri 3 pa so bili premajhni. Izjava o lastnostih ni bila na voljo pri 1 tipu, pri 2 je bila pomanjkljiva in pri 4 neustrezna. Pri 3 tipih izjava o skladnosti ni bila na voljo, pri 2 ni bila ustrezna in pri 16 tipih pomanjkljiva. Pri 3 tipih javljalnika dima so bili neustrezni Certifikati o nespremenljivosti lastnosti proizvoda. Pri 10 primerih javljalnikov ogljikovega monoksida in dima so bila navodila za uporabo pomanjkljiva.</w:t>
      </w:r>
    </w:p>
    <w:p w14:paraId="4497EDE2" w14:textId="6690E24E" w:rsidR="00492F36" w:rsidRPr="00D51C0D" w:rsidRDefault="00492F36" w:rsidP="00492F36">
      <w:r w:rsidRPr="00D51C0D">
        <w:t>Tržni inšpektorji so na podlagi ugotovitev 19 zavezancem izdali: 19 opozoril ZIN</w:t>
      </w:r>
      <w:r w:rsidR="00D51C0D">
        <w:t>,</w:t>
      </w:r>
      <w:r w:rsidRPr="00D51C0D">
        <w:t xml:space="preserve"> od tega 14 v zvezi s formalno neskladnostjo po 16. členu </w:t>
      </w:r>
      <w:r w:rsidR="00D51C0D" w:rsidRPr="004503D0">
        <w:t>Zakona o tehničnih zahtevah za proizvode in o ugotavljanju skladnosti</w:t>
      </w:r>
      <w:r w:rsidRPr="00D51C0D">
        <w:t xml:space="preserve"> ter 5 v zvezi s formalno neskladnostjo po 18. členu </w:t>
      </w:r>
      <w:r w:rsidR="00D51C0D" w:rsidRPr="004503D0">
        <w:t>Zakona o gradbenih proizvodih</w:t>
      </w:r>
      <w:r w:rsidRPr="00D51C0D">
        <w:t xml:space="preserve">. </w:t>
      </w:r>
      <w:r w:rsidR="001667B5" w:rsidRPr="00D51C0D">
        <w:t xml:space="preserve">V prekrškovnem postopku </w:t>
      </w:r>
      <w:r w:rsidRPr="00D51C0D">
        <w:t>je bil izdan 1 opomin in 18 opozoril ZP-1. Prostovoljni umik formalno neskladnih javljalnikov ogljikovega monoksida in dima je bil sprejet s strani 2 zavezancev.</w:t>
      </w:r>
    </w:p>
    <w:p w14:paraId="3266FC97" w14:textId="2A13C46B" w:rsidR="001C63BF" w:rsidRPr="006064A6" w:rsidRDefault="00D51C0D" w:rsidP="00D51C0D">
      <w:pPr>
        <w:pStyle w:val="Zakljuek"/>
      </w:pPr>
      <w:r w:rsidRPr="006064A6">
        <w:t>Načrtovani inšpekcijski nadzor javljalnikov ogljikovega monoksida in dima je bil koristen v smislu seznanjanja gospodarskih subjektov z zahtevami predpisov, ki veljajo za dajanje na trg, kot tudi v smislu urejanja razmer na trgu, saj je bila v okviru nadzora</w:t>
      </w:r>
      <w:r w:rsidR="009737E4" w:rsidRPr="006064A6">
        <w:t xml:space="preserve"> </w:t>
      </w:r>
      <w:r w:rsidRPr="006064A6">
        <w:t>ugotovljena administrativna neskladnost pri 53</w:t>
      </w:r>
      <w:r w:rsidR="00FF2801" w:rsidRPr="006064A6">
        <w:t xml:space="preserve"> </w:t>
      </w:r>
      <w:r w:rsidRPr="006064A6">
        <w:t>% pregledanih tipih javljalnikov. Tržni inšpektorat RS bo tovrstni nadzor v prihodnje še ponovil, tudi zaradi tveganj za zdravje in življenje posameznikov, ki izhajajo iz pomanjkljivih ali nedelujočih naprav</w:t>
      </w:r>
      <w:r w:rsidR="00492F36" w:rsidRPr="006064A6">
        <w:t>.</w:t>
      </w:r>
    </w:p>
    <w:p w14:paraId="4FA3EA49" w14:textId="77777777" w:rsidR="0038173C" w:rsidRPr="009F0BA5" w:rsidRDefault="0038173C" w:rsidP="00174581">
      <w:pPr>
        <w:pStyle w:val="Naslov3"/>
      </w:pPr>
      <w:bookmarkStart w:id="69" w:name="_Toc66369750"/>
      <w:r w:rsidRPr="009F0BA5">
        <w:t>Električna oprema</w:t>
      </w:r>
      <w:bookmarkEnd w:id="69"/>
    </w:p>
    <w:p w14:paraId="1FEC445E" w14:textId="77777777" w:rsidR="009737E4" w:rsidRDefault="00354C82" w:rsidP="00354C82">
      <w:r w:rsidRPr="009F0BA5">
        <w:t xml:space="preserve">Tržni inšpektorat RS redno izvaja nadzor skladnosti električne opreme na slovenskem trgu po </w:t>
      </w:r>
      <w:r w:rsidR="0054759E" w:rsidRPr="004503D0">
        <w:t xml:space="preserve">Zakonu o tehničnih zahtevah za proizvode in o ugotavljanju skladnosti in </w:t>
      </w:r>
      <w:r w:rsidRPr="009F0BA5">
        <w:t>Pravilniku o omogočanju dostopnosti električne opreme na trgu, ki je načrtovana za uporabo</w:t>
      </w:r>
      <w:r w:rsidR="00024505" w:rsidRPr="009F0BA5">
        <w:t xml:space="preserve"> </w:t>
      </w:r>
      <w:r w:rsidRPr="009F0BA5">
        <w:t>znotraj določenih napetostnih mej. Zagotavljanje urejenosti trga zahteva stalno prisotnost organa nadzora ter organiziran in aktiven nadzor nad prometom in uvozom električnih proizvodov tako v prodaji na drobno kot pri drugih pravnih subjektih v dobavni verigi. Le na ta način je možno zagotavljati, da se na slovenskem tržišču pojavi čim manj neskladnih proizvodov oziroma takšnih, ki ne izpolnjujejo bistvenih varnostnih zahtev iz veljavnega pravilnika.</w:t>
      </w:r>
    </w:p>
    <w:p w14:paraId="2BD22D9D" w14:textId="77777777" w:rsidR="009737E4" w:rsidRDefault="0054759E" w:rsidP="00354C82">
      <w:r w:rsidRPr="004503D0">
        <w:t xml:space="preserve">Neskladni </w:t>
      </w:r>
      <w:r w:rsidR="00354C82" w:rsidRPr="009F0BA5">
        <w:t>proizvodi lahko tudi ob pravilni uporabi povzročijo neposreden dotik delov pod napetostjo oziroma električni udar, zaradi prekomernega segrevanja lahko pride do opeklin, v skrajnem primeru tudi do požara, lahko pa privede tudi do fizičnih poškodb uporabnikov, poškodovanja njihovega imetja ali onesnaženja okolja. Ti proizvodi so lahko ljudem in okolju nevarni in jih je zato potrebno na trgu čim hitreje zaznati ter izločiti iz prostega pretoka.</w:t>
      </w:r>
    </w:p>
    <w:p w14:paraId="31D52C05" w14:textId="46079454" w:rsidR="00354C82" w:rsidRPr="009F0BA5" w:rsidRDefault="0054759E" w:rsidP="00354C82">
      <w:r>
        <w:t>Tržni i</w:t>
      </w:r>
      <w:r w:rsidR="00354C82" w:rsidRPr="009F0BA5">
        <w:t xml:space="preserve">nšpektorji za dosego zastavljenega cilja izvajajo </w:t>
      </w:r>
      <w:r>
        <w:t xml:space="preserve">usmerjen </w:t>
      </w:r>
      <w:r w:rsidR="00354C82" w:rsidRPr="009F0BA5">
        <w:t xml:space="preserve">administrativni nadzor proizvodov na trgu in vzorčenje proizvodov. Odvzem vzorcev in preverjanje skladnosti v laboratoriju da rezultate glede izpolnjevanja bistvenih zahtev z vidika varnosti, saj se v tem okviru izvedejo testiranja po standardih, ki so merodajni za izbran proizvod. Tržni inšpektorat </w:t>
      </w:r>
      <w:r>
        <w:t xml:space="preserve">RS </w:t>
      </w:r>
      <w:r w:rsidR="00354C82" w:rsidRPr="009F0BA5">
        <w:t xml:space="preserve">je odziven tudi na prijave potrošnikov v zvezi z zaznavo potencialno nevarnih proizvodov na trgu. Večina električne opreme je izdelane tako, da vsebuje tudi elektronske sklope ali podsklope, zato se je izvajalo administrativne nadzore varnosti električne opreme skupaj z izpolnjevanjem bistvenih zahtev po Pravilniku o elektromagnetni združljivosti. Preko celega leta se je po prejetih obvestilih izvajal tudi nadzor v povezavi </w:t>
      </w:r>
      <w:r w:rsidR="00075A95">
        <w:t>z</w:t>
      </w:r>
      <w:r w:rsidR="00354C82" w:rsidRPr="009F0BA5">
        <w:t xml:space="preserve"> </w:t>
      </w:r>
      <w:r w:rsidR="00075A95">
        <w:t xml:space="preserve">Upravo za carine Finančne uprave RS </w:t>
      </w:r>
      <w:r w:rsidR="00354C82" w:rsidRPr="009F0BA5">
        <w:t>glede sproščanja/zavrnitve uvoza električne opreme.</w:t>
      </w:r>
    </w:p>
    <w:p w14:paraId="5A067B48" w14:textId="77777777" w:rsidR="00354C82" w:rsidRPr="009F0BA5" w:rsidRDefault="00354C82" w:rsidP="00354C82">
      <w:r w:rsidRPr="009F0BA5">
        <w:t>V letu 2020 je Tržni inšpektorat RS preko sistema ICSMS prejel 130 obvestil o zaščitnih klavzulah, s strani Slovenije pa Komisiji ni bila priglašena nobena zaščitna klavzula, saj so zavezanci, pri katerih so bile ugotovljene nepravilnosti oziroma neskladnosti pri proizvodih, zanje sprejeli prostovoljne ukrepe in proizvode umaknili s trga, jih dali na uničenje ali jih odpoklicali. Iz prejetih 317 obvestil iz RAPEX sistema na slovenskem trgu ni bil najden noben proizvod.</w:t>
      </w:r>
    </w:p>
    <w:p w14:paraId="332B6370" w14:textId="6D17CFF6" w:rsidR="00354C82" w:rsidRPr="009F0BA5" w:rsidRDefault="00354C82" w:rsidP="00354C82">
      <w:pPr>
        <w:pStyle w:val="Naslov4"/>
      </w:pPr>
      <w:r w:rsidRPr="009F0BA5">
        <w:t>Administrativni nadzor električne opreme: panelni grelniki prostorov in IR grelniki za kopalnice</w:t>
      </w:r>
    </w:p>
    <w:p w14:paraId="00AA9D2B" w14:textId="77777777" w:rsidR="009737E4" w:rsidRDefault="00354C82" w:rsidP="00354C82">
      <w:r w:rsidRPr="009F0BA5">
        <w:t>Tržni inšpektorat RS je v mesecu januarju in februarju izvedel koordiniran administrativni nadzor skladnosti električne opreme v prodaji na drobno, pri distributerjih, uvoznikih in proizvajalcih z namenom, da se ugotovi na trgu stanje panelnih grelnikov prostorov in IR grelnikov za kopalnice. Navedeni izdelki, ki za svoje delovanje rabijo izmenično napetost višjo od 50 V, morajo izpolnjevati bistvene zahteve glede varnosti, v kolikor pa imajo vgrajene še elektronske sklope ali podsklope, ki bi lahko povzročali elektromagnetne motnje ali bi lahko bilo njihovo delovanje odvisno od tujega magnetnega polja, pa morajo izpolnjevati še zahteve glede elektromagnetne združljivosti. Istočasno se je izvajal tudi nadzor glede vsebine garancijskih listov, navodil za uporabo v slovenskem jeziku ter označevanja proizvodov z oznako za ločeno zbiranje odpadne električne in elektronske opreme.</w:t>
      </w:r>
    </w:p>
    <w:p w14:paraId="6AFF19E5" w14:textId="392CA45F" w:rsidR="00354C82" w:rsidRPr="009F0BA5" w:rsidRDefault="00354C82" w:rsidP="00354C82">
      <w:pPr>
        <w:pStyle w:val="NavadenNPred"/>
      </w:pPr>
      <w:r w:rsidRPr="009F0BA5">
        <w:t>Predmet nadzora so bile naslednje skupine proizvodov, ki rabijo električno energijo:</w:t>
      </w:r>
    </w:p>
    <w:p w14:paraId="57916951" w14:textId="4591F752" w:rsidR="00354C82" w:rsidRPr="009F0BA5" w:rsidRDefault="00354C82" w:rsidP="00354C82">
      <w:pPr>
        <w:pStyle w:val="Nastevanje1"/>
      </w:pPr>
      <w:r w:rsidRPr="009F0BA5">
        <w:t>stropni panelni grelniki prostora</w:t>
      </w:r>
    </w:p>
    <w:p w14:paraId="00821D79" w14:textId="0BC9CE72" w:rsidR="00354C82" w:rsidRPr="009F0BA5" w:rsidRDefault="00354C82" w:rsidP="00354C82">
      <w:pPr>
        <w:pStyle w:val="Nastevanje1"/>
      </w:pPr>
      <w:r w:rsidRPr="009F0BA5">
        <w:t>stenski panelni grelniki prostora</w:t>
      </w:r>
    </w:p>
    <w:p w14:paraId="1AB164A8" w14:textId="5801B418" w:rsidR="00354C82" w:rsidRPr="009F0BA5" w:rsidRDefault="00354C82" w:rsidP="00354C82">
      <w:pPr>
        <w:pStyle w:val="Nastevanje1"/>
      </w:pPr>
      <w:r w:rsidRPr="009F0BA5">
        <w:t>prenosni panelni grelniki prostora</w:t>
      </w:r>
    </w:p>
    <w:p w14:paraId="226F2F44" w14:textId="5466DDE6" w:rsidR="00354C82" w:rsidRPr="009F0BA5" w:rsidRDefault="00354C82" w:rsidP="00354C82">
      <w:pPr>
        <w:pStyle w:val="Nastevanje1"/>
      </w:pPr>
      <w:r w:rsidRPr="009F0BA5">
        <w:t>IR stropni panelni grelniki prostora</w:t>
      </w:r>
    </w:p>
    <w:p w14:paraId="1E750574" w14:textId="095BB0F3" w:rsidR="00354C82" w:rsidRPr="009F0BA5" w:rsidRDefault="00354C82" w:rsidP="00354C82">
      <w:pPr>
        <w:pStyle w:val="Nastevanje1"/>
      </w:pPr>
      <w:r w:rsidRPr="009F0BA5">
        <w:t>IR stenski panelni grelniki prostora</w:t>
      </w:r>
    </w:p>
    <w:p w14:paraId="0A5F08C0" w14:textId="1DA01F70" w:rsidR="00354C82" w:rsidRPr="009F0BA5" w:rsidRDefault="00354C82" w:rsidP="00354C82">
      <w:pPr>
        <w:pStyle w:val="Nastevanje1"/>
      </w:pPr>
      <w:r w:rsidRPr="009F0BA5">
        <w:t>IR prenosni panelni grelniki prostora</w:t>
      </w:r>
    </w:p>
    <w:p w14:paraId="7ADF6229" w14:textId="22E2D844" w:rsidR="00354C82" w:rsidRPr="009F0BA5" w:rsidRDefault="00354C82" w:rsidP="00354C82">
      <w:pPr>
        <w:pStyle w:val="Nastevanje1"/>
      </w:pPr>
      <w:r w:rsidRPr="009F0BA5">
        <w:t>IR grelniki za kopalnice.</w:t>
      </w:r>
    </w:p>
    <w:p w14:paraId="66C5AE20" w14:textId="77777777" w:rsidR="00354C82" w:rsidRPr="009F0BA5" w:rsidRDefault="00354C82" w:rsidP="00354C82">
      <w:pPr>
        <w:pStyle w:val="NavadenNZaPred"/>
      </w:pPr>
      <w:r w:rsidRPr="009F0BA5">
        <w:t>V okviru nadzora so inšpektorji preverjali:</w:t>
      </w:r>
    </w:p>
    <w:p w14:paraId="48B5E129" w14:textId="390E5863" w:rsidR="00354C82" w:rsidRPr="009F0BA5" w:rsidRDefault="00354C82" w:rsidP="00354C82">
      <w:pPr>
        <w:pStyle w:val="Nastevanje1"/>
      </w:pPr>
      <w:r w:rsidRPr="0054759E">
        <w:rPr>
          <w:b/>
          <w:bCs/>
        </w:rPr>
        <w:t>pri proizvajalcu, uvozniku in prvemu distributerju</w:t>
      </w:r>
      <w:r w:rsidRPr="009F0BA5">
        <w:t xml:space="preserve">: vsebino Izjave EU o skladnosti, označevanje proizvodov z oznako CE in drugimi zahtevanimi podatki po Pravilniku </w:t>
      </w:r>
      <w:r w:rsidR="005A2F3F" w:rsidRPr="009F0BA5">
        <w:t>o električni opremi, ki je namenjena za uporabo znotraj določenih napetostnih mej</w:t>
      </w:r>
      <w:r w:rsidRPr="009F0BA5">
        <w:t xml:space="preserve"> in </w:t>
      </w:r>
      <w:r w:rsidR="005A2F3F" w:rsidRPr="009F0BA5">
        <w:t>Pravilniku o elektromagnetni združljivosti</w:t>
      </w:r>
      <w:r w:rsidRPr="009F0BA5">
        <w:t>, prilaganje navodil in varnostnih informacij v slovenskem jeziku, garancijski list (v kolikor je predpisan ali je bil izdan prostovoljno) ter označevanje proizvodov z oznako za ločeno zbiranje odpadne električne in elektronske opreme,</w:t>
      </w:r>
    </w:p>
    <w:p w14:paraId="6655F2C8" w14:textId="77777777" w:rsidR="009737E4" w:rsidRDefault="00354C82" w:rsidP="00354C82">
      <w:pPr>
        <w:pStyle w:val="Nastevanje1"/>
      </w:pPr>
      <w:r w:rsidRPr="0054759E">
        <w:rPr>
          <w:b/>
          <w:bCs/>
        </w:rPr>
        <w:t>pri distributerju - v maloprodaji</w:t>
      </w:r>
      <w:r w:rsidRPr="009F0BA5">
        <w:t xml:space="preserve">: označevanje proizvodov z oznako CE in drugimi zahtevanimi podatki po Pravilniku </w:t>
      </w:r>
      <w:r w:rsidR="005A2F3F" w:rsidRPr="009F0BA5">
        <w:t>o električni opremi, ki je namenjena za uporabo znotraj določenih napetostnih mej</w:t>
      </w:r>
      <w:r w:rsidRPr="009F0BA5">
        <w:t xml:space="preserve"> in </w:t>
      </w:r>
      <w:r w:rsidR="005A2F3F" w:rsidRPr="009F0BA5">
        <w:t>Pravilniku o elektromagnetni združljivosti</w:t>
      </w:r>
      <w:r w:rsidRPr="009F0BA5">
        <w:t>, prilaganje navodil in varnostnih informacij v slovenskem jeziku, vsebino garancijskega lista (v kolikor je predpisan ali je bil izdan prostovoljno) ter označevanje proizvodov z oznako za ločeno zbiranje odpadne električne in elektronske opreme.</w:t>
      </w:r>
    </w:p>
    <w:p w14:paraId="7D5527FF" w14:textId="2C5C2721" w:rsidR="00354C82" w:rsidRPr="009F0BA5" w:rsidRDefault="00354C82" w:rsidP="00354C82">
      <w:pPr>
        <w:pStyle w:val="NavadenNZa"/>
      </w:pPr>
      <w:r w:rsidRPr="009F0BA5">
        <w:t>Nadzor je bil izveden pri 60 pravnih subjektih, od tega: 3 proizvajalci, 3 uvozniki in 54 distributerjev.</w:t>
      </w:r>
    </w:p>
    <w:p w14:paraId="46EC4C56" w14:textId="77777777" w:rsidR="00354C82" w:rsidRPr="009F0BA5" w:rsidRDefault="00354C82" w:rsidP="00354C82">
      <w:r w:rsidRPr="009F0BA5">
        <w:t>Pregledanih je bilo 107 različnih tipov proizvodov, od tega: 39 tipov stenskih panelnih grelnikov prostora, 24 tipov prenosnih panelnih grelnikov prostora, 2 tipa IR stropnega panelnega grelnika prostora, 2 tipa IR stropnega grelnika prostora, 13 tipov IR stenskih grelnikov prostora, 3 tipe IR prenosnih grelnikov prostora ter 26 tipov IR grelnikov za kopalnico.</w:t>
      </w:r>
    </w:p>
    <w:p w14:paraId="72394BE4" w14:textId="77777777" w:rsidR="00354C82" w:rsidRPr="009F0BA5" w:rsidRDefault="00354C82" w:rsidP="00354C82">
      <w:r w:rsidRPr="009F0BA5">
        <w:t>Po poreklu je bilo 44 proizvodov iz EU, 37 proizvodov iz Kitajske, 13 iz drugih držav izven EU, za 4 proizvode pa poreklo ni bilo navedeno.</w:t>
      </w:r>
    </w:p>
    <w:p w14:paraId="1B216311" w14:textId="40978F5E" w:rsidR="00354C82" w:rsidRPr="004503D0" w:rsidRDefault="00354C82" w:rsidP="00354C82">
      <w:r w:rsidRPr="004503D0">
        <w:t xml:space="preserve">Ugotovitve nadzora so bile naslednje: </w:t>
      </w:r>
      <w:r w:rsidR="0054759E" w:rsidRPr="004503D0">
        <w:t xml:space="preserve">4 proizvodi so bili brez </w:t>
      </w:r>
      <w:r w:rsidRPr="004503D0">
        <w:t>oznak</w:t>
      </w:r>
      <w:r w:rsidR="0054759E" w:rsidRPr="004503D0">
        <w:t>e</w:t>
      </w:r>
      <w:r w:rsidRPr="004503D0">
        <w:t xml:space="preserve"> skladnosti na proizvodu</w:t>
      </w:r>
      <w:r w:rsidR="0054759E" w:rsidRPr="004503D0">
        <w:t>,</w:t>
      </w:r>
      <w:r w:rsidRPr="004503D0">
        <w:t xml:space="preserve"> </w:t>
      </w:r>
      <w:r w:rsidR="0054759E" w:rsidRPr="004503D0">
        <w:t xml:space="preserve">na 4 proizvodih so bili </w:t>
      </w:r>
      <w:r w:rsidRPr="004503D0">
        <w:t xml:space="preserve">pomanjkljivi drugi podatki na proizvodu, </w:t>
      </w:r>
      <w:r w:rsidR="0054759E" w:rsidRPr="004503D0">
        <w:t>pri 2 proizvodi</w:t>
      </w:r>
      <w:r w:rsidR="002C302D" w:rsidRPr="004503D0">
        <w:t>h</w:t>
      </w:r>
      <w:r w:rsidR="0054759E" w:rsidRPr="004503D0">
        <w:t xml:space="preserve"> so bili </w:t>
      </w:r>
      <w:r w:rsidRPr="004503D0">
        <w:t>na embalaži pomanjkljivi podatki,</w:t>
      </w:r>
      <w:r w:rsidR="002C302D" w:rsidRPr="004503D0">
        <w:t xml:space="preserve"> pri </w:t>
      </w:r>
      <w:r w:rsidR="0054759E" w:rsidRPr="004503D0">
        <w:t>19 proizvod</w:t>
      </w:r>
      <w:r w:rsidR="002C302D" w:rsidRPr="004503D0">
        <w:t>ih</w:t>
      </w:r>
      <w:r w:rsidRPr="004503D0">
        <w:t xml:space="preserve"> izjava o skladnosti ni bila ustrezna,</w:t>
      </w:r>
      <w:r w:rsidR="002C302D" w:rsidRPr="004503D0">
        <w:t xml:space="preserve"> pri </w:t>
      </w:r>
      <w:r w:rsidR="0054759E" w:rsidRPr="004503D0">
        <w:t>1 proizvod</w:t>
      </w:r>
      <w:r w:rsidR="002C302D" w:rsidRPr="004503D0">
        <w:t>u</w:t>
      </w:r>
      <w:r w:rsidRPr="004503D0">
        <w:t xml:space="preserve"> izjava o skladnosti ni bila na voljo,</w:t>
      </w:r>
      <w:r w:rsidR="002C302D" w:rsidRPr="004503D0">
        <w:t xml:space="preserve"> na </w:t>
      </w:r>
      <w:r w:rsidR="0054759E" w:rsidRPr="004503D0">
        <w:t>7 proizvod</w:t>
      </w:r>
      <w:r w:rsidR="002C302D" w:rsidRPr="004503D0">
        <w:t>ih</w:t>
      </w:r>
      <w:r w:rsidRPr="004503D0">
        <w:t xml:space="preserve"> znak za ravnanje z odpadno električno in elektronsko opremo ni obstajal, </w:t>
      </w:r>
      <w:r w:rsidR="002C302D" w:rsidRPr="004503D0">
        <w:t xml:space="preserve">pri </w:t>
      </w:r>
      <w:r w:rsidR="0054759E" w:rsidRPr="004503D0">
        <w:t>1 proizvod</w:t>
      </w:r>
      <w:r w:rsidR="002C302D" w:rsidRPr="004503D0">
        <w:t>u so bila</w:t>
      </w:r>
      <w:r w:rsidR="009737E4" w:rsidRPr="004503D0">
        <w:t xml:space="preserve"> </w:t>
      </w:r>
      <w:r w:rsidRPr="004503D0">
        <w:t xml:space="preserve">navodila za uporabo samo v tujem jeziku, </w:t>
      </w:r>
      <w:r w:rsidR="002C302D" w:rsidRPr="004503D0">
        <w:t xml:space="preserve">pri </w:t>
      </w:r>
      <w:r w:rsidR="0054759E" w:rsidRPr="004503D0">
        <w:t>4 proizvodi</w:t>
      </w:r>
      <w:r w:rsidR="002C302D" w:rsidRPr="004503D0">
        <w:t>h so bila</w:t>
      </w:r>
      <w:r w:rsidR="009737E4" w:rsidRPr="004503D0">
        <w:t xml:space="preserve"> </w:t>
      </w:r>
      <w:r w:rsidRPr="004503D0">
        <w:t xml:space="preserve">navodila za uporabo pomanjkljiva, </w:t>
      </w:r>
      <w:r w:rsidR="002C302D" w:rsidRPr="004503D0">
        <w:t xml:space="preserve">pri </w:t>
      </w:r>
      <w:r w:rsidR="0054759E" w:rsidRPr="004503D0">
        <w:t>16 proizvod</w:t>
      </w:r>
      <w:r w:rsidR="002C302D" w:rsidRPr="004503D0">
        <w:t>ih je bil priložen</w:t>
      </w:r>
      <w:r w:rsidR="0054759E" w:rsidRPr="004503D0">
        <w:t xml:space="preserve"> </w:t>
      </w:r>
      <w:r w:rsidRPr="004503D0">
        <w:t xml:space="preserve">pomanjkljiv garancijski list, </w:t>
      </w:r>
      <w:r w:rsidR="002C302D" w:rsidRPr="004503D0">
        <w:t xml:space="preserve">pri </w:t>
      </w:r>
      <w:r w:rsidR="0054759E" w:rsidRPr="004503D0">
        <w:t>8 proizvod</w:t>
      </w:r>
      <w:r w:rsidR="002C302D" w:rsidRPr="004503D0">
        <w:t>ih</w:t>
      </w:r>
      <w:r w:rsidR="0054759E" w:rsidRPr="004503D0">
        <w:t xml:space="preserve"> </w:t>
      </w:r>
      <w:r w:rsidRPr="004503D0">
        <w:t>garancijski list ni bil ustrezen</w:t>
      </w:r>
      <w:r w:rsidR="002C302D" w:rsidRPr="004503D0">
        <w:t xml:space="preserve">. </w:t>
      </w:r>
      <w:r w:rsidRPr="004503D0">
        <w:t>Administrativno neskladnih je bilo 47 pregledanih tipov proizvodov, kar predstavlja 44</w:t>
      </w:r>
      <w:r w:rsidR="00A7121A" w:rsidRPr="004503D0">
        <w:t xml:space="preserve"> </w:t>
      </w:r>
      <w:r w:rsidRPr="004503D0">
        <w:t>% pregledanih proizvodov.</w:t>
      </w:r>
    </w:p>
    <w:p w14:paraId="6AE232C1" w14:textId="5B5A6FEA" w:rsidR="00354C82" w:rsidRPr="009F0BA5" w:rsidRDefault="00354C82" w:rsidP="00354C82">
      <w:r w:rsidRPr="009F0BA5">
        <w:t>Na podlagi zgornjih ugotovitev je bilo v upravnem postopku izrečenih 18 opozoril ZIN in 5 opozoril ZIN v povezavi s 16. členom ZTZPUS-1.</w:t>
      </w:r>
    </w:p>
    <w:p w14:paraId="02C1FD12" w14:textId="77777777" w:rsidR="00354C82" w:rsidRPr="009F0BA5" w:rsidRDefault="00354C82" w:rsidP="00354C82">
      <w:r w:rsidRPr="009F0BA5">
        <w:t>Zavezanci so 4 proizvode prostovoljno umaknili s trga, pri 16 proizvodih pa so nepravilnosti odpravili.</w:t>
      </w:r>
    </w:p>
    <w:p w14:paraId="67163ED4" w14:textId="0ABEF2EB" w:rsidR="00354C82" w:rsidRPr="009F0BA5" w:rsidRDefault="00354C82" w:rsidP="00354C82">
      <w:r w:rsidRPr="009F0BA5">
        <w:t>V prekrškovnem postopku pa je bilo izrečenih 22 opozoril</w:t>
      </w:r>
      <w:r w:rsidR="001667B5" w:rsidRPr="009F0BA5">
        <w:t xml:space="preserve"> ZP-1</w:t>
      </w:r>
      <w:r w:rsidRPr="009F0BA5">
        <w:t xml:space="preserve">, 5 opominov in 1 plačilni </w:t>
      </w:r>
      <w:r w:rsidR="001667B5" w:rsidRPr="009F0BA5">
        <w:t>nalog.</w:t>
      </w:r>
    </w:p>
    <w:p w14:paraId="3198C358" w14:textId="77777777" w:rsidR="009737E4" w:rsidRDefault="00354C82" w:rsidP="00354C82">
      <w:pPr>
        <w:pStyle w:val="Naslov4"/>
      </w:pPr>
      <w:r w:rsidRPr="009F0BA5">
        <w:t>Administrativni nadzor električne opreme: aparati za pripravo kave</w:t>
      </w:r>
    </w:p>
    <w:p w14:paraId="04839209" w14:textId="77777777" w:rsidR="009737E4" w:rsidRDefault="00354C82" w:rsidP="00354C82">
      <w:r w:rsidRPr="009F0BA5">
        <w:t xml:space="preserve">Tržni inšpektorat RS je v marcu in aprilu izvedel koordiniran administrativni nadzor </w:t>
      </w:r>
      <w:r w:rsidR="002C302D" w:rsidRPr="006064A6">
        <w:t xml:space="preserve">aparatov za pripravo kave </w:t>
      </w:r>
      <w:r w:rsidRPr="009F0BA5">
        <w:t>v prodajalnah na drobno, pri prvih distributerjih, uvoznikih in pri proizvajalcih z namenom ugotovitve ustreznosti označevanja proizvodov, ustreznosti prilaganja listin, ustreznosti izdanih Izjav EU o skladnosti, pri proizvajalcih pa tudi ustreznost tehnične dokumentacije.</w:t>
      </w:r>
    </w:p>
    <w:p w14:paraId="1E888D11" w14:textId="77777777" w:rsidR="009737E4" w:rsidRDefault="00354C82" w:rsidP="00354C82">
      <w:r w:rsidRPr="009F0BA5">
        <w:t>Ti aparati za svoje delovanje rabijo izmenično napetost 230 V, zato morajo izpolnjevati bistvene zahteve glede varnosti. Tisti, ki pa imajo vgrajene elektronske sklope ali podsklope, ki bi lahko povzročali elektromagnetne motnje ali bi lahko bilo njihovo delovanje odvisno od tujega magnetnega polja, pa morajo izpolnjevati še bistvene zahteve glede elektromagnetne združljivosti. Istočasno se je izvajal nadzor tudi glede ustreznosti garancijskih listov (kjer je predpisan ali je bil izdan prostovoljno) ter označevanja proizvodov z oznako za ločeno zbiranje odpadne električne in elektronske opreme.</w:t>
      </w:r>
    </w:p>
    <w:p w14:paraId="2C90B1B2" w14:textId="4686055D" w:rsidR="00354C82" w:rsidRPr="009F0BA5" w:rsidRDefault="00354C82" w:rsidP="00354C82">
      <w:pPr>
        <w:pStyle w:val="NavadenNPred"/>
      </w:pPr>
      <w:r w:rsidRPr="009F0BA5">
        <w:t xml:space="preserve">Predmet nadzora so bile naslednje skupine </w:t>
      </w:r>
      <w:r w:rsidR="002C302D" w:rsidRPr="006064A6">
        <w:t>kavnih aparatov</w:t>
      </w:r>
      <w:r w:rsidRPr="009F0BA5">
        <w:t>:</w:t>
      </w:r>
    </w:p>
    <w:p w14:paraId="2ED5364A" w14:textId="77777777" w:rsidR="009737E4" w:rsidRDefault="00354C82" w:rsidP="00354C82">
      <w:pPr>
        <w:pStyle w:val="Nastevanje1"/>
      </w:pPr>
      <w:r w:rsidRPr="009F0BA5">
        <w:t>kavni aparati s filtrom,</w:t>
      </w:r>
    </w:p>
    <w:p w14:paraId="7858A588" w14:textId="77777777" w:rsidR="009737E4" w:rsidRDefault="00354C82" w:rsidP="00354C82">
      <w:pPr>
        <w:pStyle w:val="Nastevanje1"/>
      </w:pPr>
      <w:r w:rsidRPr="009F0BA5">
        <w:t>kavni aparat na kapsulo,</w:t>
      </w:r>
    </w:p>
    <w:p w14:paraId="744045FC" w14:textId="77777777" w:rsidR="009737E4" w:rsidRDefault="00354C82" w:rsidP="00354C82">
      <w:pPr>
        <w:pStyle w:val="Nastevanje1"/>
      </w:pPr>
      <w:r w:rsidRPr="009F0BA5">
        <w:t>ročni espresso kavni aparati,</w:t>
      </w:r>
    </w:p>
    <w:p w14:paraId="3AA5D37B" w14:textId="77777777" w:rsidR="009737E4" w:rsidRDefault="00354C82" w:rsidP="00354C82">
      <w:pPr>
        <w:pStyle w:val="Nastevanje1"/>
      </w:pPr>
      <w:r w:rsidRPr="009F0BA5">
        <w:t>avtomatski espresso kavni aparati,</w:t>
      </w:r>
    </w:p>
    <w:p w14:paraId="11712256" w14:textId="60C9D965" w:rsidR="00354C82" w:rsidRPr="009F0BA5" w:rsidRDefault="00354C82" w:rsidP="00354C82">
      <w:pPr>
        <w:pStyle w:val="Nastevanje1"/>
      </w:pPr>
      <w:r w:rsidRPr="009F0BA5">
        <w:t>kavni aparati za kuhanje turške kave (električni vrči za kuhanje kave – električne</w:t>
      </w:r>
      <w:r w:rsidR="00024505" w:rsidRPr="009F0BA5">
        <w:t xml:space="preserve"> </w:t>
      </w:r>
      <w:r w:rsidRPr="009F0BA5">
        <w:t>džezve).</w:t>
      </w:r>
    </w:p>
    <w:p w14:paraId="3C3EFA16" w14:textId="77777777" w:rsidR="00354C82" w:rsidRPr="009F0BA5" w:rsidRDefault="00354C82" w:rsidP="00354C82">
      <w:pPr>
        <w:pStyle w:val="NavadenNZaPred"/>
      </w:pPr>
      <w:r w:rsidRPr="009F0BA5">
        <w:t>V okviru nadzora so inšpektorji preverjali:</w:t>
      </w:r>
    </w:p>
    <w:p w14:paraId="570CE459" w14:textId="791BFB49" w:rsidR="00354C82" w:rsidRPr="009F0BA5" w:rsidRDefault="00354C82" w:rsidP="00354C82">
      <w:pPr>
        <w:pStyle w:val="Nastevanje1"/>
      </w:pPr>
      <w:r w:rsidRPr="002C302D">
        <w:rPr>
          <w:b/>
          <w:bCs/>
        </w:rPr>
        <w:t>pri proizvajalcu, uvozniku in prvemu distributerju</w:t>
      </w:r>
      <w:r w:rsidRPr="009F0BA5">
        <w:t xml:space="preserve">: vsebino Izjave EU o skladnosti, označevanje proizvodov z oznako CE in drugimi zahtevanimi podatki po Pravilniku </w:t>
      </w:r>
      <w:r w:rsidR="005A2F3F" w:rsidRPr="009F0BA5">
        <w:t>o električni opremi, ki je namenjena za uporabo znotraj določenih napetostnih mej</w:t>
      </w:r>
      <w:r w:rsidRPr="009F0BA5">
        <w:t xml:space="preserve"> in </w:t>
      </w:r>
      <w:r w:rsidR="005A2F3F" w:rsidRPr="009F0BA5">
        <w:t>Pravilniku o elektromagnetni združljivosti</w:t>
      </w:r>
      <w:r w:rsidRPr="009F0BA5">
        <w:t>, prilaganje navodil in varnostnih informacij v slovenskem jeziku, garancijski list (v kolikor je predpisan ali je bil izdan prostovoljno) ter označevanje proizvodov z oznako za ločeno zbiranje odpadne električne in elektronske opreme,</w:t>
      </w:r>
    </w:p>
    <w:p w14:paraId="7D5639CF" w14:textId="77777777" w:rsidR="009737E4" w:rsidRDefault="00354C82" w:rsidP="00354C82">
      <w:pPr>
        <w:pStyle w:val="Nastevanje1"/>
      </w:pPr>
      <w:r w:rsidRPr="002C302D">
        <w:rPr>
          <w:b/>
          <w:bCs/>
        </w:rPr>
        <w:t>pri distributerju - v maloprodaji</w:t>
      </w:r>
      <w:r w:rsidRPr="009F0BA5">
        <w:t xml:space="preserve">: označevanje proizvodov z oznako CE in drugimi zahtevanimi podatki po Pravilniku </w:t>
      </w:r>
      <w:r w:rsidR="005A2F3F" w:rsidRPr="009F0BA5">
        <w:t>o električni opremi, ki je namenjena za uporabo znotraj določenih napetostnih mej</w:t>
      </w:r>
      <w:r w:rsidRPr="009F0BA5">
        <w:t xml:space="preserve"> in </w:t>
      </w:r>
      <w:r w:rsidR="005A2F3F" w:rsidRPr="009F0BA5">
        <w:t>Pravilniku o elektromagnetni združljivosti</w:t>
      </w:r>
      <w:r w:rsidRPr="009F0BA5">
        <w:t>, prilaganje navodil in varnostnih informacij v slovenskem jeziku, vsebino garancijskega lista (v kolikor je predpisan ali je bil izdan prostovoljno) ter označevanje proizvodov z oznako za ločeno zbiranje odpadne električne in elektronske opreme.</w:t>
      </w:r>
    </w:p>
    <w:p w14:paraId="5362D88A" w14:textId="06AEDCB8" w:rsidR="00354C82" w:rsidRPr="009F0BA5" w:rsidRDefault="00354C82" w:rsidP="00354C82">
      <w:pPr>
        <w:pStyle w:val="NavadenNZa"/>
      </w:pPr>
      <w:r w:rsidRPr="009F0BA5">
        <w:t>Nadzor so izvedle območne enote TIRS v zmanjšanem obsegu zaradi omejitev</w:t>
      </w:r>
      <w:r w:rsidR="00F07C2E" w:rsidRPr="009F0BA5">
        <w:t>,</w:t>
      </w:r>
      <w:r w:rsidRPr="009F0BA5">
        <w:t xml:space="preserve"> povezanih </w:t>
      </w:r>
      <w:r w:rsidR="00F07C2E" w:rsidRPr="009F0BA5">
        <w:t>z epidemijo</w:t>
      </w:r>
      <w:r w:rsidRPr="009F0BA5">
        <w:t>. Izveden je bil le pri 22 distributerjih. Pregledanih je bilo le 40 različnih tipov proizvodov, od tega: 16 kavnih aparatov s filtrom, 10 kavnih aparatov na kapsulo, 1 ročni espresso kavni avtomat, 10 avtomatskih espresso kavnih avtomatov in 3 električne džezve.</w:t>
      </w:r>
    </w:p>
    <w:p w14:paraId="121A060B" w14:textId="77777777" w:rsidR="00354C82" w:rsidRPr="009F0BA5" w:rsidRDefault="00354C82" w:rsidP="00354C82">
      <w:r w:rsidRPr="009F0BA5">
        <w:t>Po poreklu je bilo 14 proizvodov iz EU, 22 iz Kitajske in 4 iz drugih držav izven EU.</w:t>
      </w:r>
    </w:p>
    <w:p w14:paraId="0B669AA8" w14:textId="3F4FDDDC" w:rsidR="00354C82" w:rsidRPr="004503D0" w:rsidRDefault="00354C82" w:rsidP="00354C82">
      <w:r w:rsidRPr="004503D0">
        <w:t xml:space="preserve">Ugotovitve nadzora so bile naslednje: </w:t>
      </w:r>
      <w:r w:rsidR="002C302D" w:rsidRPr="004503D0">
        <w:t>na 1 proizvodu so bili</w:t>
      </w:r>
      <w:r w:rsidR="009737E4" w:rsidRPr="004503D0">
        <w:t xml:space="preserve"> </w:t>
      </w:r>
      <w:r w:rsidRPr="004503D0">
        <w:t xml:space="preserve">pomanjkljivi drugi podatki, </w:t>
      </w:r>
      <w:r w:rsidR="002C302D" w:rsidRPr="004503D0">
        <w:t xml:space="preserve">pri 1 proizvodu je bila </w:t>
      </w:r>
      <w:r w:rsidRPr="004503D0">
        <w:t xml:space="preserve">izjava o skladnosti neustrezna, </w:t>
      </w:r>
      <w:r w:rsidR="002C302D" w:rsidRPr="004503D0">
        <w:t xml:space="preserve">pri 2 proizvodih </w:t>
      </w:r>
      <w:r w:rsidRPr="004503D0">
        <w:t xml:space="preserve">izjava o skladnosti ni bila na voljo, </w:t>
      </w:r>
      <w:r w:rsidR="002C302D" w:rsidRPr="004503D0">
        <w:t xml:space="preserve">pri 1 proizvodu so bila </w:t>
      </w:r>
      <w:r w:rsidRPr="004503D0">
        <w:t>navodila za uporabo samo v tujem jeziku</w:t>
      </w:r>
      <w:r w:rsidR="002C302D" w:rsidRPr="004503D0">
        <w:t xml:space="preserve">, pri 3 proizvodih je bil </w:t>
      </w:r>
      <w:r w:rsidRPr="004503D0">
        <w:t>garancijski list pomanjkljiv. Administrativno neskladnih je bilo 9 pregledanih tipov proizvodov (22,5</w:t>
      </w:r>
      <w:r w:rsidR="002C302D" w:rsidRPr="004503D0">
        <w:t xml:space="preserve"> </w:t>
      </w:r>
      <w:r w:rsidRPr="004503D0">
        <w:t>%), pri čemer pa ugotovljene neskladnosti ni</w:t>
      </w:r>
      <w:r w:rsidR="002C302D" w:rsidRPr="004503D0">
        <w:t xml:space="preserve">so </w:t>
      </w:r>
      <w:r w:rsidRPr="004503D0">
        <w:t>vpliva</w:t>
      </w:r>
      <w:r w:rsidR="002C302D" w:rsidRPr="004503D0">
        <w:t>le</w:t>
      </w:r>
      <w:r w:rsidRPr="004503D0">
        <w:t xml:space="preserve"> na varnost.</w:t>
      </w:r>
    </w:p>
    <w:p w14:paraId="7A47DD85" w14:textId="545A7973" w:rsidR="00354C82" w:rsidRPr="004503D0" w:rsidRDefault="00354C82" w:rsidP="00354C82">
      <w:r w:rsidRPr="004503D0">
        <w:t xml:space="preserve">Na podlagi zgornjih ugotovitev sta bili v upravnem postopku izrečeni 2 opozorili ZIN in 1 opozorilo ZIN v povezavi s 16. členom </w:t>
      </w:r>
      <w:r w:rsidR="002C302D" w:rsidRPr="004503D0">
        <w:t>Zakona o tehničnih zahtevah za proizvode in o ugotavljanju skladnosti</w:t>
      </w:r>
      <w:r w:rsidRPr="004503D0">
        <w:t>.</w:t>
      </w:r>
    </w:p>
    <w:p w14:paraId="320A23E4" w14:textId="77777777" w:rsidR="00354C82" w:rsidRPr="009F0BA5" w:rsidRDefault="00354C82" w:rsidP="00354C82">
      <w:r w:rsidRPr="009F0BA5">
        <w:t>Zavezanci so pri 3 proizvodih prostovoljno pristopili k odpravi nepravilnosti.</w:t>
      </w:r>
    </w:p>
    <w:p w14:paraId="4A0F9CF2" w14:textId="4F6F1E4F" w:rsidR="00354C82" w:rsidRPr="009F0BA5" w:rsidRDefault="00354C82" w:rsidP="00354C82">
      <w:r w:rsidRPr="009F0BA5">
        <w:t>V prekrškovnem postopku pa so bila izrečena 3 opozorila</w:t>
      </w:r>
      <w:r w:rsidR="001667B5" w:rsidRPr="009F0BA5">
        <w:t xml:space="preserve"> ZP-1</w:t>
      </w:r>
      <w:r w:rsidRPr="009F0BA5">
        <w:t>.</w:t>
      </w:r>
    </w:p>
    <w:p w14:paraId="1A57F67A" w14:textId="77777777" w:rsidR="009737E4" w:rsidRDefault="00354C82" w:rsidP="00354C82">
      <w:pPr>
        <w:pStyle w:val="Naslov4"/>
      </w:pPr>
      <w:r w:rsidRPr="009F0BA5">
        <w:t>Nadzor svetlobnih nizov</w:t>
      </w:r>
    </w:p>
    <w:p w14:paraId="7CD20ACD" w14:textId="6FF4B887" w:rsidR="00354C82" w:rsidRPr="009F0BA5" w:rsidRDefault="00354C82" w:rsidP="00354C82">
      <w:r w:rsidRPr="009F0BA5">
        <w:t>Tržni inšpektorat RS že vrsto let sistematično nadzira svetlobne nize na slovenskem trgu. Pravna podlaga za nadzor je Zakon o tehničnih zahtevah za proizvode in o ugotavljanju skladnosti, na njegovi podlagi izdana Pravilnik o omogočanju dostopnosti električne opreme na trgu, ki je načrtovana za uporabo znotraj določenih napetostnih mej in Pravilnik o elektromagnetni združljivosti. V okviru Zakona o varstvu okolja –Uredbi o ravnanju z odpadno električno in elektronsko opremo, pa so inšpektorji nadzirali prisotnost znaka za ravnanje z odpadno električno in elektronsko opremo.</w:t>
      </w:r>
    </w:p>
    <w:p w14:paraId="20F56504" w14:textId="77777777" w:rsidR="00354C82" w:rsidRPr="009F0BA5" w:rsidRDefault="00354C82" w:rsidP="00354C82">
      <w:r w:rsidRPr="009F0BA5">
        <w:t>Tržni inšpektorat RS je izvedel nadzor glede izpolnjevanja administrativnih varnostnih zahtev svetlobnih nizov, svetlobnih cevi in novoletne okrasne razsvetljave. Tržni inšpektorji že veliko let sistematično nadzirajo te sezonske proizvode zaradi relativno nizkih cen tovrstnih proizvodov na trgu ter zaradi ugotovljenih nepravilnosti v preteklih letih. Inšpektorji so preverjali morebitno prisotnost proizvodov iz RAPEX notifikacij, katerih proizvajalci, večinoma iz Kitajske, posvečajo premalo pozornosti izpolnjevanju administrativnih zahtev.</w:t>
      </w:r>
    </w:p>
    <w:p w14:paraId="38963632" w14:textId="77777777" w:rsidR="009737E4" w:rsidRDefault="00354C82" w:rsidP="00354C82">
      <w:r w:rsidRPr="009F0BA5">
        <w:t>Tržni inšpektorji so izvedli administrativni nadzor s preverjanjem skladnosti objavljenih proizvodov na spletnih straneh ter v prodaji v prodajalnah, in sicer glede ustreznosti označevanja s predpisano oznako skladnosti CE, zagotavljanja drugih predpisanih podatkov, opozoril na proizvodu ali na tablici s podatki in embalaži, prilaganja ustrezne spremne dokumentacije (navodil za uporabo), izdane Izjave EU o skladnosti (na zahtevo inšpektorja, v kolikor se je pri njem ustvaril dvom o skladnosti), izpolnjevanja drugih zahtev po veljavnih predpisih z vidika varnosti električne opreme, elektromagnetne združljivosti naprav ter nameščanja znaka za ravnanje z odpadno električno in elektronsko opremo.</w:t>
      </w:r>
    </w:p>
    <w:p w14:paraId="1363A0A5" w14:textId="77777777" w:rsidR="009737E4" w:rsidRDefault="00354C82" w:rsidP="00354C82">
      <w:r w:rsidRPr="009F0BA5">
        <w:t>Nadzor je bil opravljen pri 49 zavezancih. Od tega je bilo 44 distributerjev, 4 uvozniki in 1 pooblaščeni zastopnik. Skupno je bilo pregledanih 81 proizvodov (34 v spletnih prodajalnah in 47 v prodajalnah na drobno), od tega 69 svetlobnih nizov, 4 svetlobne cevi in 8 drugih novoletnih svetlobnih okrasov. Po poreklu je 73 proizvodov uvoženih iz Kitajske, 8 pa jih je bilo po poreklu iz EU.</w:t>
      </w:r>
    </w:p>
    <w:p w14:paraId="37CFCEDA" w14:textId="75A9EFDB" w:rsidR="00354C82" w:rsidRPr="009F0BA5" w:rsidRDefault="00354C82" w:rsidP="00354C82">
      <w:r w:rsidRPr="009F0BA5">
        <w:t>Ugotovljene so bile naslednje nepravilnosti oziroma pomanjkljivosti: 2 proizvoda sta imela druge zahtevane podatke le na embalaži, 2 proizvoda nista imela opozoril, 4 proizvodi so imeli pomanjkljiva opozorila, 14 proizvodov ni imelo ustrezne izjave o skladnosti, pri 2 proizvodih izjava o skladnosti ni bila na voljo, 8 proizvodov pa ni imelo ustreznih navodil. Od vseh pregledanih proizvodov je bilo 23 neskladnih, kar predstavlja 28,4 %.</w:t>
      </w:r>
    </w:p>
    <w:p w14:paraId="3A3F6586" w14:textId="61D0D7C7" w:rsidR="00354C82" w:rsidRPr="009F0BA5" w:rsidRDefault="00354C82" w:rsidP="00354C82">
      <w:r w:rsidRPr="009F0BA5">
        <w:t>Zaradi ugotovljenih nepravilnosti in pomanjkljivosti so gospodarski subjekti privzeli 10 prostovoljnih ukrepov (6 ureditev, 4 umikov s trga). Tržni inšpektorji so v upravnem postopku subjektom izrekli 12 opozoril ZIN, v prekrškovnih postopkih pa prav tako 12 opozoril</w:t>
      </w:r>
      <w:r w:rsidR="000E2F75" w:rsidRPr="009F0BA5">
        <w:t xml:space="preserve"> ZP-1</w:t>
      </w:r>
      <w:r w:rsidRPr="009F0BA5">
        <w:t>.</w:t>
      </w:r>
    </w:p>
    <w:p w14:paraId="3F0194A2" w14:textId="349E2871" w:rsidR="00354C82" w:rsidRPr="009F0BA5" w:rsidRDefault="00354C82" w:rsidP="00354C82">
      <w:pPr>
        <w:pStyle w:val="Naslov4"/>
      </w:pPr>
      <w:r w:rsidRPr="009F0BA5">
        <w:t>Vzorčenje električne opreme</w:t>
      </w:r>
    </w:p>
    <w:p w14:paraId="3AAFE72A" w14:textId="5896D9AC" w:rsidR="00354C82" w:rsidRPr="009F0BA5" w:rsidRDefault="00354C82" w:rsidP="00354C82">
      <w:r w:rsidRPr="009F0BA5">
        <w:t>Tržni inšpektorat RS vsako leto nameni določena finančna sredstva za vzorčenje električne opreme. S preverjanjem tehničnih lastnosti se lahko potrdi ali ovrže izpolnjevanje varnostnih zahtev proizvodov, ki se nahajajo na slovenskem tržišču, zanje pa je proizvajalec izdal listino o skladnosti – Izjavo EU o skladnosti. S to listino proizvajalec ustvari domnevo o skladnosti proizvoda z veljavni predpisi in standardi ali tehničnimi specifikacijami, ki jih navede v njej. V času izvedbe postopka vzorčenja proizvodov so bili opravljeni nadzori v večjem številu prodajaln po vsej Sloveniji, kjer so inšpektorji na podlagi izkušenj iz preteklosti in dodatnih kriterijev odvzemali proizvode. Po predhodno sklenjeni pogodbi, so bili vzorci odda</w:t>
      </w:r>
      <w:r w:rsidR="00DA27A5">
        <w:t>n</w:t>
      </w:r>
      <w:r w:rsidRPr="009F0BA5">
        <w:t>i izbranemu laboratoriju v preverjanje izpolnjevanja bistvenih zahtev glede varnosti.</w:t>
      </w:r>
    </w:p>
    <w:p w14:paraId="094407B5" w14:textId="77777777" w:rsidR="00354C82" w:rsidRPr="009F0BA5" w:rsidRDefault="00354C82" w:rsidP="00354C82">
      <w:pPr>
        <w:pStyle w:val="NavadenNPred"/>
      </w:pPr>
      <w:r w:rsidRPr="009F0BA5">
        <w:t>Tržnim inšpektorjem so pri odločanju, katere proizvode vzorčiti, pomagale večletne izkušnje, kakor tudi naslednji kriteriji oziroma informacije o proizvodih:</w:t>
      </w:r>
    </w:p>
    <w:p w14:paraId="11E86F3E" w14:textId="4B189B80" w:rsidR="00354C82" w:rsidRPr="009F0BA5" w:rsidRDefault="00354C82" w:rsidP="00354C82">
      <w:pPr>
        <w:pStyle w:val="Nastevanje1"/>
      </w:pPr>
      <w:r w:rsidRPr="009F0BA5">
        <w:t>blagovne skupine, za katere se je v preteklih letih ugotovila neskladnost,</w:t>
      </w:r>
    </w:p>
    <w:p w14:paraId="1D0051C0" w14:textId="7F429887" w:rsidR="00354C82" w:rsidRPr="009F0BA5" w:rsidRDefault="00354C82" w:rsidP="00354C82">
      <w:pPr>
        <w:pStyle w:val="Nastevanje1"/>
      </w:pPr>
      <w:r w:rsidRPr="009F0BA5">
        <w:t>proizvodi, ki so imeli sorazmerno nizko ceno v primerjavi z drugimi istovrstnimi proizvodi,</w:t>
      </w:r>
    </w:p>
    <w:p w14:paraId="304CFD61" w14:textId="3A55E30E" w:rsidR="00354C82" w:rsidRPr="009F0BA5" w:rsidRDefault="00354C82" w:rsidP="00354C82">
      <w:pPr>
        <w:pStyle w:val="Nastevanje1"/>
      </w:pPr>
      <w:r w:rsidRPr="009F0BA5">
        <w:t>proizvodi novih oziroma neznanih blagovnih znamk,</w:t>
      </w:r>
    </w:p>
    <w:p w14:paraId="14A148C9" w14:textId="16C33AEC" w:rsidR="00354C82" w:rsidRPr="009F0BA5" w:rsidRDefault="00354C82" w:rsidP="00354C82">
      <w:pPr>
        <w:pStyle w:val="Nastevanje1"/>
      </w:pPr>
      <w:r w:rsidRPr="009F0BA5">
        <w:t>proizvodi, za katere ni mogoče ugotoviti porekla, ali pa je poreklo vzorca ocenjeno kot bolj rizično,</w:t>
      </w:r>
    </w:p>
    <w:p w14:paraId="0A71F2A2" w14:textId="679E4418" w:rsidR="00354C82" w:rsidRPr="009F0BA5" w:rsidRDefault="00354C82" w:rsidP="00354C82">
      <w:pPr>
        <w:pStyle w:val="Nastevanje1"/>
      </w:pPr>
      <w:r w:rsidRPr="009F0BA5">
        <w:t>podatki iz prijav potrošnikov, informacij iz sistemov ICSMS in RAPEX ter zaščitnih klavzul.</w:t>
      </w:r>
    </w:p>
    <w:p w14:paraId="5075D963" w14:textId="77777777" w:rsidR="00354C82" w:rsidRPr="009F0BA5" w:rsidRDefault="00354C82" w:rsidP="00354C82">
      <w:pPr>
        <w:pStyle w:val="NavadenNZaPred"/>
      </w:pPr>
      <w:r w:rsidRPr="009F0BA5">
        <w:t>Tržni inšpektorat RS je v letu 2020 za ugotavljanje skladnosti električne opreme z določili veljavnih predpisov predal na analize 5 vzorcev naslednjih skupin električnih proizvodov:</w:t>
      </w:r>
    </w:p>
    <w:p w14:paraId="54218F11" w14:textId="53C667DB" w:rsidR="00354C82" w:rsidRPr="009F0BA5" w:rsidRDefault="00354C82" w:rsidP="00354C82">
      <w:pPr>
        <w:pStyle w:val="Nastevanje1"/>
      </w:pPr>
      <w:r w:rsidRPr="009F0BA5">
        <w:t>potopna črpalka: 3 vzorci,</w:t>
      </w:r>
    </w:p>
    <w:p w14:paraId="267A72CB" w14:textId="66BDC159" w:rsidR="00354C82" w:rsidRPr="009F0BA5" w:rsidRDefault="00354C82" w:rsidP="00354C82">
      <w:pPr>
        <w:pStyle w:val="Nastevanje1"/>
      </w:pPr>
      <w:r w:rsidRPr="009F0BA5">
        <w:t>IR panel</w:t>
      </w:r>
      <w:r w:rsidR="00DA27A5">
        <w:t xml:space="preserve"> </w:t>
      </w:r>
      <w:r w:rsidR="00DA27A5" w:rsidRPr="006064A6">
        <w:t>- stenski</w:t>
      </w:r>
      <w:r w:rsidRPr="009F0BA5">
        <w:t>: 2 vzorca.</w:t>
      </w:r>
    </w:p>
    <w:p w14:paraId="2B1120FF" w14:textId="77777777" w:rsidR="009737E4" w:rsidRDefault="00354C82" w:rsidP="00354C82">
      <w:pPr>
        <w:pStyle w:val="NavadenNZaPred"/>
      </w:pPr>
      <w:r w:rsidRPr="009F0BA5">
        <w:t>Preizkušanje je izvedel akreditiran laboratorij SIQ. Skladno s sklenjeno pogodbo je bila njegova naloga, da preveri skladnost proizvodov po standardih v izdanih izjavah o skladnosti, oziroma v primeru navedbe napačnih standardov ali njene ne predložitve, po merodajnih standardih za predmetne proizvode, in se na osnovi ugotovitev opredeli do ugotovitev preskušanja kot:</w:t>
      </w:r>
    </w:p>
    <w:p w14:paraId="614FC158" w14:textId="77777777" w:rsidR="009737E4" w:rsidRDefault="00354C82" w:rsidP="00354C82">
      <w:pPr>
        <w:pStyle w:val="Nastevanje1"/>
      </w:pPr>
      <w:r w:rsidRPr="009F0BA5">
        <w:t>v okviru izvedenih preskušanj in pregledov ni bilo ugotovljenih neskladnosti,</w:t>
      </w:r>
    </w:p>
    <w:p w14:paraId="28F3DE6F" w14:textId="4B2B9068" w:rsidR="00354C82" w:rsidRPr="009F0BA5" w:rsidRDefault="00354C82" w:rsidP="00354C82">
      <w:pPr>
        <w:pStyle w:val="Nastevanje1"/>
      </w:pPr>
      <w:r w:rsidRPr="009F0BA5">
        <w:t>neskladen proizvod.</w:t>
      </w:r>
    </w:p>
    <w:p w14:paraId="24213587" w14:textId="77777777" w:rsidR="00354C82" w:rsidRPr="009F0BA5" w:rsidRDefault="00354C82" w:rsidP="00354C82">
      <w:pPr>
        <w:pStyle w:val="NavadenNZa"/>
      </w:pPr>
      <w:r w:rsidRPr="009F0BA5">
        <w:t>V okviru preskušanj je bilo ugotovljeno, da je vseh 5 preskušanih proizvodov neskladnih.</w:t>
      </w:r>
    </w:p>
    <w:p w14:paraId="46821448" w14:textId="0BF27B4B" w:rsidR="00354C82" w:rsidRPr="009F0BA5" w:rsidRDefault="00354C82" w:rsidP="00354C82">
      <w:r w:rsidRPr="009F0BA5">
        <w:t>Glede na ugotovljene neskladnosti so zavezanci sprejeli 5 prostovoljnih ukrepov, in sicer so pri treh proizvodih ugotovljene neskladnosti odpravili, 1 proizvod je bil umaknjen s trga, 1 proizvod pa je bil dan na uničenje. V prekrškovnem postopku so bili izrečeni 4 opomini in 1 opozorilo</w:t>
      </w:r>
      <w:r w:rsidR="000E2F75" w:rsidRPr="009F0BA5">
        <w:t xml:space="preserve"> ZP-1</w:t>
      </w:r>
      <w:r w:rsidRPr="009F0BA5">
        <w:t>.</w:t>
      </w:r>
    </w:p>
    <w:p w14:paraId="18DEE734" w14:textId="77777777" w:rsidR="009737E4" w:rsidRDefault="00354C82" w:rsidP="00354C82">
      <w:r w:rsidRPr="009F0BA5">
        <w:t>Podatki o vseh preskušanih proizvodih in njihovi rezultati so bili vneseni v mednarodni sistem za izmenjavo informacij ICSMS, en proizvod pa je bil spoznan kot nevaren, zato bo priglašen v sistem RAPEX.</w:t>
      </w:r>
    </w:p>
    <w:p w14:paraId="2AB03397" w14:textId="4BB92575" w:rsidR="00354C82" w:rsidRPr="009F0BA5" w:rsidRDefault="00354C82" w:rsidP="00354C82">
      <w:pPr>
        <w:pStyle w:val="Naslov4"/>
      </w:pPr>
      <w:r w:rsidRPr="009F0BA5">
        <w:t>Vzorčenje električne opreme – Projekt CASP 2020-Cables</w:t>
      </w:r>
    </w:p>
    <w:p w14:paraId="44B80212" w14:textId="7770E176" w:rsidR="00354C82" w:rsidRPr="009F0BA5" w:rsidRDefault="00354C82" w:rsidP="00354C82">
      <w:r w:rsidRPr="009F0BA5">
        <w:t xml:space="preserve">Tržni inšpektorat RS je v letu 2020 sodeloval </w:t>
      </w:r>
      <w:r w:rsidR="00DA27A5" w:rsidRPr="004503D0">
        <w:t xml:space="preserve">v </w:t>
      </w:r>
      <w:r w:rsidRPr="004503D0">
        <w:t xml:space="preserve">EU </w:t>
      </w:r>
      <w:r w:rsidRPr="009F0BA5">
        <w:t>projektu CASP 2020-Cables (Coordinated Activities on the Safety of products), v katerem je sodelovalo 7 držav članic EU. Po dogovoru z nosilcem projekta je Slovenija odvzela na trgu 10 vzorcev, in sicer: 5 električnih podaljškov z več vtičnicami ter 5 podaljškov na kolutu. Po predhodno sklenjeni pogodbi med nosilcem projekta CASP</w:t>
      </w:r>
      <w:r w:rsidR="0050097E">
        <w:t xml:space="preserve"> </w:t>
      </w:r>
      <w:r w:rsidRPr="009F0BA5">
        <w:t>2020, so bili vzorci odda</w:t>
      </w:r>
      <w:r w:rsidR="00DA27A5">
        <w:t>n</w:t>
      </w:r>
      <w:r w:rsidRPr="009F0BA5">
        <w:t>i izbranemu laboratoriju SIQ (laboratorij je bil izbran na mednarodnem natečaju) v preverjanje izpolnjevanja bistvenih zahtev glede varnosti.</w:t>
      </w:r>
    </w:p>
    <w:p w14:paraId="5FEF8D53" w14:textId="77777777" w:rsidR="00354C82" w:rsidRPr="009F0BA5" w:rsidRDefault="00354C82" w:rsidP="00354C82">
      <w:pPr>
        <w:pStyle w:val="NavadenNZa"/>
      </w:pPr>
      <w:r w:rsidRPr="009F0BA5">
        <w:t>Naloga laboratorija je bila, da preveri skladnost proizvodov po standardih kot je bilo dogovorjeno s sklenjeno pogodbo. Na osnovi ugotovitev je laboratorij opredelil proizvode kot neskladne ali skladne.</w:t>
      </w:r>
    </w:p>
    <w:p w14:paraId="040D9368" w14:textId="77777777" w:rsidR="00354C82" w:rsidRPr="009F0BA5" w:rsidRDefault="00354C82" w:rsidP="00354C82">
      <w:r w:rsidRPr="009F0BA5">
        <w:t>V okviru preskušanj je bilo ugotovljeno, da so bili 4 proizvodi spoznani kot neskladni, 6 proizvodov pa je izpolnjevala varnostne zahteve po merodajnih standardih.</w:t>
      </w:r>
    </w:p>
    <w:p w14:paraId="05E4825D" w14:textId="74C71CB1" w:rsidR="00354C82" w:rsidRPr="009F0BA5" w:rsidRDefault="00354C82" w:rsidP="00354C82">
      <w:r w:rsidRPr="009F0BA5">
        <w:t>Glede na ugotovljene neskladnosti so zavezanci privzeli 4 prostovoljne ukrepe, in sicer pri enem proizvodu je nepravilnosti odpravil, trije proizvodi pa so bili umaknjeni s trga. V prekrškovnem postopku so bila izrečena 4 opozorila</w:t>
      </w:r>
      <w:r w:rsidR="000E2F75" w:rsidRPr="009F0BA5">
        <w:t xml:space="preserve"> ZP-1</w:t>
      </w:r>
      <w:r w:rsidRPr="009F0BA5">
        <w:t>.</w:t>
      </w:r>
    </w:p>
    <w:p w14:paraId="6C5C11FE" w14:textId="77777777" w:rsidR="009737E4" w:rsidRDefault="00354C82" w:rsidP="00354C82">
      <w:r w:rsidRPr="009F0BA5">
        <w:t>Podatki o vseh preskušanih proizvodih in njihovi rezultati so bili vneseni v mednarodni sistem za izmenjavo informacij ICSMS.</w:t>
      </w:r>
    </w:p>
    <w:p w14:paraId="002FFEAB" w14:textId="3A58665F" w:rsidR="00354C82" w:rsidRPr="009F0BA5" w:rsidRDefault="00354C82" w:rsidP="00354C82">
      <w:pPr>
        <w:pStyle w:val="Naslov4"/>
      </w:pPr>
      <w:r w:rsidRPr="009F0BA5">
        <w:t>Vzorčenje svetlobnih nizov</w:t>
      </w:r>
    </w:p>
    <w:p w14:paraId="48C63266" w14:textId="77777777" w:rsidR="009737E4" w:rsidRPr="004503D0" w:rsidRDefault="00354C82" w:rsidP="00354C82">
      <w:r w:rsidRPr="004503D0">
        <w:t xml:space="preserve">Tržni inšpektorat RS je </w:t>
      </w:r>
      <w:r w:rsidR="00DA27A5" w:rsidRPr="004503D0">
        <w:t xml:space="preserve">v letu 2020 </w:t>
      </w:r>
      <w:r w:rsidRPr="004503D0">
        <w:t>namenil določena finančna sredstva za vzorčenje svetlobnih nizov, ki so se nahajali na slovenskem trgu</w:t>
      </w:r>
      <w:r w:rsidR="00DA27A5" w:rsidRPr="004503D0">
        <w:t>, in je tako predal v analizo 7 vzorcev svetlobnih nizov, da se ugotovi njihova skladnost z določili veljavnih predpisov</w:t>
      </w:r>
      <w:r w:rsidRPr="004503D0">
        <w:t xml:space="preserve">. Administrativno preverjanje skladnosti so izvedli inšpektorji, samo preizkušanje in pregled pa je izvedel akreditiran laboratorij SIQ. </w:t>
      </w:r>
      <w:r w:rsidR="007C617B" w:rsidRPr="004503D0">
        <w:t>N</w:t>
      </w:r>
      <w:r w:rsidRPr="004503D0">
        <w:t>jegova naloga</w:t>
      </w:r>
      <w:r w:rsidR="007C617B" w:rsidRPr="004503D0">
        <w:t xml:space="preserve"> je bila</w:t>
      </w:r>
      <w:r w:rsidRPr="004503D0">
        <w:t>, da preveri skladnost proizvodov po standardih</w:t>
      </w:r>
      <w:r w:rsidR="007C617B" w:rsidRPr="004503D0">
        <w:t>, ki so bili navedeni</w:t>
      </w:r>
      <w:r w:rsidRPr="004503D0">
        <w:t xml:space="preserve"> v izdanih izjavah o skladnosti oziroma v primeru navedbe napačnih standardov ali </w:t>
      </w:r>
      <w:r w:rsidR="007C617B" w:rsidRPr="004503D0">
        <w:t xml:space="preserve">če izjava ni bila </w:t>
      </w:r>
      <w:r w:rsidRPr="004503D0">
        <w:t>predlož</w:t>
      </w:r>
      <w:r w:rsidR="007C617B" w:rsidRPr="004503D0">
        <w:t>ena</w:t>
      </w:r>
      <w:r w:rsidRPr="004503D0">
        <w:t xml:space="preserve">, po </w:t>
      </w:r>
      <w:r w:rsidR="007C617B" w:rsidRPr="004503D0">
        <w:t xml:space="preserve">ustreznih </w:t>
      </w:r>
      <w:r w:rsidRPr="004503D0">
        <w:t xml:space="preserve">standardih za predmetne proizvode, </w:t>
      </w:r>
      <w:r w:rsidR="007C617B" w:rsidRPr="004503D0">
        <w:t xml:space="preserve">ter da </w:t>
      </w:r>
      <w:r w:rsidRPr="004503D0">
        <w:t>se na osnovi ugotovitev opredeli</w:t>
      </w:r>
      <w:r w:rsidR="007C617B" w:rsidRPr="004503D0">
        <w:t>, ali so proizvodi skladni ali neskladni.</w:t>
      </w:r>
    </w:p>
    <w:p w14:paraId="68C67EA9" w14:textId="77777777" w:rsidR="009737E4" w:rsidRDefault="00354C82" w:rsidP="00354C82">
      <w:r w:rsidRPr="009F0BA5">
        <w:t xml:space="preserve">Laboratorij je ugotovil, da </w:t>
      </w:r>
      <w:r w:rsidR="007C617B">
        <w:t xml:space="preserve">2 </w:t>
      </w:r>
      <w:r w:rsidRPr="009F0BA5">
        <w:t xml:space="preserve">proizvoda v okviru izvedenih preskušanj nista izpolnjevala bistvenih zahtev glede varnosti, vendar </w:t>
      </w:r>
      <w:r w:rsidR="007C617B" w:rsidRPr="004503D0">
        <w:t>nista p</w:t>
      </w:r>
      <w:r w:rsidRPr="004503D0">
        <w:t>redstavlja</w:t>
      </w:r>
      <w:r w:rsidR="007C617B" w:rsidRPr="004503D0">
        <w:t>l</w:t>
      </w:r>
      <w:r w:rsidRPr="004503D0">
        <w:t xml:space="preserve">a </w:t>
      </w:r>
      <w:r w:rsidRPr="009F0BA5">
        <w:t>resne nevarnosti za uporabnika, zato nista bila spoznana kot resno nevarna in tudi nista bila priglašena v sistem RAPEX.</w:t>
      </w:r>
    </w:p>
    <w:p w14:paraId="4BF915B8" w14:textId="76885F8C" w:rsidR="007C617B" w:rsidRPr="006064A6" w:rsidRDefault="007C617B" w:rsidP="00354C82">
      <w:r w:rsidRPr="006064A6">
        <w:t>Glede na ugotovljene neskladnosti sta zavezanca sprejela prostovoljna ukrepa in proizvoda umaknila s trga. V prekrškovnem postopku sta bila izrečena 2 opomina.</w:t>
      </w:r>
    </w:p>
    <w:p w14:paraId="5E5FBF52" w14:textId="124B949C" w:rsidR="000F0C32" w:rsidRDefault="00354C82" w:rsidP="00354C82">
      <w:r w:rsidRPr="009F0BA5">
        <w:t>Podatki o vseh preskušanih proizvodih in njihovi rezultati so bili vneseni v mednarodni sistem za izmenjavo informacij ICSMS.</w:t>
      </w:r>
    </w:p>
    <w:p w14:paraId="7890D885" w14:textId="2A25A741" w:rsidR="00DA27A5" w:rsidRDefault="00DA27A5" w:rsidP="00DA27A5">
      <w:pPr>
        <w:pStyle w:val="Naslov4"/>
      </w:pPr>
      <w:r>
        <w:t>Zaključek</w:t>
      </w:r>
    </w:p>
    <w:p w14:paraId="18844533" w14:textId="3CC690B3" w:rsidR="00DA27A5" w:rsidRPr="009F0BA5" w:rsidRDefault="003F2DB4" w:rsidP="00DA27A5">
      <w:pPr>
        <w:pStyle w:val="Zakljuek"/>
      </w:pPr>
      <w:r>
        <w:t>I</w:t>
      </w:r>
      <w:r w:rsidR="00DA27A5" w:rsidRPr="00DA27A5">
        <w:t>nšpekcijski nadzori električne opreme so koristni v smislu ugotavljanja izpolnjevanja zahtev iz predpisov, ki veljajo za dajanje tovrstne opreme na trg, kot tudi v smislu urejanja razmer na trgu, saj je bila v okviru nadzora ugotovljena administrativna neskladnost pri 44% pregledanih IR panelih, 22,5% pregledanih aparatih za pripravo kave ter 28,4% pregledanih svetlobnih novoletnih okrasih. Tržni inšpektorat RS bo tovrstni nadzor v prihodnje še ponovil.</w:t>
      </w:r>
    </w:p>
    <w:p w14:paraId="1A3B8D99" w14:textId="77777777" w:rsidR="0038173C" w:rsidRPr="007C617B" w:rsidRDefault="0038173C" w:rsidP="00174581">
      <w:pPr>
        <w:pStyle w:val="Naslov3"/>
      </w:pPr>
      <w:bookmarkStart w:id="70" w:name="_Toc66369751"/>
      <w:r w:rsidRPr="007C617B">
        <w:t>Elektromagnetna združljivost naprav</w:t>
      </w:r>
      <w:bookmarkEnd w:id="70"/>
    </w:p>
    <w:p w14:paraId="4F41BE34" w14:textId="7D36E654" w:rsidR="007C617B" w:rsidRPr="006064A6" w:rsidRDefault="007C617B" w:rsidP="002644AB">
      <w:r w:rsidRPr="006064A6">
        <w:t>Elektromagnetna združljivost je fenomen, ki nima neposrednega vpliva na varnost električne opreme, temveč lahko zaradi motenj, ki jih naprava povzroča, ali neodpornosti naprave na motnje iz okolice, pride do nepravilnega ali motenega delovanja naprav, kar lahko posredno vpliva na varnost.</w:t>
      </w:r>
    </w:p>
    <w:p w14:paraId="2C0EA7F1" w14:textId="77777777" w:rsidR="004B6242" w:rsidRDefault="002644AB" w:rsidP="004B6242">
      <w:pPr>
        <w:pStyle w:val="NavadenNPred"/>
      </w:pPr>
      <w:r w:rsidRPr="007C617B">
        <w:t>Bistvene zahteve, ki jih mora izpolnjevati električna in elektronska oprema glede elektromagnetne združljivosti, so določene v Pravilniku o elektromagnetni združljivosti, ki je bil izdan na podlagi Zakona o tehničnih zahtevah za proizvode in o ugotavljanju skladnosti</w:t>
      </w:r>
      <w:r w:rsidR="004B6242">
        <w:t xml:space="preserve">. </w:t>
      </w:r>
      <w:r w:rsidR="004B6242" w:rsidRPr="004503D0">
        <w:t>Pravilnik</w:t>
      </w:r>
      <w:r w:rsidRPr="007C617B">
        <w:t xml:space="preserve"> </w:t>
      </w:r>
      <w:r w:rsidR="004B6242" w:rsidRPr="006064A6">
        <w:t>prenaša v slovenski pravni red Direktivo 2014/30/EU Evropskega parlamenta in Sveta z dne 26. februarja 2014 o harmonizaciji zakonodaj držav članic v zvezi z elektromagnetno združljivostjo</w:t>
      </w:r>
      <w:r w:rsidRPr="007C617B">
        <w:t>.</w:t>
      </w:r>
      <w:r w:rsidR="004B6242">
        <w:t xml:space="preserve"> </w:t>
      </w:r>
      <w:r w:rsidRPr="007C617B">
        <w:t xml:space="preserve">Tržni inšpektorat RS je v letu 2020 izvedel administrativne nadzore po določilih </w:t>
      </w:r>
      <w:r w:rsidR="004B6242">
        <w:t>p</w:t>
      </w:r>
      <w:r w:rsidRPr="007C617B">
        <w:t xml:space="preserve">ravilnika </w:t>
      </w:r>
      <w:r w:rsidR="004B6242" w:rsidRPr="004503D0">
        <w:t xml:space="preserve">skupaj z </w:t>
      </w:r>
      <w:r w:rsidRPr="004503D0">
        <w:t>nadzoro</w:t>
      </w:r>
      <w:r w:rsidR="004B6242" w:rsidRPr="004503D0">
        <w:t>m</w:t>
      </w:r>
      <w:r w:rsidRPr="007C617B">
        <w:t xml:space="preserve"> varnosti električne opreme, in sicer:</w:t>
      </w:r>
    </w:p>
    <w:p w14:paraId="74E5866E" w14:textId="77777777" w:rsidR="009737E4" w:rsidRDefault="002644AB" w:rsidP="004B6242">
      <w:pPr>
        <w:pStyle w:val="Nastevanje1"/>
      </w:pPr>
      <w:r w:rsidRPr="007C617B">
        <w:t>stropnih panelnih grelnikov prostora,</w:t>
      </w:r>
    </w:p>
    <w:p w14:paraId="096CB4FE" w14:textId="77777777" w:rsidR="009737E4" w:rsidRDefault="002644AB" w:rsidP="004B6242">
      <w:pPr>
        <w:pStyle w:val="Nastevanje1"/>
      </w:pPr>
      <w:r w:rsidRPr="007C617B">
        <w:t>stenskih panelnih grelnikov prostora,</w:t>
      </w:r>
    </w:p>
    <w:p w14:paraId="7B4505D6" w14:textId="77777777" w:rsidR="009737E4" w:rsidRDefault="002644AB" w:rsidP="004B6242">
      <w:pPr>
        <w:pStyle w:val="Nastevanje1"/>
      </w:pPr>
      <w:r w:rsidRPr="007C617B">
        <w:t>prenosnih panelnih grelnikov prostora,</w:t>
      </w:r>
    </w:p>
    <w:p w14:paraId="25653F50" w14:textId="77777777" w:rsidR="009737E4" w:rsidRDefault="002644AB" w:rsidP="004B6242">
      <w:pPr>
        <w:pStyle w:val="Nastevanje1"/>
      </w:pPr>
      <w:r w:rsidRPr="007C617B">
        <w:t>IR stropnih panelnih grelnikov prostora,</w:t>
      </w:r>
    </w:p>
    <w:p w14:paraId="3E4E57DC" w14:textId="77777777" w:rsidR="009737E4" w:rsidRDefault="002644AB" w:rsidP="004B6242">
      <w:pPr>
        <w:pStyle w:val="Nastevanje1"/>
      </w:pPr>
      <w:r w:rsidRPr="007C617B">
        <w:t>IR stenskih panelnih grelnikov prostora,</w:t>
      </w:r>
    </w:p>
    <w:p w14:paraId="7289A6E6" w14:textId="77777777" w:rsidR="009737E4" w:rsidRDefault="002644AB" w:rsidP="004B6242">
      <w:pPr>
        <w:pStyle w:val="Nastevanje1"/>
      </w:pPr>
      <w:r w:rsidRPr="007C617B">
        <w:t>IR prenosnih panelnih grelnikov prostora,</w:t>
      </w:r>
    </w:p>
    <w:p w14:paraId="6ABCC2F3" w14:textId="77777777" w:rsidR="009737E4" w:rsidRDefault="002644AB" w:rsidP="004B6242">
      <w:pPr>
        <w:pStyle w:val="Nastevanje1"/>
      </w:pPr>
      <w:r w:rsidRPr="007C617B">
        <w:t>IR grelnikov za kopalnice,</w:t>
      </w:r>
    </w:p>
    <w:p w14:paraId="350CE498" w14:textId="77777777" w:rsidR="009737E4" w:rsidRDefault="002644AB" w:rsidP="004B6242">
      <w:pPr>
        <w:pStyle w:val="Nastevanje1"/>
      </w:pPr>
      <w:r w:rsidRPr="007C617B">
        <w:t>kavnih aparatov s filtrom,</w:t>
      </w:r>
    </w:p>
    <w:p w14:paraId="08ACEE60" w14:textId="77777777" w:rsidR="009737E4" w:rsidRDefault="002644AB" w:rsidP="004B6242">
      <w:pPr>
        <w:pStyle w:val="Nastevanje1"/>
      </w:pPr>
      <w:r w:rsidRPr="007C617B">
        <w:t>kavnih aparatov na kapsulo,</w:t>
      </w:r>
    </w:p>
    <w:p w14:paraId="05F752C7" w14:textId="77777777" w:rsidR="009737E4" w:rsidRDefault="002644AB" w:rsidP="004B6242">
      <w:pPr>
        <w:pStyle w:val="Nastevanje1"/>
      </w:pPr>
      <w:r w:rsidRPr="007C617B">
        <w:t>ročnih espresso kavnih avtomatov,</w:t>
      </w:r>
    </w:p>
    <w:p w14:paraId="3DEBCC0D" w14:textId="77777777" w:rsidR="009737E4" w:rsidRDefault="002644AB" w:rsidP="004B6242">
      <w:pPr>
        <w:pStyle w:val="Nastevanje1"/>
      </w:pPr>
      <w:r w:rsidRPr="007C617B">
        <w:t>avtomatskih espresso kavnih avtomatov,</w:t>
      </w:r>
    </w:p>
    <w:p w14:paraId="069E4F9D" w14:textId="77777777" w:rsidR="009737E4" w:rsidRDefault="002644AB" w:rsidP="004B6242">
      <w:pPr>
        <w:pStyle w:val="Nastevanje1"/>
      </w:pPr>
      <w:r w:rsidRPr="007C617B">
        <w:t>električnih vrčev,</w:t>
      </w:r>
    </w:p>
    <w:p w14:paraId="5B0BD1B1" w14:textId="77777777" w:rsidR="009737E4" w:rsidRDefault="002644AB" w:rsidP="004B6242">
      <w:pPr>
        <w:pStyle w:val="Nastevanje1"/>
      </w:pPr>
      <w:r w:rsidRPr="007C617B">
        <w:t>električnih džezv,</w:t>
      </w:r>
    </w:p>
    <w:p w14:paraId="781425A4" w14:textId="77777777" w:rsidR="009737E4" w:rsidRDefault="002644AB" w:rsidP="004B6242">
      <w:pPr>
        <w:pStyle w:val="Nastevanje1"/>
      </w:pPr>
      <w:r w:rsidRPr="007C617B">
        <w:t>elektronskih cigaret ter</w:t>
      </w:r>
    </w:p>
    <w:p w14:paraId="0B624E80" w14:textId="6F786052" w:rsidR="004B6242" w:rsidRDefault="002644AB" w:rsidP="004B6242">
      <w:pPr>
        <w:pStyle w:val="Nastevanje1"/>
      </w:pPr>
      <w:r w:rsidRPr="007C617B">
        <w:t>svetlobnih nizov</w:t>
      </w:r>
      <w:r w:rsidR="004B6242">
        <w:t>,</w:t>
      </w:r>
    </w:p>
    <w:p w14:paraId="07767624" w14:textId="77777777" w:rsidR="004B6242" w:rsidRDefault="004B6242" w:rsidP="004B6242">
      <w:pPr>
        <w:pStyle w:val="Prazno"/>
      </w:pPr>
    </w:p>
    <w:p w14:paraId="571992BB" w14:textId="5904ADDE" w:rsidR="002644AB" w:rsidRPr="007C617B" w:rsidRDefault="002644AB" w:rsidP="004B6242">
      <w:r w:rsidRPr="007C617B">
        <w:t>zato rezultati administrativnega nadzora niso posebej navedeni v tem poglavju.</w:t>
      </w:r>
    </w:p>
    <w:p w14:paraId="0B1EE954" w14:textId="77777777" w:rsidR="002644AB" w:rsidRPr="007C617B" w:rsidRDefault="002644AB" w:rsidP="002644AB">
      <w:r w:rsidRPr="007C617B">
        <w:t>V letu 2020 je Tržni inšpektorat RS preko sistema ICSMS prejel 7 obvestil o zaščitnih klavzulah, s strani Slovenije Komisiji ni bila priglašena nobena zaščitna klavzula, saj so zavezanci, pri katerih so bile ugotovljene nepravilnosti pri proizvodih, zanje sprejeli prostovoljne ukrepe in proizvode umaknili s trga.</w:t>
      </w:r>
    </w:p>
    <w:p w14:paraId="3BE9E361" w14:textId="19244D80" w:rsidR="002644AB" w:rsidRPr="007C617B" w:rsidRDefault="002644AB" w:rsidP="002644AB">
      <w:pPr>
        <w:pStyle w:val="Naslov4"/>
      </w:pPr>
      <w:r w:rsidRPr="007C617B">
        <w:t>Odvzem vzorcev električne opreme na trgu</w:t>
      </w:r>
    </w:p>
    <w:p w14:paraId="2F270635" w14:textId="77777777" w:rsidR="004B6242" w:rsidRDefault="002644AB" w:rsidP="004B6242">
      <w:pPr>
        <w:pStyle w:val="NavadenNPred"/>
      </w:pPr>
      <w:r w:rsidRPr="007C617B">
        <w:t>Tržni inšpektorat RS je v letu 2020 odvzel na trgu 4 vzorce z namenom preverjanja skladnosti glede izpolnjevanja bistvenih zahtev po Pravilniku o elektromagnetni združljivosti</w:t>
      </w:r>
      <w:r w:rsidR="004B6242">
        <w:t>:</w:t>
      </w:r>
    </w:p>
    <w:p w14:paraId="5861DBFE" w14:textId="77777777" w:rsidR="004B6242" w:rsidRDefault="002644AB" w:rsidP="004B6242">
      <w:pPr>
        <w:pStyle w:val="Nastevanje1"/>
      </w:pPr>
      <w:r w:rsidRPr="007C617B">
        <w:t xml:space="preserve">dva vzorca električnih verižnih žag </w:t>
      </w:r>
      <w:r w:rsidR="004B6242">
        <w:t>in</w:t>
      </w:r>
    </w:p>
    <w:p w14:paraId="16C4CBFE" w14:textId="3D4193B6" w:rsidR="002644AB" w:rsidRPr="007C617B" w:rsidRDefault="002644AB" w:rsidP="004B6242">
      <w:pPr>
        <w:pStyle w:val="Nastevanje1"/>
      </w:pPr>
      <w:r w:rsidRPr="007C617B">
        <w:t>dva vzorca kotnih brusilnikov.</w:t>
      </w:r>
    </w:p>
    <w:p w14:paraId="16D29B41" w14:textId="565E33A0" w:rsidR="002644AB" w:rsidRPr="004503D0" w:rsidRDefault="002644AB" w:rsidP="00134138">
      <w:pPr>
        <w:pStyle w:val="NavadenNZa"/>
      </w:pPr>
      <w:r w:rsidRPr="007C617B">
        <w:t xml:space="preserve">Preizkušanje je izvedel akreditiran laboratorij SIQ. </w:t>
      </w:r>
      <w:r w:rsidR="00134138" w:rsidRPr="004503D0">
        <w:t>Njegova naloga je bila, da preveri skladnost proizvodov po standardih, ki so bili navedeni v izdanih izjavah o skladnosti oziroma v primeru navedbe napačnih standardov ali če izjava ni bila predložena, po ustreznih standardih za predmetne proizvode, ter da se na osnovi ugotovitev opredeli, ali so proizvodi skladni ali neskladni.</w:t>
      </w:r>
    </w:p>
    <w:p w14:paraId="4F3AED97" w14:textId="77777777" w:rsidR="009737E4" w:rsidRDefault="002644AB" w:rsidP="002644AB">
      <w:pPr>
        <w:pStyle w:val="NavadenNZa"/>
      </w:pPr>
      <w:r w:rsidRPr="007C617B">
        <w:t>V okviru izvedenih preskušanj je bilo ugotovljeno, da pri kotnih brusilnikih ni bilo ugotovljenih neskladnosti v okviru izvedenih preskušanj, električni verižni žagi pa sta bili spoznani kot neskladni.</w:t>
      </w:r>
    </w:p>
    <w:p w14:paraId="15DF3F82" w14:textId="37F50E86" w:rsidR="002644AB" w:rsidRPr="007C617B" w:rsidRDefault="002644AB" w:rsidP="002644AB">
      <w:r w:rsidRPr="007C617B">
        <w:t xml:space="preserve">Glede na ugotovljene neskladnosti sta zavezanca sprejela prostovoljni ukrep in električni verižni žagi umaknila s trga. V prekrškovnem postopku je bilo izrečeno </w:t>
      </w:r>
      <w:r w:rsidR="000E2F75" w:rsidRPr="007C617B">
        <w:t xml:space="preserve">1 </w:t>
      </w:r>
      <w:r w:rsidRPr="007C617B">
        <w:t xml:space="preserve">opozorilo </w:t>
      </w:r>
      <w:r w:rsidR="000E2F75" w:rsidRPr="007C617B">
        <w:t xml:space="preserve">ZP-1 </w:t>
      </w:r>
      <w:r w:rsidRPr="007C617B">
        <w:t xml:space="preserve">in </w:t>
      </w:r>
      <w:r w:rsidR="000E2F75" w:rsidRPr="007C617B">
        <w:t xml:space="preserve">1 </w:t>
      </w:r>
      <w:r w:rsidRPr="007C617B">
        <w:t>opomin.</w:t>
      </w:r>
    </w:p>
    <w:p w14:paraId="4591B7C2" w14:textId="77777777" w:rsidR="009737E4" w:rsidRDefault="002644AB" w:rsidP="002644AB">
      <w:r w:rsidRPr="007C617B">
        <w:t>Podatki o vseh štirih preskušanih proizvodih in njihovi rezultati so bili vneseni v mednarodni sistem za izmenjavo informacij ICSMS.</w:t>
      </w:r>
    </w:p>
    <w:p w14:paraId="0C8C5BE3" w14:textId="22B99B90" w:rsidR="002644AB" w:rsidRPr="007C617B" w:rsidRDefault="002644AB" w:rsidP="00085151">
      <w:pPr>
        <w:pStyle w:val="Naslov4"/>
      </w:pPr>
      <w:r w:rsidRPr="007C617B">
        <w:t>Zaključek</w:t>
      </w:r>
    </w:p>
    <w:p w14:paraId="0491E90C" w14:textId="32088CE2" w:rsidR="004B6242" w:rsidRPr="006064A6" w:rsidRDefault="003F2DB4" w:rsidP="004B6242">
      <w:pPr>
        <w:pStyle w:val="Zakljuek"/>
      </w:pPr>
      <w:r w:rsidRPr="006064A6">
        <w:t>I</w:t>
      </w:r>
      <w:r w:rsidR="004B6242" w:rsidRPr="006064A6">
        <w:t xml:space="preserve">nšpekcijski nadzori </w:t>
      </w:r>
      <w:r w:rsidRPr="006064A6">
        <w:t xml:space="preserve">elektromagnetne združljivosti </w:t>
      </w:r>
      <w:r w:rsidR="004B6242" w:rsidRPr="006064A6">
        <w:t xml:space="preserve">so koristni v smislu ugotavljanja izpolnjevanja zahtev predpisa, ki velja za dajanje </w:t>
      </w:r>
      <w:r w:rsidRPr="006064A6">
        <w:t xml:space="preserve">električne opreme </w:t>
      </w:r>
      <w:r w:rsidR="004B6242" w:rsidRPr="006064A6">
        <w:t>na trg, kot tudi v smislu urejanja razmer na trgu</w:t>
      </w:r>
      <w:r w:rsidR="00134138" w:rsidRPr="006064A6">
        <w:t>.</w:t>
      </w:r>
      <w:r w:rsidR="004B6242" w:rsidRPr="006064A6">
        <w:t xml:space="preserve"> Tržni inšpektorat RS bo nadzor izpolnjevanja zahtev glede elektromagnetne združljivosti tudi v prihodnje izvajal v okviru preverjanja izpolnjevanja zahtev za dajanje električne opreme na trg po nizkonapetostni direktivi.</w:t>
      </w:r>
    </w:p>
    <w:p w14:paraId="07A9961F" w14:textId="77777777" w:rsidR="00FD2FF7" w:rsidRPr="00731A51" w:rsidRDefault="0038173C" w:rsidP="00174581">
      <w:pPr>
        <w:pStyle w:val="Naslov3"/>
      </w:pPr>
      <w:bookmarkStart w:id="71" w:name="_Toc66369752"/>
      <w:r w:rsidRPr="00731A51">
        <w:t>Radijska oprema</w:t>
      </w:r>
      <w:bookmarkEnd w:id="71"/>
    </w:p>
    <w:p w14:paraId="5E8934A9" w14:textId="7CE78325" w:rsidR="00323CED" w:rsidRPr="00731A51" w:rsidRDefault="00323CED" w:rsidP="00323CED">
      <w:r w:rsidRPr="00731A51">
        <w:t>Tržni inšpektorat RS je v februarju in marcu izvedel redni administrativni nadzor radijske opreme. Opravljen je bil nadzor izpolnjevanja bistvenih zahtev za radijsko opremo, ustreznost označevanja proizvodov in priloženih listin. Predmet nadzora je bila radijska oprema, to je električni ali elektronski proizvod, ki oddaja oziroma sprejema radijske valove za namene radijske komunikacije oziroma radijske determinacije. Prednostno se je nadziralo radijsko opremo namenjeno zasebnim mobilnim radijskim komunikacijam.</w:t>
      </w:r>
    </w:p>
    <w:p w14:paraId="6B343279" w14:textId="77777777" w:rsidR="00731A51" w:rsidRDefault="00323CED" w:rsidP="00731A51">
      <w:pPr>
        <w:pStyle w:val="NavadenNPred"/>
      </w:pPr>
      <w:r w:rsidRPr="00731A51">
        <w:t>Nadzor je bil opravljen na podlagi</w:t>
      </w:r>
      <w:r w:rsidR="00731A51">
        <w:t>:</w:t>
      </w:r>
    </w:p>
    <w:p w14:paraId="6D33135D" w14:textId="77777777" w:rsidR="009737E4" w:rsidRDefault="00323CED" w:rsidP="00731A51">
      <w:pPr>
        <w:pStyle w:val="Nastevanje1"/>
      </w:pPr>
      <w:r w:rsidRPr="00731A51">
        <w:t>Zakona o tehničnih zahtevah za proizvode in o ugotavljanju skladnosti,</w:t>
      </w:r>
    </w:p>
    <w:p w14:paraId="128DF10D" w14:textId="77777777" w:rsidR="009737E4" w:rsidRDefault="00323CED" w:rsidP="00731A51">
      <w:pPr>
        <w:pStyle w:val="Nastevanje1"/>
      </w:pPr>
      <w:r w:rsidRPr="00731A51">
        <w:t>Pravilnika o radijski opremi,</w:t>
      </w:r>
    </w:p>
    <w:p w14:paraId="48E28C42" w14:textId="77777777" w:rsidR="009737E4" w:rsidRDefault="00323CED" w:rsidP="00731A51">
      <w:pPr>
        <w:pStyle w:val="Nastevanje1"/>
      </w:pPr>
      <w:r w:rsidRPr="00731A51">
        <w:t>Zakona o varstvu okolja,</w:t>
      </w:r>
    </w:p>
    <w:p w14:paraId="413D1E29" w14:textId="77777777" w:rsidR="009737E4" w:rsidRDefault="00323CED" w:rsidP="00731A51">
      <w:pPr>
        <w:pStyle w:val="Nastevanje1"/>
      </w:pPr>
      <w:r w:rsidRPr="00731A51">
        <w:t>Uredbe o odpadni električni in elektronski opremi,</w:t>
      </w:r>
    </w:p>
    <w:p w14:paraId="7AA40BF6" w14:textId="77777777" w:rsidR="009737E4" w:rsidRDefault="00323CED" w:rsidP="00731A51">
      <w:pPr>
        <w:pStyle w:val="Nastevanje1"/>
      </w:pPr>
      <w:r w:rsidRPr="00731A51">
        <w:t>Zakona o varstvu potrošnikov</w:t>
      </w:r>
      <w:r w:rsidR="00731A51">
        <w:t>,</w:t>
      </w:r>
    </w:p>
    <w:p w14:paraId="50B61B33" w14:textId="60BAD5AC" w:rsidR="00323CED" w:rsidRPr="00731A51" w:rsidRDefault="00323CED" w:rsidP="00731A51">
      <w:pPr>
        <w:pStyle w:val="Nastevanje1"/>
      </w:pPr>
      <w:r w:rsidRPr="00731A51">
        <w:t>Pravilnika o blagu, za katero se izda garancija za brezhibno delovanje.</w:t>
      </w:r>
    </w:p>
    <w:p w14:paraId="753E4B44" w14:textId="77777777" w:rsidR="00323CED" w:rsidRPr="00731A51" w:rsidRDefault="00323CED" w:rsidP="00731A51">
      <w:pPr>
        <w:pStyle w:val="NavadenNZa"/>
      </w:pPr>
      <w:r w:rsidRPr="00731A51">
        <w:t>Administrativni nadzor je zajemal oznake na proizvodih, embalaži in v priloženi dokumentaciji, EU izjavo o skladnosti, navodila za uporabo, garancijski list in seznam pooblaščenih servisov.</w:t>
      </w:r>
    </w:p>
    <w:p w14:paraId="7C8F9A83" w14:textId="77777777" w:rsidR="009737E4" w:rsidRDefault="00323CED" w:rsidP="00323CED">
      <w:r w:rsidRPr="00731A51">
        <w:t>Opravljenih je bilo 60 inšpekcijskih nadzorov. Pregledanih je bilo 94 proizvodov. Od tega je bilo 92 proizvodov nadziranih pri distributerju, 2 pri uvozniku.</w:t>
      </w:r>
    </w:p>
    <w:p w14:paraId="624C1CE3" w14:textId="026BCC77" w:rsidR="00323CED" w:rsidRPr="00731A51" w:rsidRDefault="00323CED" w:rsidP="00323CED">
      <w:r w:rsidRPr="00731A51">
        <w:t>Inšpektorji so našli en proizvod brez oznake CE in tri z neustrezno oznako. Pet proizvodov ni imelo ustreznih drugih oznak. Trije proizvodi so imeli pomanjkljiva opozorila na embalaži. Kratka izjava o skladnosti je bila neustrezna pri 23 proizvodih. Celotna izjava ni bila ustrezna ali nedosegljiva v 38 primerih. Navodila za uporabo so bila neustrezna pri 8 proizvodih. Najpogostejša pomanjkljivost je neustreznost izjave o skladnosti EU v slovenskem jeziku. Ugotovljene pomanjkljivosti so zavezanci odpravili v določenem roku.</w:t>
      </w:r>
    </w:p>
    <w:p w14:paraId="1CFD2894" w14:textId="74EA89A6" w:rsidR="00323CED" w:rsidRPr="00731A51" w:rsidRDefault="00323CED" w:rsidP="00323CED">
      <w:r w:rsidRPr="00731A51">
        <w:t>Inšpektorji so izdali 4 upravne odločbe, izrekli so en opomin, poleg tega je bilo na zapisnik podanih 26 opozoril ZIN in 4 opozorila ZP-1.</w:t>
      </w:r>
    </w:p>
    <w:p w14:paraId="0FF0C7C1" w14:textId="266E55F2" w:rsidR="001E703B" w:rsidRPr="00731A51" w:rsidRDefault="00323CED" w:rsidP="00731A51">
      <w:pPr>
        <w:pStyle w:val="Zakljuek"/>
      </w:pPr>
      <w:r w:rsidRPr="00731A51">
        <w:t>Na področju radijske opreme Tržni inšpektorat RS prejema številne zahteve potrošnikov za pomoč pri reševanju reklamacij, zlasti zaradi okvar mobilnih telefonskih aparatov. Večina pritožb potrošnikov se nanaša na zavrnitev brezplačnega popravila iz naslova garancije in zavrnitve uveljavljanja pravic iz naslova stvarne napake. Pooblaščeni servisi in prodajalci najpogosteje zavračajo uveljavljanje pravic potrošnikov zaradi okvar aparatov, ki so posledica mehanskih poškodb aparata. Tržni inšpektor ima v takih primerih malo možnosti za ukrepanje, razen kadar potrošnik uspe dokazati napačno stališče servisa, kar pa je redko.</w:t>
      </w:r>
    </w:p>
    <w:p w14:paraId="232BFC33" w14:textId="77777777" w:rsidR="0038173C" w:rsidRPr="003F2DB4" w:rsidRDefault="0038173C" w:rsidP="00174581">
      <w:pPr>
        <w:pStyle w:val="Naslov3"/>
      </w:pPr>
      <w:bookmarkStart w:id="72" w:name="_Toc66369753"/>
      <w:r w:rsidRPr="003F2DB4">
        <w:t>Stroji</w:t>
      </w:r>
      <w:bookmarkEnd w:id="72"/>
    </w:p>
    <w:p w14:paraId="4AD71B64" w14:textId="0ABCAC2E" w:rsidR="00CA6CF9" w:rsidRPr="003F2DB4" w:rsidRDefault="00CA6CF9" w:rsidP="00CA6CF9">
      <w:r w:rsidRPr="003F2DB4">
        <w:t>Tržni inšpektorat RS je v letu 2020 na trgu izvajal nadzor skladnosti strojev, kot to predvidevajo določila Zakona o tehničnih zahtevah za proizvode in o ugotavljanju skladnosti, ter na njegovi osnovi sprejet Pravilnik o varnosti strojev. Nadzor skladnosti strojev je potekal na administrativni ravni s pregledom označevanja strojev in prilaganjem predpisanih listin</w:t>
      </w:r>
      <w:r w:rsidR="003F2DB4">
        <w:t xml:space="preserve"> </w:t>
      </w:r>
      <w:r w:rsidR="003F2DB4" w:rsidRPr="006064A6">
        <w:t>in se je osredotočil na administrativni nadzori skladnosti zamenljive opreme za kmetijsko mehanizacijo in motornih okopalnikov</w:t>
      </w:r>
      <w:r w:rsidRPr="003F2DB4">
        <w:t>.</w:t>
      </w:r>
    </w:p>
    <w:p w14:paraId="05D955F0" w14:textId="77777777" w:rsidR="009737E4" w:rsidRDefault="006E3794" w:rsidP="00CA6CF9">
      <w:r>
        <w:t>V</w:t>
      </w:r>
      <w:r w:rsidR="00CA6CF9" w:rsidRPr="003F2DB4">
        <w:t xml:space="preserve"> juniju in juliju </w:t>
      </w:r>
      <w:r>
        <w:t xml:space="preserve">se je </w:t>
      </w:r>
      <w:r w:rsidR="00CA6CF9" w:rsidRPr="003F2DB4">
        <w:t>opravil nadzor skladnosti zamenljive opreme za kmetijstvo in motornih okopalnikov na slovenskem trgu.</w:t>
      </w:r>
    </w:p>
    <w:p w14:paraId="06B499E9" w14:textId="2C279705" w:rsidR="00CA6CF9" w:rsidRPr="003F2DB4" w:rsidRDefault="00CA6CF9" w:rsidP="00CA6CF9">
      <w:r w:rsidRPr="003F2DB4">
        <w:t>Nadzor je potekal pri prodajalcih, distributerjih, uvoznikih in proizvajalcih ali pooblaščenih zastopnikih.</w:t>
      </w:r>
    </w:p>
    <w:p w14:paraId="2D43959C" w14:textId="77777777" w:rsidR="009737E4" w:rsidRDefault="00CA6CF9" w:rsidP="00CA6CF9">
      <w:pPr>
        <w:pStyle w:val="NavadenNPred"/>
      </w:pPr>
      <w:r w:rsidRPr="003F2DB4">
        <w:t xml:space="preserve">V postopku nadzora </w:t>
      </w:r>
      <w:r w:rsidRPr="006E3794">
        <w:rPr>
          <w:b/>
          <w:bCs/>
        </w:rPr>
        <w:t>zamenljive opreme za kmetijstvo</w:t>
      </w:r>
      <w:r w:rsidRPr="003F2DB4">
        <w:t xml:space="preserve"> pri trgovcih v maloprodaji so inšpektorji pregledovali:</w:t>
      </w:r>
    </w:p>
    <w:p w14:paraId="5E991199" w14:textId="7DC297B9" w:rsidR="00CA6CF9" w:rsidRPr="003F2DB4" w:rsidRDefault="00CA6CF9" w:rsidP="00CA6CF9">
      <w:pPr>
        <w:pStyle w:val="Nastevanje1"/>
      </w:pPr>
      <w:r w:rsidRPr="003F2DB4">
        <w:t xml:space="preserve">ali so navodila za uporabo priložena </w:t>
      </w:r>
      <w:r w:rsidR="006E3794">
        <w:t>v</w:t>
      </w:r>
      <w:r w:rsidRPr="003F2DB4">
        <w:t xml:space="preserve"> slovenskem jeziku,</w:t>
      </w:r>
    </w:p>
    <w:p w14:paraId="7036166F" w14:textId="77777777" w:rsidR="009737E4" w:rsidRDefault="00CA6CF9" w:rsidP="00CA6CF9">
      <w:pPr>
        <w:pStyle w:val="Nastevanje1"/>
      </w:pPr>
      <w:r w:rsidRPr="003F2DB4">
        <w:t xml:space="preserve">ES Izjave o skladnosti na podlagi </w:t>
      </w:r>
      <w:r w:rsidR="006E3794">
        <w:t>P</w:t>
      </w:r>
      <w:r w:rsidRPr="003F2DB4">
        <w:t>ravilnika o varnosti strojev (direktive o strojih),</w:t>
      </w:r>
    </w:p>
    <w:p w14:paraId="3E085D68" w14:textId="14CF4FD3" w:rsidR="00CA6CF9" w:rsidRPr="003F2DB4" w:rsidRDefault="00CA6CF9" w:rsidP="00CA6CF9">
      <w:pPr>
        <w:pStyle w:val="Nastevanje1"/>
      </w:pPr>
      <w:r w:rsidRPr="003F2DB4">
        <w:t xml:space="preserve">ali se nahajajo napisne ploščice in oznake na zamenljivi opremi za kmetijstvo kot je to predvideno v točki 1.7.1 priloge 1 </w:t>
      </w:r>
      <w:r w:rsidR="006E3794">
        <w:t>P</w:t>
      </w:r>
      <w:r w:rsidRPr="003F2DB4">
        <w:t>ravilnika o varnosti strojev,</w:t>
      </w:r>
    </w:p>
    <w:p w14:paraId="61F42F54" w14:textId="24ED61A5" w:rsidR="00CA6CF9" w:rsidRPr="003F2DB4" w:rsidRDefault="00CA6CF9" w:rsidP="00CA6CF9">
      <w:pPr>
        <w:pStyle w:val="Nastevanje1"/>
      </w:pPr>
      <w:r w:rsidRPr="003F2DB4">
        <w:t>ali je na zamenljivi opremi nameščena oznaka</w:t>
      </w:r>
      <w:r w:rsidR="00024505" w:rsidRPr="003F2DB4">
        <w:t xml:space="preserve"> </w:t>
      </w:r>
      <w:r w:rsidRPr="003F2DB4">
        <w:t>skladnosti CE,</w:t>
      </w:r>
    </w:p>
    <w:p w14:paraId="6FC88D78" w14:textId="343B0ACE" w:rsidR="00CA6CF9" w:rsidRPr="003F2DB4" w:rsidRDefault="00CA6CF9" w:rsidP="00CA6CF9">
      <w:pPr>
        <w:pStyle w:val="Nastevanje1"/>
      </w:pPr>
      <w:r w:rsidRPr="003F2DB4">
        <w:t>ali priloženi garancijski listi vsebujejo vse zahtevane podatke glede na zahteve Zakona o varstvu potrošnikov</w:t>
      </w:r>
      <w:r w:rsidR="006E3794">
        <w:t>.</w:t>
      </w:r>
    </w:p>
    <w:p w14:paraId="1244B5A4" w14:textId="581A3F8D" w:rsidR="00CA6CF9" w:rsidRPr="003F2DB4" w:rsidRDefault="00CA6CF9" w:rsidP="00CA6CF9">
      <w:pPr>
        <w:pStyle w:val="NavadenNZaPred"/>
      </w:pPr>
      <w:r w:rsidRPr="003F2DB4">
        <w:t xml:space="preserve">V postopku nadzora </w:t>
      </w:r>
      <w:r w:rsidRPr="006E3794">
        <w:rPr>
          <w:b/>
          <w:bCs/>
        </w:rPr>
        <w:t>motornih okopalnikov</w:t>
      </w:r>
      <w:r w:rsidRPr="003F2DB4">
        <w:t xml:space="preserve"> v maloprodaji so inšpektorji pregledovali:</w:t>
      </w:r>
    </w:p>
    <w:p w14:paraId="70F90FB2" w14:textId="0FF15A6F" w:rsidR="00CA6CF9" w:rsidRPr="003F2DB4" w:rsidRDefault="00CA6CF9" w:rsidP="00CA6CF9">
      <w:pPr>
        <w:pStyle w:val="Nastevanje1"/>
      </w:pPr>
      <w:r w:rsidRPr="003F2DB4">
        <w:t>ali so navodila za uporabo priložena v slovenskem jeziku,</w:t>
      </w:r>
    </w:p>
    <w:p w14:paraId="1DDC0592" w14:textId="0FF8BB4A" w:rsidR="00CA6CF9" w:rsidRPr="003F2DB4" w:rsidRDefault="00CA6CF9" w:rsidP="00CA6CF9">
      <w:pPr>
        <w:pStyle w:val="Nastevanje1"/>
      </w:pPr>
      <w:r w:rsidRPr="003F2DB4">
        <w:t xml:space="preserve">ali je ES Izjava o skladnosti priložena oziroma ali je izdana po določilih </w:t>
      </w:r>
      <w:r w:rsidR="006E3794">
        <w:t>P</w:t>
      </w:r>
      <w:r w:rsidRPr="003F2DB4">
        <w:t>ravilnika varnosti strojev,</w:t>
      </w:r>
    </w:p>
    <w:p w14:paraId="1CCE66B7" w14:textId="79C6CF54" w:rsidR="00CA6CF9" w:rsidRPr="003F2DB4" w:rsidRDefault="00CA6CF9" w:rsidP="00CA6CF9">
      <w:pPr>
        <w:pStyle w:val="Nastevanje1"/>
      </w:pPr>
      <w:r w:rsidRPr="003F2DB4">
        <w:t xml:space="preserve">ali je motorni okopalnik označen z napisno ploščico in oznakami kot je to predvideno v točki 1.7.1 priloge 1 </w:t>
      </w:r>
      <w:r w:rsidR="006E3794">
        <w:t>P</w:t>
      </w:r>
      <w:r w:rsidRPr="003F2DB4">
        <w:t>ravilnika o varnosti strojev,</w:t>
      </w:r>
    </w:p>
    <w:p w14:paraId="3547488F" w14:textId="12C89EC3" w:rsidR="00CA6CF9" w:rsidRPr="003F2DB4" w:rsidRDefault="00CA6CF9" w:rsidP="00CA6CF9">
      <w:pPr>
        <w:pStyle w:val="Nastevanje1"/>
      </w:pPr>
      <w:r w:rsidRPr="003F2DB4">
        <w:t>ali ima motorni okopalnik oznake skladnosti CE in oznake za zajamčeno raven zvočne moči v dB,</w:t>
      </w:r>
    </w:p>
    <w:p w14:paraId="0AB753C5" w14:textId="5B0CB7A9" w:rsidR="00CA6CF9" w:rsidRPr="003F2DB4" w:rsidRDefault="00CA6CF9" w:rsidP="00CA6CF9">
      <w:pPr>
        <w:pStyle w:val="Nastevanje1"/>
      </w:pPr>
      <w:r w:rsidRPr="003F2DB4">
        <w:t>ali garancijski list vsebuje vse zahtevane podatke glede na zahteve Zakona o varstvu potrošnikov.</w:t>
      </w:r>
    </w:p>
    <w:p w14:paraId="6C3AC15D" w14:textId="77777777" w:rsidR="00CA6CF9" w:rsidRPr="003F2DB4" w:rsidRDefault="00CA6CF9" w:rsidP="00CA6CF9">
      <w:pPr>
        <w:pStyle w:val="NavadenNZa"/>
      </w:pPr>
      <w:r w:rsidRPr="003F2DB4">
        <w:t>V primeru ugotovljenih neskladnosti so se nadzori nadaljevali pri proizvajalcih, distributerjih ali uvoznikih in pooblaščenih zastopnikih, kjer so inšpektorji preverjali tudi tehnično dokumentacijo v skladu s točko A Priloge 7 Pravilnika o varnosti strojev.</w:t>
      </w:r>
    </w:p>
    <w:p w14:paraId="4D5634C2" w14:textId="77777777" w:rsidR="00CA6CF9" w:rsidRPr="003F2DB4" w:rsidRDefault="00CA6CF9" w:rsidP="00CA6CF9">
      <w:r w:rsidRPr="003F2DB4">
        <w:t>Na podlagi opravljenih nadzorov so inšpektorji opravili 74 inšpekcijskih pregledov zamenljive opreme in motornih okopalnikov, od tega za zamenljivo opremo 1 pregled pri proizvajalcu, 2 pregleda pri uvoznikih, 16 pregledov pri prodajalcih in 2 pregleda pri pooblaščenih distributerjih. Skupno je bilo pregledanih 22 tipov različne zamenljive opreme. Za motorne okopalnike pa so inšpektorji opravili 17 pregledov pri prodajalcih in 2 pregleda pri prvih distributerjih. Skupno je bilo pregledanih 45 tipov motornih okopalnikov.</w:t>
      </w:r>
    </w:p>
    <w:p w14:paraId="4C307D9A" w14:textId="77777777" w:rsidR="009737E4" w:rsidRDefault="00CA6CF9" w:rsidP="00CA6CF9">
      <w:r w:rsidRPr="003F2DB4">
        <w:t xml:space="preserve">Pri inšpekcijskih pregledih </w:t>
      </w:r>
      <w:r w:rsidR="006E3794" w:rsidRPr="003F2DB4">
        <w:t xml:space="preserve">zamenljive opreme </w:t>
      </w:r>
      <w:r w:rsidRPr="003F2DB4">
        <w:t xml:space="preserve">so bile </w:t>
      </w:r>
      <w:r w:rsidR="006E3794" w:rsidRPr="003F2DB4">
        <w:t xml:space="preserve">v 6 primerih </w:t>
      </w:r>
      <w:r w:rsidRPr="003F2DB4">
        <w:t>ugotovljene pomanjkljivosti pri označevanju (vključno z opozorili) proizvodov</w:t>
      </w:r>
      <w:r w:rsidR="006E3794">
        <w:t>;</w:t>
      </w:r>
      <w:r w:rsidRPr="003F2DB4">
        <w:t xml:space="preserve"> pri kontroli navodil je bilo ugotovljeno, da le-ta niso bila priložena v 1 primeru, neustrezna pa so bila v 3 primerih</w:t>
      </w:r>
      <w:r w:rsidR="006E3794">
        <w:t>;</w:t>
      </w:r>
      <w:r w:rsidRPr="003F2DB4">
        <w:t xml:space="preserve"> pri kontroli ES Izjav o skladnosti je bilo ugotovljeno,</w:t>
      </w:r>
      <w:r w:rsidR="00024505" w:rsidRPr="003F2DB4">
        <w:t xml:space="preserve"> </w:t>
      </w:r>
      <w:r w:rsidRPr="003F2DB4">
        <w:t>da le-te niso bile priložene v 8 primerih, neustrezne pa so bile v 5 primerih.</w:t>
      </w:r>
    </w:p>
    <w:p w14:paraId="5ABF2CFC" w14:textId="660796C9" w:rsidR="00CA6CF9" w:rsidRPr="003F2DB4" w:rsidRDefault="00CA6CF9" w:rsidP="00CA6CF9">
      <w:r w:rsidRPr="003F2DB4">
        <w:t xml:space="preserve">Pri motornih okopalnikih pri označevanju ni bilo ugotovljenih nepravilnosti, pri kontroli navodil pa je </w:t>
      </w:r>
      <w:r w:rsidR="006E3794">
        <w:t xml:space="preserve">bilo </w:t>
      </w:r>
      <w:r w:rsidRPr="003F2DB4">
        <w:t xml:space="preserve">ugotovljeno, da v 3 primerih niso bila na voljo, </w:t>
      </w:r>
      <w:r w:rsidR="006E3794" w:rsidRPr="003F2DB4">
        <w:t xml:space="preserve">v 5 primerih </w:t>
      </w:r>
      <w:r w:rsidRPr="003F2DB4">
        <w:t>pa so bila nepopolna. Pri kontroli ES Izjave o skladnosti je bilo ugotovljeno, da v 3 primerih niso bile na voljo, v 5 primerih pa so bile nepopolne.</w:t>
      </w:r>
    </w:p>
    <w:p w14:paraId="3A8158AF" w14:textId="77777777" w:rsidR="00CA6CF9" w:rsidRPr="003F2DB4" w:rsidRDefault="00CA6CF9" w:rsidP="00CA6CF9">
      <w:r w:rsidRPr="003F2DB4">
        <w:t>Na podlagi inšpekcijskih ukrepov so zavezanci odpravili ugotovljene pomanjkljivosti.</w:t>
      </w:r>
    </w:p>
    <w:p w14:paraId="5B5EAAE7" w14:textId="48CAD938" w:rsidR="00CA6CF9" w:rsidRPr="003F2DB4" w:rsidRDefault="00CA6CF9" w:rsidP="00CA6CF9">
      <w:r w:rsidRPr="003F2DB4">
        <w:t>Inšpektorji so tako skupno pri svojih nadzorih zaradi ugotovljenih neskladnosti zamenljive opreme in motornih okopalnikov</w:t>
      </w:r>
      <w:r w:rsidR="00024505" w:rsidRPr="003F2DB4">
        <w:t xml:space="preserve"> </w:t>
      </w:r>
      <w:r w:rsidRPr="003F2DB4">
        <w:t xml:space="preserve">izrekli tudi 23 opozoril ZIN. </w:t>
      </w:r>
      <w:r w:rsidR="00EC402B" w:rsidRPr="003F2DB4">
        <w:t xml:space="preserve">V prekrškovnem postopku </w:t>
      </w:r>
      <w:r w:rsidRPr="003F2DB4">
        <w:t xml:space="preserve">pa je bila izdan 1 opomin in 11 opozoril </w:t>
      </w:r>
      <w:r w:rsidR="00EC402B" w:rsidRPr="003F2DB4">
        <w:t>ZP-1</w:t>
      </w:r>
      <w:r w:rsidRPr="003F2DB4">
        <w:t>.</w:t>
      </w:r>
    </w:p>
    <w:p w14:paraId="6976F622" w14:textId="37117B50" w:rsidR="008E3A0B" w:rsidRPr="003F2DB4" w:rsidRDefault="00CA6CF9" w:rsidP="006E3794">
      <w:pPr>
        <w:pStyle w:val="Zakljuek"/>
      </w:pPr>
      <w:r w:rsidRPr="003F2DB4">
        <w:t xml:space="preserve">Nadzor zamenljive opreme in motornih okopalnikov je pokazal, da je bilo na trgu večje število neskladnih proizvodov, kar je v večini primerov pogojeno z neprimernim poznavanjem zakonodaje </w:t>
      </w:r>
      <w:r w:rsidR="006E3794" w:rsidRPr="004503D0">
        <w:t xml:space="preserve">s strani </w:t>
      </w:r>
      <w:r w:rsidRPr="003F2DB4">
        <w:t>proizvajalcev in vseh ostalih subjektov, ki sodelujejo v dobavni verigi do potrošnika. Tržni inšpektorat RS bo tovrstne nadzore zato v prihodnosti še ponovil.</w:t>
      </w:r>
    </w:p>
    <w:p w14:paraId="13CD6CBE" w14:textId="77777777" w:rsidR="0038173C" w:rsidRPr="00E94A34" w:rsidRDefault="0038173C" w:rsidP="00174581">
      <w:pPr>
        <w:pStyle w:val="Naslov3"/>
      </w:pPr>
      <w:bookmarkStart w:id="73" w:name="_Toc409688751"/>
      <w:bookmarkStart w:id="74" w:name="_Toc66369754"/>
      <w:r w:rsidRPr="00E94A34">
        <w:t>Osebna varovalna oprema</w:t>
      </w:r>
      <w:bookmarkEnd w:id="73"/>
      <w:bookmarkEnd w:id="74"/>
    </w:p>
    <w:p w14:paraId="083C0010" w14:textId="55E94590" w:rsidR="0018516E" w:rsidRPr="00E94A34" w:rsidRDefault="0018516E" w:rsidP="0018516E">
      <w:r w:rsidRPr="00E94A34">
        <w:t>Tržni inšpektorat RS je v letu 2020 opravil inšpekcijske nadzore osebne varovalne opreme</w:t>
      </w:r>
      <w:r w:rsidR="00024505" w:rsidRPr="00E94A34">
        <w:t xml:space="preserve"> </w:t>
      </w:r>
      <w:r w:rsidRPr="00E94A34">
        <w:t xml:space="preserve">na podlagi določil Uredbe o izvajanju Uredbe (EU) o osebni varovalni opremi, </w:t>
      </w:r>
      <w:r w:rsidR="00E94A34" w:rsidRPr="006064A6">
        <w:t>ki</w:t>
      </w:r>
      <w:r w:rsidR="009737E4" w:rsidRPr="006064A6">
        <w:t xml:space="preserve"> </w:t>
      </w:r>
      <w:r w:rsidRPr="00E94A34">
        <w:t xml:space="preserve">določa, da </w:t>
      </w:r>
      <w:r w:rsidR="00E94A34" w:rsidRPr="006064A6">
        <w:t xml:space="preserve">ima </w:t>
      </w:r>
      <w:r w:rsidRPr="00E94A34">
        <w:t xml:space="preserve">nadzor nad izvajanjem </w:t>
      </w:r>
      <w:r w:rsidR="00E94A34" w:rsidRPr="006064A6">
        <w:t xml:space="preserve">Uredbe (EU) 2016/425 Evropskega parlamenta in Sveta z dne 9. marca 2016 o osebni varovalni opremi in razveljavitvi Direktive Sveta 89/686/EGS </w:t>
      </w:r>
      <w:r w:rsidRPr="00E94A34">
        <w:t>Tržni inšpektorat RS.</w:t>
      </w:r>
    </w:p>
    <w:p w14:paraId="2E8785C5" w14:textId="77777777" w:rsidR="009737E4" w:rsidRDefault="0018516E" w:rsidP="0018516E">
      <w:r w:rsidRPr="00E94A34">
        <w:t>Uredba (EU) 2016/425 ureja zahteve za načrtovanje in izdelavo osebne varovalne opreme, katere dostopnost se omogoči na trgu, da se zagotovi varovanje zdravja in varnosti uporabnikov ter določijo pravila o prostem pretoku osebne varovalne opreme v Uniji. Dostopnost osebne varovalne opreme na trgu se omogoči le, če je ob pravilnem vzdrževanju ter predvideni uporabi skladna s to uredbo ter ne ogroža zdravja ali varnosti ljudi in domačih živali ali varnosti premoženja. Omogočanje dostopnosti na trgu pomeni vsako dobavo osebne varovalne opreme za distribucijo ali uporabo na trgu Unije v okviru gospodarske dejavnosti, bodisi v zameno za plačilo bodisi brezplačno, ki jo zagotovijo proizvajalec, pooblaščeni zastopnik, uvoznik in distributer.</w:t>
      </w:r>
    </w:p>
    <w:p w14:paraId="079902F5" w14:textId="7B4F5BF3" w:rsidR="0018516E" w:rsidRPr="00E94A34" w:rsidRDefault="0018516E" w:rsidP="0018516E">
      <w:r w:rsidRPr="00E94A34">
        <w:t>Osebna varovalna oprema se uvršča v kategorije nevarnosti, pred katerimi naj bi uporabnike ščitila. Kategorija I vključuje opremo, ki uporabnika ščiti pred minimalnimi nevarnostmi, kategorija II vključuje nevarnosti, ki niso navedene v kategoriji I in III</w:t>
      </w:r>
      <w:r w:rsidR="00E94A34">
        <w:t>,</w:t>
      </w:r>
      <w:r w:rsidRPr="00E94A34">
        <w:t xml:space="preserve"> kategorija III </w:t>
      </w:r>
      <w:r w:rsidR="009B1997">
        <w:t xml:space="preserve">pa </w:t>
      </w:r>
      <w:r w:rsidRPr="00E94A34">
        <w:t>vključuje izključno nevarnosti, ki lahko povzročijo zelo hude posledice, kot je smrt ali trajna okvara zdravja</w:t>
      </w:r>
      <w:r w:rsidR="009B1997">
        <w:t xml:space="preserve"> </w:t>
      </w:r>
      <w:r w:rsidR="009B1997" w:rsidRPr="006064A6">
        <w:t>(npr. snovmi in mešanicami, ki so nevarne za zdravje; atmosferami, v katerih primanjkuje kisika; škodljivimi biološkimi dejavniki; ionizirajočim sevanjem; okolji z visoko temperaturo, katerih učinki so primerljivi s tistimi pri temperaturi zraka najmanj 100 °C; okolji z nizko temperaturo, katerih učinki so primerljivi s tistimi pri temperaturi zraka – 50 °C ali manj; padci z višine; električnimi udari in delom na napeljavah pod napetostjo; utopitvami; urezninami z ročno verižno žago; visokotlačnimi curki; strelnimi ranami ali vbodi z nožem; škodljivim hrupom)</w:t>
      </w:r>
      <w:r w:rsidRPr="00E94A34">
        <w:t>.</w:t>
      </w:r>
    </w:p>
    <w:p w14:paraId="141318F2" w14:textId="1A01BF99" w:rsidR="0018516E" w:rsidRPr="00E94A34" w:rsidRDefault="009B1997" w:rsidP="0018516E">
      <w:r w:rsidRPr="006064A6">
        <w:t xml:space="preserve">Za vsako od kategorij nevarnosti morajo biti izvedeni postopki ugotavljanja skladnosti iz 19. člena </w:t>
      </w:r>
      <w:r w:rsidR="00986BBC" w:rsidRPr="004503D0">
        <w:t>označena</w:t>
      </w:r>
      <w:r w:rsidR="00AA1400" w:rsidRPr="004503D0">
        <w:t xml:space="preserve"> </w:t>
      </w:r>
      <w:r w:rsidRPr="006064A6">
        <w:t>z oznako skladnosti CE</w:t>
      </w:r>
      <w:r w:rsidR="00986BBC" w:rsidRPr="006064A6">
        <w:t>, za katero veljajo splošna načela</w:t>
      </w:r>
      <w:r w:rsidRPr="006064A6">
        <w:t xml:space="preserve"> iz 16. in 17. člena Uredbe (EU) 2016/425</w:t>
      </w:r>
      <w:r w:rsidR="00986BBC" w:rsidRPr="006064A6">
        <w:t>. Osebna varovalna oprema mora imeti priložena navodila in informacije ter izjavo EU o skladnosti, pripravljeno ali prevedeno v slovenski jezik</w:t>
      </w:r>
      <w:r w:rsidRPr="006064A6">
        <w:t>.</w:t>
      </w:r>
      <w:r w:rsidR="0018516E" w:rsidRPr="00E94A34">
        <w:t xml:space="preserve"> Tip osebne varovalne opreme mora ustrezati harmoniziranemu standardu ali delom harmoniziranih standardov, </w:t>
      </w:r>
      <w:r w:rsidRPr="006064A6">
        <w:t>ki</w:t>
      </w:r>
      <w:r w:rsidR="0018516E" w:rsidRPr="00E94A34">
        <w:t xml:space="preserve"> so bila objavljena v Uradnem listu Evropske unije.</w:t>
      </w:r>
    </w:p>
    <w:p w14:paraId="3BB0A846" w14:textId="3CEC2B37" w:rsidR="0018516E" w:rsidRPr="00E94A34" w:rsidRDefault="0018516E" w:rsidP="0018516E">
      <w:r w:rsidRPr="00E94A34">
        <w:t>Tržni inšpektorat RS je v letu 2020 na trgu vršil</w:t>
      </w:r>
      <w:r w:rsidR="009737E4">
        <w:t xml:space="preserve"> </w:t>
      </w:r>
      <w:r w:rsidRPr="00E94A34">
        <w:t xml:space="preserve">administrativno obliko inšpekcijskega nadzora s kontrolo izpolnjevanja zahtev skladnosti osebne varovalne opreme za zaščito pred </w:t>
      </w:r>
      <w:r w:rsidRPr="009B1997">
        <w:rPr>
          <w:b/>
          <w:bCs/>
        </w:rPr>
        <w:t>škodljivimi biološkimi dejavniki</w:t>
      </w:r>
      <w:r w:rsidRPr="00E94A34">
        <w:t xml:space="preserve">, za zaščito pred </w:t>
      </w:r>
      <w:r w:rsidRPr="009B1997">
        <w:rPr>
          <w:b/>
          <w:bCs/>
        </w:rPr>
        <w:t>urezninami z ročno verižno žago</w:t>
      </w:r>
      <w:r w:rsidRPr="00E94A34">
        <w:t xml:space="preserve"> in nadzor z izvedbo analiz </w:t>
      </w:r>
      <w:r w:rsidRPr="009B1997">
        <w:rPr>
          <w:b/>
          <w:bCs/>
        </w:rPr>
        <w:t>varovalnih rokavic za zaščito pri varjenju in mehanskimi tveganji</w:t>
      </w:r>
      <w:r w:rsidRPr="00E94A34">
        <w:t>.</w:t>
      </w:r>
    </w:p>
    <w:p w14:paraId="03344D4A" w14:textId="677D3E27" w:rsidR="0018516E" w:rsidRPr="00E94A34" w:rsidRDefault="0018516E" w:rsidP="0018516E">
      <w:pPr>
        <w:pStyle w:val="NavadenNPred"/>
      </w:pPr>
      <w:r w:rsidRPr="00E94A34">
        <w:t xml:space="preserve">V postopku nadzora se je </w:t>
      </w:r>
      <w:r w:rsidRPr="004503D0">
        <w:t>prever</w:t>
      </w:r>
      <w:r w:rsidR="00CC1406" w:rsidRPr="004503D0">
        <w:t>jalo</w:t>
      </w:r>
      <w:r w:rsidRPr="00E94A34">
        <w:t>:</w:t>
      </w:r>
    </w:p>
    <w:p w14:paraId="0885CAC8" w14:textId="366611BB" w:rsidR="0018516E" w:rsidRPr="00E94A34" w:rsidRDefault="0018516E" w:rsidP="0018516E">
      <w:pPr>
        <w:pStyle w:val="Nastevanje1"/>
      </w:pPr>
      <w:r w:rsidRPr="00E94A34">
        <w:t>ustreznost proizvoda z identifikacijskimi oznakami priloženimi navodili in informacijami v slovenskem jeziku</w:t>
      </w:r>
    </w:p>
    <w:p w14:paraId="11C67364" w14:textId="77777777" w:rsidR="009737E4" w:rsidRDefault="0018516E" w:rsidP="0018516E">
      <w:pPr>
        <w:pStyle w:val="Nastevanje1"/>
      </w:pPr>
      <w:r w:rsidRPr="00E94A34">
        <w:t>ustreznost označevanja osebne varovalne opreme z oznako CE in kategorij, kjer se je pri kategoriji III preverilo označevanje s številko priglašenega organa za ugotavljanje skladnosti,</w:t>
      </w:r>
    </w:p>
    <w:p w14:paraId="7AF4E646" w14:textId="2023A039" w:rsidR="0018516E" w:rsidRPr="00E94A34" w:rsidRDefault="0018516E" w:rsidP="0018516E">
      <w:pPr>
        <w:pStyle w:val="Nastevanje1"/>
      </w:pPr>
      <w:r w:rsidRPr="00E94A34">
        <w:t>ustreznost identifikacijskih in prepoznavnih oznak na proizvodu pri sklicih na harmonizirane standarde oziroma drugih tehničnih specifikacij, ki so bile uporabljene za izpolnitev veljavnih bistvenih zdravstvenih in varnostnih zahtev</w:t>
      </w:r>
    </w:p>
    <w:p w14:paraId="560541D5" w14:textId="77777777" w:rsidR="009737E4" w:rsidRDefault="0018516E" w:rsidP="0018516E">
      <w:pPr>
        <w:pStyle w:val="Nastevanje1"/>
      </w:pPr>
      <w:r w:rsidRPr="00E94A34">
        <w:t>izpolnjevanje zahtev skladnosti pri zagotavljanju navodil in informacij v slovenskem jeziku</w:t>
      </w:r>
    </w:p>
    <w:p w14:paraId="0C5A3180" w14:textId="77777777" w:rsidR="009737E4" w:rsidRDefault="0018516E" w:rsidP="0018516E">
      <w:pPr>
        <w:pStyle w:val="Nastevanje1"/>
      </w:pPr>
      <w:r w:rsidRPr="00E94A34">
        <w:t>ustreznost izjave EU o skladnosti v slovenskem jeziku in zahtev po modulih določenih v Uredbi (EU) 2016/425</w:t>
      </w:r>
    </w:p>
    <w:p w14:paraId="52A5022E" w14:textId="22BB73E7" w:rsidR="0018516E" w:rsidRPr="00E94A34" w:rsidRDefault="0018516E" w:rsidP="0018516E">
      <w:pPr>
        <w:pStyle w:val="Nastevanje1"/>
      </w:pPr>
      <w:r w:rsidRPr="00E94A34">
        <w:t>ustreznost certifikata o EU pregleda tipa z Uredbo EU 2016/425</w:t>
      </w:r>
    </w:p>
    <w:p w14:paraId="0713D68D" w14:textId="77777777" w:rsidR="009737E4" w:rsidRDefault="0018516E" w:rsidP="0018516E">
      <w:pPr>
        <w:pStyle w:val="Naslov4"/>
      </w:pPr>
      <w:r w:rsidRPr="00E94A34">
        <w:t xml:space="preserve">Osebna varovalna oprema za </w:t>
      </w:r>
      <w:r w:rsidR="00986BBC" w:rsidRPr="006064A6">
        <w:t>zaščito</w:t>
      </w:r>
      <w:r w:rsidRPr="00E94A34">
        <w:t xml:space="preserve"> dihal</w:t>
      </w:r>
    </w:p>
    <w:p w14:paraId="68A1972C" w14:textId="7B29A109" w:rsidR="009B1997" w:rsidRPr="006064A6" w:rsidRDefault="009B1997" w:rsidP="0018516E">
      <w:r w:rsidRPr="006064A6">
        <w:t>Oprema za varovanje dihal, kot so polobrazne maske za zaščito pred delci</w:t>
      </w:r>
      <w:r w:rsidR="00645FFC" w:rsidRPr="006064A6">
        <w:t>,</w:t>
      </w:r>
      <w:r w:rsidRPr="006064A6">
        <w:t xml:space="preserve"> je namenjena zaščiti pred snovmi in mešanicami, nevarnimi za zdravje, ter pred škodljivimi biološkimi dejavniki, ki lahko povzročijo zelo hude posledice, kot je smrt ali trajna okvara zdravja.</w:t>
      </w:r>
    </w:p>
    <w:p w14:paraId="149E7E7B" w14:textId="1D39C4F5" w:rsidR="0018516E" w:rsidRPr="004503D0" w:rsidRDefault="0018516E" w:rsidP="0018516E">
      <w:r w:rsidRPr="00E94A34">
        <w:t xml:space="preserve">Tržni inšpektorat RS je od 18. marca dalje v zvezi z opremo za varovanje dihal </w:t>
      </w:r>
      <w:r w:rsidRPr="004503D0">
        <w:t>preventivn</w:t>
      </w:r>
      <w:r w:rsidR="00945624" w:rsidRPr="004503D0">
        <w:t>o</w:t>
      </w:r>
      <w:r w:rsidRPr="004503D0">
        <w:t xml:space="preserve"> odgov</w:t>
      </w:r>
      <w:r w:rsidR="00945624" w:rsidRPr="004503D0">
        <w:t>a</w:t>
      </w:r>
      <w:r w:rsidRPr="004503D0">
        <w:t>r</w:t>
      </w:r>
      <w:r w:rsidR="00945624" w:rsidRPr="004503D0">
        <w:t>jal</w:t>
      </w:r>
      <w:r w:rsidRPr="00E94A34">
        <w:t xml:space="preserve"> na pisna vprašanja posameznikov, podjetij in institucij. Do </w:t>
      </w:r>
      <w:r w:rsidR="00945624" w:rsidRPr="004503D0">
        <w:t xml:space="preserve">konca leta </w:t>
      </w:r>
      <w:r w:rsidRPr="00E94A34">
        <w:t xml:space="preserve">je inšpektorat </w:t>
      </w:r>
      <w:r w:rsidR="00CC1406" w:rsidRPr="004503D0">
        <w:t>odgovoril</w:t>
      </w:r>
      <w:r w:rsidRPr="004503D0">
        <w:t xml:space="preserve"> </w:t>
      </w:r>
      <w:r w:rsidR="00CC1406" w:rsidRPr="004503D0">
        <w:t xml:space="preserve">na </w:t>
      </w:r>
      <w:r w:rsidRPr="004503D0">
        <w:t>180 vprašanj v zvezi z osebno varovalno opremo</w:t>
      </w:r>
      <w:r w:rsidR="00945624" w:rsidRPr="004503D0">
        <w:t>,</w:t>
      </w:r>
      <w:r w:rsidRPr="004503D0">
        <w:t xml:space="preserve"> pretežno </w:t>
      </w:r>
      <w:r w:rsidR="00945624" w:rsidRPr="004503D0">
        <w:t xml:space="preserve">glede </w:t>
      </w:r>
      <w:r w:rsidRPr="004503D0">
        <w:t>oprem</w:t>
      </w:r>
      <w:r w:rsidR="00945624" w:rsidRPr="004503D0">
        <w:t>e</w:t>
      </w:r>
      <w:r w:rsidRPr="004503D0">
        <w:t xml:space="preserve"> za varovanje dihal.</w:t>
      </w:r>
    </w:p>
    <w:p w14:paraId="594CB0C4" w14:textId="77777777" w:rsidR="009737E4" w:rsidRPr="004503D0" w:rsidRDefault="0018516E" w:rsidP="0018516E">
      <w:r w:rsidRPr="004503D0">
        <w:t xml:space="preserve">V smislu osveščanja javnosti je inšpektorat na </w:t>
      </w:r>
      <w:r w:rsidR="00945624" w:rsidRPr="004503D0">
        <w:t xml:space="preserve">svoji </w:t>
      </w:r>
      <w:r w:rsidRPr="004503D0">
        <w:t xml:space="preserve">spletni </w:t>
      </w:r>
      <w:r w:rsidR="00945624" w:rsidRPr="004503D0">
        <w:t xml:space="preserve">strani </w:t>
      </w:r>
      <w:r w:rsidRPr="004503D0">
        <w:t>objavl</w:t>
      </w:r>
      <w:r w:rsidR="00945624" w:rsidRPr="004503D0">
        <w:t>jal</w:t>
      </w:r>
      <w:r w:rsidRPr="004503D0">
        <w:t xml:space="preserve"> informacije v zvezi z zahtevami skladnosti opreme za varovanje dihal. Prvo informacijo je objavil </w:t>
      </w:r>
      <w:r w:rsidR="00945624" w:rsidRPr="004503D0">
        <w:t xml:space="preserve">že </w:t>
      </w:r>
      <w:r w:rsidRPr="004503D0">
        <w:t xml:space="preserve">25. </w:t>
      </w:r>
      <w:r w:rsidR="00945624" w:rsidRPr="004503D0">
        <w:t>marca (</w:t>
      </w:r>
      <w:r w:rsidRPr="004503D0">
        <w:t xml:space="preserve">Uporaba mask za zaščito v času </w:t>
      </w:r>
      <w:r w:rsidR="00CE6448" w:rsidRPr="004503D0">
        <w:t>epidemije</w:t>
      </w:r>
      <w:r w:rsidR="00945624" w:rsidRPr="004503D0">
        <w:t>)</w:t>
      </w:r>
      <w:r w:rsidRPr="004503D0">
        <w:t xml:space="preserve">, </w:t>
      </w:r>
      <w:r w:rsidR="00945624" w:rsidRPr="004503D0">
        <w:t xml:space="preserve">naslednje pa </w:t>
      </w:r>
      <w:r w:rsidRPr="004503D0">
        <w:t xml:space="preserve">1. </w:t>
      </w:r>
      <w:r w:rsidR="00CE6448" w:rsidRPr="004503D0">
        <w:t>aprila</w:t>
      </w:r>
      <w:r w:rsidRPr="004503D0">
        <w:t xml:space="preserve"> </w:t>
      </w:r>
      <w:r w:rsidR="00945624" w:rsidRPr="004503D0">
        <w:t>(</w:t>
      </w:r>
      <w:r w:rsidRPr="004503D0">
        <w:t>Neresnične navedbe pri oglaševanju obraznih mask</w:t>
      </w:r>
      <w:r w:rsidR="00945624" w:rsidRPr="004503D0">
        <w:t>)</w:t>
      </w:r>
      <w:r w:rsidRPr="004503D0">
        <w:t xml:space="preserve">, 22. </w:t>
      </w:r>
      <w:r w:rsidR="00CE6448" w:rsidRPr="004503D0">
        <w:t>maja</w:t>
      </w:r>
      <w:r w:rsidRPr="004503D0">
        <w:t xml:space="preserve"> </w:t>
      </w:r>
      <w:r w:rsidR="00945624" w:rsidRPr="004503D0">
        <w:t>(</w:t>
      </w:r>
      <w:r w:rsidRPr="004503D0">
        <w:t>informacij</w:t>
      </w:r>
      <w:r w:rsidR="00945624" w:rsidRPr="004503D0">
        <w:t>a</w:t>
      </w:r>
      <w:r w:rsidRPr="004503D0">
        <w:t xml:space="preserve"> o neskladni zaščitni maski FFP2 Dromex, ki je bila priglašena v sistem RAPEX</w:t>
      </w:r>
      <w:r w:rsidR="00945624" w:rsidRPr="004503D0">
        <w:t>)</w:t>
      </w:r>
      <w:r w:rsidRPr="004503D0">
        <w:t xml:space="preserve"> in</w:t>
      </w:r>
      <w:r w:rsidR="00645FFC" w:rsidRPr="004503D0">
        <w:t xml:space="preserve"> zadnjo</w:t>
      </w:r>
      <w:r w:rsidRPr="004503D0">
        <w:t xml:space="preserve"> 21. </w:t>
      </w:r>
      <w:r w:rsidR="00945624" w:rsidRPr="004503D0">
        <w:t>septembra (</w:t>
      </w:r>
      <w:r w:rsidRPr="004503D0">
        <w:t>Nadzor zaščitnih mask v času epidemije Covid-19</w:t>
      </w:r>
      <w:r w:rsidR="00945624" w:rsidRPr="004503D0">
        <w:t>)</w:t>
      </w:r>
      <w:r w:rsidRPr="004503D0">
        <w:t>.</w:t>
      </w:r>
    </w:p>
    <w:p w14:paraId="4DC7D1D2" w14:textId="1F1A9180" w:rsidR="0018516E" w:rsidRPr="00E94A34" w:rsidRDefault="0018516E" w:rsidP="0018516E">
      <w:r w:rsidRPr="00E94A34">
        <w:t xml:space="preserve">Inšpektorat je od 18. </w:t>
      </w:r>
      <w:r w:rsidR="00945624">
        <w:t xml:space="preserve">marca </w:t>
      </w:r>
      <w:r w:rsidRPr="00E94A34">
        <w:t>dalje prejemal tudi prijave v zvezi s prodajnimi cenami zaščitnih mask, zavajajoč</w:t>
      </w:r>
      <w:r w:rsidR="00945624" w:rsidRPr="006064A6">
        <w:t>ega</w:t>
      </w:r>
      <w:r w:rsidRPr="00E94A34">
        <w:t xml:space="preserve"> oglaševanj</w:t>
      </w:r>
      <w:r w:rsidR="00945624" w:rsidRPr="006064A6">
        <w:t>a</w:t>
      </w:r>
      <w:r w:rsidRPr="00E94A34">
        <w:t xml:space="preserve"> in prijav</w:t>
      </w:r>
      <w:r w:rsidR="00F05BD8" w:rsidRPr="006064A6">
        <w:t>e</w:t>
      </w:r>
      <w:r w:rsidRPr="00E94A34">
        <w:t xml:space="preserve"> zoper spletne ponudnike</w:t>
      </w:r>
      <w:r w:rsidR="00F05BD8">
        <w:t>.</w:t>
      </w:r>
      <w:r w:rsidRPr="00E94A34">
        <w:t xml:space="preserve"> </w:t>
      </w:r>
      <w:r w:rsidR="00F05BD8">
        <w:t>H</w:t>
      </w:r>
      <w:r w:rsidRPr="00E94A34">
        <w:t xml:space="preserve">krati je prejemal obvestila </w:t>
      </w:r>
      <w:r w:rsidR="00075A95">
        <w:t xml:space="preserve">Uprave za carine Finančne uprave RS </w:t>
      </w:r>
      <w:r w:rsidRPr="00E94A34">
        <w:t>o zadržanju sprostitve osebne varovalne opreme v prost promet, za katere je bilo ugotovljen</w:t>
      </w:r>
      <w:r w:rsidR="00F05BD8">
        <w:t>o</w:t>
      </w:r>
      <w:r w:rsidRPr="00E94A34">
        <w:t>, da nimajo nameščene oznake skladnosti CE. Nadzori so se izvajali po določilih Uredbe o izvajanju Uredbe (EU) o osebni varovalni opremi, Zakona o varstvu potrošnikov in Zakona o varstvu potrošnikov pred nepoštenimi poslovnimi praksami.</w:t>
      </w:r>
    </w:p>
    <w:p w14:paraId="05C9383D" w14:textId="7B4F0575" w:rsidR="0018516E" w:rsidRPr="004503D0" w:rsidRDefault="00F05BD8" w:rsidP="0018516E">
      <w:r>
        <w:t>V</w:t>
      </w:r>
      <w:r w:rsidR="0018516E" w:rsidRPr="00E94A34">
        <w:t xml:space="preserve"> obdobju od junija do decembra </w:t>
      </w:r>
      <w:r w:rsidRPr="004503D0">
        <w:t xml:space="preserve">se </w:t>
      </w:r>
      <w:r w:rsidR="0018516E" w:rsidRPr="004503D0">
        <w:t xml:space="preserve">izvajal administrativni nadzor skladnosti polobraznih mask za zaščito pred delci po določbah </w:t>
      </w:r>
      <w:r w:rsidR="00645FFC" w:rsidRPr="004503D0">
        <w:t xml:space="preserve">Uredbe o izvajanju uredbe </w:t>
      </w:r>
      <w:r w:rsidRPr="004503D0">
        <w:t>(EU) o osebni varovalni opremi</w:t>
      </w:r>
      <w:r w:rsidR="00645FFC" w:rsidRPr="004503D0">
        <w:t>,</w:t>
      </w:r>
      <w:r w:rsidRPr="004503D0">
        <w:t xml:space="preserve"> </w:t>
      </w:r>
      <w:r w:rsidR="0018516E" w:rsidRPr="004503D0">
        <w:t>Uredbe (EU) 2016/425 v povezavi s harmoniziran</w:t>
      </w:r>
      <w:r w:rsidR="00645FFC" w:rsidRPr="004503D0">
        <w:t>i</w:t>
      </w:r>
      <w:r w:rsidR="0018516E" w:rsidRPr="004503D0">
        <w:t xml:space="preserve">m standardom SIST EN 149:2001+A1:2009 Oprema za varovanje dihal – polobrazne maske za zaščito pred delci – </w:t>
      </w:r>
      <w:r w:rsidRPr="004503D0">
        <w:t>Z</w:t>
      </w:r>
      <w:r w:rsidR="0018516E" w:rsidRPr="004503D0">
        <w:t>ahteve za preizkušanje, označevanje</w:t>
      </w:r>
      <w:r w:rsidR="00645FFC" w:rsidRPr="004503D0">
        <w:t>, Uredbe (ES) št. 765/2008 ter Zakona o varstvu potrošnikov</w:t>
      </w:r>
      <w:r w:rsidR="0018516E" w:rsidRPr="004503D0">
        <w:t xml:space="preserve">. Pri nadzoru se je preverjalo ustreznost označevanja </w:t>
      </w:r>
      <w:r w:rsidR="00645FFC" w:rsidRPr="004503D0">
        <w:t>s</w:t>
      </w:r>
      <w:r w:rsidR="0018516E" w:rsidRPr="004503D0">
        <w:t xml:space="preserve"> CE </w:t>
      </w:r>
      <w:r w:rsidR="00645FFC" w:rsidRPr="004503D0">
        <w:t xml:space="preserve">oznako </w:t>
      </w:r>
      <w:r w:rsidR="0018516E" w:rsidRPr="004503D0">
        <w:t>z identifikacijsko številko priglašenega organa ugotavljanja skladnosti, identifikacijskimi oznakami (proizvajalec, tip, ustreznost EN 149:2001+A1:2009)</w:t>
      </w:r>
      <w:r w:rsidRPr="004503D0">
        <w:t xml:space="preserve"> ter</w:t>
      </w:r>
      <w:r w:rsidR="0018516E" w:rsidRPr="004503D0">
        <w:t xml:space="preserve"> s kontrolo listin</w:t>
      </w:r>
      <w:r w:rsidRPr="004503D0">
        <w:t xml:space="preserve"> (</w:t>
      </w:r>
      <w:r w:rsidR="0018516E" w:rsidRPr="004503D0">
        <w:t>navodilo in informacije proizvajalca</w:t>
      </w:r>
      <w:r w:rsidRPr="004503D0">
        <w:t>,</w:t>
      </w:r>
      <w:r w:rsidR="0018516E" w:rsidRPr="004503D0">
        <w:t xml:space="preserve"> izjava EU o skladnosti v slovenskem jeziku, certifikat o EU pregleda tipa in druge z Uredbo EU 2016/425 </w:t>
      </w:r>
      <w:r w:rsidRPr="004503D0">
        <w:t>predpisane listine)</w:t>
      </w:r>
      <w:r w:rsidR="0018516E" w:rsidRPr="004503D0">
        <w:t>.</w:t>
      </w:r>
    </w:p>
    <w:p w14:paraId="58C500B9" w14:textId="1A400F04" w:rsidR="00F106C2" w:rsidRPr="006A535B" w:rsidRDefault="00F106C2" w:rsidP="00F106C2">
      <w:r w:rsidRPr="006A535B">
        <w:t>Opravljenih je bilo 267 inšpekcijskih nadzorov in pregledanih 229 tipov proizvodov, od tega 145 z identifikacijo na skladnost z EN 149. Pri pregledu so bile ugotovljene neskladnosti pri navodilih za uporabo, izjavah EU o skladnosti ter certifikatih, in sicer navodila v slovenskem jeziku niso bila skladna z navodili proizvajalca, navodila so bila pomanjkljiva, izjave EU o skladnosti so bile neustrezne ali nepopolne, navedbe v certifikatih niso ustrezale standardu EN 149. Zaradi neskladnosti so zavezanci po ugotovljenih nepravilnostih izvedli 26 prostovoljnih umikov proizvodov iz prometa.</w:t>
      </w:r>
    </w:p>
    <w:p w14:paraId="11C36CD9" w14:textId="4E04135C" w:rsidR="0018516E" w:rsidRDefault="0018516E" w:rsidP="0018516E">
      <w:r w:rsidRPr="006064A6">
        <w:t xml:space="preserve">V zvezi z ugotovitvami je bilo </w:t>
      </w:r>
      <w:r w:rsidR="000E2F75" w:rsidRPr="006064A6">
        <w:t xml:space="preserve">izrečenih </w:t>
      </w:r>
      <w:r w:rsidR="00645FFC" w:rsidRPr="006064A6">
        <w:t>54</w:t>
      </w:r>
      <w:r w:rsidRPr="006064A6">
        <w:t xml:space="preserve"> opozoril </w:t>
      </w:r>
      <w:r w:rsidR="000E2F75" w:rsidRPr="006064A6">
        <w:t xml:space="preserve">ZIN </w:t>
      </w:r>
      <w:r w:rsidRPr="006064A6">
        <w:t>in izdanih 23 upravnih odločb o prepovedi omogočanja dostopnosti opreme za varovanje dihal</w:t>
      </w:r>
      <w:r w:rsidR="000E2F75" w:rsidRPr="006064A6">
        <w:t>.</w:t>
      </w:r>
      <w:r w:rsidRPr="006064A6">
        <w:t xml:space="preserve"> </w:t>
      </w:r>
      <w:r w:rsidR="000E2F75" w:rsidRPr="006064A6">
        <w:t xml:space="preserve">V prekrškovnem postopku je bilo izrečenih </w:t>
      </w:r>
      <w:r w:rsidR="00BA659E" w:rsidRPr="006064A6">
        <w:t xml:space="preserve">43 </w:t>
      </w:r>
      <w:r w:rsidRPr="006064A6">
        <w:t>opozoril</w:t>
      </w:r>
      <w:r w:rsidR="000E2F75" w:rsidRPr="006064A6">
        <w:t xml:space="preserve"> ZP-1 in</w:t>
      </w:r>
      <w:r w:rsidRPr="006064A6">
        <w:t xml:space="preserve"> 2</w:t>
      </w:r>
      <w:r w:rsidR="00BA659E" w:rsidRPr="006064A6">
        <w:t>9</w:t>
      </w:r>
      <w:r w:rsidRPr="006064A6">
        <w:t xml:space="preserve"> </w:t>
      </w:r>
      <w:r w:rsidR="000E2F75" w:rsidRPr="006064A6">
        <w:t xml:space="preserve">prekrškovnih </w:t>
      </w:r>
      <w:r w:rsidRPr="006064A6">
        <w:t>odločb</w:t>
      </w:r>
      <w:r w:rsidR="000E2F75" w:rsidRPr="006064A6">
        <w:t xml:space="preserve">. Poleg tega je bilo izdanih še </w:t>
      </w:r>
      <w:r w:rsidRPr="006064A6">
        <w:t xml:space="preserve">76 obvestil o zadržanju sprostitve proizvoda v prost promet in </w:t>
      </w:r>
      <w:r w:rsidR="000E2F75" w:rsidRPr="006064A6">
        <w:t xml:space="preserve">opravljenih </w:t>
      </w:r>
      <w:r w:rsidRPr="006064A6">
        <w:t>9 vnosov v</w:t>
      </w:r>
      <w:r w:rsidR="00024505" w:rsidRPr="006064A6">
        <w:t xml:space="preserve"> </w:t>
      </w:r>
      <w:r w:rsidRPr="006064A6">
        <w:t>sistem ICSMC.</w:t>
      </w:r>
    </w:p>
    <w:p w14:paraId="0D678B9D" w14:textId="5863BBAF" w:rsidR="00987DA5" w:rsidRDefault="00987DA5" w:rsidP="0018516E"/>
    <w:p w14:paraId="05240484" w14:textId="77777777" w:rsidR="00987DA5" w:rsidRPr="006064A6" w:rsidRDefault="00987DA5" w:rsidP="0018516E"/>
    <w:p w14:paraId="7CD9B9B0" w14:textId="3E3AF81B" w:rsidR="0018516E" w:rsidRPr="006064A6" w:rsidRDefault="00F05BD8" w:rsidP="00F05BD8">
      <w:pPr>
        <w:pStyle w:val="Zakljuek"/>
      </w:pPr>
      <w:r w:rsidRPr="006064A6">
        <w:t xml:space="preserve">Nadzor </w:t>
      </w:r>
      <w:r w:rsidR="00BA659E" w:rsidRPr="006064A6">
        <w:t xml:space="preserve">zaščitnih mask </w:t>
      </w:r>
      <w:r w:rsidRPr="006064A6">
        <w:t>je pokazal določene neskladnosti, kar je posledica nepoznavanja zakonodaje gospodarsk</w:t>
      </w:r>
      <w:r w:rsidR="00BA659E" w:rsidRPr="006064A6">
        <w:t>ih</w:t>
      </w:r>
      <w:r w:rsidRPr="006064A6">
        <w:t xml:space="preserve"> subjekt</w:t>
      </w:r>
      <w:r w:rsidR="00BA659E" w:rsidRPr="006064A6">
        <w:t xml:space="preserve">ov </w:t>
      </w:r>
      <w:r w:rsidRPr="006064A6">
        <w:t>pri dajanju osebne varovalne opreme na trg.</w:t>
      </w:r>
      <w:r w:rsidR="00BA659E" w:rsidRPr="006064A6">
        <w:t xml:space="preserve"> Zavezanci, pri katerih je bilo v inšpekcijskem postopku ugotovljeno, da zaščitne maske ne izpolnjujejo zahtev skladnosti, so v postopkih sodelovali in po ugotovljenih nepravilnostih proizvode umaknili s trga.</w:t>
      </w:r>
      <w:r w:rsidRPr="006064A6">
        <w:t xml:space="preserve"> Z nadzori te skupine proizvodov se </w:t>
      </w:r>
      <w:r w:rsidR="00C67C06" w:rsidRPr="006064A6">
        <w:t xml:space="preserve">bo </w:t>
      </w:r>
      <w:r w:rsidRPr="006064A6">
        <w:t>nadalj</w:t>
      </w:r>
      <w:r w:rsidR="00C67C06" w:rsidRPr="006064A6">
        <w:t>evalo</w:t>
      </w:r>
      <w:r w:rsidRPr="006064A6">
        <w:t xml:space="preserve"> tudi v letu 2021.</w:t>
      </w:r>
    </w:p>
    <w:p w14:paraId="47B5972A" w14:textId="48C4E571" w:rsidR="0018516E" w:rsidRPr="00E94A34" w:rsidRDefault="0018516E" w:rsidP="0018516E">
      <w:pPr>
        <w:pStyle w:val="Naslov4"/>
      </w:pPr>
      <w:r w:rsidRPr="00E94A34">
        <w:t>Osebna varovalna oprema za zaščito pred urezninami z ročno verižno žago</w:t>
      </w:r>
    </w:p>
    <w:p w14:paraId="1C74F469" w14:textId="5BB5B8D3" w:rsidR="0018516E" w:rsidRPr="006064A6" w:rsidRDefault="0018516E" w:rsidP="0018516E">
      <w:r w:rsidRPr="006064A6">
        <w:t xml:space="preserve">Tržni inšpektorat RS je </w:t>
      </w:r>
      <w:r w:rsidR="00C67C06" w:rsidRPr="006064A6">
        <w:t xml:space="preserve">od </w:t>
      </w:r>
      <w:r w:rsidRPr="006064A6">
        <w:t>junij</w:t>
      </w:r>
      <w:r w:rsidR="00C67C06" w:rsidRPr="006064A6">
        <w:t xml:space="preserve">a do </w:t>
      </w:r>
      <w:r w:rsidRPr="006064A6">
        <w:t>avgust</w:t>
      </w:r>
      <w:r w:rsidR="00C67C06" w:rsidRPr="006064A6">
        <w:t>a</w:t>
      </w:r>
      <w:r w:rsidRPr="006064A6">
        <w:t xml:space="preserve"> vršil administrativni nadzor skladnosti osebne varovalne opreme za zaščito pred urezninami z ročno verižno žago z zahtevami Uredbe o izvajanju Uredbe (EU) o osebni varovalni opremi, Uredbo (EU) 2016/425, </w:t>
      </w:r>
      <w:r w:rsidR="00C67C06" w:rsidRPr="006064A6">
        <w:t>Uredbe (ES) št. 765/2008 Evropskega Parlamenta in Sveta z dne 9. julija 2008 o določitvi zahtev za akreditacijo in nadzor trga v zvezi s trženjem proizvodov ter razveljavitvi Uredbe (EGS) št. 339/93 in</w:t>
      </w:r>
      <w:r w:rsidRPr="006064A6">
        <w:t xml:space="preserve"> Zakona o varstvu potrošnikov</w:t>
      </w:r>
      <w:r w:rsidR="00C67C06" w:rsidRPr="006064A6">
        <w:t>.</w:t>
      </w:r>
      <w:r w:rsidRPr="006064A6">
        <w:t xml:space="preserve"> </w:t>
      </w:r>
      <w:r w:rsidR="00C67C06" w:rsidRPr="006064A6">
        <w:t xml:space="preserve">Preverjalo se je </w:t>
      </w:r>
      <w:r w:rsidRPr="006064A6">
        <w:t>označevanj</w:t>
      </w:r>
      <w:r w:rsidR="00C67C06" w:rsidRPr="006064A6">
        <w:t>e</w:t>
      </w:r>
      <w:r w:rsidRPr="006064A6">
        <w:t xml:space="preserve"> z oznako CE, identifikacijsk</w:t>
      </w:r>
      <w:r w:rsidR="003931D2" w:rsidRPr="006064A6">
        <w:t>e</w:t>
      </w:r>
      <w:r w:rsidRPr="006064A6">
        <w:t xml:space="preserve"> in prepoznavn</w:t>
      </w:r>
      <w:r w:rsidR="003931D2" w:rsidRPr="006064A6">
        <w:t>e</w:t>
      </w:r>
      <w:r w:rsidRPr="006064A6">
        <w:t xml:space="preserve"> oznak</w:t>
      </w:r>
      <w:r w:rsidR="003931D2" w:rsidRPr="006064A6">
        <w:t>e</w:t>
      </w:r>
      <w:r w:rsidRPr="006064A6">
        <w:t xml:space="preserve"> na proizvodu, embalaži, v navodilih in informacijah za uporabo, izjav</w:t>
      </w:r>
      <w:r w:rsidR="003931D2" w:rsidRPr="006064A6">
        <w:t>e</w:t>
      </w:r>
      <w:r w:rsidRPr="006064A6">
        <w:t xml:space="preserve"> EU o skladnosti ter certifikat o EU pregledu tipa.</w:t>
      </w:r>
    </w:p>
    <w:p w14:paraId="4EF70A37" w14:textId="77777777" w:rsidR="009737E4" w:rsidRPr="006064A6" w:rsidRDefault="0018516E" w:rsidP="0018516E">
      <w:r w:rsidRPr="006064A6">
        <w:t xml:space="preserve">Opravljenih je bilo 32 inšpekcijskih nadzorov in pregledanih 45 tipov proizvodov. </w:t>
      </w:r>
      <w:r w:rsidR="00BA659E" w:rsidRPr="006064A6">
        <w:t>P</w:t>
      </w:r>
      <w:r w:rsidR="003931D2" w:rsidRPr="006064A6">
        <w:t xml:space="preserve">ri 20 % proizvodov </w:t>
      </w:r>
      <w:r w:rsidR="00BA659E" w:rsidRPr="006064A6">
        <w:t xml:space="preserve">je bila ugotovljena neskladnost </w:t>
      </w:r>
      <w:r w:rsidR="003931D2" w:rsidRPr="006064A6">
        <w:t>navodil in informacij v slovenskem jeziku</w:t>
      </w:r>
      <w:r w:rsidRPr="006064A6">
        <w:t>.</w:t>
      </w:r>
      <w:r w:rsidR="00BA659E" w:rsidRPr="006064A6">
        <w:t xml:space="preserve"> </w:t>
      </w:r>
      <w:r w:rsidRPr="006064A6">
        <w:t xml:space="preserve">Kršiteljem je bilo </w:t>
      </w:r>
      <w:r w:rsidR="000E2F75" w:rsidRPr="006064A6">
        <w:t xml:space="preserve">izrečenih </w:t>
      </w:r>
      <w:r w:rsidRPr="006064A6">
        <w:t>7 opozoril</w:t>
      </w:r>
      <w:r w:rsidR="000E2F75" w:rsidRPr="006064A6">
        <w:t xml:space="preserve"> ZIN </w:t>
      </w:r>
      <w:r w:rsidR="003931D2" w:rsidRPr="006064A6">
        <w:t xml:space="preserve">ter </w:t>
      </w:r>
      <w:r w:rsidR="000E2F75" w:rsidRPr="006064A6">
        <w:t xml:space="preserve">9 opozoril ZP-1 </w:t>
      </w:r>
      <w:r w:rsidR="003931D2" w:rsidRPr="006064A6">
        <w:t xml:space="preserve">in </w:t>
      </w:r>
      <w:r w:rsidRPr="006064A6">
        <w:t>1 opomin.</w:t>
      </w:r>
    </w:p>
    <w:p w14:paraId="2C3B7039" w14:textId="43DEA1EE" w:rsidR="003A65AF" w:rsidRPr="006064A6" w:rsidRDefault="003A65AF" w:rsidP="003931D2">
      <w:pPr>
        <w:pStyle w:val="Zakljuek"/>
      </w:pPr>
      <w:r w:rsidRPr="006064A6">
        <w:t>Tip osebne varovalne opreme za zaščito pred urezninami z ročno verižno mora uporabniku v predvidljivih okoliščinah uporabe zagotavljati zaščito na najvišji možni ravni. Poleg identifikacijskih in prepoznavnih oznak na proizvodu mora le-ta imeti zagotovljena tudi navodila za uporabo z informacijami in z izjavo EU o skladnosti v slovenskem jeziku. Zaradi predpisanih zahtev skladnosti te skupine proizvodov se bo nadzor izvajal tudi v prihodnje.</w:t>
      </w:r>
    </w:p>
    <w:p w14:paraId="7BAC4297" w14:textId="42BCCD08" w:rsidR="0018516E" w:rsidRPr="00E94A34" w:rsidRDefault="0018516E" w:rsidP="0018516E">
      <w:pPr>
        <w:pStyle w:val="Naslov4"/>
      </w:pPr>
      <w:r w:rsidRPr="00E94A34">
        <w:t>Vzorčenje osebne varovalne opreme</w:t>
      </w:r>
    </w:p>
    <w:p w14:paraId="1A838688" w14:textId="187E57C0" w:rsidR="0018516E" w:rsidRPr="006064A6" w:rsidRDefault="0018516E" w:rsidP="0018516E">
      <w:r w:rsidRPr="006064A6">
        <w:t>Tržni inšpektorat RS je v letu 2020 izvajal nadzore z izvedbo analiz osebne varovalne opreme za zaščito rok pri varjenju s kontrolo izpolnjevanja zahtev skladnosti z Uredbo o izvajanju Uredbe (EU) o osebni varovalni opremi in Uredbo (EU) 2016/425, Uredbo (ES) št. 765/2008.</w:t>
      </w:r>
      <w:r w:rsidR="00024505" w:rsidRPr="006064A6">
        <w:t xml:space="preserve"> </w:t>
      </w:r>
      <w:r w:rsidR="003A65AF" w:rsidRPr="006064A6">
        <w:t>Preizkuse skladnosti je izvedel akreditirani laboratorij glede na določbe predpisov o osebni varovalni opremi.</w:t>
      </w:r>
    </w:p>
    <w:p w14:paraId="5317D6C5" w14:textId="05AB83A2" w:rsidR="00A92E18" w:rsidRPr="006064A6" w:rsidRDefault="0018516E" w:rsidP="00A92E18">
      <w:pPr>
        <w:pStyle w:val="NavadenNPred"/>
      </w:pPr>
      <w:r w:rsidRPr="006064A6">
        <w:t xml:space="preserve">Inšpektorat je pri zadnjih distributerjih odvzel 5 parov varovalnih rokavic za zaščito rok pri varjenju, </w:t>
      </w:r>
      <w:r w:rsidR="00A92E18" w:rsidRPr="006064A6">
        <w:t xml:space="preserve">ki </w:t>
      </w:r>
      <w:r w:rsidR="003A65AF" w:rsidRPr="006064A6">
        <w:t xml:space="preserve">naj bi </w:t>
      </w:r>
      <w:r w:rsidRPr="006064A6">
        <w:t>ustrez</w:t>
      </w:r>
      <w:r w:rsidR="00A92E18" w:rsidRPr="006064A6">
        <w:t>a</w:t>
      </w:r>
      <w:r w:rsidR="003A65AF" w:rsidRPr="006064A6">
        <w:t>li</w:t>
      </w:r>
      <w:r w:rsidRPr="006064A6">
        <w:t xml:space="preserve"> harmoniziranim standardom</w:t>
      </w:r>
      <w:r w:rsidR="00A92E18" w:rsidRPr="006064A6">
        <w:t>:</w:t>
      </w:r>
    </w:p>
    <w:p w14:paraId="6DE8A451" w14:textId="77777777" w:rsidR="009737E4" w:rsidRPr="006064A6" w:rsidRDefault="00A92E18" w:rsidP="00A92E18">
      <w:pPr>
        <w:pStyle w:val="Nastevanje1"/>
      </w:pPr>
      <w:r w:rsidRPr="006064A6">
        <w:t xml:space="preserve">EN 12477; </w:t>
      </w:r>
      <w:r w:rsidR="0018516E" w:rsidRPr="006064A6">
        <w:t>varovalne rokavice za varilce,</w:t>
      </w:r>
    </w:p>
    <w:p w14:paraId="1666768D" w14:textId="77777777" w:rsidR="009737E4" w:rsidRPr="006064A6" w:rsidRDefault="0018516E" w:rsidP="00A92E18">
      <w:pPr>
        <w:pStyle w:val="Nastevanje1"/>
      </w:pPr>
      <w:r w:rsidRPr="006064A6">
        <w:t>EN 407</w:t>
      </w:r>
      <w:r w:rsidR="00A92E18" w:rsidRPr="006064A6">
        <w:t xml:space="preserve">: </w:t>
      </w:r>
      <w:r w:rsidRPr="006064A6">
        <w:t>varovalne rokavice za zaščito pred toplotnimi nevarnostmi,</w:t>
      </w:r>
    </w:p>
    <w:p w14:paraId="40ED7509" w14:textId="77777777" w:rsidR="009737E4" w:rsidRPr="006064A6" w:rsidRDefault="0018516E" w:rsidP="00A92E18">
      <w:pPr>
        <w:pStyle w:val="Nastevanje1"/>
      </w:pPr>
      <w:r w:rsidRPr="006064A6">
        <w:t>EN 420</w:t>
      </w:r>
      <w:r w:rsidR="00A92E18" w:rsidRPr="006064A6">
        <w:t xml:space="preserve">: </w:t>
      </w:r>
      <w:r w:rsidRPr="006064A6">
        <w:t>varovalne rokavice – splošne zahteve in preskusne metode,</w:t>
      </w:r>
    </w:p>
    <w:p w14:paraId="5368504B" w14:textId="73DEAF06" w:rsidR="00A92E18" w:rsidRPr="006064A6" w:rsidRDefault="0018516E" w:rsidP="00A92E18">
      <w:pPr>
        <w:pStyle w:val="Nastevanje1"/>
      </w:pPr>
      <w:r w:rsidRPr="006064A6">
        <w:t>EN 388</w:t>
      </w:r>
      <w:r w:rsidR="00A92E18" w:rsidRPr="006064A6">
        <w:t xml:space="preserve">: </w:t>
      </w:r>
      <w:r w:rsidRPr="006064A6">
        <w:t>varovalne rokavice za zaščito pred mehanskimi tveganji.</w:t>
      </w:r>
    </w:p>
    <w:p w14:paraId="21131709" w14:textId="77777777" w:rsidR="009737E4" w:rsidRPr="006064A6" w:rsidRDefault="0018516E" w:rsidP="003A65AF">
      <w:pPr>
        <w:pStyle w:val="NavadenNZa"/>
      </w:pPr>
      <w:r w:rsidRPr="006064A6">
        <w:t xml:space="preserve">Iz rezultatov </w:t>
      </w:r>
      <w:r w:rsidR="003A65AF" w:rsidRPr="006064A6">
        <w:t xml:space="preserve">analiz </w:t>
      </w:r>
      <w:r w:rsidRPr="006064A6">
        <w:t xml:space="preserve">izhaja, da so bili neskladni </w:t>
      </w:r>
      <w:r w:rsidR="003A65AF" w:rsidRPr="006064A6">
        <w:t xml:space="preserve">3 </w:t>
      </w:r>
      <w:r w:rsidRPr="006064A6">
        <w:t xml:space="preserve">proizvodi, </w:t>
      </w:r>
      <w:r w:rsidR="00A92E18" w:rsidRPr="006064A6">
        <w:t xml:space="preserve">pri katerih se je pokazala </w:t>
      </w:r>
      <w:r w:rsidRPr="006064A6">
        <w:t xml:space="preserve">neskladnost pri doseganju ravni odpornosti na gorenje in odpornosti na abrazijo po </w:t>
      </w:r>
      <w:r w:rsidR="00A92E18" w:rsidRPr="006064A6">
        <w:t xml:space="preserve">standardu </w:t>
      </w:r>
      <w:r w:rsidRPr="006064A6">
        <w:t>EN 388.</w:t>
      </w:r>
      <w:r w:rsidR="003A65AF" w:rsidRPr="006064A6">
        <w:t xml:space="preserve"> </w:t>
      </w:r>
      <w:r w:rsidRPr="006064A6">
        <w:t xml:space="preserve">V zvezi z ugotovljenimi neskladnostmi </w:t>
      </w:r>
      <w:r w:rsidR="000E2F75" w:rsidRPr="006064A6">
        <w:t>sta bil</w:t>
      </w:r>
      <w:r w:rsidR="003A65AF" w:rsidRPr="006064A6">
        <w:t>i</w:t>
      </w:r>
      <w:r w:rsidR="000E2F75" w:rsidRPr="006064A6">
        <w:t xml:space="preserve"> izrečen</w:t>
      </w:r>
      <w:r w:rsidR="00A92E18" w:rsidRPr="006064A6">
        <w:t>i</w:t>
      </w:r>
      <w:r w:rsidR="000E2F75" w:rsidRPr="006064A6">
        <w:t xml:space="preserve"> </w:t>
      </w:r>
      <w:r w:rsidRPr="006064A6">
        <w:t>2 opozoril</w:t>
      </w:r>
      <w:r w:rsidR="00A92E18" w:rsidRPr="006064A6">
        <w:t>i</w:t>
      </w:r>
      <w:r w:rsidR="000E2F75" w:rsidRPr="006064A6">
        <w:t xml:space="preserve"> ZIN </w:t>
      </w:r>
      <w:r w:rsidR="00A92E18" w:rsidRPr="006064A6">
        <w:t xml:space="preserve">in </w:t>
      </w:r>
      <w:r w:rsidRPr="006064A6">
        <w:t xml:space="preserve">3 opozorila </w:t>
      </w:r>
      <w:r w:rsidR="000E2F75" w:rsidRPr="006064A6">
        <w:t>ZP-1</w:t>
      </w:r>
      <w:r w:rsidR="00A92E18" w:rsidRPr="006064A6">
        <w:t>.</w:t>
      </w:r>
      <w:r w:rsidR="000E2F75" w:rsidRPr="006064A6">
        <w:t xml:space="preserve"> </w:t>
      </w:r>
      <w:r w:rsidR="00A92E18" w:rsidRPr="006064A6">
        <w:t>Vs</w:t>
      </w:r>
      <w:r w:rsidR="003A65AF" w:rsidRPr="006064A6">
        <w:t>eh 5</w:t>
      </w:r>
      <w:r w:rsidR="00A92E18" w:rsidRPr="006064A6">
        <w:t xml:space="preserve"> proizvod</w:t>
      </w:r>
      <w:r w:rsidR="003A65AF" w:rsidRPr="006064A6">
        <w:t>ov</w:t>
      </w:r>
      <w:r w:rsidR="00A92E18" w:rsidRPr="006064A6">
        <w:t xml:space="preserve"> </w:t>
      </w:r>
      <w:r w:rsidR="003A65AF" w:rsidRPr="006064A6">
        <w:t xml:space="preserve">je </w:t>
      </w:r>
      <w:r w:rsidR="00A92E18" w:rsidRPr="006064A6">
        <w:t>bil</w:t>
      </w:r>
      <w:r w:rsidR="003A65AF" w:rsidRPr="006064A6">
        <w:t>o</w:t>
      </w:r>
      <w:r w:rsidR="00A92E18" w:rsidRPr="006064A6">
        <w:t xml:space="preserve"> vnesen</w:t>
      </w:r>
      <w:r w:rsidR="003A65AF" w:rsidRPr="006064A6">
        <w:t>o</w:t>
      </w:r>
      <w:r w:rsidR="00A92E18" w:rsidRPr="006064A6">
        <w:t xml:space="preserve"> </w:t>
      </w:r>
      <w:r w:rsidRPr="006064A6">
        <w:t>v sistem ICSMC.</w:t>
      </w:r>
    </w:p>
    <w:p w14:paraId="4AD16833" w14:textId="663FEF6E" w:rsidR="004D2DC0" w:rsidRPr="006064A6" w:rsidRDefault="00E83215" w:rsidP="00E83215">
      <w:pPr>
        <w:pStyle w:val="Zakljuek"/>
      </w:pPr>
      <w:r w:rsidRPr="006064A6">
        <w:t xml:space="preserve">Osebna varovalna oprema za zaščito rok pred visoko temperaturo in/ali ognjem mora zagotavljati toplotno izolacijo in mehansko trdnost v predvidljivih okoliščinah uporabe, hkrati pa morajo biti proizvodu </w:t>
      </w:r>
      <w:r w:rsidR="005D08CD">
        <w:t>priložena</w:t>
      </w:r>
      <w:r w:rsidRPr="006064A6">
        <w:t xml:space="preserve"> navodila </w:t>
      </w:r>
      <w:r w:rsidR="003A65AF" w:rsidRPr="006064A6">
        <w:t>z informacijami za uporabo in listinami skladnosti</w:t>
      </w:r>
      <w:r w:rsidRPr="006064A6">
        <w:t xml:space="preserve">. Cilj Tržnega inšpektorata RS je zagotoviti, da so na trgu dostopni skladni </w:t>
      </w:r>
      <w:r w:rsidR="003A65AF" w:rsidRPr="006064A6">
        <w:t xml:space="preserve">in varni </w:t>
      </w:r>
      <w:r w:rsidRPr="006064A6">
        <w:t>proizvodi, zato se bodo</w:t>
      </w:r>
      <w:r w:rsidR="009737E4" w:rsidRPr="006064A6">
        <w:t xml:space="preserve"> </w:t>
      </w:r>
      <w:r w:rsidRPr="006064A6">
        <w:t>tovrstni nadzori izvajali tudi v prihodnje.</w:t>
      </w:r>
    </w:p>
    <w:p w14:paraId="3FF8016C" w14:textId="48CF6E4C" w:rsidR="003A65AF" w:rsidRPr="006064A6" w:rsidRDefault="003A65AF" w:rsidP="003F3FA9">
      <w:pPr>
        <w:pStyle w:val="Naslov4"/>
      </w:pPr>
      <w:r w:rsidRPr="006064A6">
        <w:t>Nadzori po prejetih odstopih in prijavah</w:t>
      </w:r>
    </w:p>
    <w:p w14:paraId="3E265A82" w14:textId="6DB16302" w:rsidR="009737E4" w:rsidRPr="006064A6" w:rsidRDefault="003A65AF" w:rsidP="003A65AF">
      <w:r w:rsidRPr="006064A6">
        <w:t xml:space="preserve">Nadzori osebne varovalne opreme so se v letu 2020 izvajali tudi </w:t>
      </w:r>
      <w:r w:rsidR="003F3FA9" w:rsidRPr="006064A6">
        <w:t xml:space="preserve">na podlagi </w:t>
      </w:r>
      <w:r w:rsidRPr="006064A6">
        <w:t>prejetih odstop</w:t>
      </w:r>
      <w:r w:rsidR="006838D1">
        <w:t>ov</w:t>
      </w:r>
      <w:r w:rsidRPr="006064A6">
        <w:t xml:space="preserve"> nadzornih organov, obvestil in informacij ter prijav potrošnikov.</w:t>
      </w:r>
    </w:p>
    <w:p w14:paraId="55EBF2A0" w14:textId="2A05F462" w:rsidR="003A65AF" w:rsidRPr="006064A6" w:rsidRDefault="003A65AF" w:rsidP="003A65AF">
      <w:r w:rsidRPr="006064A6">
        <w:t xml:space="preserve">Na podlagi prejetih obvestil </w:t>
      </w:r>
      <w:r w:rsidR="00075A95" w:rsidRPr="006064A6">
        <w:t xml:space="preserve">Uprave za carine Finančne uprave RS </w:t>
      </w:r>
      <w:r w:rsidRPr="006064A6">
        <w:t>so bili na carinskih izpostavah pregledani proizvodi osebne varovalne opreme in higiensk</w:t>
      </w:r>
      <w:r w:rsidR="006838D1">
        <w:t>e</w:t>
      </w:r>
      <w:r w:rsidRPr="006064A6">
        <w:t xml:space="preserve"> mask</w:t>
      </w:r>
      <w:r w:rsidR="006838D1">
        <w:t>e</w:t>
      </w:r>
      <w:r w:rsidRPr="006064A6">
        <w:t>. Skupno je bilo obravnavanih 107 proizvodov in izvedenih 68 sprostitev ter 39 zavrnitev sprostitve v prosti promet.</w:t>
      </w:r>
    </w:p>
    <w:p w14:paraId="0345FC82" w14:textId="77777777" w:rsidR="009737E4" w:rsidRPr="006064A6" w:rsidRDefault="003F3FA9" w:rsidP="003A65AF">
      <w:r w:rsidRPr="006064A6">
        <w:t xml:space="preserve">V zvezi z </w:t>
      </w:r>
      <w:r w:rsidR="003A65AF" w:rsidRPr="006064A6">
        <w:t>osebn</w:t>
      </w:r>
      <w:r w:rsidRPr="006064A6">
        <w:t>o</w:t>
      </w:r>
      <w:r w:rsidR="003A65AF" w:rsidRPr="006064A6">
        <w:t xml:space="preserve"> varovaln</w:t>
      </w:r>
      <w:r w:rsidRPr="006064A6">
        <w:t>o</w:t>
      </w:r>
      <w:r w:rsidR="003A65AF" w:rsidRPr="006064A6">
        <w:t xml:space="preserve"> oprem</w:t>
      </w:r>
      <w:r w:rsidRPr="006064A6">
        <w:t>o</w:t>
      </w:r>
      <w:r w:rsidR="003A65AF" w:rsidRPr="006064A6">
        <w:t xml:space="preserve"> je bilo obravnavanih </w:t>
      </w:r>
      <w:r w:rsidRPr="006064A6">
        <w:t>40</w:t>
      </w:r>
      <w:r w:rsidR="003A65AF" w:rsidRPr="006064A6">
        <w:t xml:space="preserve"> proizvodov zaščitn</w:t>
      </w:r>
      <w:r w:rsidRPr="006064A6">
        <w:t>ih</w:t>
      </w:r>
      <w:r w:rsidR="003A65AF" w:rsidRPr="006064A6">
        <w:t xml:space="preserve"> mask, delovni</w:t>
      </w:r>
      <w:r w:rsidRPr="006064A6">
        <w:t>h</w:t>
      </w:r>
      <w:r w:rsidR="003A65AF" w:rsidRPr="006064A6">
        <w:t xml:space="preserve"> oblačil, varovalni</w:t>
      </w:r>
      <w:r w:rsidRPr="006064A6">
        <w:t>h</w:t>
      </w:r>
      <w:r w:rsidR="003A65AF" w:rsidRPr="006064A6">
        <w:t xml:space="preserve"> rokavic</w:t>
      </w:r>
      <w:r w:rsidRPr="006064A6">
        <w:t xml:space="preserve"> ter</w:t>
      </w:r>
      <w:r w:rsidR="003A65AF" w:rsidRPr="006064A6">
        <w:t xml:space="preserve"> sončni</w:t>
      </w:r>
      <w:r w:rsidRPr="006064A6">
        <w:t>h</w:t>
      </w:r>
      <w:r w:rsidR="003A65AF" w:rsidRPr="006064A6">
        <w:t xml:space="preserve"> in zaščitni</w:t>
      </w:r>
      <w:r w:rsidRPr="006064A6">
        <w:t>h</w:t>
      </w:r>
      <w:r w:rsidR="003A65AF" w:rsidRPr="006064A6">
        <w:t xml:space="preserve"> očal. Izvedenih je bilo 14 sprostitev in 26 zavrnitev sprostitve proizvoda v prosti promet. Zavrnitev sprostitve je bila izvedena </w:t>
      </w:r>
      <w:r w:rsidRPr="006064A6">
        <w:t xml:space="preserve">ali </w:t>
      </w:r>
      <w:r w:rsidR="003A65AF" w:rsidRPr="006064A6">
        <w:t>zaradi odsotnost</w:t>
      </w:r>
      <w:r w:rsidRPr="006064A6">
        <w:t>i</w:t>
      </w:r>
      <w:r w:rsidR="003A65AF" w:rsidRPr="006064A6">
        <w:t xml:space="preserve"> oznake CE ali številke priglašenega organa za ugotavljanje skladnosti </w:t>
      </w:r>
      <w:r w:rsidRPr="006064A6">
        <w:t xml:space="preserve">ali </w:t>
      </w:r>
      <w:r w:rsidR="003A65AF" w:rsidRPr="006064A6">
        <w:t>neustrezne dokumentacije.</w:t>
      </w:r>
    </w:p>
    <w:p w14:paraId="25147B4D" w14:textId="606AFBAD" w:rsidR="003A65AF" w:rsidRPr="006064A6" w:rsidRDefault="003A65AF" w:rsidP="003A65AF">
      <w:r w:rsidRPr="006064A6">
        <w:t>Higienske maske so bile obravnavane v 67 primerih</w:t>
      </w:r>
      <w:r w:rsidR="003F3FA9" w:rsidRPr="006064A6">
        <w:t>,</w:t>
      </w:r>
      <w:r w:rsidRPr="006064A6">
        <w:t xml:space="preserve"> </w:t>
      </w:r>
      <w:r w:rsidR="003F3FA9" w:rsidRPr="006064A6">
        <w:t xml:space="preserve">od katerih jih je bilo </w:t>
      </w:r>
      <w:r w:rsidRPr="006064A6">
        <w:t>54 spro</w:t>
      </w:r>
      <w:r w:rsidR="003F3FA9" w:rsidRPr="006064A6">
        <w:t xml:space="preserve">ščenih </w:t>
      </w:r>
      <w:r w:rsidRPr="006064A6">
        <w:t>in</w:t>
      </w:r>
      <w:r w:rsidR="003F3FA9" w:rsidRPr="006064A6">
        <w:t>,</w:t>
      </w:r>
      <w:r w:rsidRPr="006064A6">
        <w:t xml:space="preserve"> zaradi neustreznih informacij</w:t>
      </w:r>
      <w:r w:rsidR="003F3FA9" w:rsidRPr="006064A6">
        <w:t>,</w:t>
      </w:r>
      <w:r w:rsidRPr="006064A6">
        <w:t xml:space="preserve"> </w:t>
      </w:r>
      <w:r w:rsidR="003F3FA9" w:rsidRPr="006064A6">
        <w:t xml:space="preserve">pri </w:t>
      </w:r>
      <w:r w:rsidRPr="006064A6">
        <w:t>13 zavrn</w:t>
      </w:r>
      <w:r w:rsidR="003F3FA9" w:rsidRPr="006064A6">
        <w:t xml:space="preserve">jena </w:t>
      </w:r>
      <w:r w:rsidRPr="006064A6">
        <w:t>sprostit</w:t>
      </w:r>
      <w:r w:rsidR="003F3FA9" w:rsidRPr="006064A6">
        <w:t>e</w:t>
      </w:r>
      <w:r w:rsidRPr="006064A6">
        <w:t>v v prosti promet.</w:t>
      </w:r>
    </w:p>
    <w:p w14:paraId="1DCAFC30" w14:textId="19ECCF98" w:rsidR="003A65AF" w:rsidRPr="006064A6" w:rsidRDefault="003A65AF" w:rsidP="003A65AF">
      <w:r w:rsidRPr="006064A6">
        <w:t xml:space="preserve">V zvezi z mednarodno izmenjavo informacij RAPEX je inšpektorat </w:t>
      </w:r>
      <w:r w:rsidR="00AA735F">
        <w:t>obravnaval 162 zaščitnih mask in na trgu 282 inšpekcijskih nadzorov. N</w:t>
      </w:r>
      <w:r w:rsidRPr="006064A6">
        <w:t xml:space="preserve">a podlagi </w:t>
      </w:r>
      <w:r w:rsidR="003F3FA9" w:rsidRPr="006064A6">
        <w:t xml:space="preserve">prejetega </w:t>
      </w:r>
      <w:r w:rsidRPr="006064A6">
        <w:t xml:space="preserve">obvestila INFO/00060/20 </w:t>
      </w:r>
      <w:r w:rsidR="00AA735F">
        <w:t xml:space="preserve">je </w:t>
      </w:r>
      <w:r w:rsidRPr="006064A6">
        <w:t>preveril prodajo neskladne zaščitne maske FFP2 Dromex</w:t>
      </w:r>
      <w:r w:rsidR="00AA735F">
        <w:t xml:space="preserve">, ki je bila </w:t>
      </w:r>
      <w:r w:rsidRPr="006064A6">
        <w:t>s strani distributerja umaknjena s trga.</w:t>
      </w:r>
    </w:p>
    <w:p w14:paraId="2948F735" w14:textId="39288123" w:rsidR="003A65AF" w:rsidRPr="006064A6" w:rsidRDefault="003A65AF" w:rsidP="003A65AF">
      <w:r w:rsidRPr="006064A6">
        <w:t>V zvezi z zaščitno opremo in izvajanja preventivnih ukrepov je Tržni inšpektorat RS prejel 178 prijav in izvede</w:t>
      </w:r>
      <w:r w:rsidR="006838D1">
        <w:t>l</w:t>
      </w:r>
      <w:r w:rsidRPr="006064A6">
        <w:t xml:space="preserve"> 12 odstopov drugim organom. Od izbruha epidemije do </w:t>
      </w:r>
      <w:r w:rsidR="003F3FA9" w:rsidRPr="006064A6">
        <w:t xml:space="preserve">konca leta </w:t>
      </w:r>
      <w:r w:rsidRPr="006064A6">
        <w:t>je inšpektorat odgovoril na 241 pisnih vprašanj v zvezi z ustreznostjo listin zaščitne opreme oziroma higienski</w:t>
      </w:r>
      <w:r w:rsidR="006838D1">
        <w:t>h</w:t>
      </w:r>
      <w:r w:rsidRPr="006064A6">
        <w:t xml:space="preserve"> mask.</w:t>
      </w:r>
    </w:p>
    <w:p w14:paraId="17F24914" w14:textId="70B93269" w:rsidR="003A65AF" w:rsidRPr="006064A6" w:rsidRDefault="003A65AF" w:rsidP="003F3FA9">
      <w:pPr>
        <w:pStyle w:val="Zakljuek"/>
      </w:pPr>
      <w:r w:rsidRPr="006064A6">
        <w:t>V letu 2020 so podjetja</w:t>
      </w:r>
      <w:r w:rsidR="0050097E" w:rsidRPr="006064A6">
        <w:t xml:space="preserve"> </w:t>
      </w:r>
      <w:r w:rsidRPr="006064A6">
        <w:t xml:space="preserve">z namenom dajanja na trg </w:t>
      </w:r>
      <w:r w:rsidR="003F3FA9" w:rsidRPr="006064A6">
        <w:t>Slovenije</w:t>
      </w:r>
      <w:r w:rsidRPr="006064A6">
        <w:t xml:space="preserve"> dobavljala osebno varovalno opremo in higienske maske. Proizvodi so bili na podlagi Uredbe</w:t>
      </w:r>
      <w:r w:rsidR="009737E4" w:rsidRPr="006064A6">
        <w:t xml:space="preserve"> </w:t>
      </w:r>
      <w:r w:rsidRPr="006064A6">
        <w:t xml:space="preserve">(ES) 765/2008 najprej predmet nadzora na </w:t>
      </w:r>
      <w:r w:rsidR="00075A95" w:rsidRPr="006064A6">
        <w:t>Upravo za carine Finančne uprave RS</w:t>
      </w:r>
      <w:r w:rsidRPr="006064A6">
        <w:t xml:space="preserve">, ki je pristojna za nadzor nad proizvodi, ki vstopajo na trg </w:t>
      </w:r>
      <w:r w:rsidR="003F3FA9" w:rsidRPr="006064A6">
        <w:t xml:space="preserve">Slovenije </w:t>
      </w:r>
      <w:r w:rsidRPr="006064A6">
        <w:t>in v primeru neskladnosti so bili ti proizvodi predmet nadzora Tržnega inšpektorata. Z nadzori se nadaljuje tudi v prihodnje.</w:t>
      </w:r>
    </w:p>
    <w:p w14:paraId="5E9748B0" w14:textId="77777777" w:rsidR="0038173C" w:rsidRPr="001E0576" w:rsidRDefault="0038173C" w:rsidP="005B1BC9">
      <w:pPr>
        <w:pStyle w:val="Naslov3"/>
      </w:pPr>
      <w:bookmarkStart w:id="75" w:name="_Toc66369755"/>
      <w:r w:rsidRPr="001E0576">
        <w:t>Plinske naprave</w:t>
      </w:r>
      <w:bookmarkEnd w:id="75"/>
    </w:p>
    <w:p w14:paraId="7B2F56DB" w14:textId="64449B21" w:rsidR="00FA5F93" w:rsidRPr="006064A6" w:rsidRDefault="00FA5F93" w:rsidP="00FA5F93">
      <w:r w:rsidRPr="006064A6">
        <w:t>Bistvene zahteve, ki jih morajo izpolnjevati plinske naprave, določa Uredba (EU) 2016/426 evropskega parlamenta z dne 9. marca 2016 o napravah, v katerih zgoreva plinasto gorivo, in razveljavitvi Direktive 2009/142/ES. Slovensk</w:t>
      </w:r>
      <w:r w:rsidR="001E0576" w:rsidRPr="006064A6">
        <w:t>a</w:t>
      </w:r>
      <w:r w:rsidRPr="006064A6">
        <w:t xml:space="preserve"> Uredb</w:t>
      </w:r>
      <w:r w:rsidR="001E0576" w:rsidRPr="006064A6">
        <w:t>a</w:t>
      </w:r>
      <w:r w:rsidRPr="006064A6">
        <w:t xml:space="preserve"> o izvajanju Uredbe (EU) o napravah, v katerih zgoreva plinasto gorivo</w:t>
      </w:r>
      <w:r w:rsidR="001E0576" w:rsidRPr="006064A6">
        <w:t>,</w:t>
      </w:r>
      <w:r w:rsidRPr="006064A6">
        <w:t xml:space="preserve"> določa organ</w:t>
      </w:r>
      <w:r w:rsidR="001E0576" w:rsidRPr="006064A6">
        <w:t>e</w:t>
      </w:r>
      <w:r w:rsidRPr="006064A6">
        <w:t xml:space="preserve"> za izvajanje in nadzor Uredbe (EU)</w:t>
      </w:r>
      <w:r w:rsidR="001E0576" w:rsidRPr="006064A6">
        <w:t xml:space="preserve"> 2016/426</w:t>
      </w:r>
      <w:r w:rsidRPr="006064A6">
        <w:t>, obveznosti obveščanja in kazenske določbe.</w:t>
      </w:r>
    </w:p>
    <w:p w14:paraId="622403C5" w14:textId="63ED475D" w:rsidR="00FA5F93" w:rsidRPr="001E0576" w:rsidRDefault="00FA5F93" w:rsidP="00FA5F93">
      <w:pPr>
        <w:pStyle w:val="Naslov4"/>
      </w:pPr>
      <w:r w:rsidRPr="001E0576">
        <w:t>Administrativni nadzor plinskih naprav, ki se ponujajo v spletni prodaji</w:t>
      </w:r>
    </w:p>
    <w:p w14:paraId="7F7D081C" w14:textId="77777777" w:rsidR="009737E4" w:rsidRPr="004503D0" w:rsidRDefault="00FA5F93" w:rsidP="00FA5F93">
      <w:r w:rsidRPr="004503D0">
        <w:t xml:space="preserve">Nadzor spletne prodaje plinskih žarov ni bil </w:t>
      </w:r>
      <w:r w:rsidR="001E0576" w:rsidRPr="004503D0">
        <w:t xml:space="preserve">načrtovan, </w:t>
      </w:r>
      <w:r w:rsidRPr="004503D0">
        <w:t xml:space="preserve">vendar je bil izveden zaradi omejitve dela inšpektorjev v času </w:t>
      </w:r>
      <w:r w:rsidR="001E0576" w:rsidRPr="004503D0">
        <w:t>epidemije</w:t>
      </w:r>
      <w:r w:rsidRPr="004503D0">
        <w:t>. Tržni inšpektorji so v mesecu maju opravljali nadzor plinskih žarov pri prodajalcih, ki omogočajo nakup teh žarov preko spletnih</w:t>
      </w:r>
      <w:r w:rsidR="00024505" w:rsidRPr="004503D0">
        <w:t xml:space="preserve"> </w:t>
      </w:r>
      <w:r w:rsidRPr="004503D0">
        <w:t>strani. Kontroliralo se je, če so plinski žari ustrezno označeni z napisi</w:t>
      </w:r>
      <w:r w:rsidR="001E0576" w:rsidRPr="004503D0">
        <w:t>,</w:t>
      </w:r>
      <w:r w:rsidRPr="004503D0">
        <w:t xml:space="preserve"> CE oznako in opozorili</w:t>
      </w:r>
      <w:r w:rsidR="001E0576" w:rsidRPr="004503D0">
        <w:t xml:space="preserve"> ter če</w:t>
      </w:r>
      <w:r w:rsidRPr="004503D0">
        <w:t xml:space="preserve"> imajo ustrezno izjavo o skladnosti, Certifikat o EU-pregledu tipa, priložena ustrezna slovenska navodila za uporabo </w:t>
      </w:r>
      <w:r w:rsidR="001E0576" w:rsidRPr="004503D0">
        <w:t>in</w:t>
      </w:r>
      <w:r w:rsidRPr="004503D0">
        <w:t xml:space="preserve"> ustrezen garancijski list.</w:t>
      </w:r>
    </w:p>
    <w:p w14:paraId="6D7F2BDB" w14:textId="2EF4C6D8" w:rsidR="00FA5F93" w:rsidRPr="004503D0" w:rsidRDefault="00FA5F93" w:rsidP="00FA5F93">
      <w:r w:rsidRPr="004503D0">
        <w:t>Nadzor je bil izveden pri 15 pravnih subjektih, ki omogočajo prodajo plinskih žarov preko spletnih strani</w:t>
      </w:r>
      <w:r w:rsidR="001E0576" w:rsidRPr="004503D0">
        <w:t>,</w:t>
      </w:r>
      <w:r w:rsidRPr="004503D0">
        <w:t xml:space="preserve"> ter pri dveh distributerjih, ki dobavljajo te žare spletnim trgovcem. Pregledanih je bilo 25 plinskih žarov, </w:t>
      </w:r>
      <w:r w:rsidR="001E0576" w:rsidRPr="004503D0">
        <w:t xml:space="preserve">pri katerih </w:t>
      </w:r>
      <w:r w:rsidRPr="004503D0">
        <w:t xml:space="preserve">se je ugotovilo, da je bila </w:t>
      </w:r>
      <w:r w:rsidR="001E0576" w:rsidRPr="004503D0">
        <w:t xml:space="preserve">v 1 primeru pomanjkljiva </w:t>
      </w:r>
      <w:r w:rsidRPr="004503D0">
        <w:t xml:space="preserve">oznaka plinskega žara (napisna tablica), </w:t>
      </w:r>
      <w:r w:rsidR="001E0576" w:rsidRPr="004503D0">
        <w:t xml:space="preserve">v </w:t>
      </w:r>
      <w:r w:rsidRPr="004503D0">
        <w:t xml:space="preserve">16 </w:t>
      </w:r>
      <w:r w:rsidR="001E0576" w:rsidRPr="004503D0">
        <w:t xml:space="preserve">primerih </w:t>
      </w:r>
      <w:r w:rsidRPr="004503D0">
        <w:t>so bila opozorila na napravi in embalaži pomanjkljiva, v 5 primerih so bila</w:t>
      </w:r>
      <w:r w:rsidR="00024505" w:rsidRPr="004503D0">
        <w:t xml:space="preserve"> </w:t>
      </w:r>
      <w:r w:rsidRPr="004503D0">
        <w:t xml:space="preserve">navodila za uporabo in vzdrževanje pomanjkljiva, v 16 primerih Izjava EU o skladnosti ni vsebovala vseh zahtev po </w:t>
      </w:r>
      <w:r w:rsidR="001E0576" w:rsidRPr="004503D0">
        <w:t>Uredbi (EU) 2016/426,</w:t>
      </w:r>
      <w:r w:rsidRPr="004503D0">
        <w:t xml:space="preserve"> </w:t>
      </w:r>
      <w:r w:rsidR="001E0576" w:rsidRPr="004503D0">
        <w:t>v</w:t>
      </w:r>
      <w:r w:rsidRPr="004503D0">
        <w:t xml:space="preserve"> </w:t>
      </w:r>
      <w:r w:rsidR="001E0576" w:rsidRPr="004503D0">
        <w:t xml:space="preserve">4 </w:t>
      </w:r>
      <w:r w:rsidRPr="004503D0">
        <w:t>primer</w:t>
      </w:r>
      <w:r w:rsidR="001E0576" w:rsidRPr="004503D0">
        <w:t>ih</w:t>
      </w:r>
      <w:r w:rsidRPr="004503D0">
        <w:t xml:space="preserve"> </w:t>
      </w:r>
      <w:r w:rsidR="001E0576" w:rsidRPr="004503D0">
        <w:t xml:space="preserve">pa </w:t>
      </w:r>
      <w:r w:rsidRPr="004503D0">
        <w:t xml:space="preserve">garancijski list ni vseboval vseh elementov glede na zahteve </w:t>
      </w:r>
      <w:r w:rsidR="001E0576" w:rsidRPr="004503D0">
        <w:t>Zakona o varstvu potrošniko</w:t>
      </w:r>
      <w:r w:rsidR="00C52AD9" w:rsidRPr="004503D0">
        <w:t>v</w:t>
      </w:r>
      <w:r w:rsidRPr="004503D0">
        <w:t>. Zaradi ugotovljenih nepravilnosti je bilo izdanih 14 opozoril ZIN ter 9 opozoril ZP-1.</w:t>
      </w:r>
    </w:p>
    <w:p w14:paraId="42C25710" w14:textId="70DBF354" w:rsidR="00FA5F93" w:rsidRPr="001E0576" w:rsidRDefault="00C52AD9" w:rsidP="00FA5F93">
      <w:pPr>
        <w:pStyle w:val="Naslov4"/>
      </w:pPr>
      <w:r>
        <w:t>Ostali a</w:t>
      </w:r>
      <w:r w:rsidR="00FA5F93" w:rsidRPr="001E0576">
        <w:t>dministrativni nadzor plinskih naprav</w:t>
      </w:r>
    </w:p>
    <w:p w14:paraId="5EEABA69" w14:textId="77777777" w:rsidR="009737E4" w:rsidRDefault="00FA5F93" w:rsidP="00FA5F93">
      <w:r w:rsidRPr="001E0576">
        <w:t xml:space="preserve">Nadzor plinskih žarov </w:t>
      </w:r>
      <w:r w:rsidR="00C52AD9" w:rsidRPr="004503D0">
        <w:t xml:space="preserve">v trgovinah </w:t>
      </w:r>
      <w:r w:rsidRPr="001E0576">
        <w:t xml:space="preserve">se je izvajal med poletjem, ko ni bilo omejitev zaradi </w:t>
      </w:r>
      <w:r w:rsidR="00C52AD9">
        <w:t xml:space="preserve">epidemije </w:t>
      </w:r>
      <w:r w:rsidRPr="001E0576">
        <w:t>in so prodajalci lahko prodajali te naprave potrošnikom. Nadzor je bil izveden pri 28 prodajalcih</w:t>
      </w:r>
      <w:r w:rsidR="00C52AD9">
        <w:t xml:space="preserve"> </w:t>
      </w:r>
      <w:r w:rsidRPr="001E0576">
        <w:t>ter pri enem distributerju.</w:t>
      </w:r>
    </w:p>
    <w:p w14:paraId="7DE42C7A" w14:textId="7AAD217D" w:rsidR="00FA5F93" w:rsidRPr="001E0576" w:rsidRDefault="00FA5F93" w:rsidP="00FA5F93">
      <w:r w:rsidRPr="001E0576">
        <w:t xml:space="preserve">Pregledanih je bilo 39 plinskih žarov, od tega je bilo 8 žarov s pomanjkljivimi opozorili na napravi ali embalaži, v </w:t>
      </w:r>
      <w:r w:rsidR="00C52AD9">
        <w:t xml:space="preserve">1 </w:t>
      </w:r>
      <w:r w:rsidRPr="001E0576">
        <w:t xml:space="preserve">primeru so bila opozorila samo v tujem jeziku, v 4 primerih so bila </w:t>
      </w:r>
      <w:r w:rsidR="00C52AD9" w:rsidRPr="001E0576">
        <w:t xml:space="preserve">pomanjkljiva </w:t>
      </w:r>
      <w:r w:rsidRPr="001E0576">
        <w:t xml:space="preserve">navodila za uporabo in vzdrževanje, v 3 primerih Izjava EU o skladnosti ni vsebovala vseh zahtev po </w:t>
      </w:r>
      <w:r w:rsidR="00C52AD9" w:rsidRPr="004503D0">
        <w:t>Uredbi (EU) 2016/426</w:t>
      </w:r>
      <w:r w:rsidR="00C52AD9">
        <w:t>,</w:t>
      </w:r>
      <w:r w:rsidRPr="001E0576">
        <w:t xml:space="preserve"> </w:t>
      </w:r>
      <w:r w:rsidR="00C52AD9">
        <w:t>v</w:t>
      </w:r>
      <w:r w:rsidRPr="001E0576">
        <w:t xml:space="preserve"> </w:t>
      </w:r>
      <w:r w:rsidR="00C52AD9">
        <w:t xml:space="preserve">1 </w:t>
      </w:r>
      <w:r w:rsidRPr="001E0576">
        <w:t>primeru so bili plinski žari prirejeni za uporabo tlaka 50 mbar, ki se lahko uporablja samo v Nemčiji, Avstriji in Švici</w:t>
      </w:r>
      <w:r w:rsidR="00C52AD9">
        <w:t>,</w:t>
      </w:r>
      <w:r w:rsidRPr="001E0576">
        <w:t xml:space="preserve"> </w:t>
      </w:r>
      <w:r w:rsidR="00C52AD9">
        <w:t>v</w:t>
      </w:r>
      <w:r w:rsidRPr="001E0576">
        <w:t xml:space="preserve"> </w:t>
      </w:r>
      <w:r w:rsidR="00C52AD9">
        <w:t xml:space="preserve">1 </w:t>
      </w:r>
      <w:r w:rsidRPr="001E0576">
        <w:t xml:space="preserve">primeru prodajalec ni prilagal garancijskega k plinskim žarom, v </w:t>
      </w:r>
      <w:r w:rsidR="00C52AD9">
        <w:t xml:space="preserve">1 </w:t>
      </w:r>
      <w:r w:rsidRPr="001E0576">
        <w:t xml:space="preserve">primeru pa garancijski list ni vseboval vseh elementov glede na določbe </w:t>
      </w:r>
      <w:r w:rsidR="00C52AD9" w:rsidRPr="004503D0">
        <w:t>Zakona o varstvu potrošnikov</w:t>
      </w:r>
      <w:r w:rsidRPr="001E0576">
        <w:t>.</w:t>
      </w:r>
    </w:p>
    <w:p w14:paraId="4B2B3664" w14:textId="77777777" w:rsidR="009737E4" w:rsidRDefault="00FA5F93" w:rsidP="00FA5F93">
      <w:r w:rsidRPr="001E0576">
        <w:t xml:space="preserve">Zaradi nepravilnosti pri nadzoru je bilo pravnim subjektom izrečenih 9 opozoril ZIN, izdana 1 odločba o omejitvi dostopnosti na trgu plinskega žara zaradi 50 mbar tlaka. Zaradi kršitev je bilo izdanih 5 opozoril ZP-1 in </w:t>
      </w:r>
      <w:r w:rsidR="000E2F75" w:rsidRPr="001E0576">
        <w:t xml:space="preserve">1 </w:t>
      </w:r>
      <w:r w:rsidRPr="001E0576">
        <w:t>opomin.</w:t>
      </w:r>
    </w:p>
    <w:p w14:paraId="1CB6C87F" w14:textId="6DFE2DAD" w:rsidR="00FA5F93" w:rsidRPr="001E0576" w:rsidRDefault="00FA5F93" w:rsidP="00FA5F93">
      <w:pPr>
        <w:pStyle w:val="Naslov4"/>
      </w:pPr>
      <w:r w:rsidRPr="001E0576">
        <w:t>Zaključek</w:t>
      </w:r>
    </w:p>
    <w:p w14:paraId="6CCC71CF" w14:textId="2B367034" w:rsidR="0038173C" w:rsidRPr="001E0576" w:rsidRDefault="00FA5F93" w:rsidP="00C52AD9">
      <w:pPr>
        <w:pStyle w:val="Zakljuek"/>
      </w:pPr>
      <w:r w:rsidRPr="001E0576">
        <w:t>Tržni inšpektorji že od 2003 vsako leto izvajajo administrativni nadzor plinskih naprav, zato trgovci že poznajo zahteve za dajanje plinskih naprav na trg. Nepravilnosti se odkrijejo zlasti pri distributerjih, ki v preteklosti še niso dobavljali plinskih naprav na slovenski trg.</w:t>
      </w:r>
    </w:p>
    <w:p w14:paraId="7A370549" w14:textId="77777777" w:rsidR="0038173C" w:rsidRPr="00A034ED" w:rsidRDefault="0038173C" w:rsidP="005B1BC9">
      <w:pPr>
        <w:pStyle w:val="Naslov3"/>
      </w:pPr>
      <w:bookmarkStart w:id="76" w:name="_Toc66369756"/>
      <w:r w:rsidRPr="00A034ED">
        <w:t>Gradbeni proizvodi</w:t>
      </w:r>
      <w:bookmarkEnd w:id="76"/>
    </w:p>
    <w:p w14:paraId="7F0CF49F" w14:textId="77777777" w:rsidR="0018516E" w:rsidRPr="00A034ED" w:rsidRDefault="0018516E" w:rsidP="0018516E">
      <w:r w:rsidRPr="00A034ED">
        <w:t>Tržni inšpektorat RS je v letu 2020 izvedel načrtovane kot tudi nenačrtovane nadzore administrativne skladnosti gradbenih proizvodov. Pravna podlaga za izvedbo inšpekcijskih nadzorov gradbenih proizvodov sta Zakon o gradbenih proizvodih in Uredba (EU) št. 305/2011 Evropskega parlamenta in Sveta z dne 9. 3. 2011 o določitvi usklajenih pogojev za trženje gradbenih proizvodov in razveljavitvi Direktive sveta 89/106/EGS.</w:t>
      </w:r>
    </w:p>
    <w:p w14:paraId="2F116A7A" w14:textId="6EB393ED" w:rsidR="0018516E" w:rsidRPr="00A034ED" w:rsidRDefault="0018516E" w:rsidP="0018516E">
      <w:r w:rsidRPr="00A034ED">
        <w:t>Tržni inšpektorji so opravili 183 inšpekcijskih nadzorov na podlagi določil Zakona o gradbenih proizvodih in Uredbe (EU) št. 305/2011, od katerih je bilo 63 načrtovanih in 120 nenačrtovan</w:t>
      </w:r>
      <w:r w:rsidR="00A034ED">
        <w:t>ih</w:t>
      </w:r>
      <w:r w:rsidRPr="00A034ED">
        <w:t xml:space="preserve"> nadzor</w:t>
      </w:r>
      <w:r w:rsidR="00A034ED">
        <w:t>ov</w:t>
      </w:r>
      <w:r w:rsidRPr="00A034ED">
        <w:t>. Na podlagi ugotovitev inšpekcijskih nadzorov je bilo v upravnem postopku izrečenih oziroma izdanih 33 opozoril ZIN in 6 upravnih odločb, v prekrškovnih postopkih pa 2 prekrškovni odločbi, 32 opozoril ZP-1 in 2 opomina.</w:t>
      </w:r>
    </w:p>
    <w:p w14:paraId="4A2EA7C1" w14:textId="77777777" w:rsidR="0018516E" w:rsidRPr="00A034ED" w:rsidRDefault="0018516E" w:rsidP="0018516E">
      <w:r w:rsidRPr="00A034ED">
        <w:t>Inšpekcijske nadzore so tržni inšpektorji tekom celega leta izvajali na podlagi prejetih informacij o stanju na trgu (informacije s strani carinskih organov, reklamacije, prijave) in lastne zaznave inšpektorjev.</w:t>
      </w:r>
    </w:p>
    <w:p w14:paraId="4AC272AC" w14:textId="77777777" w:rsidR="009737E4" w:rsidRDefault="0018516E" w:rsidP="0018516E">
      <w:pPr>
        <w:pStyle w:val="NavadenNPred"/>
      </w:pPr>
      <w:r w:rsidRPr="00A034ED">
        <w:t>Načrtovane in sistematično vodene administrativne nadzore so tržni inšpektorji izvajali za izbrane družine gradbenih proizvodov:</w:t>
      </w:r>
    </w:p>
    <w:p w14:paraId="787090D0" w14:textId="53D26D93" w:rsidR="0018516E" w:rsidRPr="00A034ED" w:rsidRDefault="0018516E" w:rsidP="0018516E">
      <w:pPr>
        <w:pStyle w:val="Nastevanje1"/>
      </w:pPr>
      <w:r w:rsidRPr="00A034ED">
        <w:t>enosobne kurilne naprave na trdno gorivo ter</w:t>
      </w:r>
    </w:p>
    <w:p w14:paraId="11708236" w14:textId="177D9EDC" w:rsidR="0018516E" w:rsidRPr="00A034ED" w:rsidRDefault="0018516E" w:rsidP="0018516E">
      <w:pPr>
        <w:pStyle w:val="Nastevanje1"/>
      </w:pPr>
      <w:r w:rsidRPr="00A034ED">
        <w:t>javljalniki dima.</w:t>
      </w:r>
    </w:p>
    <w:p w14:paraId="0540869A" w14:textId="77777777" w:rsidR="009737E4" w:rsidRDefault="0018516E" w:rsidP="0018516E">
      <w:pPr>
        <w:pStyle w:val="NavadenNZa"/>
      </w:pPr>
      <w:r w:rsidRPr="00A034ED">
        <w:t xml:space="preserve">S strani </w:t>
      </w:r>
      <w:r w:rsidR="00075A95" w:rsidRPr="00075A95">
        <w:t>Uprav</w:t>
      </w:r>
      <w:r w:rsidR="00075A95">
        <w:t>e</w:t>
      </w:r>
      <w:r w:rsidR="00075A95" w:rsidRPr="00075A95">
        <w:t xml:space="preserve"> za carine Finančne uprave RS </w:t>
      </w:r>
      <w:r w:rsidRPr="00A034ED">
        <w:t xml:space="preserve">je Tržni inšpektorat RS zaradi odsotnosti Izjave o lastnostih in CE oznake prejel 10 obvestil o zadržanju sprostitve gradbenih proizvodov </w:t>
      </w:r>
      <w:r w:rsidR="00A034ED" w:rsidRPr="00A034ED">
        <w:t xml:space="preserve">v prost promet </w:t>
      </w:r>
      <w:r w:rsidRPr="00A034ED">
        <w:t>(PVC talne obloge, kamnite plošče, toplotnoizolacijski proizvodi, javljalnik dima, konstrukcijski les, sklopi proizvodov za montažne hiše, stavbno pohištvo).</w:t>
      </w:r>
    </w:p>
    <w:p w14:paraId="244014D4" w14:textId="20B61B42" w:rsidR="0018516E" w:rsidRPr="00A034ED" w:rsidRDefault="0018516E" w:rsidP="0018516E">
      <w:pPr>
        <w:pStyle w:val="NavadenNZa"/>
      </w:pPr>
      <w:r w:rsidRPr="00A034ED">
        <w:t>Nadalje je bila zaradi ugotovitev tržnega inšpektorja o odsotnosti Izjave o lastnostih in CE oznake podana 1 zahteva, da se gradbeni proizvod ne sprosti v prost promet, zaradi česar je bil le-ta vrnjen dobavitelju v tretjo državo.</w:t>
      </w:r>
    </w:p>
    <w:p w14:paraId="496BE03B" w14:textId="698EA2E5" w:rsidR="0018516E" w:rsidRPr="00A034ED" w:rsidRDefault="0018516E" w:rsidP="0018516E">
      <w:pPr>
        <w:pStyle w:val="Naslov4"/>
      </w:pPr>
      <w:r w:rsidRPr="00A034ED">
        <w:t>Enosobne kurilne naprave na trdno gorivo</w:t>
      </w:r>
    </w:p>
    <w:p w14:paraId="4A8621C2" w14:textId="3917AAA5" w:rsidR="0018516E" w:rsidRPr="00A034ED" w:rsidRDefault="0018516E" w:rsidP="0018516E">
      <w:pPr>
        <w:pStyle w:val="NavadenNPred"/>
      </w:pPr>
      <w:r w:rsidRPr="00A034ED">
        <w:t xml:space="preserve">Tržni inšpektorji so v skladu z letnim </w:t>
      </w:r>
      <w:r w:rsidR="0050097E">
        <w:t xml:space="preserve">načrtom </w:t>
      </w:r>
      <w:r w:rsidRPr="00A034ED">
        <w:t>dela v septembru in oktobru izvedli administrativne nadzore nad izpolnjevanjem skladnost industrijsko izdelanih enosobnih kurilnih naprav na trdno gorivo (v nadaljevanju: enosobne kurilne naprave), in sicer:</w:t>
      </w:r>
    </w:p>
    <w:p w14:paraId="0194150D" w14:textId="77777777" w:rsidR="009737E4" w:rsidRDefault="0018516E" w:rsidP="0018516E">
      <w:pPr>
        <w:pStyle w:val="Nastevanje1"/>
      </w:pPr>
      <w:r w:rsidRPr="00A034ED">
        <w:t>štedilnikov na trdna goriva,</w:t>
      </w:r>
    </w:p>
    <w:p w14:paraId="572988B3" w14:textId="77777777" w:rsidR="009737E4" w:rsidRDefault="0018516E" w:rsidP="0018516E">
      <w:pPr>
        <w:pStyle w:val="Nastevanje1"/>
      </w:pPr>
      <w:r w:rsidRPr="00A034ED">
        <w:t>odprtih kaminov in kaminskih vložkov na trdna goriva ter</w:t>
      </w:r>
    </w:p>
    <w:p w14:paraId="701E8805" w14:textId="77777777" w:rsidR="009737E4" w:rsidRDefault="0018516E" w:rsidP="0018516E">
      <w:pPr>
        <w:pStyle w:val="Nastevanje1"/>
      </w:pPr>
      <w:r w:rsidRPr="00A034ED">
        <w:t>grelnikov prostorov na trdna goriva.</w:t>
      </w:r>
    </w:p>
    <w:p w14:paraId="76B4A806" w14:textId="6F6E28C2" w:rsidR="0018516E" w:rsidRPr="00A034ED" w:rsidRDefault="0018516E" w:rsidP="0018516E">
      <w:pPr>
        <w:pStyle w:val="NavadenNZa"/>
      </w:pPr>
      <w:r w:rsidRPr="00A034ED">
        <w:t>Za dajanje na trg in omogočanje dostopnosti na trgu enosobnih kurilnih naprav je potrebno upoštevati zahteve Zakona o gradbenih proizvodih, Uredbe (EU) št. 305/2011 in zahteve harmoniziranih standardov. Hkrati za zadevne enosobne kurilne naprave veljajo tudi nacionalne zahteve Uredbe o emisiji snovi v zrak iz malih kurilnih naprav.</w:t>
      </w:r>
    </w:p>
    <w:p w14:paraId="0B9EDA3B" w14:textId="77777777" w:rsidR="0018516E" w:rsidRPr="00A034ED" w:rsidRDefault="0018516E" w:rsidP="0018516E">
      <w:r w:rsidRPr="00A034ED">
        <w:t>V inšpekcijskih nadzorih so tržni inšpektorji pri trgovcih v maloprodaji preverjali označevanje enosobnih kurilnih naprav s predpisanimi podatki in opozorili ter CE informacijo na proizvodu, označevanje vrednosti emisij snovi v zrak na enosobnih kurilnih napravah ali v spremni dokumentaciji ter skladnost le-teh z dovoljenimi vrednostmi emisij snovi v zrak iz Priloge 3 k Uredbi o emisiji snovi v zrak iz malih kurilnih naprav, navodila za namestitev in uporabo ter vsebino in prisotnost izdane izjave o lastnostih.</w:t>
      </w:r>
    </w:p>
    <w:p w14:paraId="6826BA36" w14:textId="77777777" w:rsidR="0018516E" w:rsidRPr="00A034ED" w:rsidRDefault="0018516E" w:rsidP="0018516E">
      <w:r w:rsidRPr="00A034ED">
        <w:t>V primeru ugotovljenih neskladnosti so se nadzori nadaljevali pri proizvajalcih, distributerjih ali uvoznikih in pooblaščenih zastopnikih, kjer so inšpektorji preverjali tudi tehnično dokumentacijo.</w:t>
      </w:r>
    </w:p>
    <w:p w14:paraId="01693689" w14:textId="77777777" w:rsidR="009737E4" w:rsidRDefault="0018516E" w:rsidP="0018516E">
      <w:r w:rsidRPr="00A034ED">
        <w:t>Tržni inšpektorji so tako opravili 32 inšpekcijskih nadzorov pri čemer so administrativno skladnost 47 tipov enosobnih kurilnih naprav (19 štedilnikov, 8 kaminskih vložkov ter 20 grelnikov prostorov) preverjali pri 32 zavezancih za nadzor, od tega pri 5 uvoznikih, 18 prvih distributerjih ter 9 končnih distributerjih.</w:t>
      </w:r>
    </w:p>
    <w:p w14:paraId="32A700C1" w14:textId="5E55173C" w:rsidR="0018516E" w:rsidRPr="00A034ED" w:rsidRDefault="0018516E" w:rsidP="0018516E">
      <w:r w:rsidRPr="00A034ED">
        <w:t>Pri nadzoru enosobnih kurilnih naprav je bila neskladnost ugotovljena pri 24 tipih. Pri 1 tipu je bila ugotovljena pomanjkljiva CE oznaka, pri 12 tipih pa so bile pomanjkljive oznake in druge predpisane informacije na proizvodu. Za 1 tip ni bilo zagotovljenih navodil za namestitev in uporabo, prav tako za 1 tip ni bilo zagotovljenih navodil za namestitev in uporabo v slovenskem jeziku, pri 13 primerih pa so bila le-ta pomanjkljiva. Za 2 tipa</w:t>
      </w:r>
      <w:r w:rsidR="00024505" w:rsidRPr="00A034ED">
        <w:t xml:space="preserve"> </w:t>
      </w:r>
      <w:r w:rsidRPr="00A034ED">
        <w:t>ni bilo na voljo izjave o lastnostih, pri 2 le-ta ni bila zagotovljena v slovenskem jeziku, 13 izjav o lastnostih je bilo pomanjkljivih.</w:t>
      </w:r>
    </w:p>
    <w:p w14:paraId="4BD4ACDA" w14:textId="44FCDE5B" w:rsidR="0018516E" w:rsidRPr="00A034ED" w:rsidRDefault="0018516E" w:rsidP="0018516E">
      <w:r w:rsidRPr="00A034ED">
        <w:t xml:space="preserve">Tržni inšpektorji so na podlagi ugotovitev izvedenih nadzorov izdali: 3 upravne odločbe na podlagi četrtega odstavka 157.čl. ZVO-1, 18 opozoril ZIN od tega 15 v zvezi s formalno neskladnostjo po 18. členu ZGPro-1. </w:t>
      </w:r>
      <w:r w:rsidR="000E2F75" w:rsidRPr="00A034ED">
        <w:t xml:space="preserve">V prekrškovnem postopku </w:t>
      </w:r>
      <w:r w:rsidRPr="00A034ED">
        <w:t xml:space="preserve">je bil izdan 1 opomin in </w:t>
      </w:r>
      <w:r w:rsidR="000E2F75" w:rsidRPr="00A034ED">
        <w:t xml:space="preserve">izrečenih </w:t>
      </w:r>
      <w:r w:rsidRPr="00A034ED">
        <w:t>10 opozoril ZP-1. Prostovoljni umik neskladnih enosobnih kurilnih naprav, zaradi preseženih vrednosti emisij snovi v zrak (CO) je bil sprejet s strani 6 zavezancev. V 3 primerih je bila izvršena upravna odločba.</w:t>
      </w:r>
    </w:p>
    <w:p w14:paraId="38F7FEA3" w14:textId="40DC9698" w:rsidR="0018516E" w:rsidRPr="00A034ED" w:rsidRDefault="0018516E" w:rsidP="0018516E">
      <w:r w:rsidRPr="00A034ED">
        <w:t>Pri nadzoru enosobnih kurilnih naprav je bila administrativna neskladnost ugotovljena pri 51</w:t>
      </w:r>
      <w:r w:rsidR="00A034ED">
        <w:t xml:space="preserve"> </w:t>
      </w:r>
      <w:r w:rsidRPr="00A034ED">
        <w:t>% pregledanih tipov proizvodov. Ugotovljeno je bilo tudi nepoznavanje zahtev nacionalnih predpisov za dajanje na trg Republike Slovenije glede emisij snovi v zrak iz malih kurilnih naprav. Tržni inšpektorat RS bo na podlagi zgornjih ugotovitev tovrstni nadzor v prihodnje še ponovil.</w:t>
      </w:r>
    </w:p>
    <w:p w14:paraId="1CF08C15" w14:textId="76726BA4" w:rsidR="0018516E" w:rsidRPr="00A034ED" w:rsidRDefault="0018516E" w:rsidP="0018516E">
      <w:pPr>
        <w:pStyle w:val="Naslov4"/>
      </w:pPr>
      <w:r w:rsidRPr="00A034ED">
        <w:t>Javljalniki dima</w:t>
      </w:r>
    </w:p>
    <w:p w14:paraId="533AC570" w14:textId="0051E10C" w:rsidR="0018516E" w:rsidRPr="00A034ED" w:rsidRDefault="0018516E" w:rsidP="0018516E">
      <w:r w:rsidRPr="00A034ED">
        <w:t xml:space="preserve">Javljalniki dima so bili predmet načrtovanega administrativnega nadzora javljalnikov ogljikovega monoksida, </w:t>
      </w:r>
      <w:r w:rsidR="00A034ED">
        <w:t xml:space="preserve">javljalnikov </w:t>
      </w:r>
      <w:r w:rsidRPr="00A034ED">
        <w:t>dima ter kombiniranih javljalnikov dima in ogljikovega monoksida, k</w:t>
      </w:r>
      <w:r w:rsidR="00A034ED">
        <w:t>i</w:t>
      </w:r>
      <w:r w:rsidRPr="00A034ED">
        <w:t xml:space="preserve"> je podrobneje opisan v poglavju Javljalniki ogljikovega monoksida in dima.</w:t>
      </w:r>
    </w:p>
    <w:p w14:paraId="10B5424A" w14:textId="77777777" w:rsidR="0018516E" w:rsidRPr="00A034ED" w:rsidRDefault="0018516E" w:rsidP="0018516E">
      <w:pPr>
        <w:pStyle w:val="Naslov4"/>
      </w:pPr>
      <w:r w:rsidRPr="00A034ED">
        <w:t>Zaključek</w:t>
      </w:r>
    </w:p>
    <w:p w14:paraId="78BA282B" w14:textId="77777777" w:rsidR="009737E4" w:rsidRPr="006064A6" w:rsidRDefault="00A034ED" w:rsidP="00A034ED">
      <w:pPr>
        <w:pStyle w:val="Zakljuek"/>
      </w:pPr>
      <w:r w:rsidRPr="006064A6">
        <w:t>I</w:t>
      </w:r>
      <w:r w:rsidR="0018516E" w:rsidRPr="006064A6">
        <w:t>nšpekcijski nadzor</w:t>
      </w:r>
      <w:r w:rsidRPr="006064A6">
        <w:t>i</w:t>
      </w:r>
      <w:r w:rsidR="0018516E" w:rsidRPr="006064A6">
        <w:t xml:space="preserve"> enosobnih kurilnih naprav na trdno gorivo </w:t>
      </w:r>
      <w:r w:rsidRPr="006064A6">
        <w:t>so bili koristni, ker je bilo ugotovljeno, da gospodarski subjekti niso seznanjeni</w:t>
      </w:r>
      <w:r w:rsidR="009737E4" w:rsidRPr="006064A6">
        <w:t xml:space="preserve"> </w:t>
      </w:r>
      <w:r w:rsidRPr="006064A6">
        <w:t xml:space="preserve">z vsemi </w:t>
      </w:r>
      <w:r w:rsidR="0018516E" w:rsidRPr="006064A6">
        <w:t>zahtevami predpisov, ki veljajo za dajanje na trg harmoniziranih gradbenih proizvodov in zahtev nacionalnih predpisov</w:t>
      </w:r>
      <w:r w:rsidR="00D51C0D" w:rsidRPr="006064A6">
        <w:t xml:space="preserve"> s področja varstva okolja glede emisij snovi v zrak iz malih kurilnih naprav</w:t>
      </w:r>
      <w:r w:rsidR="0018516E" w:rsidRPr="006064A6">
        <w:t xml:space="preserve"> kot tudi v smislu urejanja razmer na trgu.</w:t>
      </w:r>
    </w:p>
    <w:p w14:paraId="2BD2C1B9" w14:textId="3C5DE22A" w:rsidR="0009614D" w:rsidRPr="00A034ED" w:rsidRDefault="0018516E" w:rsidP="00A034ED">
      <w:pPr>
        <w:pStyle w:val="Zakljuek"/>
      </w:pPr>
      <w:r w:rsidRPr="00A034ED">
        <w:t>Tržni inšpektorat RS bo tudi v prihodnje nadaljeval z izvajanjem inšpekcijskih nadzorov gradbenih proizvodov, zlasti z vidika ugotavljanja skladnosti gradbenih proizvodov, požarne varnosti ter varovanja okolja.</w:t>
      </w:r>
    </w:p>
    <w:p w14:paraId="3A985893" w14:textId="231A3BBB" w:rsidR="0018516E" w:rsidRPr="00181E9E" w:rsidRDefault="0018516E" w:rsidP="005B1BC9">
      <w:pPr>
        <w:pStyle w:val="Naslov3"/>
      </w:pPr>
      <w:bookmarkStart w:id="77" w:name="_Toc66369757"/>
      <w:r w:rsidRPr="00181E9E">
        <w:t>Tlačna oprema</w:t>
      </w:r>
      <w:bookmarkEnd w:id="77"/>
    </w:p>
    <w:p w14:paraId="6AD1176F" w14:textId="0A434E8F" w:rsidR="00181E9E" w:rsidRPr="006064A6" w:rsidRDefault="00181E9E" w:rsidP="0018516E">
      <w:r w:rsidRPr="006064A6">
        <w:t>Za tlačno opremo (posode, cevovodi, varnostne in tlačne armature vključno s sestavnimi deli, pritrjenimi na dele pod tlakom, kot so prirobnice, šobe, spojnice, podpore in dvižne zanke) veljajo določila Zakona o tehničnih zahtevah za proizvode in o ugotavljanju skladnosti ter na njegovi osnovi sprejet Pravilnik o tlačni opremi.</w:t>
      </w:r>
    </w:p>
    <w:p w14:paraId="7EBA2D48" w14:textId="2BBFC217" w:rsidR="00181E9E" w:rsidRPr="006064A6" w:rsidRDefault="0018516E" w:rsidP="00181E9E">
      <w:r w:rsidRPr="006064A6">
        <w:t xml:space="preserve">Tržni inšpektorat RS je v </w:t>
      </w:r>
      <w:r w:rsidR="00181E9E" w:rsidRPr="006064A6">
        <w:t xml:space="preserve">septembru in oktobru </w:t>
      </w:r>
      <w:r w:rsidRPr="006064A6">
        <w:t>na trgu izvajal nadzor posod za kuhanje pod tlakom. Nadzor je potekal na administrativni ravni s pregledom označevanja posod in prilaganjem predpisanih listin.</w:t>
      </w:r>
      <w:r w:rsidR="00181E9E" w:rsidRPr="006064A6">
        <w:t xml:space="preserve"> Nadzor je potekal pri prodajalcih, distributerjih in</w:t>
      </w:r>
      <w:r w:rsidR="009737E4" w:rsidRPr="006064A6">
        <w:t xml:space="preserve"> </w:t>
      </w:r>
      <w:r w:rsidR="00181E9E" w:rsidRPr="006064A6">
        <w:t>uvoznikih.</w:t>
      </w:r>
    </w:p>
    <w:p w14:paraId="6205CB1C" w14:textId="77777777" w:rsidR="009737E4" w:rsidRPr="006064A6" w:rsidRDefault="0018516E" w:rsidP="00726FC1">
      <w:pPr>
        <w:pStyle w:val="NavadenNPred"/>
      </w:pPr>
      <w:r w:rsidRPr="006064A6">
        <w:t xml:space="preserve">V postopku nadzora </w:t>
      </w:r>
      <w:r w:rsidR="009F0BA5" w:rsidRPr="006064A6">
        <w:t>se je preverjalo,</w:t>
      </w:r>
      <w:r w:rsidR="00181E9E" w:rsidRPr="006064A6">
        <w:t xml:space="preserve"> ali</w:t>
      </w:r>
      <w:r w:rsidRPr="006064A6">
        <w:t>:</w:t>
      </w:r>
    </w:p>
    <w:p w14:paraId="1C35331E" w14:textId="57974A2F" w:rsidR="0018516E" w:rsidRPr="006064A6" w:rsidRDefault="0018516E" w:rsidP="00726FC1">
      <w:pPr>
        <w:pStyle w:val="Nastevanje1"/>
      </w:pPr>
      <w:r w:rsidRPr="006064A6">
        <w:t>so priložena navodila za uporabo v slovenskem jeziku,</w:t>
      </w:r>
    </w:p>
    <w:p w14:paraId="2A35A67B" w14:textId="77777777" w:rsidR="009737E4" w:rsidRPr="006064A6" w:rsidRDefault="0018516E" w:rsidP="00726FC1">
      <w:pPr>
        <w:pStyle w:val="Nastevanje1"/>
      </w:pPr>
      <w:r w:rsidRPr="006064A6">
        <w:t xml:space="preserve">EU </w:t>
      </w:r>
      <w:r w:rsidR="00181E9E" w:rsidRPr="006064A6">
        <w:t>I</w:t>
      </w:r>
      <w:r w:rsidRPr="006064A6">
        <w:t>zjav</w:t>
      </w:r>
      <w:r w:rsidR="00181E9E" w:rsidRPr="006064A6">
        <w:t>a</w:t>
      </w:r>
      <w:r w:rsidRPr="006064A6">
        <w:t xml:space="preserve"> o skladnosti </w:t>
      </w:r>
      <w:r w:rsidR="00181E9E" w:rsidRPr="006064A6">
        <w:t xml:space="preserve">ustreza določilom </w:t>
      </w:r>
      <w:r w:rsidR="00726FC1" w:rsidRPr="006064A6">
        <w:t>P</w:t>
      </w:r>
      <w:r w:rsidRPr="006064A6">
        <w:t>ravilnika o tlačni opremi,</w:t>
      </w:r>
    </w:p>
    <w:p w14:paraId="78579C5A" w14:textId="134DC971" w:rsidR="0018516E" w:rsidRPr="006064A6" w:rsidRDefault="0018516E" w:rsidP="00726FC1">
      <w:pPr>
        <w:pStyle w:val="Nastevanje1"/>
      </w:pPr>
      <w:r w:rsidRPr="006064A6">
        <w:t>so posode za kuhanje pod tlakom označene v skladu z zahtevami Pravilnika o tlačni opremi (Priloga 1, točka 3.3)</w:t>
      </w:r>
    </w:p>
    <w:p w14:paraId="54162A18" w14:textId="799293AC" w:rsidR="0018516E" w:rsidRPr="006064A6" w:rsidRDefault="0018516E" w:rsidP="00726FC1">
      <w:pPr>
        <w:pStyle w:val="Nastevanje1"/>
      </w:pPr>
      <w:r w:rsidRPr="006064A6">
        <w:t>je na zamenljivi opremi nameščena oznaka o skladnosti CE.</w:t>
      </w:r>
    </w:p>
    <w:p w14:paraId="1D6FF595" w14:textId="0CF37E77" w:rsidR="0018516E" w:rsidRPr="006064A6" w:rsidRDefault="0018516E" w:rsidP="00726FC1">
      <w:pPr>
        <w:pStyle w:val="NavadenNZa"/>
      </w:pPr>
      <w:r w:rsidRPr="006064A6">
        <w:t>V primeru ugotovljenih neskladnosti so se nadzori nadaljevali pri distributerjih ali uvoznikih, kjer so</w:t>
      </w:r>
      <w:r w:rsidR="00024505" w:rsidRPr="006064A6">
        <w:t xml:space="preserve"> </w:t>
      </w:r>
      <w:r w:rsidRPr="006064A6">
        <w:t>inšpektorji preverjali tudi tehnično dokumentacijo v skladu s Prilogo 1 in Prilogo 4 Pravilnika o tlačni opremi.</w:t>
      </w:r>
    </w:p>
    <w:p w14:paraId="2F82F667" w14:textId="77777777" w:rsidR="009737E4" w:rsidRPr="006064A6" w:rsidRDefault="00181E9E" w:rsidP="0018516E">
      <w:r w:rsidRPr="006064A6">
        <w:t xml:space="preserve">V letu 2020 </w:t>
      </w:r>
      <w:r w:rsidR="0018516E" w:rsidRPr="006064A6">
        <w:t xml:space="preserve">so inšpektorji opravili 60 inšpekcijskih pregledov posod za kuhanje pod tlakom, </w:t>
      </w:r>
      <w:r w:rsidR="00834E13" w:rsidRPr="006064A6">
        <w:t xml:space="preserve">od tega </w:t>
      </w:r>
      <w:r w:rsidR="0018516E" w:rsidRPr="006064A6">
        <w:t>7 pregledov pri prodajalcih in 53 pregledov pri pooblaščenih distributerjih in prodajalcih. Skupno je bilo pregledanih 46 modelov posod za kuhanje pod tlakom.</w:t>
      </w:r>
    </w:p>
    <w:p w14:paraId="2C1D9DC0" w14:textId="77777777" w:rsidR="009737E4" w:rsidRDefault="0018516E" w:rsidP="0018516E">
      <w:r w:rsidRPr="00181E9E">
        <w:t xml:space="preserve">Pri inšpekcijskih pregledih so bile </w:t>
      </w:r>
      <w:r w:rsidR="00834E13" w:rsidRPr="00181E9E">
        <w:t xml:space="preserve">v 1 primeru </w:t>
      </w:r>
      <w:r w:rsidRPr="00181E9E">
        <w:t xml:space="preserve">ugotovljene pomanjkljivosti pri označevanju posod za kuhanje pod tlakom, pri kontroli navodil je bilo ugotovljeno, da le-ta </w:t>
      </w:r>
      <w:r w:rsidR="00834E13" w:rsidRPr="00181E9E">
        <w:t xml:space="preserve">v 3 primerih </w:t>
      </w:r>
      <w:r w:rsidRPr="00181E9E">
        <w:t xml:space="preserve">niso bila priložena, </w:t>
      </w:r>
      <w:r w:rsidR="00834E13" w:rsidRPr="00181E9E">
        <w:t xml:space="preserve">v 4 primerih </w:t>
      </w:r>
      <w:r w:rsidR="00834E13">
        <w:t xml:space="preserve">pa so bila </w:t>
      </w:r>
      <w:r w:rsidRPr="00181E9E">
        <w:t xml:space="preserve">neustrezna. Pri kontroli EU Izjave o skladnosti je bilo ugotovljeno, da so </w:t>
      </w:r>
      <w:r w:rsidR="00834E13">
        <w:t xml:space="preserve">bile </w:t>
      </w:r>
      <w:r w:rsidR="00834E13" w:rsidRPr="00181E9E">
        <w:t xml:space="preserve">v 1 primeru </w:t>
      </w:r>
      <w:r w:rsidRPr="00181E9E">
        <w:t>pomanjkljive. Pomanjkljivo označevanje posod za kuhanje pod tlakom je bilo ugotovljeno v 3 primerih.</w:t>
      </w:r>
    </w:p>
    <w:p w14:paraId="452E9244" w14:textId="77777777" w:rsidR="009737E4" w:rsidRDefault="0018516E" w:rsidP="0018516E">
      <w:r w:rsidRPr="00181E9E">
        <w:t>Na podlagi inšpekcijskih ukrepov so zavezanci odpravili ugotovljene pomanjkljivosti.</w:t>
      </w:r>
    </w:p>
    <w:p w14:paraId="4162E93E" w14:textId="0739884C" w:rsidR="0018516E" w:rsidRPr="00181E9E" w:rsidRDefault="0018516E" w:rsidP="0018516E">
      <w:r w:rsidRPr="00181E9E">
        <w:t>Inšpektorji so tako skupno pri svojih nadzorih zaradi ugotovljenih neskladnosti posod za kuhanje pod tlakom izrekli 17 opozoril ZIN</w:t>
      </w:r>
      <w:r w:rsidR="00834E13">
        <w:t>, v</w:t>
      </w:r>
      <w:r w:rsidR="000E2F75" w:rsidRPr="00181E9E">
        <w:t xml:space="preserve"> prekrškovnem postopku </w:t>
      </w:r>
      <w:r w:rsidR="00834E13">
        <w:t xml:space="preserve">pa </w:t>
      </w:r>
      <w:r w:rsidRPr="00181E9E">
        <w:t>so bili izdani 3 opomini in 9 opozoril ZP-1.</w:t>
      </w:r>
    </w:p>
    <w:p w14:paraId="48917C1D" w14:textId="0F4586A4" w:rsidR="0018516E" w:rsidRPr="00181E9E" w:rsidRDefault="0018516E" w:rsidP="00181E9E">
      <w:pPr>
        <w:pStyle w:val="Zakljuek"/>
      </w:pPr>
      <w:r w:rsidRPr="00181E9E">
        <w:t xml:space="preserve">Inšpekcijski nadzor posod za kuhanje pod tlakom je pokazal, da je bilo na trgu večje število neskladnih proizvodov, kar je </w:t>
      </w:r>
      <w:r w:rsidR="00181E9E" w:rsidRPr="004503D0">
        <w:t xml:space="preserve">bilo </w:t>
      </w:r>
      <w:r w:rsidRPr="00181E9E">
        <w:t>v večini primerov pogojeno z nepoznavanjem zakonodaje subjektov, ki sodelujejo v dobavni verigi do potrošnika. Tržni inšpektorat RS bo tovrstne nadzore v prihodnosti še ponovil.</w:t>
      </w:r>
    </w:p>
    <w:p w14:paraId="4F5EA7F4" w14:textId="50B493D6" w:rsidR="00385502" w:rsidRPr="00134138" w:rsidRDefault="00385502" w:rsidP="005B1BC9">
      <w:pPr>
        <w:pStyle w:val="Naslov3"/>
      </w:pPr>
      <w:bookmarkStart w:id="78" w:name="_Toc66369758"/>
      <w:r w:rsidRPr="00134138">
        <w:t>Odpadna električna in elektronska oprema</w:t>
      </w:r>
      <w:bookmarkEnd w:id="78"/>
    </w:p>
    <w:p w14:paraId="70911CDE" w14:textId="77777777" w:rsidR="00FA5F93" w:rsidRPr="00134138" w:rsidRDefault="00FA5F93" w:rsidP="00FA5F93">
      <w:r w:rsidRPr="00134138">
        <w:t>Na podlagi Zakona o varstvu okolja je bila sprejeta Uredba o ravnanju z odpadno električno in elektronsko opremo, ki določa pravila ravnanja z odpadno električno in elektronsko opremo z namenom preprečevanja nastajanja odpadne opreme in zagotavljanja njene ponovne uporabe, recikliranja in drugih načinov predelave v skladu z Direktivo 2012/19/ES o odpadni električni in elektronski opremi.</w:t>
      </w:r>
    </w:p>
    <w:p w14:paraId="7D5E1BFF" w14:textId="65AD7806" w:rsidR="00385502" w:rsidRDefault="00FA5F93" w:rsidP="00FA5F93">
      <w:r w:rsidRPr="00134138">
        <w:t xml:space="preserve">Tržni inšpektorat RS je v letu 2020 izvajal nadzor ustreznosti </w:t>
      </w:r>
      <w:r w:rsidRPr="00134138">
        <w:rPr>
          <w:b/>
          <w:bCs/>
        </w:rPr>
        <w:t xml:space="preserve">nameščanja znaka </w:t>
      </w:r>
      <w:r w:rsidR="00134138">
        <w:rPr>
          <w:b/>
          <w:bCs/>
        </w:rPr>
        <w:t>z</w:t>
      </w:r>
      <w:r w:rsidRPr="00134138">
        <w:rPr>
          <w:b/>
          <w:bCs/>
        </w:rPr>
        <w:t>a ločeno zbiranje odpadne električne in elektronske opreme</w:t>
      </w:r>
      <w:r w:rsidRPr="00134138">
        <w:t xml:space="preserve"> v sklopu administrativnih nadzorov in odvzemov vzorcev, kar se nanaša na področje nadzora po nizkonapetostni direktivi oziroma Pravilniku o električni opremi, ki je namenjena za uporabo znotraj določenih napetostnih mej, po Pravilniku o omogočanju dostopnosti električne opreme na trgu, ki je načrtovana za uporabo znotraj določenih napetostnih mej, po direktivi o elektromagnetni združljivosti oziroma Pravilniku o elektromagnetni združljivosti, po direktivi o radijski opremi, oziroma po Pravilniku o radijski opremi ter Energetskem zakonu v povezavi z okoljsko primerno zasnovo proizvodov in energijskim označevanjem proizvodov. Preverjenih je bilo preko 300 različnih proizvodov električne in elektronske opreme, za katere je predpisano nameščanje tega znaka. Zaznanih je bilo zanemarljivo malo kršitev v primerjavi s številom pregledanih proizvodov (manj kot 1 %), za kar so bila gospodarskim subjektom izrečena opozorila ZIN, drugo ukrepanje ni bilo potrebno, saj so gospodarski subjekti prostovoljno odpravili ugotovljene pomanjkljivosti že tekom nadzora.</w:t>
      </w:r>
    </w:p>
    <w:p w14:paraId="4AE27577" w14:textId="37969038" w:rsidR="00134138" w:rsidRPr="00134138" w:rsidRDefault="00134138" w:rsidP="00134138">
      <w:pPr>
        <w:pStyle w:val="Zakljuek"/>
      </w:pPr>
      <w:r>
        <w:t xml:space="preserve">Glede na izvedeni nadzor Tržni inšpektorat RS ugotavlja, da proizvajalci v večini primerov na električno in elektronsko opremo nameščajo ustrezen znak za ravnanje z odpadno električno in elektronsko opremo. Kljub tem ugotovitvam bo Tržni inšpektorat tudi v letu 2021 izvajal nadzor ustreznosti nameščanja ustrezne oznake v okviru </w:t>
      </w:r>
      <w:r w:rsidR="0046706F">
        <w:t xml:space="preserve">načrtovanih </w:t>
      </w:r>
      <w:r>
        <w:t>administrativnih nadzorov proizvodov električne in elektronske opreme na trgu.</w:t>
      </w:r>
    </w:p>
    <w:p w14:paraId="611EE083" w14:textId="77777777" w:rsidR="00E416F4" w:rsidRPr="00603571" w:rsidRDefault="00E416F4" w:rsidP="00E416F4">
      <w:pPr>
        <w:pStyle w:val="Naslov3"/>
      </w:pPr>
      <w:bookmarkStart w:id="79" w:name="_Toc66369759"/>
      <w:r w:rsidRPr="00603571">
        <w:t>Emisije snovi v zrak iz malih kurilnih naprav</w:t>
      </w:r>
      <w:bookmarkEnd w:id="79"/>
    </w:p>
    <w:p w14:paraId="51ADA3DC" w14:textId="27977251" w:rsidR="00642D07" w:rsidRPr="006064A6" w:rsidRDefault="00642D07" w:rsidP="00642D07">
      <w:pPr>
        <w:pStyle w:val="NavadenNZa"/>
      </w:pPr>
      <w:r w:rsidRPr="006064A6">
        <w:t>Uredba o emisiji snovi v zrak iz malih kurilnih naprav skupaj s Prilogo 3</w:t>
      </w:r>
      <w:r w:rsidR="00603571" w:rsidRPr="006064A6">
        <w:t>,</w:t>
      </w:r>
      <w:r w:rsidR="00024505" w:rsidRPr="006064A6">
        <w:t xml:space="preserve"> </w:t>
      </w:r>
      <w:r w:rsidRPr="006064A6">
        <w:t>med drugim</w:t>
      </w:r>
      <w:r w:rsidR="00603571" w:rsidRPr="006064A6">
        <w:t>,</w:t>
      </w:r>
      <w:r w:rsidRPr="006064A6">
        <w:t xml:space="preserve"> določa</w:t>
      </w:r>
      <w:r w:rsidR="00024505" w:rsidRPr="006064A6">
        <w:t xml:space="preserve"> </w:t>
      </w:r>
      <w:r w:rsidR="00603571" w:rsidRPr="006064A6">
        <w:t xml:space="preserve">tudi </w:t>
      </w:r>
      <w:r w:rsidRPr="006064A6">
        <w:t xml:space="preserve">mejne vrednosti emisij snovi </w:t>
      </w:r>
      <w:r w:rsidR="00603571" w:rsidRPr="006064A6">
        <w:t xml:space="preserve">v zrak </w:t>
      </w:r>
      <w:r w:rsidRPr="006064A6">
        <w:t xml:space="preserve">iz malih kurilnih naprav. Uredba </w:t>
      </w:r>
      <w:r w:rsidR="00603571" w:rsidRPr="006064A6">
        <w:t xml:space="preserve">določa strožje zahteve glede mejnih vrednosti emisij ogljikovega monoksida, prahu in najnižjega toplotnega izkoristka </w:t>
      </w:r>
      <w:r w:rsidR="00993914" w:rsidRPr="006064A6">
        <w:t xml:space="preserve">kot to </w:t>
      </w:r>
      <w:r w:rsidR="00603571" w:rsidRPr="006064A6">
        <w:t>zahtev</w:t>
      </w:r>
      <w:r w:rsidR="00993914" w:rsidRPr="006064A6">
        <w:t>ajo</w:t>
      </w:r>
      <w:r w:rsidR="00603571" w:rsidRPr="006064A6">
        <w:t xml:space="preserve"> Uredb</w:t>
      </w:r>
      <w:r w:rsidR="00993914" w:rsidRPr="006064A6">
        <w:t>a</w:t>
      </w:r>
      <w:r w:rsidR="00603571" w:rsidRPr="006064A6">
        <w:t xml:space="preserve"> (EU) št. 305/2011 o gradbenih proizvodih </w:t>
      </w:r>
      <w:r w:rsidR="00993914" w:rsidRPr="006064A6">
        <w:t xml:space="preserve">in drugi </w:t>
      </w:r>
      <w:r w:rsidR="00603571" w:rsidRPr="006064A6">
        <w:t>predpis</w:t>
      </w:r>
      <w:r w:rsidR="00993914" w:rsidRPr="006064A6">
        <w:t>i</w:t>
      </w:r>
      <w:r w:rsidR="00603571" w:rsidRPr="006064A6">
        <w:t xml:space="preserve"> EU s področja okoljsko primerne zasnove proizvodov, čeprav je na to Tržni inšpektorat RS opozarjal še pred njen</w:t>
      </w:r>
      <w:r w:rsidR="00993914" w:rsidRPr="006064A6">
        <w:t>im</w:t>
      </w:r>
      <w:r w:rsidR="00603571" w:rsidRPr="006064A6">
        <w:t xml:space="preserve"> </w:t>
      </w:r>
      <w:r w:rsidR="00993914" w:rsidRPr="006064A6">
        <w:t>sprejemom</w:t>
      </w:r>
      <w:r w:rsidR="00603571" w:rsidRPr="006064A6">
        <w:t>.</w:t>
      </w:r>
      <w:r w:rsidR="00993914" w:rsidRPr="006064A6">
        <w:t xml:space="preserve"> </w:t>
      </w:r>
      <w:r w:rsidRPr="006064A6">
        <w:t xml:space="preserve">Za enosobne kurilne naprave, ki so gradbeni proizvodi, velja </w:t>
      </w:r>
      <w:r w:rsidR="00993914" w:rsidRPr="006064A6">
        <w:t xml:space="preserve">Uredba (EU) št. 305/2011 </w:t>
      </w:r>
      <w:r w:rsidRPr="006064A6">
        <w:t xml:space="preserve">do 31. 12. 2021. Zaradi strožjih </w:t>
      </w:r>
      <w:r w:rsidR="00993914" w:rsidRPr="006064A6">
        <w:t xml:space="preserve">slovenskih </w:t>
      </w:r>
      <w:r w:rsidRPr="006064A6">
        <w:t>zahtev glede dovoljenih vrednost</w:t>
      </w:r>
      <w:r w:rsidR="00993914" w:rsidRPr="006064A6">
        <w:t>i</w:t>
      </w:r>
      <w:r w:rsidRPr="006064A6">
        <w:t xml:space="preserve"> emisij snovi v zrak iz enosobnih kurilnih naprav </w:t>
      </w:r>
      <w:r w:rsidR="00993914" w:rsidRPr="006064A6">
        <w:t xml:space="preserve">se v Sloveniji prodajajo </w:t>
      </w:r>
      <w:r w:rsidRPr="006064A6">
        <w:t xml:space="preserve">enosobne kurilne naprave, </w:t>
      </w:r>
      <w:r w:rsidR="00993914" w:rsidRPr="006064A6">
        <w:t xml:space="preserve">ki so sicer </w:t>
      </w:r>
      <w:r w:rsidRPr="006064A6">
        <w:t xml:space="preserve">skladne z zahtevami harmoniziranih </w:t>
      </w:r>
      <w:r w:rsidR="00993914" w:rsidRPr="006064A6">
        <w:t xml:space="preserve">evropskih </w:t>
      </w:r>
      <w:r w:rsidRPr="006064A6">
        <w:t>standardov</w:t>
      </w:r>
      <w:r w:rsidR="00993914" w:rsidRPr="006064A6">
        <w:t>,</w:t>
      </w:r>
      <w:r w:rsidRPr="006064A6">
        <w:t xml:space="preserve"> a neskladne z </w:t>
      </w:r>
      <w:r w:rsidR="00993914" w:rsidRPr="006064A6">
        <w:t xml:space="preserve">slovenskimi </w:t>
      </w:r>
      <w:r w:rsidRPr="006064A6">
        <w:t>zahtevami.</w:t>
      </w:r>
    </w:p>
    <w:p w14:paraId="3B24489C" w14:textId="01E5C8EF" w:rsidR="00642D07" w:rsidRPr="006064A6" w:rsidRDefault="00642D07" w:rsidP="00642D07">
      <w:pPr>
        <w:pStyle w:val="NavadenNZa"/>
      </w:pPr>
      <w:r w:rsidRPr="006064A6">
        <w:t>V okviru administrativnega nadzora enosobnih kurilnih naprav so tržni inšpektorji preverjali</w:t>
      </w:r>
      <w:r w:rsidR="00024505" w:rsidRPr="006064A6">
        <w:t xml:space="preserve"> </w:t>
      </w:r>
      <w:r w:rsidRPr="006064A6">
        <w:t xml:space="preserve">tudi skladnost le-teh </w:t>
      </w:r>
      <w:r w:rsidR="00603571" w:rsidRPr="006064A6">
        <w:t>z zgoraj navedeno uredbo.</w:t>
      </w:r>
    </w:p>
    <w:p w14:paraId="7A02698D" w14:textId="5F6E1125" w:rsidR="00642D07" w:rsidRPr="00603571" w:rsidRDefault="00642D07" w:rsidP="00642D07">
      <w:pPr>
        <w:pStyle w:val="NavadenNZa"/>
      </w:pPr>
      <w:r w:rsidRPr="00603571">
        <w:t xml:space="preserve">V inšpekcijskih nadzorih so tržni inšpektorji preverjali označevanje vrednosti emisij snovi v zrak na enosobnih kurilnih napravah ali v spremni dokumentaciji </w:t>
      </w:r>
      <w:r w:rsidR="00993914">
        <w:t xml:space="preserve">ter </w:t>
      </w:r>
      <w:r w:rsidRPr="00603571">
        <w:t>skladnost le-teh z dovoljenimi vrednostmi emisij snovi v zrak iz Priloge 3.</w:t>
      </w:r>
    </w:p>
    <w:p w14:paraId="4998411B" w14:textId="30B8202D" w:rsidR="00642D07" w:rsidRPr="00603571" w:rsidRDefault="00642D07" w:rsidP="00642D07">
      <w:pPr>
        <w:pStyle w:val="NavadenNZa"/>
      </w:pPr>
      <w:r w:rsidRPr="00603571">
        <w:t>Od 47 tipov enosobnih kurilnih naprav, ki so bile predmet nadzora pri 32 zavezancih, je bilo v 10 primerih pomanjkljivo njihovo označevanje na enosobni kurilni napravi ali v spremni dokumentaciji. Pri 12 tipih so bile ugotovljene presežene vrednosti ogljikovega monoksida</w:t>
      </w:r>
      <w:r w:rsidR="000C436C">
        <w:t>,</w:t>
      </w:r>
      <w:r w:rsidRPr="00603571">
        <w:t xml:space="preserve"> in sicer pri 9 štedilnikih in 3 grelnikih prostorov. Pri 8 tipih ni bilo navedenih emisij prahu niti na sami enosobni kurilni napravi niti v spremni dokumentaciji.</w:t>
      </w:r>
    </w:p>
    <w:p w14:paraId="71067E73" w14:textId="403DD86E" w:rsidR="00642D07" w:rsidRPr="006064A6" w:rsidRDefault="00642D07" w:rsidP="00993914">
      <w:pPr>
        <w:pStyle w:val="NavadenNZa"/>
      </w:pPr>
      <w:r w:rsidRPr="006064A6">
        <w:t>Tržni inšpektorji so na podlagi zgornjih ugotovitev izdali 3 upravne odločbe na podlagi četrtega odstavka 157.</w:t>
      </w:r>
      <w:r w:rsidR="00993914" w:rsidRPr="006064A6">
        <w:t xml:space="preserve"> </w:t>
      </w:r>
      <w:r w:rsidRPr="006064A6">
        <w:t>čl</w:t>
      </w:r>
      <w:r w:rsidR="00993914" w:rsidRPr="006064A6">
        <w:t>ena</w:t>
      </w:r>
      <w:r w:rsidRPr="006064A6">
        <w:t xml:space="preserve"> </w:t>
      </w:r>
      <w:r w:rsidR="00993914" w:rsidRPr="006064A6">
        <w:t>Zakona o varstvu okolja in</w:t>
      </w:r>
      <w:r w:rsidRPr="006064A6">
        <w:t xml:space="preserve"> 5 opozoril ZIN. Na podlagi določil </w:t>
      </w:r>
      <w:r w:rsidR="000E2F75" w:rsidRPr="006064A6">
        <w:t xml:space="preserve">Zakona o prekrških sta </w:t>
      </w:r>
      <w:r w:rsidRPr="006064A6">
        <w:t>bil</w:t>
      </w:r>
      <w:r w:rsidR="000E2F75" w:rsidRPr="006064A6">
        <w:t>a</w:t>
      </w:r>
      <w:r w:rsidRPr="006064A6">
        <w:t xml:space="preserve"> izdan</w:t>
      </w:r>
      <w:r w:rsidR="000E2F75" w:rsidRPr="006064A6">
        <w:t>a</w:t>
      </w:r>
      <w:r w:rsidRPr="006064A6">
        <w:t xml:space="preserve"> 2 opomina in 5 opozoril ZP-1. </w:t>
      </w:r>
      <w:r w:rsidR="00993914" w:rsidRPr="006064A6">
        <w:t>6 zavezancev je zaradi</w:t>
      </w:r>
      <w:r w:rsidR="009737E4" w:rsidRPr="006064A6">
        <w:t xml:space="preserve"> </w:t>
      </w:r>
      <w:r w:rsidR="00993914" w:rsidRPr="006064A6">
        <w:t>preseženih vrednosti emisij snovi v zrak (ogljikovega monoksida) prostovoljno umaknilo kurilne naprave</w:t>
      </w:r>
      <w:r w:rsidRPr="006064A6">
        <w:t>. Upravna odločba je bila v vseh 3 primerih tudi izvršena.</w:t>
      </w:r>
    </w:p>
    <w:p w14:paraId="7897F01B" w14:textId="337CFE31" w:rsidR="00FD2FF7" w:rsidRPr="004503D0" w:rsidRDefault="00642D07" w:rsidP="00993914">
      <w:pPr>
        <w:pStyle w:val="Zakljuek"/>
      </w:pPr>
      <w:r w:rsidRPr="004503D0">
        <w:t xml:space="preserve">Načrtovani inšpekcijski nadzor emisij snovi v zrak iz enosobnih kurilnih naprav na trdno gorivo je bil koristen v smislu seznanjanja gospodarskih subjektov z zahtevami Uredbe o emisiji snovi v zrak iz malih kurilnih naprav in mejnimi vrednostmi iz Priloge 3 k Uredbi, ki veljajo za dajanje na trg RS enosobnih kurilnih naprav, kot tudi v smislu urejanja razmer na trgu. Tržni inšpektorat RS bo </w:t>
      </w:r>
      <w:r w:rsidR="00AD0C89" w:rsidRPr="004503D0">
        <w:t xml:space="preserve">zaradi </w:t>
      </w:r>
      <w:r w:rsidRPr="004503D0">
        <w:t>ugotov</w:t>
      </w:r>
      <w:r w:rsidR="00AD0C89" w:rsidRPr="004503D0">
        <w:t xml:space="preserve">ljenih neskladnosti </w:t>
      </w:r>
      <w:r w:rsidRPr="004503D0">
        <w:t>nadzore emisij snovi v zrak iz enosobnih kurilnih naprav</w:t>
      </w:r>
      <w:r w:rsidR="00024505" w:rsidRPr="004503D0">
        <w:t xml:space="preserve"> </w:t>
      </w:r>
      <w:r w:rsidR="00AD0C89" w:rsidRPr="004503D0">
        <w:t>nadaljeval, vendar zaradi prenehanja veljavnosti sedanje uredbe od 1. 1. 2022 naprej v skladu z določili Uredbe Komisije (EU) 2015/1185 z dne 24. aprila 2015 o izvajanju Direktive 2009/125/ES Evropskega parlamenta in Sveta glede zahtev za okoljsko primerno zasnovo lokalnih grelnikov prostorov na trdno gorivo</w:t>
      </w:r>
      <w:r w:rsidRPr="004503D0">
        <w:t>.</w:t>
      </w:r>
    </w:p>
    <w:p w14:paraId="77E338F0" w14:textId="290301E4" w:rsidR="00505DF2" w:rsidRPr="00A549E6" w:rsidRDefault="00323CED" w:rsidP="00505DF2">
      <w:pPr>
        <w:pStyle w:val="Naslov3"/>
      </w:pPr>
      <w:bookmarkStart w:id="80" w:name="_Toc66369760"/>
      <w:r w:rsidRPr="00A549E6">
        <w:t>Označevanje z energijskimi nalepkami</w:t>
      </w:r>
      <w:bookmarkEnd w:id="80"/>
    </w:p>
    <w:p w14:paraId="00FD7729" w14:textId="047604D3" w:rsidR="009737E4" w:rsidRDefault="00323CED" w:rsidP="00323CED">
      <w:r w:rsidRPr="00A549E6">
        <w:t xml:space="preserve">Tržni inšpektorat RS je v maju in juniju opravil administrativni nadzor energijskega označevanja </w:t>
      </w:r>
      <w:r w:rsidRPr="00A549E6">
        <w:rPr>
          <w:b/>
          <w:bCs/>
        </w:rPr>
        <w:t>gospodinjskih pečic in kuhinjskih nap</w:t>
      </w:r>
      <w:r w:rsidRPr="00A549E6">
        <w:t xml:space="preserve"> v spletni prodaji na slovenskem trgu. Nadzor je potekal koordinirano</w:t>
      </w:r>
      <w:r w:rsidR="00A549E6">
        <w:t xml:space="preserve"> </w:t>
      </w:r>
      <w:r w:rsidRPr="00A549E6">
        <w:t>pri 47 prodajalcih in enem proizvajalcu.</w:t>
      </w:r>
    </w:p>
    <w:p w14:paraId="6FF812AE" w14:textId="26AE1F8F" w:rsidR="00323CED" w:rsidRPr="00A549E6" w:rsidRDefault="00323CED" w:rsidP="00323CED">
      <w:pPr>
        <w:pStyle w:val="NavadenNPred"/>
      </w:pPr>
      <w:r w:rsidRPr="00A549E6">
        <w:t>Pravno podlago za izvedbo nadzora skladnosti energijskega označevanja gospodinjskih pečic in kuhinjskih nap v spletni prodaji so v času nadzora omogočali naslednji predpisi:</w:t>
      </w:r>
    </w:p>
    <w:p w14:paraId="1AF197DF" w14:textId="736C4232" w:rsidR="00323CED" w:rsidRPr="00A549E6" w:rsidRDefault="00323CED" w:rsidP="00323CED">
      <w:pPr>
        <w:pStyle w:val="Nastevanje1"/>
      </w:pPr>
      <w:r w:rsidRPr="00A549E6">
        <w:t>Energetski zakon ((Uradni list RS, št. 60/19 – uradno prečiščeno besedilo);</w:t>
      </w:r>
    </w:p>
    <w:p w14:paraId="415C06D3" w14:textId="1B34651D" w:rsidR="00323CED" w:rsidRPr="00A549E6" w:rsidRDefault="00323CED" w:rsidP="00323CED">
      <w:pPr>
        <w:pStyle w:val="Nastevanje1"/>
      </w:pPr>
      <w:r w:rsidRPr="00A549E6">
        <w:t>Uredba (EU) 2017/1369 z dne 4. 7. 2017 Evropskega parlamenta in Sveta o vzpostavitvi okvira za označevanje z energijskimi nalepkami in razveljavitvi Direktive 2010/30/EU</w:t>
      </w:r>
    </w:p>
    <w:p w14:paraId="027EAB11" w14:textId="4417C135" w:rsidR="00323CED" w:rsidRPr="00A549E6" w:rsidRDefault="00323CED" w:rsidP="00323CED">
      <w:pPr>
        <w:pStyle w:val="Nastevanje1"/>
      </w:pPr>
      <w:r w:rsidRPr="00A549E6">
        <w:t>DELEGIRANA UREDBA KOMISIJE (EU) št. 65/2014 o dopolnitvi Direktive 2010/30/EU Evropskega parlamenta in Sveta v zvezi z označevanjem gospodinjskih pečic in kuhinjskih nap z energijskimi nalepkami spremenjena z Delegirano uredbo Komisije (EU) 2017/254 z dne 30. novembra in popravljena s Popravkom, UL L 61, 5.3.2015, str. 26 (65/2014)</w:t>
      </w:r>
    </w:p>
    <w:p w14:paraId="5075598E" w14:textId="77777777" w:rsidR="00323CED" w:rsidRPr="00A549E6" w:rsidRDefault="00323CED" w:rsidP="00323CED">
      <w:pPr>
        <w:pStyle w:val="NavadenNZa"/>
      </w:pPr>
      <w:r w:rsidRPr="00A549E6">
        <w:t>Predmet nadzora so bile prvenstveno spletne prodajalne s sedežem družbe v Sloveniji. V postopku nadzora pri trgovcih v maloprodaji so inšpektorji pregledovali energijsko označevanje kuhinjskih nap, danih na trg od 1. januarja 2015 in energijsko označevanje gospodinjskih električnih in plinskih pečic (tudi kadar so vgrajene v štedilnike), danih na trg od 1. januarja 2015.</w:t>
      </w:r>
    </w:p>
    <w:p w14:paraId="630C3636" w14:textId="3CF30FE4" w:rsidR="00505DF2" w:rsidRDefault="00323CED" w:rsidP="00323CED">
      <w:r w:rsidRPr="00A549E6">
        <w:t xml:space="preserve">Prvič so inšpektorji preverjali tudi vsebino vpisa podatkov za obravnavani proizvod v podatkovno zbirko EPREL. </w:t>
      </w:r>
      <w:r w:rsidR="00A549E6" w:rsidRPr="004503D0">
        <w:t xml:space="preserve">V </w:t>
      </w:r>
      <w:r w:rsidRPr="004503D0">
        <w:t xml:space="preserve">48 </w:t>
      </w:r>
      <w:r w:rsidR="00A549E6" w:rsidRPr="004503D0">
        <w:t xml:space="preserve">pregledih </w:t>
      </w:r>
      <w:r w:rsidRPr="00A549E6">
        <w:t>je bilo pregledanih 69 pečic in 45 kuhinjskih nap.</w:t>
      </w:r>
      <w:r w:rsidR="00024505" w:rsidRPr="00A549E6">
        <w:t xml:space="preserve"> </w:t>
      </w:r>
      <w:r w:rsidRPr="00A549E6">
        <w:t>Na podlagi inšpekcijskih opozoril so zavezanci odpravili ugotovljene pomanjkljivosti. Inšpektorji so skupno pri svojih nadzorih zaradi ugotovljenih neskladnosti izdali 4 opozorila ZP-1, 29 izrekov opozorila ZP-1 na zapisnik in 37 izrekov opozorila ZIN na zapisnik. V 17 primerih nepravilnosti niso bile ugotovljene in je bil postopek ustavljen. Ob dejstvu, da le pri tretjini spletnih trgovin nepravilnosti niso bile ugotovljene bo nadzor energijskega označevanja v spletnih prodajalnah še potrebno ponoviti.</w:t>
      </w:r>
    </w:p>
    <w:p w14:paraId="53B566E2" w14:textId="005CDA5E" w:rsidR="00A549E6" w:rsidRPr="00A549E6" w:rsidRDefault="00A549E6" w:rsidP="00A549E6">
      <w:pPr>
        <w:pStyle w:val="Zakljuek"/>
      </w:pPr>
      <w:r w:rsidRPr="00A549E6">
        <w:t>Raven skladnosti spletnih prodajaln z zahtevami o energijskem označevanju proizvodov je nizka, saj nepravilnosti niso bile ugotovljene le pri tretjini pregledanih spletnih prodajaln. Za proizvajalce in uvoznike je bila v letu 2020 nova obveznost vnosa podatkov v podatkovno zbirko EPREL. V letu 2021 se za 5 skupin proizvodov uvajajo nove nalepke, zato bo Tržni inšpektorat RS tudi v prihodnje zavezance seznanjal z njihovimi obveznostmi glede energijskega označevanja proizvodov.</w:t>
      </w:r>
    </w:p>
    <w:p w14:paraId="363DB5E9" w14:textId="77777777" w:rsidR="00323CED" w:rsidRPr="00A80B0A" w:rsidRDefault="00323CED" w:rsidP="00323CED">
      <w:pPr>
        <w:pStyle w:val="Naslov3"/>
      </w:pPr>
      <w:bookmarkStart w:id="81" w:name="_Toc66369761"/>
      <w:r w:rsidRPr="00A80B0A">
        <w:t>Okoljsko primerna zasnova proizvodov</w:t>
      </w:r>
      <w:bookmarkEnd w:id="81"/>
    </w:p>
    <w:p w14:paraId="678CC78A" w14:textId="050E49A3" w:rsidR="00323CED" w:rsidRPr="00A80B0A" w:rsidRDefault="00323CED" w:rsidP="00323CED">
      <w:r w:rsidRPr="00A80B0A">
        <w:t>Istočasno s preverjanjem energijskega označevanja se je na podlagi Energetskega zakona, Uredbe o tehničnih zahtevah za okoljsko primerno zasnovo proizvodov, povezanih z energijo in Uredbe komisije (EU) št. 66/2014 o izvajanju Direktive 2009/125/ES Evropskega parlamenta in Sveta glede zahtev za okoljsko primerno zasnovo gospodinjskih pečic, kuhalnih plošč in kuhinjskih nap, spremenjene z uredbo komisije (EU) 2016/2282 preverjalo tudi okoljsko primerno zasnovo kuhinjskih nap danih na trg po 20. 1. 2015 in okoljsko primerno zasnovo gospodinjskih električnih in plinskih pečic danih na trg po 20. 1. 2015 na podlagi podatkov, ki so bili inšpektorjem predloženi. Najden ni bil noben neskladen proizvod.</w:t>
      </w:r>
    </w:p>
    <w:p w14:paraId="6688AC87" w14:textId="3422E96C" w:rsidR="00505DF2" w:rsidRPr="00F9544F" w:rsidRDefault="0018516E" w:rsidP="00505DF2">
      <w:pPr>
        <w:pStyle w:val="Naslov3"/>
      </w:pPr>
      <w:bookmarkStart w:id="82" w:name="_Toc66369762"/>
      <w:r w:rsidRPr="00F9544F">
        <w:t>Označevanja tekstilnih izdelkov in obutve</w:t>
      </w:r>
      <w:bookmarkEnd w:id="82"/>
    </w:p>
    <w:p w14:paraId="7A234630" w14:textId="245F7D80" w:rsidR="0018516E" w:rsidRPr="00F9544F" w:rsidRDefault="0018516E" w:rsidP="0018516E">
      <w:r w:rsidRPr="00F9544F">
        <w:t xml:space="preserve">Tržni inšpektorat RS je izvedel nadzor označevanja tekstilnih izdelkov in obutve preko spleta. Tekstilni izdelki morajo imeti </w:t>
      </w:r>
      <w:r w:rsidR="00F9544F" w:rsidRPr="004503D0">
        <w:t xml:space="preserve">v skladu z Uredbo o izvajanju Uredbe (EU) o imenih tekstilnih vlaken </w:t>
      </w:r>
      <w:r w:rsidRPr="00F9544F">
        <w:t>obvezno navedeno surovinsko sestavo, in sicer v slovenskem jeziku. Obutev pa mora biti obvezno označena s piktogrami ali pisnimi oznakami glavnih sestavnih delov obutve in s piktogrami ali pisnimi oznakami materialov, ki se nanašajo na glavne sestavne dele obutve, kot je določeno s pravilnikom.</w:t>
      </w:r>
    </w:p>
    <w:p w14:paraId="36488D0F" w14:textId="7DD3F530" w:rsidR="0018516E" w:rsidRPr="00F9544F" w:rsidRDefault="0018516E" w:rsidP="0018516E">
      <w:r w:rsidRPr="00F9544F">
        <w:t xml:space="preserve">V letu 2020 se je nadzor opravil pri 73 zavezancih. Skupno je bilo pregledano 383 tekstilnih izdelkov ter 156 </w:t>
      </w:r>
      <w:r w:rsidR="00F9544F" w:rsidRPr="004503D0">
        <w:t xml:space="preserve">parov </w:t>
      </w:r>
      <w:r w:rsidRPr="00F9544F">
        <w:t>obutve. Ugotovljeno je bilo, da 174 tekstilnih izdelkov ni imelo navedene surovinske sestave v slovenskem jeziku, kar predstavlja 45,4 % neskladnih proizvodov. Pregledana obutev ni bila ustrezno označena v 123 primerih, kar predstavlja 78,</w:t>
      </w:r>
      <w:r w:rsidR="00F9544F">
        <w:t>9</w:t>
      </w:r>
      <w:r w:rsidRPr="00F9544F">
        <w:t xml:space="preserve"> % neskladnost.</w:t>
      </w:r>
    </w:p>
    <w:p w14:paraId="18584867" w14:textId="77777777" w:rsidR="0018516E" w:rsidRPr="00F9544F" w:rsidRDefault="0018516E" w:rsidP="0018516E">
      <w:r w:rsidRPr="00F9544F">
        <w:t>Zavezanci so bili o vseh ugotovitvah nadzora seznanjeni in pozvani k nadaljnjem sodelovanju na način, da odpravijo ugotovljene neskladnosti.</w:t>
      </w:r>
    </w:p>
    <w:p w14:paraId="0DDE43A1" w14:textId="6EB472A3" w:rsidR="0018516E" w:rsidRPr="00F9544F" w:rsidRDefault="0018516E" w:rsidP="0018516E">
      <w:pPr>
        <w:pStyle w:val="Naslov4"/>
      </w:pPr>
      <w:r w:rsidRPr="00F9544F">
        <w:t>Vzorčenje tekstilnih izdelkov</w:t>
      </w:r>
    </w:p>
    <w:p w14:paraId="22D53169" w14:textId="77777777" w:rsidR="0018516E" w:rsidRPr="00F9544F" w:rsidRDefault="0018516E" w:rsidP="0018516E">
      <w:r w:rsidRPr="00F9544F">
        <w:t>Tržni inšpektorat RS je v letu 2020 v prodajalnah nadziral skladnost surovinske sestave tekstilnih izdelkov s predloženimi informacijami o surovinski sestavi teh izdelkov z Uredbo o izvajanju Uredbe (EU) o imenih tekstilnih vlaken, ki med drugim določa, da morajo imeti tekstilni izdelki obvezno navedeno surovinsko sestavo.</w:t>
      </w:r>
    </w:p>
    <w:p w14:paraId="67D54C47" w14:textId="77777777" w:rsidR="0018516E" w:rsidRPr="00F9544F" w:rsidRDefault="0018516E" w:rsidP="0018516E">
      <w:r w:rsidRPr="00F9544F">
        <w:t>Nadzor se je opravil pri 2 zavezancih, v okviru katerih se je pregledalo skladnost surovinske sestave tekstilnih izdelkov s predloženimi informacijami o surovinski sestavi za 2 proizvoda.</w:t>
      </w:r>
    </w:p>
    <w:p w14:paraId="6F03481F" w14:textId="77777777" w:rsidR="009737E4" w:rsidRDefault="0018516E" w:rsidP="0018516E">
      <w:r w:rsidRPr="00F9544F">
        <w:t xml:space="preserve">Neskladnosti </w:t>
      </w:r>
      <w:r w:rsidRPr="004503D0">
        <w:t>ni</w:t>
      </w:r>
      <w:r w:rsidR="00F9544F" w:rsidRPr="004503D0">
        <w:t>so</w:t>
      </w:r>
      <w:r w:rsidRPr="004503D0">
        <w:t xml:space="preserve"> bil</w:t>
      </w:r>
      <w:r w:rsidR="00F9544F" w:rsidRPr="004503D0">
        <w:t>e</w:t>
      </w:r>
      <w:r w:rsidRPr="00F9544F">
        <w:t xml:space="preserve"> ugotovljen</w:t>
      </w:r>
      <w:r w:rsidR="00F9544F">
        <w:t>e</w:t>
      </w:r>
      <w:r w:rsidRPr="00F9544F">
        <w:t>.</w:t>
      </w:r>
    </w:p>
    <w:p w14:paraId="169C8630" w14:textId="16D11AF1" w:rsidR="00F9544F" w:rsidRPr="00F9544F" w:rsidRDefault="00F9544F" w:rsidP="00F9544F">
      <w:pPr>
        <w:pStyle w:val="Naslov4"/>
      </w:pPr>
      <w:r>
        <w:t>Zaključek</w:t>
      </w:r>
    </w:p>
    <w:p w14:paraId="244F9B00" w14:textId="0C2497C8" w:rsidR="00505DF2" w:rsidRPr="006064A6" w:rsidRDefault="00F9544F" w:rsidP="00F9544F">
      <w:pPr>
        <w:pStyle w:val="Zakljuek"/>
      </w:pPr>
      <w:r w:rsidRPr="006064A6">
        <w:t>Ker so tekstilni izdelki v neposrednem stiku s kožo, je pomembno, da se preverijo podatki, ki so navedeni na etiketah kot surovinska sestava, in zato si bo Tržni inšpektorat RS prizadeval povečati vzorčenje na tem področju.</w:t>
      </w:r>
    </w:p>
    <w:p w14:paraId="746FEB63" w14:textId="12E52556" w:rsidR="0038173C" w:rsidRPr="00B30E36" w:rsidRDefault="0038173C" w:rsidP="005B1BC9">
      <w:pPr>
        <w:pStyle w:val="Naslov3"/>
      </w:pPr>
      <w:bookmarkStart w:id="83" w:name="_Toc66369763"/>
      <w:r w:rsidRPr="00B30E36">
        <w:t>S</w:t>
      </w:r>
      <w:r w:rsidR="000E3AAE" w:rsidRPr="00B30E36">
        <w:t xml:space="preserve">odelovanje </w:t>
      </w:r>
      <w:r w:rsidR="00983B04">
        <w:t xml:space="preserve">s </w:t>
      </w:r>
      <w:r w:rsidR="000E3AAE" w:rsidRPr="00B30E36">
        <w:t>Finančn</w:t>
      </w:r>
      <w:r w:rsidR="00983B04">
        <w:t>o</w:t>
      </w:r>
      <w:r w:rsidRPr="00B30E36">
        <w:t xml:space="preserve"> uprav</w:t>
      </w:r>
      <w:r w:rsidR="00983B04">
        <w:t>o</w:t>
      </w:r>
      <w:r w:rsidRPr="00B30E36">
        <w:t xml:space="preserve"> Republike Slovenije pri nadzoru uvoza proizvodov iz tretjih držav</w:t>
      </w:r>
      <w:bookmarkEnd w:id="83"/>
    </w:p>
    <w:p w14:paraId="0DCE7243" w14:textId="77777777" w:rsidR="00B30E36" w:rsidRPr="006064A6" w:rsidRDefault="00B30E36" w:rsidP="00B30E36">
      <w:r w:rsidRPr="006064A6">
        <w:t>Po vstopu Slovenije v EU se je na podlagi Uredbe Sveta 339/93/EGS o preverjanju skladnosti s pravili o varnosti proizvodov za izdelke, uvožene iz tretjih držav, okrepil nadzor nad uvozom proizvodov iz tretjih držav. Na podlagi te uredbe sodeluje Tržni inšpektorat RS s carinskimi organi že od leta 2003.</w:t>
      </w:r>
    </w:p>
    <w:p w14:paraId="440226B1" w14:textId="77777777" w:rsidR="00B30E36" w:rsidRPr="006064A6" w:rsidRDefault="00B30E36" w:rsidP="00B30E36">
      <w:r w:rsidRPr="006064A6">
        <w:t>S 1. januarjem 2010 se je začela uporabljati Uredba (ES) št. 765/2008 Evropskega parlamenta in sveta z dne 9. julija 2008 o določitvi zahtev za akreditacijo in nadzor trga v zvezi s trženjem proizvodov ter razveljavitvi Uredbe (EGS) št. 339/93, ki ureja sodelovanje med organi za nadzor zunanjih meja in organi za nadzor trga pri nadzoru proizvodov, ki vstopajo na trg EU.</w:t>
      </w:r>
    </w:p>
    <w:p w14:paraId="2193308A" w14:textId="586C51EE" w:rsidR="00B30E36" w:rsidRPr="006064A6" w:rsidRDefault="00983B04" w:rsidP="00B30E36">
      <w:pPr>
        <w:pStyle w:val="NavadenNPred"/>
      </w:pPr>
      <w:r w:rsidRPr="006064A6">
        <w:t>Za obveščanje Tržnega inšpektorata RS s strani Finančne uprave RS je pomembna določba tretjega odstavka 27. člena Uredbe 765/2008, ki določa, da organi, pristojni za nadzor zunanjih meja, zadržijo sprostitev proizvoda v prosti promet na trgu Evropske unije, če se med izvajanjem kontrol iz prvega odstavka ugotovi karkoli od naslednjega:</w:t>
      </w:r>
    </w:p>
    <w:p w14:paraId="26B9E89D" w14:textId="79356B35" w:rsidR="00B30E36" w:rsidRPr="006064A6" w:rsidRDefault="00B30E36" w:rsidP="00B30E36">
      <w:pPr>
        <w:pStyle w:val="Nastevanje1"/>
      </w:pPr>
      <w:r w:rsidRPr="006064A6">
        <w:t>proizvod ima značilnosti, ki vzbujajo verjetnost, da proizvod, kadar je pravilno vgrajen, vzdrževan in uporabljen, resno ogroža zdravje, varnost, varovanje okolja ali kateri</w:t>
      </w:r>
      <w:r w:rsidR="00983B04" w:rsidRPr="006064A6">
        <w:t xml:space="preserve"> </w:t>
      </w:r>
      <w:r w:rsidRPr="006064A6">
        <w:t>koli drugi javni interes iz 1. člena,</w:t>
      </w:r>
    </w:p>
    <w:p w14:paraId="451D97A4" w14:textId="1D545C01" w:rsidR="00B30E36" w:rsidRPr="006064A6" w:rsidRDefault="00983B04" w:rsidP="00B30E36">
      <w:pPr>
        <w:pStyle w:val="Nastevanje1"/>
      </w:pPr>
      <w:r w:rsidRPr="006064A6">
        <w:t>proizvodu ni priložena pisna ali elektronska dokumentacija, obvezna po ustrezni usklajevalni zakonodaji Evropske unije, ali pa ni označen v skladu s to zakonodajo,</w:t>
      </w:r>
    </w:p>
    <w:p w14:paraId="1B4F48CB" w14:textId="77777777" w:rsidR="00B30E36" w:rsidRPr="006064A6" w:rsidRDefault="00B30E36" w:rsidP="00B30E36">
      <w:pPr>
        <w:pStyle w:val="Nastevanje1"/>
      </w:pPr>
      <w:r w:rsidRPr="006064A6">
        <w:t>na proizvod je bila nameščena napačna ali zavajajoča oznaka CE,</w:t>
      </w:r>
    </w:p>
    <w:p w14:paraId="3E35AFE6" w14:textId="77777777" w:rsidR="00B30E36" w:rsidRPr="006064A6" w:rsidRDefault="00B30E36" w:rsidP="00B30E36">
      <w:pPr>
        <w:pStyle w:val="Prazno"/>
      </w:pPr>
    </w:p>
    <w:p w14:paraId="4BA861E5" w14:textId="30474EB7" w:rsidR="00B30E36" w:rsidRPr="006064A6" w:rsidRDefault="00983B04" w:rsidP="00B30E36">
      <w:r w:rsidRPr="006064A6">
        <w:t>organi, pristojni za nadzor zunanjih meja, takoj uradno obvestijo organe za nadzor trga o vsakem takem zadržanju.</w:t>
      </w:r>
    </w:p>
    <w:p w14:paraId="04A61806" w14:textId="3EA3BE09" w:rsidR="0009614D" w:rsidRPr="006064A6" w:rsidRDefault="00983B04" w:rsidP="00B30E36">
      <w:r w:rsidRPr="006064A6">
        <w:t>Tržni inšpektorat RS je v prejel od Finančne uprave RS 183 pisnih obvestil o zadržanju sprostitve proizvodov v prost promet, od katerih je bilo v 74 primerih ugotovljeno, da gre za neskladne proizvode in sprostitev ni bila dovoljena, v 109 primerih pa so bili proizvodi sproščeni v prost promet.</w:t>
      </w:r>
    </w:p>
    <w:p w14:paraId="72F456BF" w14:textId="4C7296EA" w:rsidR="00E26381" w:rsidRPr="006064A6" w:rsidRDefault="00983B04" w:rsidP="005B1BC9">
      <w:pPr>
        <w:pStyle w:val="Slika2"/>
      </w:pPr>
      <w:r w:rsidRPr="006064A6">
        <w:rPr>
          <w:noProof/>
        </w:rPr>
        <w:drawing>
          <wp:inline distT="0" distB="0" distL="0" distR="0" wp14:anchorId="7B2A4F52" wp14:editId="01F53C88">
            <wp:extent cx="5039360" cy="2057400"/>
            <wp:effectExtent l="0" t="0" r="8890" b="0"/>
            <wp:docPr id="23" name="Slika 23" descr="Grafični prikaz proizvodov po direktivah, kjer sprostitev v prosti promet ni bila dovolj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Grafični prikaz proizvodov po direktivah, kjer sprostitev v prosti promet ni bila dovoljena."/>
                    <pic:cNvPicPr>
                      <a:picLocks noChangeAspect="1" noChangeArrowheads="1"/>
                    </pic:cNvPicPr>
                  </pic:nvPicPr>
                  <pic:blipFill rotWithShape="1">
                    <a:blip r:embed="rId25">
                      <a:extLst>
                        <a:ext uri="{28A0092B-C50C-407E-A947-70E740481C1C}">
                          <a14:useLocalDpi xmlns:a14="http://schemas.microsoft.com/office/drawing/2010/main" val="0"/>
                        </a:ext>
                      </a:extLst>
                    </a:blip>
                    <a:srcRect t="5369" b="18319"/>
                    <a:stretch/>
                  </pic:blipFill>
                  <pic:spPr bwMode="auto">
                    <a:xfrm>
                      <a:off x="0" y="0"/>
                      <a:ext cx="5040000" cy="2057661"/>
                    </a:xfrm>
                    <a:prstGeom prst="rect">
                      <a:avLst/>
                    </a:prstGeom>
                    <a:noFill/>
                    <a:ln>
                      <a:noFill/>
                    </a:ln>
                    <a:extLst>
                      <a:ext uri="{53640926-AAD7-44D8-BBD7-CCE9431645EC}">
                        <a14:shadowObscured xmlns:a14="http://schemas.microsoft.com/office/drawing/2010/main"/>
                      </a:ext>
                    </a:extLst>
                  </pic:spPr>
                </pic:pic>
              </a:graphicData>
            </a:graphic>
          </wp:inline>
        </w:drawing>
      </w:r>
    </w:p>
    <w:p w14:paraId="22B0E2E9" w14:textId="763D75CB" w:rsidR="00EC20EF" w:rsidRPr="006064A6" w:rsidRDefault="00EC20EF" w:rsidP="00EC20EF">
      <w:pPr>
        <w:pStyle w:val="Slika"/>
      </w:pPr>
      <w:bookmarkStart w:id="84" w:name="_Toc66369828"/>
      <w:r w:rsidRPr="006064A6">
        <w:t xml:space="preserve">Slika </w:t>
      </w:r>
      <w:r w:rsidR="00D01401">
        <w:fldChar w:fldCharType="begin"/>
      </w:r>
      <w:r w:rsidR="00D01401">
        <w:instrText xml:space="preserve"> SEQ Slika \* ARABIC </w:instrText>
      </w:r>
      <w:r w:rsidR="00D01401">
        <w:fldChar w:fldCharType="separate"/>
      </w:r>
      <w:r w:rsidR="003E7864">
        <w:rPr>
          <w:noProof/>
        </w:rPr>
        <w:t>12</w:t>
      </w:r>
      <w:r w:rsidR="00D01401">
        <w:rPr>
          <w:noProof/>
        </w:rPr>
        <w:fldChar w:fldCharType="end"/>
      </w:r>
      <w:r w:rsidRPr="006064A6">
        <w:t>: Pregled po direktivah, kjer sprostitev v prosti promet ni bila dovoljena</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701"/>
        <w:gridCol w:w="680"/>
        <w:gridCol w:w="680"/>
        <w:gridCol w:w="680"/>
        <w:gridCol w:w="680"/>
        <w:gridCol w:w="680"/>
        <w:gridCol w:w="680"/>
        <w:gridCol w:w="680"/>
        <w:gridCol w:w="680"/>
        <w:gridCol w:w="680"/>
        <w:gridCol w:w="680"/>
      </w:tblGrid>
      <w:tr w:rsidR="00DD1A5E" w:rsidRPr="006064A6" w14:paraId="21E8B20E" w14:textId="65DD3BD4" w:rsidTr="00DD1A5E">
        <w:trPr>
          <w:cantSplit/>
          <w:trHeight w:val="227"/>
          <w:tblHeader/>
        </w:trPr>
        <w:tc>
          <w:tcPr>
            <w:tcW w:w="1701" w:type="dxa"/>
            <w:shd w:val="clear" w:color="auto" w:fill="D9D9D9" w:themeFill="background1" w:themeFillShade="D9"/>
          </w:tcPr>
          <w:p w14:paraId="7DA64FE3" w14:textId="77777777" w:rsidR="00DD1A5E" w:rsidRPr="006064A6" w:rsidRDefault="00DD1A5E" w:rsidP="00405FD8">
            <w:pPr>
              <w:pStyle w:val="Tabelanaslov"/>
            </w:pPr>
            <w:r w:rsidRPr="006064A6">
              <w:br w:type="page"/>
              <w:t>Leto</w:t>
            </w:r>
          </w:p>
        </w:tc>
        <w:tc>
          <w:tcPr>
            <w:tcW w:w="680" w:type="dxa"/>
            <w:shd w:val="clear" w:color="auto" w:fill="D9D9D9" w:themeFill="background1" w:themeFillShade="D9"/>
          </w:tcPr>
          <w:p w14:paraId="58075DDD" w14:textId="77777777" w:rsidR="00DD1A5E" w:rsidRPr="006064A6" w:rsidRDefault="00DD1A5E" w:rsidP="00405FD8">
            <w:pPr>
              <w:pStyle w:val="Tabelanaslov"/>
            </w:pPr>
            <w:r w:rsidRPr="006064A6">
              <w:t>2011</w:t>
            </w:r>
          </w:p>
        </w:tc>
        <w:tc>
          <w:tcPr>
            <w:tcW w:w="680" w:type="dxa"/>
            <w:shd w:val="clear" w:color="auto" w:fill="D9D9D9" w:themeFill="background1" w:themeFillShade="D9"/>
          </w:tcPr>
          <w:p w14:paraId="2DA8DC66" w14:textId="77777777" w:rsidR="00DD1A5E" w:rsidRPr="006064A6" w:rsidRDefault="00DD1A5E" w:rsidP="00405FD8">
            <w:pPr>
              <w:pStyle w:val="Tabelanaslov"/>
            </w:pPr>
            <w:r w:rsidRPr="006064A6">
              <w:t>2012</w:t>
            </w:r>
          </w:p>
        </w:tc>
        <w:tc>
          <w:tcPr>
            <w:tcW w:w="680" w:type="dxa"/>
            <w:shd w:val="clear" w:color="auto" w:fill="D9D9D9" w:themeFill="background1" w:themeFillShade="D9"/>
          </w:tcPr>
          <w:p w14:paraId="421C0B39" w14:textId="77777777" w:rsidR="00DD1A5E" w:rsidRPr="006064A6" w:rsidRDefault="00DD1A5E" w:rsidP="00405FD8">
            <w:pPr>
              <w:pStyle w:val="Tabelanaslov"/>
            </w:pPr>
            <w:r w:rsidRPr="006064A6">
              <w:t>2013</w:t>
            </w:r>
          </w:p>
        </w:tc>
        <w:tc>
          <w:tcPr>
            <w:tcW w:w="680" w:type="dxa"/>
            <w:shd w:val="clear" w:color="auto" w:fill="D9D9D9" w:themeFill="background1" w:themeFillShade="D9"/>
          </w:tcPr>
          <w:p w14:paraId="48E75F33" w14:textId="77777777" w:rsidR="00DD1A5E" w:rsidRPr="006064A6" w:rsidRDefault="00DD1A5E" w:rsidP="00405FD8">
            <w:pPr>
              <w:pStyle w:val="Tabelanaslov"/>
            </w:pPr>
            <w:r w:rsidRPr="006064A6">
              <w:t>2014</w:t>
            </w:r>
          </w:p>
        </w:tc>
        <w:tc>
          <w:tcPr>
            <w:tcW w:w="680" w:type="dxa"/>
            <w:shd w:val="clear" w:color="auto" w:fill="D9D9D9" w:themeFill="background1" w:themeFillShade="D9"/>
          </w:tcPr>
          <w:p w14:paraId="6F3C0B08" w14:textId="77777777" w:rsidR="00DD1A5E" w:rsidRPr="006064A6" w:rsidRDefault="00DD1A5E" w:rsidP="00405FD8">
            <w:pPr>
              <w:pStyle w:val="Tabelanaslov"/>
            </w:pPr>
            <w:r w:rsidRPr="006064A6">
              <w:t>2015</w:t>
            </w:r>
          </w:p>
        </w:tc>
        <w:tc>
          <w:tcPr>
            <w:tcW w:w="680" w:type="dxa"/>
            <w:shd w:val="clear" w:color="auto" w:fill="D9D9D9" w:themeFill="background1" w:themeFillShade="D9"/>
          </w:tcPr>
          <w:p w14:paraId="6D801423" w14:textId="77777777" w:rsidR="00DD1A5E" w:rsidRPr="006064A6" w:rsidRDefault="00DD1A5E" w:rsidP="00405FD8">
            <w:pPr>
              <w:pStyle w:val="Tabelanaslov"/>
            </w:pPr>
            <w:r w:rsidRPr="006064A6">
              <w:t>2016</w:t>
            </w:r>
          </w:p>
        </w:tc>
        <w:tc>
          <w:tcPr>
            <w:tcW w:w="680" w:type="dxa"/>
            <w:shd w:val="clear" w:color="auto" w:fill="D9D9D9" w:themeFill="background1" w:themeFillShade="D9"/>
          </w:tcPr>
          <w:p w14:paraId="659161A6" w14:textId="77777777" w:rsidR="00DD1A5E" w:rsidRPr="006064A6" w:rsidRDefault="00DD1A5E" w:rsidP="00405FD8">
            <w:pPr>
              <w:pStyle w:val="Tabelanaslov"/>
            </w:pPr>
            <w:r w:rsidRPr="006064A6">
              <w:t>2017</w:t>
            </w:r>
          </w:p>
        </w:tc>
        <w:tc>
          <w:tcPr>
            <w:tcW w:w="680" w:type="dxa"/>
            <w:shd w:val="clear" w:color="auto" w:fill="D9D9D9" w:themeFill="background1" w:themeFillShade="D9"/>
          </w:tcPr>
          <w:p w14:paraId="155BFC8B" w14:textId="77777777" w:rsidR="00DD1A5E" w:rsidRPr="006064A6" w:rsidRDefault="00DD1A5E" w:rsidP="00405FD8">
            <w:pPr>
              <w:pStyle w:val="Tabelanaslov"/>
            </w:pPr>
            <w:r w:rsidRPr="006064A6">
              <w:t>2018</w:t>
            </w:r>
          </w:p>
        </w:tc>
        <w:tc>
          <w:tcPr>
            <w:tcW w:w="680" w:type="dxa"/>
            <w:shd w:val="clear" w:color="auto" w:fill="D9D9D9" w:themeFill="background1" w:themeFillShade="D9"/>
          </w:tcPr>
          <w:p w14:paraId="04F40ECE" w14:textId="77777777" w:rsidR="00DD1A5E" w:rsidRPr="006064A6" w:rsidRDefault="00DD1A5E" w:rsidP="00405FD8">
            <w:pPr>
              <w:pStyle w:val="Tabelanaslov"/>
            </w:pPr>
            <w:r w:rsidRPr="006064A6">
              <w:t>2019</w:t>
            </w:r>
          </w:p>
        </w:tc>
        <w:tc>
          <w:tcPr>
            <w:tcW w:w="680" w:type="dxa"/>
            <w:shd w:val="clear" w:color="auto" w:fill="D9D9D9" w:themeFill="background1" w:themeFillShade="D9"/>
          </w:tcPr>
          <w:p w14:paraId="734D33EA" w14:textId="5EBBC9AB" w:rsidR="00DD1A5E" w:rsidRPr="006064A6" w:rsidRDefault="00DD1A5E" w:rsidP="00405FD8">
            <w:pPr>
              <w:pStyle w:val="Tabelanaslov"/>
            </w:pPr>
            <w:r w:rsidRPr="006064A6">
              <w:t>2020</w:t>
            </w:r>
          </w:p>
        </w:tc>
      </w:tr>
      <w:tr w:rsidR="00DD1A5E" w:rsidRPr="006064A6" w14:paraId="09DC90D6" w14:textId="73CD9A88" w:rsidTr="00DD1A5E">
        <w:trPr>
          <w:cantSplit/>
          <w:trHeight w:val="227"/>
        </w:trPr>
        <w:tc>
          <w:tcPr>
            <w:tcW w:w="1701" w:type="dxa"/>
          </w:tcPr>
          <w:p w14:paraId="770385EB" w14:textId="77777777" w:rsidR="00DD1A5E" w:rsidRPr="006064A6" w:rsidRDefault="00DD1A5E" w:rsidP="00405FD8">
            <w:pPr>
              <w:pStyle w:val="Tabela"/>
            </w:pPr>
            <w:r w:rsidRPr="006064A6">
              <w:t xml:space="preserve">Število obvestil </w:t>
            </w:r>
          </w:p>
        </w:tc>
        <w:tc>
          <w:tcPr>
            <w:tcW w:w="680" w:type="dxa"/>
          </w:tcPr>
          <w:p w14:paraId="69E7BF98" w14:textId="77777777" w:rsidR="00DD1A5E" w:rsidRPr="006064A6" w:rsidRDefault="00DD1A5E" w:rsidP="00405FD8">
            <w:pPr>
              <w:pStyle w:val="Tabelasredina"/>
            </w:pPr>
            <w:r w:rsidRPr="006064A6">
              <w:t>300</w:t>
            </w:r>
          </w:p>
        </w:tc>
        <w:tc>
          <w:tcPr>
            <w:tcW w:w="680" w:type="dxa"/>
          </w:tcPr>
          <w:p w14:paraId="7AAE25D9" w14:textId="77777777" w:rsidR="00DD1A5E" w:rsidRPr="006064A6" w:rsidRDefault="00DD1A5E" w:rsidP="00405FD8">
            <w:pPr>
              <w:pStyle w:val="Tabelasredina"/>
            </w:pPr>
            <w:r w:rsidRPr="006064A6">
              <w:t>150</w:t>
            </w:r>
          </w:p>
        </w:tc>
        <w:tc>
          <w:tcPr>
            <w:tcW w:w="680" w:type="dxa"/>
          </w:tcPr>
          <w:p w14:paraId="05EEEACD" w14:textId="77777777" w:rsidR="00DD1A5E" w:rsidRPr="006064A6" w:rsidRDefault="00DD1A5E" w:rsidP="00405FD8">
            <w:pPr>
              <w:pStyle w:val="Tabelasredina"/>
            </w:pPr>
            <w:r w:rsidRPr="006064A6">
              <w:t>77</w:t>
            </w:r>
          </w:p>
        </w:tc>
        <w:tc>
          <w:tcPr>
            <w:tcW w:w="680" w:type="dxa"/>
          </w:tcPr>
          <w:p w14:paraId="39B25C6A" w14:textId="77777777" w:rsidR="00DD1A5E" w:rsidRPr="006064A6" w:rsidRDefault="00DD1A5E" w:rsidP="00405FD8">
            <w:pPr>
              <w:pStyle w:val="Tabelasredina"/>
            </w:pPr>
            <w:r w:rsidRPr="006064A6">
              <w:t>43</w:t>
            </w:r>
          </w:p>
        </w:tc>
        <w:tc>
          <w:tcPr>
            <w:tcW w:w="680" w:type="dxa"/>
          </w:tcPr>
          <w:p w14:paraId="0A903337" w14:textId="77777777" w:rsidR="00DD1A5E" w:rsidRPr="006064A6" w:rsidRDefault="00DD1A5E" w:rsidP="00405FD8">
            <w:pPr>
              <w:pStyle w:val="Tabelasredina"/>
            </w:pPr>
            <w:r w:rsidRPr="006064A6">
              <w:t>61</w:t>
            </w:r>
          </w:p>
        </w:tc>
        <w:tc>
          <w:tcPr>
            <w:tcW w:w="680" w:type="dxa"/>
          </w:tcPr>
          <w:p w14:paraId="59097D40" w14:textId="77777777" w:rsidR="00DD1A5E" w:rsidRPr="006064A6" w:rsidRDefault="00DD1A5E" w:rsidP="00405FD8">
            <w:pPr>
              <w:pStyle w:val="Tabelasredina"/>
            </w:pPr>
            <w:r w:rsidRPr="006064A6">
              <w:t>59</w:t>
            </w:r>
          </w:p>
        </w:tc>
        <w:tc>
          <w:tcPr>
            <w:tcW w:w="680" w:type="dxa"/>
          </w:tcPr>
          <w:p w14:paraId="5C16E9E6" w14:textId="77777777" w:rsidR="00DD1A5E" w:rsidRPr="006064A6" w:rsidRDefault="00DD1A5E" w:rsidP="00405FD8">
            <w:pPr>
              <w:pStyle w:val="Tabelasredina"/>
            </w:pPr>
            <w:r w:rsidRPr="006064A6">
              <w:t>52</w:t>
            </w:r>
          </w:p>
        </w:tc>
        <w:tc>
          <w:tcPr>
            <w:tcW w:w="680" w:type="dxa"/>
          </w:tcPr>
          <w:p w14:paraId="7617FABD" w14:textId="77777777" w:rsidR="00DD1A5E" w:rsidRPr="006064A6" w:rsidRDefault="00DD1A5E" w:rsidP="00405FD8">
            <w:pPr>
              <w:pStyle w:val="Tabelasredina"/>
            </w:pPr>
            <w:r w:rsidRPr="006064A6">
              <w:t>72</w:t>
            </w:r>
          </w:p>
        </w:tc>
        <w:tc>
          <w:tcPr>
            <w:tcW w:w="680" w:type="dxa"/>
          </w:tcPr>
          <w:p w14:paraId="10FB0ADE" w14:textId="77777777" w:rsidR="00DD1A5E" w:rsidRPr="006064A6" w:rsidRDefault="00DD1A5E" w:rsidP="00405FD8">
            <w:pPr>
              <w:pStyle w:val="Tabelasredina"/>
            </w:pPr>
            <w:r w:rsidRPr="006064A6">
              <w:t>67</w:t>
            </w:r>
          </w:p>
        </w:tc>
        <w:tc>
          <w:tcPr>
            <w:tcW w:w="680" w:type="dxa"/>
          </w:tcPr>
          <w:p w14:paraId="31AE3D6E" w14:textId="77DB9E84" w:rsidR="00DD1A5E" w:rsidRPr="006064A6" w:rsidRDefault="00DD1A5E" w:rsidP="00405FD8">
            <w:pPr>
              <w:pStyle w:val="Tabelasredina"/>
            </w:pPr>
            <w:r w:rsidRPr="006064A6">
              <w:t>183</w:t>
            </w:r>
          </w:p>
        </w:tc>
      </w:tr>
      <w:tr w:rsidR="00DD1A5E" w:rsidRPr="006064A6" w14:paraId="0E67BA92" w14:textId="04777FB4" w:rsidTr="00DD1A5E">
        <w:trPr>
          <w:cantSplit/>
          <w:trHeight w:val="227"/>
        </w:trPr>
        <w:tc>
          <w:tcPr>
            <w:tcW w:w="1701" w:type="dxa"/>
          </w:tcPr>
          <w:p w14:paraId="6DAD1F55" w14:textId="77777777" w:rsidR="00DD1A5E" w:rsidRPr="006064A6" w:rsidRDefault="00DD1A5E" w:rsidP="00405FD8">
            <w:pPr>
              <w:pStyle w:val="Tabela"/>
            </w:pPr>
            <w:r w:rsidRPr="006064A6">
              <w:t>Število prepovedi</w:t>
            </w:r>
          </w:p>
        </w:tc>
        <w:tc>
          <w:tcPr>
            <w:tcW w:w="680" w:type="dxa"/>
          </w:tcPr>
          <w:p w14:paraId="4F4E6528" w14:textId="77777777" w:rsidR="00DD1A5E" w:rsidRPr="006064A6" w:rsidRDefault="00DD1A5E" w:rsidP="00405FD8">
            <w:pPr>
              <w:pStyle w:val="Tabelasredina"/>
            </w:pPr>
            <w:r w:rsidRPr="006064A6">
              <w:t>169</w:t>
            </w:r>
          </w:p>
        </w:tc>
        <w:tc>
          <w:tcPr>
            <w:tcW w:w="680" w:type="dxa"/>
          </w:tcPr>
          <w:p w14:paraId="0D8B90F1" w14:textId="77777777" w:rsidR="00DD1A5E" w:rsidRPr="006064A6" w:rsidRDefault="00DD1A5E" w:rsidP="00405FD8">
            <w:pPr>
              <w:pStyle w:val="Tabelasredina"/>
            </w:pPr>
            <w:r w:rsidRPr="006064A6">
              <w:t>67</w:t>
            </w:r>
          </w:p>
        </w:tc>
        <w:tc>
          <w:tcPr>
            <w:tcW w:w="680" w:type="dxa"/>
          </w:tcPr>
          <w:p w14:paraId="3E44261F" w14:textId="77777777" w:rsidR="00DD1A5E" w:rsidRPr="006064A6" w:rsidRDefault="00DD1A5E" w:rsidP="00405FD8">
            <w:pPr>
              <w:pStyle w:val="Tabelasredina"/>
            </w:pPr>
            <w:r w:rsidRPr="006064A6">
              <w:t>33</w:t>
            </w:r>
          </w:p>
        </w:tc>
        <w:tc>
          <w:tcPr>
            <w:tcW w:w="680" w:type="dxa"/>
          </w:tcPr>
          <w:p w14:paraId="5777526B" w14:textId="77777777" w:rsidR="00DD1A5E" w:rsidRPr="006064A6" w:rsidRDefault="00DD1A5E" w:rsidP="00405FD8">
            <w:pPr>
              <w:pStyle w:val="Tabelasredina"/>
            </w:pPr>
            <w:r w:rsidRPr="006064A6">
              <w:t>14</w:t>
            </w:r>
          </w:p>
        </w:tc>
        <w:tc>
          <w:tcPr>
            <w:tcW w:w="680" w:type="dxa"/>
          </w:tcPr>
          <w:p w14:paraId="17A1C6F0" w14:textId="77777777" w:rsidR="00DD1A5E" w:rsidRPr="006064A6" w:rsidRDefault="00DD1A5E" w:rsidP="00405FD8">
            <w:pPr>
              <w:pStyle w:val="Tabelasredina"/>
            </w:pPr>
            <w:r w:rsidRPr="006064A6">
              <w:t>23</w:t>
            </w:r>
          </w:p>
        </w:tc>
        <w:tc>
          <w:tcPr>
            <w:tcW w:w="680" w:type="dxa"/>
          </w:tcPr>
          <w:p w14:paraId="3459A687" w14:textId="77777777" w:rsidR="00DD1A5E" w:rsidRPr="006064A6" w:rsidRDefault="00DD1A5E" w:rsidP="00405FD8">
            <w:pPr>
              <w:pStyle w:val="Tabelasredina"/>
            </w:pPr>
            <w:r w:rsidRPr="006064A6">
              <w:t>22</w:t>
            </w:r>
          </w:p>
        </w:tc>
        <w:tc>
          <w:tcPr>
            <w:tcW w:w="680" w:type="dxa"/>
          </w:tcPr>
          <w:p w14:paraId="6E564B80" w14:textId="77777777" w:rsidR="00DD1A5E" w:rsidRPr="006064A6" w:rsidRDefault="00DD1A5E" w:rsidP="00405FD8">
            <w:pPr>
              <w:pStyle w:val="Tabelasredina"/>
            </w:pPr>
            <w:r w:rsidRPr="006064A6">
              <w:t>31</w:t>
            </w:r>
          </w:p>
        </w:tc>
        <w:tc>
          <w:tcPr>
            <w:tcW w:w="680" w:type="dxa"/>
          </w:tcPr>
          <w:p w14:paraId="7F9B721F" w14:textId="77777777" w:rsidR="00DD1A5E" w:rsidRPr="006064A6" w:rsidRDefault="00DD1A5E" w:rsidP="00405FD8">
            <w:pPr>
              <w:pStyle w:val="Tabelasredina"/>
            </w:pPr>
            <w:r w:rsidRPr="006064A6">
              <w:t>37</w:t>
            </w:r>
          </w:p>
        </w:tc>
        <w:tc>
          <w:tcPr>
            <w:tcW w:w="680" w:type="dxa"/>
          </w:tcPr>
          <w:p w14:paraId="0975FC96" w14:textId="77777777" w:rsidR="00DD1A5E" w:rsidRPr="006064A6" w:rsidRDefault="00DD1A5E" w:rsidP="00405FD8">
            <w:pPr>
              <w:pStyle w:val="Tabelasredina"/>
            </w:pPr>
            <w:r w:rsidRPr="006064A6">
              <w:t>44</w:t>
            </w:r>
          </w:p>
        </w:tc>
        <w:tc>
          <w:tcPr>
            <w:tcW w:w="680" w:type="dxa"/>
          </w:tcPr>
          <w:p w14:paraId="776ACE97" w14:textId="3ED699E5" w:rsidR="00DD1A5E" w:rsidRPr="006064A6" w:rsidRDefault="00DD1A5E" w:rsidP="00405FD8">
            <w:pPr>
              <w:pStyle w:val="Tabelasredina"/>
            </w:pPr>
            <w:r w:rsidRPr="006064A6">
              <w:t>7</w:t>
            </w:r>
            <w:r w:rsidR="00943680" w:rsidRPr="006064A6">
              <w:t>4</w:t>
            </w:r>
          </w:p>
        </w:tc>
      </w:tr>
      <w:tr w:rsidR="00DD1A5E" w:rsidRPr="006064A6" w14:paraId="5701B3E2" w14:textId="57846B85" w:rsidTr="00DD1A5E">
        <w:trPr>
          <w:cantSplit/>
          <w:trHeight w:val="227"/>
        </w:trPr>
        <w:tc>
          <w:tcPr>
            <w:tcW w:w="1701" w:type="dxa"/>
          </w:tcPr>
          <w:p w14:paraId="3C6D2FBB" w14:textId="77777777" w:rsidR="00DD1A5E" w:rsidRPr="006064A6" w:rsidRDefault="00DD1A5E" w:rsidP="00405FD8">
            <w:pPr>
              <w:pStyle w:val="Tabela"/>
            </w:pPr>
            <w:r w:rsidRPr="006064A6">
              <w:t>Število sprostitev</w:t>
            </w:r>
          </w:p>
        </w:tc>
        <w:tc>
          <w:tcPr>
            <w:tcW w:w="680" w:type="dxa"/>
          </w:tcPr>
          <w:p w14:paraId="29481F11" w14:textId="77777777" w:rsidR="00DD1A5E" w:rsidRPr="006064A6" w:rsidRDefault="00DD1A5E" w:rsidP="00405FD8">
            <w:pPr>
              <w:pStyle w:val="Tabelasredina"/>
            </w:pPr>
            <w:r w:rsidRPr="006064A6">
              <w:t>131</w:t>
            </w:r>
          </w:p>
        </w:tc>
        <w:tc>
          <w:tcPr>
            <w:tcW w:w="680" w:type="dxa"/>
          </w:tcPr>
          <w:p w14:paraId="4EDCA51E" w14:textId="77777777" w:rsidR="00DD1A5E" w:rsidRPr="006064A6" w:rsidRDefault="00DD1A5E" w:rsidP="00405FD8">
            <w:pPr>
              <w:pStyle w:val="Tabelasredina"/>
            </w:pPr>
            <w:r w:rsidRPr="006064A6">
              <w:t>83</w:t>
            </w:r>
          </w:p>
        </w:tc>
        <w:tc>
          <w:tcPr>
            <w:tcW w:w="680" w:type="dxa"/>
          </w:tcPr>
          <w:p w14:paraId="01B756DB" w14:textId="77777777" w:rsidR="00DD1A5E" w:rsidRPr="006064A6" w:rsidRDefault="00DD1A5E" w:rsidP="00405FD8">
            <w:pPr>
              <w:pStyle w:val="Tabelasredina"/>
            </w:pPr>
            <w:r w:rsidRPr="006064A6">
              <w:t>43</w:t>
            </w:r>
          </w:p>
        </w:tc>
        <w:tc>
          <w:tcPr>
            <w:tcW w:w="680" w:type="dxa"/>
          </w:tcPr>
          <w:p w14:paraId="718BB2B3" w14:textId="77777777" w:rsidR="00DD1A5E" w:rsidRPr="006064A6" w:rsidRDefault="00DD1A5E" w:rsidP="00405FD8">
            <w:pPr>
              <w:pStyle w:val="Tabelasredina"/>
            </w:pPr>
            <w:r w:rsidRPr="006064A6">
              <w:t>29</w:t>
            </w:r>
          </w:p>
        </w:tc>
        <w:tc>
          <w:tcPr>
            <w:tcW w:w="680" w:type="dxa"/>
          </w:tcPr>
          <w:p w14:paraId="17535E24" w14:textId="77777777" w:rsidR="00DD1A5E" w:rsidRPr="006064A6" w:rsidRDefault="00DD1A5E" w:rsidP="00405FD8">
            <w:pPr>
              <w:pStyle w:val="Tabelasredina"/>
            </w:pPr>
            <w:r w:rsidRPr="006064A6">
              <w:t>38</w:t>
            </w:r>
          </w:p>
        </w:tc>
        <w:tc>
          <w:tcPr>
            <w:tcW w:w="680" w:type="dxa"/>
          </w:tcPr>
          <w:p w14:paraId="744F3EDA" w14:textId="77777777" w:rsidR="00DD1A5E" w:rsidRPr="006064A6" w:rsidRDefault="00DD1A5E" w:rsidP="00405FD8">
            <w:pPr>
              <w:pStyle w:val="Tabelasredina"/>
            </w:pPr>
            <w:r w:rsidRPr="006064A6">
              <w:t>37</w:t>
            </w:r>
          </w:p>
        </w:tc>
        <w:tc>
          <w:tcPr>
            <w:tcW w:w="680" w:type="dxa"/>
          </w:tcPr>
          <w:p w14:paraId="1F2B1EBE" w14:textId="77777777" w:rsidR="00DD1A5E" w:rsidRPr="006064A6" w:rsidRDefault="00DD1A5E" w:rsidP="00405FD8">
            <w:pPr>
              <w:pStyle w:val="Tabelasredina"/>
            </w:pPr>
            <w:r w:rsidRPr="006064A6">
              <w:t>20</w:t>
            </w:r>
          </w:p>
        </w:tc>
        <w:tc>
          <w:tcPr>
            <w:tcW w:w="680" w:type="dxa"/>
          </w:tcPr>
          <w:p w14:paraId="54472814" w14:textId="77777777" w:rsidR="00DD1A5E" w:rsidRPr="006064A6" w:rsidRDefault="00DD1A5E" w:rsidP="00405FD8">
            <w:pPr>
              <w:pStyle w:val="Tabelasredina"/>
            </w:pPr>
            <w:r w:rsidRPr="006064A6">
              <w:t>35</w:t>
            </w:r>
          </w:p>
        </w:tc>
        <w:tc>
          <w:tcPr>
            <w:tcW w:w="680" w:type="dxa"/>
          </w:tcPr>
          <w:p w14:paraId="48D964ED" w14:textId="77777777" w:rsidR="00DD1A5E" w:rsidRPr="006064A6" w:rsidRDefault="00DD1A5E" w:rsidP="00405FD8">
            <w:pPr>
              <w:pStyle w:val="Tabelasredina"/>
            </w:pPr>
            <w:r w:rsidRPr="006064A6">
              <w:t>23</w:t>
            </w:r>
          </w:p>
        </w:tc>
        <w:tc>
          <w:tcPr>
            <w:tcW w:w="680" w:type="dxa"/>
          </w:tcPr>
          <w:p w14:paraId="0E1DA01E" w14:textId="673C8DA1" w:rsidR="00DD1A5E" w:rsidRPr="006064A6" w:rsidRDefault="00DD1A5E" w:rsidP="00405FD8">
            <w:pPr>
              <w:pStyle w:val="Tabelasredina"/>
            </w:pPr>
            <w:r w:rsidRPr="006064A6">
              <w:t>10</w:t>
            </w:r>
            <w:r w:rsidR="00943680" w:rsidRPr="006064A6">
              <w:t>9</w:t>
            </w:r>
          </w:p>
        </w:tc>
      </w:tr>
    </w:tbl>
    <w:p w14:paraId="775ED27E" w14:textId="77777777" w:rsidR="00DD1A5E" w:rsidRPr="006064A6" w:rsidRDefault="00DD1A5E" w:rsidP="00DD1A5E">
      <w:pPr>
        <w:pStyle w:val="Prazno"/>
      </w:pPr>
    </w:p>
    <w:p w14:paraId="503D803F" w14:textId="36DD6E96" w:rsidR="000E3AAE" w:rsidRPr="006064A6" w:rsidRDefault="0023092E" w:rsidP="00684DF6">
      <w:pPr>
        <w:pStyle w:val="Slika"/>
      </w:pPr>
      <w:bookmarkStart w:id="85" w:name="_Toc66369829"/>
      <w:r w:rsidRPr="006064A6">
        <w:t xml:space="preserve">Tabela </w:t>
      </w:r>
      <w:r w:rsidR="00D01401">
        <w:fldChar w:fldCharType="begin"/>
      </w:r>
      <w:r w:rsidR="00D01401">
        <w:instrText xml:space="preserve"> SEQ Slika \* ARABIC </w:instrText>
      </w:r>
      <w:r w:rsidR="00D01401">
        <w:fldChar w:fldCharType="separate"/>
      </w:r>
      <w:r w:rsidR="003E7864">
        <w:rPr>
          <w:noProof/>
        </w:rPr>
        <w:t>13</w:t>
      </w:r>
      <w:r w:rsidR="00D01401">
        <w:rPr>
          <w:noProof/>
        </w:rPr>
        <w:fldChar w:fldCharType="end"/>
      </w:r>
      <w:r w:rsidRPr="006064A6">
        <w:t xml:space="preserve">: </w:t>
      </w:r>
      <w:r w:rsidR="000E3AAE" w:rsidRPr="006064A6">
        <w:t>Število zadev na podlagi obvestil carinskih organov</w:t>
      </w:r>
      <w:bookmarkEnd w:id="85"/>
    </w:p>
    <w:p w14:paraId="10C27E40" w14:textId="77777777" w:rsidR="00DD1A5E" w:rsidRPr="006064A6" w:rsidRDefault="00DD1A5E" w:rsidP="00DD1A5E">
      <w:r w:rsidRPr="006064A6">
        <w:t>Inšpektorji so sproti in ažurno obravnavali vsa obvestila o zadržanju uvoza blaga iz tretjih držav, ki jih je posredoval FURS. Pri tem lahko izpostavimo, da je se znaten delež obvestil nanašal na uvoz zaščitne opreme, od tega na proizvode, deklarirane kot osebna varovalna oprema (37,7%), ki so bili v večini primerov zaščitne maske, na obrazne maske, ki niso osebna varovalna oprema (16,9%) ter na proizvode, ki se razvrščajo med medicinske pripomočke (6%). Ob tem je v določenih primerih potekalo sodelovanje z Javno agencijo za zdravila in medicinske pripomočke, saj predložene listine in oznake na proizvodu in embalaži niso jasno izkazovale pravilne razvrstitve proizvoda med osebno varovalno opremo oziroma med medicinske pripomočke.</w:t>
      </w:r>
    </w:p>
    <w:p w14:paraId="626DE121" w14:textId="1BF3694C" w:rsidR="00E26381" w:rsidRPr="006064A6" w:rsidRDefault="00DD1A5E" w:rsidP="00DD1A5E">
      <w:pPr>
        <w:pStyle w:val="Zakljuek"/>
      </w:pPr>
      <w:r w:rsidRPr="006064A6">
        <w:t xml:space="preserve">Bistveno povečanje obvestil </w:t>
      </w:r>
      <w:r w:rsidR="00075A95" w:rsidRPr="006064A6">
        <w:t xml:space="preserve">Uprave za carine Finančne uprave RS </w:t>
      </w:r>
      <w:r w:rsidR="00943680" w:rsidRPr="006064A6">
        <w:t xml:space="preserve">o zadržanju sprostitve blaga v prosti promet </w:t>
      </w:r>
      <w:r w:rsidRPr="006064A6">
        <w:t xml:space="preserve">v </w:t>
      </w:r>
      <w:r w:rsidR="00943680" w:rsidRPr="006064A6">
        <w:t xml:space="preserve">primerjavi s preteklimi leti je v </w:t>
      </w:r>
      <w:r w:rsidRPr="006064A6">
        <w:t>letu 2020 posledica povečanega uvoza osebne varovalne opreme zaradi epidemije COVID-19.</w:t>
      </w:r>
    </w:p>
    <w:p w14:paraId="64336966" w14:textId="0CE926D0" w:rsidR="00943680" w:rsidRPr="006064A6" w:rsidRDefault="00943680" w:rsidP="00DD1A5E">
      <w:pPr>
        <w:pStyle w:val="Zakljuek"/>
      </w:pPr>
      <w:r w:rsidRPr="006064A6">
        <w:t>Nadaljnje aktivnosti nadzora proizvodov ob uvozu se bodo izvajale v koordinaciji s Finančno upravo RS, Generalnim finančnim uradom in Upravo za carine.</w:t>
      </w:r>
    </w:p>
    <w:p w14:paraId="2C628C93" w14:textId="77777777" w:rsidR="0038173C" w:rsidRPr="00427CB3" w:rsidRDefault="002C14EF" w:rsidP="002C14EF">
      <w:pPr>
        <w:pStyle w:val="Naslov2"/>
      </w:pPr>
      <w:bookmarkStart w:id="86" w:name="_Toc66369764"/>
      <w:r w:rsidRPr="00427CB3">
        <w:t>DAVČNO POTRJEVANJE RAČUNOV</w:t>
      </w:r>
      <w:bookmarkEnd w:id="86"/>
    </w:p>
    <w:p w14:paraId="4CCD2EDE" w14:textId="77777777" w:rsidR="000B4BEE" w:rsidRPr="00427CB3" w:rsidRDefault="000B4BEE" w:rsidP="000B4BEE">
      <w:r w:rsidRPr="00427CB3">
        <w:t>Zakon o davčnem potrjevanju računov je v letu 2016 postavil zahtevo po potrjevanju izdanih računov z uporabo elektronske naprave za izdajo računov in potrditvijo računa v času njegove izdaje, oziroma z uporabo vezane knjige računov in naknadno potrditvijo izdanih računov preko elektronske povezave. Zavezanci so morali način izdaje računov opredeliti v svojem internim aktom in pri tem upoštevati določilo, da v istem poslovnem prostoru ne morejo uporabljati oba načina hkrati.</w:t>
      </w:r>
    </w:p>
    <w:p w14:paraId="768BE113" w14:textId="77777777" w:rsidR="000B4BEE" w:rsidRPr="00427CB3" w:rsidRDefault="000B4BEE" w:rsidP="000B4BEE">
      <w:r w:rsidRPr="00427CB3">
        <w:t>Vse od leta uveljavitve zakona izvaja Tržni inšpektorat RS kontinuiran nadzor izdajanja davčno potrjenih računov s strani zavezancev. Pristojnost za nadzor si sicer Tržni inšpektorat RS v tem delu deli s Finančno upravo RS.</w:t>
      </w:r>
    </w:p>
    <w:p w14:paraId="6F467B5A" w14:textId="77777777" w:rsidR="000B4BEE" w:rsidRPr="00427CB3" w:rsidRDefault="000B4BEE" w:rsidP="000B4BEE">
      <w:pPr>
        <w:pStyle w:val="NavadenNPred"/>
      </w:pPr>
      <w:r w:rsidRPr="00427CB3">
        <w:t>Zavezanci za davčno potrjevanje računov so v skladu z določil zakona tisti poslovni subjekti, ki kumulativno izpolnjujejo 3 pogoje. Ti so:</w:t>
      </w:r>
    </w:p>
    <w:p w14:paraId="7DF729CC" w14:textId="3C270961" w:rsidR="000B4BEE" w:rsidRPr="00427CB3" w:rsidRDefault="000B4BEE" w:rsidP="000B4BEE">
      <w:pPr>
        <w:pStyle w:val="Nastevanje1"/>
      </w:pPr>
      <w:r w:rsidRPr="00427CB3">
        <w:t>obveza vodenja poslovnih knjig in evidenc,</w:t>
      </w:r>
    </w:p>
    <w:p w14:paraId="0E0B6BED" w14:textId="4816D7E7" w:rsidR="000B4BEE" w:rsidRPr="00427CB3" w:rsidRDefault="000B4BEE" w:rsidP="000B4BEE">
      <w:pPr>
        <w:pStyle w:val="Nastevanje1"/>
      </w:pPr>
      <w:r w:rsidRPr="00427CB3">
        <w:t>obveza izdaje računa za dobavljeno blago ali storitve in</w:t>
      </w:r>
    </w:p>
    <w:p w14:paraId="67381D77" w14:textId="6779A59C" w:rsidR="000B4BEE" w:rsidRPr="00427CB3" w:rsidRDefault="000B4BEE" w:rsidP="000B4BEE">
      <w:pPr>
        <w:pStyle w:val="Nastevanje1"/>
      </w:pPr>
      <w:r w:rsidRPr="00427CB3">
        <w:t>plačilo blaga ali storitve je opravljeno z gotovino.</w:t>
      </w:r>
    </w:p>
    <w:p w14:paraId="0A5CBE5E" w14:textId="77777777" w:rsidR="00427CB3" w:rsidRPr="00427CB3" w:rsidRDefault="000B4BEE" w:rsidP="000B4BEE">
      <w:pPr>
        <w:pStyle w:val="NavadenNZa"/>
      </w:pPr>
      <w:r w:rsidRPr="00427CB3">
        <w:t>Te pogoje sicer bolj podrobno določajo davčni predpisi, predvsem Zakon o davčnem postopku in Zakon o davku na dodano vrednost ter njuni podzakonski predpisi.</w:t>
      </w:r>
    </w:p>
    <w:p w14:paraId="6ECF4B2C" w14:textId="4CF5BCE7" w:rsidR="000B4BEE" w:rsidRPr="00427CB3" w:rsidRDefault="000B4BEE" w:rsidP="000B4BEE">
      <w:pPr>
        <w:pStyle w:val="NavadenNZa"/>
      </w:pPr>
      <w:r w:rsidRPr="00427CB3">
        <w:t>Oba zakona določata tudi izjeme, bodisi od obveznosti vodenja knjig (npr. kmečka gospodinjstva, osebno dopolnilno delo), bodisi od izdaje računov (kot npr. državni organi in organizacije, organi lokalnih skupnosti ter druge osebe javnega prava, v zvezi z dejavnostmi ali transakcijami, ki jih opravljajo kot organ oblasti, prodaja vozovnic, kart in žetonov, periodičnega tiska, prodaja blaga iz avtomatov, društva pod določenimi pogoji), ne nazadnje pa tudi o tem, kaj se smatra za plačilo z gotovino in kaj ne (plačilo z gotovino se npr. smatra tudi kartično plačilo). Izjeme od obveznega potrjevanja računov sicer v določenih primerih določa tudi sam Zakon o davčnem potrjevanju računov, in sicer računov ni potrebno davčno potrditi v primeru dobave blaga s strani zavezanca, s sedežem izven Slovenije (prodaja na daljavo), v primeru dobave telekomunikacijskih storitev, storitev oddajanja in elektronskih storitev, ki jih opravi zavezanec, ki nima sedeža v Sloveniji, osebi, ki ni davčni zavezanec, ter v primeru kontinuirane dobave blaga in storitev naročniku, v dejavnostih oskrbe z električno energijo, plinom in paro, oskrbe z vodo, ravnanja z odplakami in odpadki, ter v telekomunikacijski dejavnosti (npr. plačilo električne energije).</w:t>
      </w:r>
    </w:p>
    <w:p w14:paraId="5986B51F" w14:textId="77777777" w:rsidR="009737E4" w:rsidRDefault="000B4BEE" w:rsidP="000B4BEE">
      <w:r w:rsidRPr="00427CB3">
        <w:t>Tržni inšpektorat RS je po Zakonu o davčnem potrjevanju računov pristojen za nadzor vsebine računa, ki ga zavezanec izda kupcu (prvi odstavek 5. člena), za nadzor izdajanja računov v primeru, da je plačilo opravljeno z gotovino ter za nadzor objave obvestila o obveznosti izdaje računa in izročitve računa kupcu ter obveznosti kupca, da prevzame in zadrži izdani račun, ki mora biti na kupcu vidnem mestu. Za ugotavljanje kršitev zakona inšpektorji na licu mesta uporabljajo tudi posebno aplikacijo, nameščeno na mobilnih telefonih.</w:t>
      </w:r>
    </w:p>
    <w:p w14:paraId="5A7E5733" w14:textId="6BF2B7EB" w:rsidR="000B4BEE" w:rsidRPr="00427CB3" w:rsidRDefault="000B4BEE" w:rsidP="000B4BEE">
      <w:r w:rsidRPr="00427CB3">
        <w:t>Delovanje inšpektorjev v razmerju do kupcev, potrošnikov, je na drugi strani usmerjeno predvsem v izvajanje preventivne in izobraževalne funkcije, in sicer v seznanjanju potrošnikov s pravico zahtevati račun, dolžnostjo prevzema izdanega račun in v opozarjanju na posledice, če kupec računa ne vzame (uveljavljanje potrošniških pravic, dokazovanje obstoja nakupa itd.). Prav tako so potrošniki inšpektorjem lahko v pomoč pri odkrivanju zavezancev, ki ne izdajajo računov.</w:t>
      </w:r>
    </w:p>
    <w:p w14:paraId="52773972" w14:textId="772B0C58" w:rsidR="009737E4" w:rsidRDefault="000B4BEE" w:rsidP="000B4BEE">
      <w:r w:rsidRPr="00427CB3">
        <w:t>Nadzor nad spoštovanja določb Zakona o davčnem potrjevanju računov se ne izvaja kot samostojni nadzor, temveč je vključen v vse inšpekcijske nadzore, ki so povezani z nakupom blaga in/ali opravljeno storitvijo, ki je plačana gotovino. Upoštevanje določb zakona se je tako preverjalo predvsem v gostinstvu, v trgovinah, pri prodaji na stojnicah, lokalnih sejmih, pri opravljanju taksi dejavnosti, pri prodaji tobačnih izdelkov ter dimnikarskih storitev.</w:t>
      </w:r>
    </w:p>
    <w:p w14:paraId="31AE2876" w14:textId="77777777" w:rsidR="009737E4" w:rsidRDefault="000B4BEE" w:rsidP="000B4BEE">
      <w:r w:rsidRPr="00427CB3">
        <w:t>V letu 2020 je Tržni inšpektorat RS izvedel 2988 nadzorov spoštovanja določil Zakona o davčnem potrjevanju računov, kar je manj kot polovica izvedenih nadzorov v letu 2019. Takšen upad v številu nadzorov je posledica epidemioloških razmer, ki so v letu 2020 spremenile prioritete nadzora.</w:t>
      </w:r>
    </w:p>
    <w:p w14:paraId="6698B0C2" w14:textId="77777777" w:rsidR="009737E4" w:rsidRDefault="000B4BEE" w:rsidP="000B4BEE">
      <w:r w:rsidRPr="00427CB3">
        <w:t>V okviru opravljenih nadzorov je bilo v zvezi z ugotovljenimi kršitvami izdanih 19 prekrškovnih odločb, 14 plačilnih nalogov, 12 opominov ter izrečenih 84 opozoril ZP-1. Največ ugotovljenih kršitev se je nanašalo na ne objavo obvestila na kupcu vidnem mestu v zvezi z obveznostjo izdaje računa in obveznostjo kupca, da prevzame in zadrži račun. Sledile so kršitve zaradi neizdaje računa v roku, predpisanem po Zakonu o davčnem potrjevanju računov.</w:t>
      </w:r>
    </w:p>
    <w:p w14:paraId="5B40D741" w14:textId="0152F549" w:rsidR="000B4BEE" w:rsidRPr="00427CB3" w:rsidRDefault="000B4BEE" w:rsidP="00427CB3">
      <w:pPr>
        <w:pStyle w:val="Zakljuek"/>
      </w:pPr>
      <w:r w:rsidRPr="00427CB3">
        <w:t>Delež ugotovljenih kršitev je glede na število vseh opravljenih nadzorov na tem področju v letu 2020 podoben deležu ugotovljenih kršitev v letu 2019 in ostaja relativno nizek, saj znaša le nekaj več kot 4 %. Z namenom, da delež kršitev ostane na vsaj takšnem nivoju tudi v prihodnje je pomembno, da se s kontinuiranim nadzorom obeh pristojnih inšpekcij nadaljuje tudi v prihodnje.</w:t>
      </w:r>
    </w:p>
    <w:p w14:paraId="32232DDC" w14:textId="77777777" w:rsidR="00FD2FF7" w:rsidRPr="00C22135" w:rsidRDefault="002D1B15" w:rsidP="002D1B15">
      <w:pPr>
        <w:pStyle w:val="Naslov2"/>
      </w:pPr>
      <w:bookmarkStart w:id="87" w:name="_Toc66369765"/>
      <w:r w:rsidRPr="00C22135">
        <w:t>REGISTRACIJA DEJAVNOSTI, VPIS DEJAVNOSTI V TEMELJNI AKT IN DOVOLJENJA ZA OPRAVLJANJE DEJAVNOSTI</w:t>
      </w:r>
      <w:bookmarkEnd w:id="87"/>
    </w:p>
    <w:p w14:paraId="4BEE5863" w14:textId="22B71892" w:rsidR="009737E4" w:rsidRDefault="00CA6CF9" w:rsidP="00CA6CF9">
      <w:r w:rsidRPr="00C22135">
        <w:t>Subjekti, ki želijo v Sloveniji zakonito opravljati dejavnost, morajo le-to ustrezno registrirati (če gre za samostojnega podjetnika) oziroma dejavnost vpisati v svoj temeljni akt (če gre za pravno osebo). Prav tako si morajo za opravljanje dejavnosti pridobiti dovoljenje, če je predpisano s področnim predpisom. Poslovanje subjektov v nasprotju z navedenimi zahtevami sankcionira Zakon o preprečevanju dela in zaposlovanja na črno</w:t>
      </w:r>
      <w:r w:rsidR="000C436C">
        <w:t>,</w:t>
      </w:r>
      <w:r w:rsidRPr="00C22135">
        <w:t xml:space="preserve"> in sicer v 3. členu.</w:t>
      </w:r>
    </w:p>
    <w:p w14:paraId="12EDD5C0" w14:textId="0AC1E802" w:rsidR="00CA6CF9" w:rsidRPr="00C22135" w:rsidRDefault="00CA6CF9" w:rsidP="00CA6CF9">
      <w:pPr>
        <w:pStyle w:val="NavadenNPred"/>
      </w:pPr>
      <w:r w:rsidRPr="00C22135">
        <w:t>Za delo na črno se šteje opravljanje dejavnosti oziroma dela v naslednjih primerih:</w:t>
      </w:r>
    </w:p>
    <w:p w14:paraId="492DD80D" w14:textId="7DE10883" w:rsidR="00CA6CF9" w:rsidRPr="00C22135" w:rsidRDefault="00CA6CF9" w:rsidP="00CA6CF9">
      <w:pPr>
        <w:pStyle w:val="Nastevanje1"/>
      </w:pPr>
      <w:r w:rsidRPr="00C22135">
        <w:t>pravna oseba ali tuj pravni subjekt, ki je pravna oseba, opravlja dejavnost, ki ni določena v ustanovitvenem aktu, ali če nima z zakonom predpisanih listin o izpolnjevanju pogojev za opravljanje dejavnosti, določene v ustanovitvenem aktu;</w:t>
      </w:r>
    </w:p>
    <w:p w14:paraId="7EC6587D" w14:textId="3C583B87" w:rsidR="00CA6CF9" w:rsidRPr="00C22135" w:rsidRDefault="00CA6CF9" w:rsidP="00CA6CF9">
      <w:pPr>
        <w:pStyle w:val="Nastevanje1"/>
      </w:pPr>
      <w:r w:rsidRPr="00C22135">
        <w:t>samozaposlena oseba ali tuj pravni subjekt, ki je samozaposlena oseba, opravlja dejavnost, ki ni vpisana v register, ali nima z zakonom predpisanih listin o izpolnjevanju pogojev za opravljanje te dejavnosti;</w:t>
      </w:r>
    </w:p>
    <w:p w14:paraId="1A3DB796" w14:textId="697BE136" w:rsidR="00CA6CF9" w:rsidRPr="00C22135" w:rsidRDefault="00CA6CF9" w:rsidP="00CA6CF9">
      <w:pPr>
        <w:pStyle w:val="Nastevanje1"/>
      </w:pPr>
      <w:r w:rsidRPr="00C22135">
        <w:t>pravna oseba, tuj pravni subjekt ali samozaposlena oseba opravlja dejavnost kljub prepovedi opravljanja dejavnosti;</w:t>
      </w:r>
    </w:p>
    <w:p w14:paraId="4CB8B8DA" w14:textId="35FFD7BC" w:rsidR="00CA6CF9" w:rsidRPr="00C22135" w:rsidRDefault="00CA6CF9" w:rsidP="00CA6CF9">
      <w:pPr>
        <w:pStyle w:val="Nastevanje1"/>
      </w:pPr>
      <w:r w:rsidRPr="00C22135">
        <w:t>tuj pravni subjekt opravlja dejavnost v Republiki Sloveniji brez registrirane podružnice ali brez predpisanega dovoljenja;</w:t>
      </w:r>
    </w:p>
    <w:p w14:paraId="65986859" w14:textId="3EA94235" w:rsidR="00CA6CF9" w:rsidRPr="00C22135" w:rsidRDefault="00CA6CF9" w:rsidP="00CA6CF9">
      <w:pPr>
        <w:pStyle w:val="Nastevanje1"/>
      </w:pPr>
      <w:r w:rsidRPr="00C22135">
        <w:t>pravni subjekt, ki ima sedež v državi članici Evropske unije, Evropskem gospodarskem prostoru ali Švicarski konfederaciji, ne opravlja dejavnosti storitev v skladu z zakonom, ki ureja storitve na notranjem trgu;</w:t>
      </w:r>
    </w:p>
    <w:p w14:paraId="4D6EFA16" w14:textId="77777777" w:rsidR="009737E4" w:rsidRDefault="00CA6CF9" w:rsidP="00CA6CF9">
      <w:pPr>
        <w:pStyle w:val="NavadenNZa"/>
      </w:pPr>
      <w:r w:rsidRPr="00C22135">
        <w:t>Delo na črno v klasičnem smislu, torej delo posameznikov, ki nimajo urjenega statusa, in je prav tako prepovedano s tem zakonom, sodi v pristojnost nadzora Finančne uprave RS.</w:t>
      </w:r>
    </w:p>
    <w:p w14:paraId="67446364" w14:textId="11C1A8A2" w:rsidR="00CA6CF9" w:rsidRPr="00C22135" w:rsidRDefault="00CA6CF9" w:rsidP="00CA6CF9">
      <w:r w:rsidRPr="00C22135">
        <w:t>Opravljanje dela na črno je prepovedano in je z zakonom opredeljeno kot prekršek, hkrati je predvidena izdaja odločbe, s katero se delo na črno prepove. Prepovedano je tudi oglaševanje dela na črno, ki je v 6. členu Zakona o preprečevanju dela in zaposlovanja na črno opredeljeno kot nedovoljeno oglaševanje, kamor se uvršča naročanje, objavljanje ali posredovanje oglasov in oglasnih sporočil v časopisih, revijah, na radiu, televiziji in v drugih elektronskih medijih ali na drug način, ki je dostopen javnosti, če pravna oseba, tuj pravni subjekt, samozaposlena oseba, delodajalec ali posameznik ponuja ali oglašuje dejavnost ali delo, ki se šteje za delo na črno po določbah tega zakona ali če delodajalec objavi potrebo po delavcu za delo, ki ni vezano na njegovo registrirano ali priglašeno dejavnost. Oglaševalska organizacija ne sme objaviti oglasa, če naročnik oglasa ne poda podatkov iz prejšnjega odstavka.</w:t>
      </w:r>
    </w:p>
    <w:p w14:paraId="45A5EAC4" w14:textId="77777777" w:rsidR="00CA6CF9" w:rsidRPr="00C22135" w:rsidRDefault="00CA6CF9" w:rsidP="00CA6CF9">
      <w:r w:rsidRPr="00C22135">
        <w:t>Prav tako zakon ureja omogočanje dela na črno, za kar se šteje dejanje, s katerim delodajalec ali posameznik omogoči opravljanje dela na črno eni ali več osebam, za katere ve, da opravljajo delo na črno ali če delodajalec ali posameznik sklene pogodbo o opravljanju dela z drugo pravno osebo, tujim pravnim subjektom, samozaposleno osebo ali posameznikom, za katere ve, da opravljajo delo na črno. Ravnanje v nasprotju s tem členom predstavlja prekršek.</w:t>
      </w:r>
    </w:p>
    <w:p w14:paraId="151FE4DB" w14:textId="653651AF" w:rsidR="009737E4" w:rsidRDefault="00CA6CF9" w:rsidP="00CA6CF9">
      <w:r w:rsidRPr="00C22135">
        <w:t>Leta 2020 so tržni inšpektorji v 3555 primerih preverjali spoštovanje določil Zakona o preprečevanju dela in zaposlovanja na črno. Zaradi ugotovljenih kršitev je bilo izdanih skupaj 353 ukrepov</w:t>
      </w:r>
      <w:r w:rsidR="000C436C">
        <w:t>,</w:t>
      </w:r>
      <w:r w:rsidRPr="00C22135">
        <w:t xml:space="preserve"> in sicer v upravnih postopkih 49 odločb o prepovedi opravljanja dejavnosti in 75 opozoril ZIN, v prekrškovnih postopkih pa je bilo izrečenih 9 glob, 79 opominov</w:t>
      </w:r>
      <w:r w:rsidR="00024505" w:rsidRPr="00C22135">
        <w:t xml:space="preserve"> </w:t>
      </w:r>
      <w:r w:rsidRPr="00C22135">
        <w:t>in 141 opozoril ZP-1, podana sta bila tudi dva predloga za uvedbo postopkov o prekršku pristojnim organom.</w:t>
      </w:r>
    </w:p>
    <w:p w14:paraId="7D4876AF" w14:textId="77777777" w:rsidR="009737E4" w:rsidRDefault="00CA6CF9" w:rsidP="00CA6CF9">
      <w:r w:rsidRPr="00C22135">
        <w:t>Tržni inšpektorji načeloma pri vseh nadzorih ugotavljajo pravno istovetnost subjekta, ki ga nadzirajo, v okviru tega pa preverijo tudi vpis dejavnosti v temeljni akt oziroma registracijo, razen kadar gre za subjekt, ki je bil že večkrat predmet nadzora. V veliko primerih se zgodi, da zavezanec dejavnosti nima vpisane v svoj temeljni akt iz razloga, ker dejavnosti sam ne zna uvrstiti v pravilno šifro ali pa tega ne zna niti registrski organ ali pa so se z neko dejavnostjo pričeli ukvarjati, ker se je tekom poslovanja pokazala poslovna priložnost. V takih primerih inšpektorji, ob upoštevanju načela sorazmernosti, zavezancu postavijo rok za odpravo nepravilnosti in v večini primerov so zavezanci nepravilnosti takoj odpravili, saj gre bolj za administrativno nepravilnost.</w:t>
      </w:r>
    </w:p>
    <w:p w14:paraId="3047F176" w14:textId="6FE88CB3" w:rsidR="009737E4" w:rsidRDefault="00CA6CF9" w:rsidP="00CA6CF9">
      <w:r w:rsidRPr="00C22135">
        <w:t>V zvezi s tem vprašanjem je bil s strani Tržnega inšpektorat RS tudi podan predlog Strateškemu svetu za debirokratizacijo</w:t>
      </w:r>
      <w:r w:rsidR="000C436C">
        <w:t>,</w:t>
      </w:r>
      <w:r w:rsidRPr="00C22135">
        <w:t xml:space="preserve"> in sicer o smiselnosti vpisovanja šifer v temeljne akte podjetij in registracije podjetnikov, saj sama šifra dejavnosti v ničemer ne pripomore k uspešnejšemu opravljanju dejavnosti.</w:t>
      </w:r>
    </w:p>
    <w:p w14:paraId="2F496AA2" w14:textId="5FFE0D0F" w:rsidR="00CA6CF9" w:rsidRPr="00C22135" w:rsidRDefault="00CA6CF9" w:rsidP="00CA6CF9">
      <w:r w:rsidRPr="00C22135">
        <w:t>Tržni inšpektorat RS nadzira tudi področne predpise, s katerimi so za opravljanje dejavnosti predpisana posebna dovoljenja, opravljanje dejavnosti brez dovoljenja pa predstavlja kršitev 3. člena Zakona o preprečevanju dela in zaposlovanja na črno. Za opravljanje nekaterih obrtnih dejavnosti si je potrebno pridobiti obrtno dovoljenje, prav tako je potrebno posebno dovoljenje oziroma licenca za opravljanje prodaje turističnih paketov. Podrobneje o tem v poglavjih o nadzoru obrti in turističnih aranžmajev.</w:t>
      </w:r>
    </w:p>
    <w:p w14:paraId="2E8C95CE" w14:textId="631A7D54" w:rsidR="00CA6CF9" w:rsidRPr="00C22135" w:rsidRDefault="00CA6CF9" w:rsidP="00CA6CF9">
      <w:r w:rsidRPr="00C22135">
        <w:t>Nedovoljeno oglaševanje po določilih Zakona o preprečevanju dela in zaposlovanja na črno so inšpektorji preverjali v 4 primerih in zaradi ugotovljenih kršitev izrekli skupaj 4 ukrepe, in sicer 3 opomine in 1 opozorilo ZP-1.</w:t>
      </w:r>
    </w:p>
    <w:p w14:paraId="4E1B5D7E" w14:textId="77777777" w:rsidR="009737E4" w:rsidRDefault="00CA6CF9" w:rsidP="00CA6CF9">
      <w:r w:rsidRPr="00C22135">
        <w:t>Omogočanje dela na črno so inšpektorji v letu 2020 preverjali v 4 primerih, vendar v zvezi s tem kršitve niso bile ugotovljene.</w:t>
      </w:r>
      <w:r w:rsidR="00024505" w:rsidRPr="00C22135">
        <w:t xml:space="preserve"> </w:t>
      </w:r>
      <w:r w:rsidRPr="00C22135">
        <w:t>Težavo ugotavljanja odgovornosti za ta prekršek predstavlja dejstvo, da mora prekrškovni organ dokazati, da je kršitelj vedel, da gre za delo na črno.</w:t>
      </w:r>
    </w:p>
    <w:p w14:paraId="1430BC9E" w14:textId="77777777" w:rsidR="009737E4" w:rsidRPr="006064A6" w:rsidRDefault="00C22135" w:rsidP="00C22135">
      <w:pPr>
        <w:pStyle w:val="Zakljuek"/>
      </w:pPr>
      <w:r w:rsidRPr="006064A6">
        <w:t>Odkar je Finančna uprava RS prevzela nadzor nad delom na črno, Tržni inšpektorat RS nadzoruje le, ali so posamezni gospodarski subjekti registrirali šifro dejavnosti pri vpisu v temeljni akt oziroma pri registraciji. P</w:t>
      </w:r>
      <w:r w:rsidR="00CA6CF9" w:rsidRPr="006064A6">
        <w:t xml:space="preserve">ri </w:t>
      </w:r>
      <w:r w:rsidRPr="006064A6">
        <w:t xml:space="preserve">tem menijo, </w:t>
      </w:r>
      <w:r w:rsidR="00CA6CF9" w:rsidRPr="006064A6">
        <w:t>da je pomanjkanje posamezne šifre dejavnosti veliko manjša kršitev kot pa opravljanje dejavnosti brez dovoljenja, saj se z listino dokazuje izpolnjevanje pogojev za posamezno dejavnost, medtem ko se je mogoče registrirati oziroma vpisati posamezno šifro v temeljni akt brez dokazovanja o izpolnjevanju pogojev. Vpis dodatne šifre oziroma doregistracija je zgolj administrativne narave.</w:t>
      </w:r>
    </w:p>
    <w:p w14:paraId="0AA331E2" w14:textId="0ADE7B66" w:rsidR="002D1B15" w:rsidRPr="006064A6" w:rsidRDefault="00CA6CF9" w:rsidP="00C22135">
      <w:pPr>
        <w:pStyle w:val="Zakljuek"/>
      </w:pPr>
      <w:r w:rsidRPr="006064A6">
        <w:t>V zvezi s tem vprašanjem je bil s strani Tržnega inšpektorat RS podan predlog Strateškemu svetu za debirokratizacijo, da se preveri smiselnost vpisovanja šifer v temeljne akte podjetij in registracije podjetnikov. Poudariti velja, da je precej dejavnosti, ki jih Tržni inšpektorat RS</w:t>
      </w:r>
      <w:r w:rsidR="00C22135" w:rsidRPr="006064A6">
        <w:t xml:space="preserve"> nadzira</w:t>
      </w:r>
      <w:r w:rsidRPr="006064A6">
        <w:t>, dereguliranih oziroma zanje niso predpisana več posebna dovoljenja. Ne glede na navedeno pa bo</w:t>
      </w:r>
      <w:r w:rsidR="00C22135" w:rsidRPr="006064A6">
        <w:t>do</w:t>
      </w:r>
      <w:r w:rsidRPr="006064A6">
        <w:t xml:space="preserve"> v luči čim večje urejenosti trga tudi v nadaljevanju spremljal</w:t>
      </w:r>
      <w:r w:rsidR="00C22135" w:rsidRPr="006064A6">
        <w:t>i</w:t>
      </w:r>
      <w:r w:rsidRPr="006064A6">
        <w:t xml:space="preserve"> to področje.</w:t>
      </w:r>
    </w:p>
    <w:p w14:paraId="31BD603A" w14:textId="77777777" w:rsidR="0038173C" w:rsidRPr="00517D7C" w:rsidRDefault="0038173C" w:rsidP="00684DF6">
      <w:pPr>
        <w:pStyle w:val="Naslov2"/>
      </w:pPr>
      <w:bookmarkStart w:id="88" w:name="_Toc66369766"/>
      <w:r w:rsidRPr="00517D7C">
        <w:t>TRGOVINA</w:t>
      </w:r>
      <w:bookmarkEnd w:id="88"/>
    </w:p>
    <w:p w14:paraId="7A7A3128" w14:textId="7AF6C919" w:rsidR="009D122F" w:rsidRPr="00517D7C" w:rsidRDefault="009D122F" w:rsidP="009D122F">
      <w:pPr>
        <w:pStyle w:val="NavadenNPred"/>
      </w:pPr>
      <w:r w:rsidRPr="00517D7C">
        <w:t>Pri opravljanju trgovinske dejavnosti, ki obsega nakupovanje blaga z namenom nadaljnje prodaje</w:t>
      </w:r>
      <w:r w:rsidR="00517D7C">
        <w:t>,</w:t>
      </w:r>
      <w:r w:rsidRPr="00517D7C">
        <w:t xml:space="preserve"> je potrebno upoštevati določila:</w:t>
      </w:r>
    </w:p>
    <w:p w14:paraId="3CBCB867" w14:textId="1DECB39C" w:rsidR="009D122F" w:rsidRPr="00517D7C" w:rsidRDefault="009D122F" w:rsidP="009D122F">
      <w:pPr>
        <w:pStyle w:val="Nastevanje1"/>
      </w:pPr>
      <w:r w:rsidRPr="00517D7C">
        <w:t>Zakona o trgovini in</w:t>
      </w:r>
    </w:p>
    <w:p w14:paraId="2EFB1E69" w14:textId="1DE05595" w:rsidR="009D122F" w:rsidRPr="00517D7C" w:rsidRDefault="009D122F" w:rsidP="009D122F">
      <w:pPr>
        <w:pStyle w:val="Nastevanje1"/>
      </w:pPr>
      <w:r w:rsidRPr="00517D7C">
        <w:t>Pravilnika o minimalnih tehničnih pogojih za opravljanje trgovinske dejavnosti.</w:t>
      </w:r>
    </w:p>
    <w:p w14:paraId="72CA778F" w14:textId="01261DC1" w:rsidR="009D122F" w:rsidRPr="00517D7C" w:rsidRDefault="009D122F" w:rsidP="009D122F">
      <w:pPr>
        <w:pStyle w:val="NavadenNZa"/>
      </w:pPr>
      <w:r w:rsidRPr="00517D7C">
        <w:t xml:space="preserve">Nadzor opravljanja trgovinske dejavnosti po določilih Zakona o trgovini se opravlja sočasno z nadzorom drugih predpisov, kot na primer Zakona o varstvu potrošnikov, Zakona o davčnem potrjevanju računov, Zakona o tehničnih zahtevah za proizvode in o ugotavljanju skladnosti </w:t>
      </w:r>
      <w:r w:rsidR="00517D7C">
        <w:t>ali</w:t>
      </w:r>
      <w:r w:rsidRPr="00517D7C">
        <w:t xml:space="preserve"> Zakona o preprečevanju dela in zaposlovanja na črno.</w:t>
      </w:r>
    </w:p>
    <w:p w14:paraId="5C59ABD9" w14:textId="77777777" w:rsidR="009D122F" w:rsidRPr="00517D7C" w:rsidRDefault="009D122F" w:rsidP="009D122F">
      <w:r w:rsidRPr="00517D7C">
        <w:t>Inšpekcijski pregledi so se opravljali v prodajnih objektih in zunaj njih - na tržnicah, sejmih in na premičnih stojnicah ob cesti, pri gospodarskih družbah, samostojnih podjetnikih posameznikih in kmetijskih pridelovalcih.</w:t>
      </w:r>
    </w:p>
    <w:p w14:paraId="77228A42" w14:textId="77777777" w:rsidR="009D122F" w:rsidRPr="00517D7C" w:rsidRDefault="009D122F" w:rsidP="009D122F">
      <w:r w:rsidRPr="00517D7C">
        <w:t>Tržni inšpektorji so opravljali nadzor izpolnjevanja minimalnih tehničnih in drugih pogojev za opravljanje trgovinske dejavnosti, kontrolo evidentiranja poslovnih dogodkov v zvezi s stanjem blaga, opremljenosti blaga s predpisanimi listinami o skladnosti in spremnimi listinami, deklaracijami blaga v slovenskem jeziku, kjer je to s posebnimi predpisi določeno, ter označenost blaga s cenami. Pri prodaji zunaj prodajaln so preverjali tudi, ali si je prodajalec pridobil pisno soglasje lastnika oziroma upravljavca prostora.</w:t>
      </w:r>
    </w:p>
    <w:p w14:paraId="031EEB6F" w14:textId="293300A9" w:rsidR="009D122F" w:rsidRPr="00517D7C" w:rsidRDefault="009D122F" w:rsidP="009D122F">
      <w:r w:rsidRPr="00517D7C">
        <w:t>Skupno je bilo po določilih Zakona o trgovini opravljenih 1110 pregledov. V primeru ugotovljenih nepravilnosti so tržni inšpektorji ukrepali v skladu s pooblastili: z izdajo upravne odločbe, s katero so kršitelju odredili odpravo ugotovljenih pomanjkljivosti ali pa mu prepovedali prodajo. Tako je bilo iz naslova opravljanja trgovinske dejavnosti izdanih 37 upravnih odločb, zaradi ugotovljenih manjših pomanjkljivosti pa so tržni inšpektorji v</w:t>
      </w:r>
      <w:r w:rsidR="00517D7C">
        <w:t xml:space="preserve"> </w:t>
      </w:r>
      <w:r w:rsidRPr="00517D7C">
        <w:t>104 primerih izrekli opozorilo ZIN.</w:t>
      </w:r>
    </w:p>
    <w:p w14:paraId="77DCF1B9" w14:textId="77777777" w:rsidR="009737E4" w:rsidRDefault="009D122F" w:rsidP="009D122F">
      <w:r w:rsidRPr="00517D7C">
        <w:t>Zaradi ugotovljenih prekrškov po Zakonu o trgovini so bile izrečene tudi sankcije</w:t>
      </w:r>
      <w:r w:rsidR="00517D7C">
        <w:t>,</w:t>
      </w:r>
      <w:r w:rsidRPr="00517D7C">
        <w:t xml:space="preserve"> in sicer: 32 odločb z izrekom globe, 14 plačilnih nalogov in 29 opominov. Zaradi manjših kršitev je bilo izrečenih še 115 opozoril ZP-1.</w:t>
      </w:r>
    </w:p>
    <w:p w14:paraId="0D53E0DD" w14:textId="77777777" w:rsidR="009737E4" w:rsidRDefault="009D122F" w:rsidP="009D122F">
      <w:r w:rsidRPr="00517D7C">
        <w:t xml:space="preserve">Vzporedno z nadzori opravljanja trgovinske dejavnosti v času </w:t>
      </w:r>
      <w:r w:rsidR="00F07C2E" w:rsidRPr="00517D7C">
        <w:t>epidemije</w:t>
      </w:r>
      <w:r w:rsidRPr="00517D7C">
        <w:t xml:space="preserve"> so tržni inšpektorji v mesecu novembru v zmanjšanem obsegu zaradi epidemioloških izrednih razmer izvajali tudi nadzore nad spoštovanjem minimalnih tehničnih pogojev, ki se nanašajo na varno ravnanje z blagom pri prodaji.</w:t>
      </w:r>
    </w:p>
    <w:p w14:paraId="25A75CE6" w14:textId="7232437C" w:rsidR="009D122F" w:rsidRPr="004503D0" w:rsidRDefault="009D122F" w:rsidP="009D122F">
      <w:r w:rsidRPr="004503D0">
        <w:t>Opravljenih je bilo 87 inšpekcijskih pregledov, v večini primerov (81) je bil zaradi neugotovljenih nepravilnosti inšpekcijski postopek zapisniško ustavljen. Zaradi ugotovljenih nepravilnosti</w:t>
      </w:r>
      <w:r w:rsidR="00517D7C" w:rsidRPr="004503D0">
        <w:t xml:space="preserve"> –</w:t>
      </w:r>
      <w:r w:rsidRPr="004503D0">
        <w:t xml:space="preserve"> neustrezno</w:t>
      </w:r>
      <w:r w:rsidR="009737E4" w:rsidRPr="004503D0">
        <w:t xml:space="preserve"> </w:t>
      </w:r>
      <w:r w:rsidRPr="004503D0">
        <w:t>nameščenega blaga v prodajalni, ki lahko predstavlja nevarnost pri gibanju zaposlenih in kupcev ter pri ravnanju z blagom</w:t>
      </w:r>
      <w:r w:rsidR="00517D7C" w:rsidRPr="004503D0">
        <w:t xml:space="preserve"> –</w:t>
      </w:r>
      <w:r w:rsidRPr="004503D0">
        <w:t xml:space="preserve"> je</w:t>
      </w:r>
      <w:r w:rsidR="009737E4" w:rsidRPr="004503D0">
        <w:t xml:space="preserve"> </w:t>
      </w:r>
      <w:r w:rsidRPr="004503D0">
        <w:t xml:space="preserve">bila izdana 1 upravna odločba, 4 opozorila ZP-1, 1 opomin in 1 plačilni nalog. Zavezanci so po ugotovljenih nepravilnostih takoj pristopili </w:t>
      </w:r>
      <w:r w:rsidR="00517D7C" w:rsidRPr="004503D0">
        <w:t xml:space="preserve">k njihovi odpravi </w:t>
      </w:r>
      <w:r w:rsidRPr="004503D0">
        <w:t xml:space="preserve">in jih z ustrezno preureditvijo </w:t>
      </w:r>
      <w:r w:rsidR="00517D7C" w:rsidRPr="004503D0">
        <w:t xml:space="preserve">prodajnega prostora </w:t>
      </w:r>
      <w:r w:rsidRPr="004503D0">
        <w:t>odpravili. Stanje, kot izhaja iz gornji ugotovitev</w:t>
      </w:r>
      <w:r w:rsidR="00517D7C" w:rsidRPr="004503D0">
        <w:t>,</w:t>
      </w:r>
      <w:r w:rsidRPr="004503D0">
        <w:t xml:space="preserve"> je boljše kot je bilo v letu 2017, ko so se</w:t>
      </w:r>
      <w:r w:rsidR="00024505" w:rsidRPr="004503D0">
        <w:t xml:space="preserve"> </w:t>
      </w:r>
      <w:r w:rsidRPr="004503D0">
        <w:t>nazadnje izvajali tovrstni nadzori.</w:t>
      </w:r>
    </w:p>
    <w:p w14:paraId="3FF9D32A" w14:textId="24AD134F" w:rsidR="009D122F" w:rsidRPr="004503D0" w:rsidRDefault="009D122F" w:rsidP="009D122F">
      <w:r w:rsidRPr="004503D0">
        <w:t xml:space="preserve">Posebna pozornost je bila </w:t>
      </w:r>
      <w:r w:rsidR="00517D7C" w:rsidRPr="004503D0">
        <w:t xml:space="preserve">na povabilo Uprave za varno hrano, veterinarstvo in varstvo rastlin </w:t>
      </w:r>
      <w:r w:rsidRPr="004503D0">
        <w:t>namenjena nadzoru prodajalcev sadja in zelenjave na stojnicah ob cestah. Zaradi razglašene epidemije v mesecu marcu se je nadzor pričel nekoliko kasneje</w:t>
      </w:r>
      <w:r w:rsidR="00517D7C" w:rsidRPr="004503D0">
        <w:t>,</w:t>
      </w:r>
      <w:r w:rsidRPr="004503D0">
        <w:t xml:space="preserve"> in sicer v sredini maja, </w:t>
      </w:r>
      <w:r w:rsidR="00517D7C" w:rsidRPr="004503D0">
        <w:t xml:space="preserve">in je trajal </w:t>
      </w:r>
      <w:r w:rsidRPr="004503D0">
        <w:t>do konca avgusta.</w:t>
      </w:r>
    </w:p>
    <w:p w14:paraId="5F938238" w14:textId="295F9E23" w:rsidR="009D122F" w:rsidRPr="004503D0" w:rsidRDefault="009D122F" w:rsidP="009D122F">
      <w:r w:rsidRPr="004503D0">
        <w:t>Pri nadzoru prodajalcev sadja in zelenjave na stojnicah ob cesti tržni inšpektorji</w:t>
      </w:r>
      <w:r w:rsidR="00517D7C" w:rsidRPr="004503D0">
        <w:t>,</w:t>
      </w:r>
      <w:r w:rsidRPr="004503D0">
        <w:t xml:space="preserve"> poleg preverjanja ustrezne registracije</w:t>
      </w:r>
      <w:r w:rsidR="00517D7C" w:rsidRPr="004503D0">
        <w:t>,</w:t>
      </w:r>
      <w:r w:rsidRPr="004503D0">
        <w:t xml:space="preserve"> nadzirajo še označevanje cen in upoštevanje označenih cen v skladu z določili Zakona o varstvu potrošnikov, izdajanje računov v skladu z določili Zakona o davčnem potrjevanju računov ter soglasje za prodajo, označenost stojnic in prisotnost podatkov o stanju blaga v skladu z določili Zakona o trgovini.</w:t>
      </w:r>
    </w:p>
    <w:p w14:paraId="0D81BE6F" w14:textId="50D2C312" w:rsidR="009D122F" w:rsidRPr="004503D0" w:rsidRDefault="009D122F" w:rsidP="009D122F">
      <w:r w:rsidRPr="004503D0">
        <w:t xml:space="preserve">Tako je bilo od maja do konca avgusta opravljenih 64 inšpekcijskih pregledov, največ na </w:t>
      </w:r>
      <w:r w:rsidR="00517D7C" w:rsidRPr="004503D0">
        <w:t xml:space="preserve">področju </w:t>
      </w:r>
      <w:r w:rsidRPr="004503D0">
        <w:t>Ljubljan</w:t>
      </w:r>
      <w:r w:rsidR="00517D7C" w:rsidRPr="004503D0">
        <w:t>e</w:t>
      </w:r>
      <w:r w:rsidRPr="004503D0">
        <w:t>. Večina prodajalcev ob cestah je registriranih trgovcev (s.p. oziroma d.o.o.), ki sadje in zelenjavo kupijo z namenom nadaljnje prodaje. Sadje in zelenjavo pa prodajajo tudi kmetje oziroma pridelovalci v okviru osnovne kmetijske ali dopolnilne dejavnosti na kmetiji, teh je bilo 14</w:t>
      </w:r>
      <w:r w:rsidR="00517D7C" w:rsidRPr="004503D0">
        <w:t xml:space="preserve"> </w:t>
      </w:r>
      <w:r w:rsidRPr="004503D0">
        <w:t>%.</w:t>
      </w:r>
    </w:p>
    <w:p w14:paraId="74D7E1AD" w14:textId="77777777" w:rsidR="009D122F" w:rsidRPr="00517D7C" w:rsidRDefault="009D122F" w:rsidP="009D122F">
      <w:r w:rsidRPr="00517D7C">
        <w:t>Največkrat je bilo ugotovljeno, da zavezanci za prodajo na stojnicah niso pridobili ustreznega soglasja, poleg tega zavezanci na prodajnem mestu niso razpolagali s podatki o stanju blaga.</w:t>
      </w:r>
    </w:p>
    <w:p w14:paraId="201D1595" w14:textId="554E20FD" w:rsidR="009D122F" w:rsidRPr="00517D7C" w:rsidRDefault="009D122F" w:rsidP="009D122F">
      <w:r w:rsidRPr="00517D7C">
        <w:t>Zaradi ugotovljenih nepravilnosti je bilo izdanih 11 opozoril ZIN, s katerimi je bila zavezancem naložena odprava nepravilnosti (označiti stojnice, zagotoviti podatke o stanju blaga, ustrezno označiti cene)</w:t>
      </w:r>
      <w:r w:rsidR="00AB5B45">
        <w:t xml:space="preserve"> ter</w:t>
      </w:r>
      <w:r w:rsidRPr="00517D7C">
        <w:t xml:space="preserve"> 19 upravnih odločb, s katerimi se je prepovedalo opravljanje trgovinske dejavnosti (v 18 primerih</w:t>
      </w:r>
      <w:r w:rsidR="00AB5B45">
        <w:t xml:space="preserve"> </w:t>
      </w:r>
      <w:r w:rsidR="00AB5B45" w:rsidRPr="004503D0">
        <w:t>zaradi prodaje brez soglasja lastnika terena</w:t>
      </w:r>
      <w:r w:rsidRPr="00517D7C">
        <w:t xml:space="preserve">) oziroma odredilo odpravo nepravilnosti (ni </w:t>
      </w:r>
      <w:r w:rsidR="00AB5B45">
        <w:t xml:space="preserve">bilo </w:t>
      </w:r>
      <w:r w:rsidRPr="00517D7C">
        <w:t>podatkov o stanju blaga).</w:t>
      </w:r>
    </w:p>
    <w:p w14:paraId="04215547" w14:textId="0BB45146" w:rsidR="009D122F" w:rsidRPr="00517D7C" w:rsidRDefault="00AB5B45" w:rsidP="009D122F">
      <w:r>
        <w:t>Z</w:t>
      </w:r>
      <w:r w:rsidR="009D122F" w:rsidRPr="00517D7C">
        <w:t xml:space="preserve">aradi kršitev določb Zakona o trgovini, Zakona o davčnem potrjevanju računov oziroma Zakona o varstvu potrošnikov </w:t>
      </w:r>
      <w:r>
        <w:t xml:space="preserve">je bilo </w:t>
      </w:r>
      <w:r w:rsidR="009D122F" w:rsidRPr="00517D7C">
        <w:t xml:space="preserve">izdanih </w:t>
      </w:r>
      <w:r>
        <w:t xml:space="preserve">še </w:t>
      </w:r>
      <w:r w:rsidR="009D122F" w:rsidRPr="00517D7C">
        <w:t>8 plačilnih nalogov, 4 odločbe o prekršku z izrekom globe in 2 opomina.</w:t>
      </w:r>
    </w:p>
    <w:p w14:paraId="2EC47C9A" w14:textId="6E2C4852" w:rsidR="009D122F" w:rsidRPr="00517D7C" w:rsidRDefault="009D122F" w:rsidP="00AB5B45">
      <w:r w:rsidRPr="00517D7C">
        <w:t>Tudi v letu 2020 so se ob cesti, predvsem na območju Ljubljane, Kranja in Kopra, pojavljale stojnice družb</w:t>
      </w:r>
      <w:r w:rsidR="00AB5B45">
        <w:t>,</w:t>
      </w:r>
      <w:r w:rsidRPr="00517D7C">
        <w:t xml:space="preserve"> katerih zakoniti zastopnik je tujec s stalnim prebivališčem v tujini, kar otežuje vročanje dokumentov in s tem izvedbo postopkov. Prav tako ni možno dobiti podatka o odgovorni osebi, ki v Sloveniji vodi posle, osebe se skrivajo. Na sedežu, kjer ima družba poslovni naslov, je nameščen samo hišni predalčnik, v katerega se vročajo vsa pisanja (fikcija vročitve po 87. členu Z</w:t>
      </w:r>
      <w:r w:rsidR="00AB5B45">
        <w:t>akona o splošnem upravnem postopku</w:t>
      </w:r>
      <w:r w:rsidRPr="00517D7C">
        <w:t>). S podobnimi težavami se pri svojem nadzoru srečujejo tudi drugi organi nadzora (</w:t>
      </w:r>
      <w:r w:rsidR="00AB5B45" w:rsidRPr="00AB5B45">
        <w:t xml:space="preserve">Uprava </w:t>
      </w:r>
      <w:r w:rsidR="00AB5B45">
        <w:t xml:space="preserve">RS </w:t>
      </w:r>
      <w:r w:rsidR="00AB5B45" w:rsidRPr="00AB5B45">
        <w:t>za varno hrano, veterinarstvo in varstvo rastlin</w:t>
      </w:r>
      <w:r w:rsidRPr="00517D7C">
        <w:t xml:space="preserve">, </w:t>
      </w:r>
      <w:r w:rsidR="00AB5B45">
        <w:t>Finančna uprava RS</w:t>
      </w:r>
      <w:r w:rsidRPr="00517D7C">
        <w:t xml:space="preserve">, </w:t>
      </w:r>
      <w:r w:rsidR="00AB5B45">
        <w:t>Inšpektorat za delo</w:t>
      </w:r>
      <w:r w:rsidRPr="00517D7C">
        <w:t xml:space="preserve">, </w:t>
      </w:r>
      <w:r w:rsidR="00AB5B45" w:rsidRPr="00AB5B45">
        <w:t>Inšpektorat za kmetijstvo, gozdarstvo, lovstvo in ribištvo</w:t>
      </w:r>
      <w:r w:rsidRPr="00517D7C">
        <w:t xml:space="preserve">), s katerimi je bilo dogovorjeno, da se pri nadzorih od prodajalcev na stojnicah pridobi čim več informacij v smeri, da se ugotovi posameznike, ki vodijo posle v Sloveniji. Informacije se posreduje na </w:t>
      </w:r>
      <w:r w:rsidR="00AB5B45">
        <w:t>Finančno upravo RS</w:t>
      </w:r>
      <w:r w:rsidRPr="00517D7C">
        <w:t>, ki zoper</w:t>
      </w:r>
      <w:r w:rsidR="00024505" w:rsidRPr="00517D7C">
        <w:t xml:space="preserve"> </w:t>
      </w:r>
      <w:r w:rsidRPr="00517D7C">
        <w:t>t.</w:t>
      </w:r>
      <w:r w:rsidR="00AB5B45">
        <w:t xml:space="preserve"> </w:t>
      </w:r>
      <w:r w:rsidRPr="00517D7C">
        <w:t>im. tvegane družbe (zastopniki tujci, nimajo TRR, ne izdajajo računov</w:t>
      </w:r>
      <w:r w:rsidR="00AB5B45">
        <w:t xml:space="preserve"> …</w:t>
      </w:r>
      <w:r w:rsidRPr="00517D7C">
        <w:t>) že vodi postopke.</w:t>
      </w:r>
    </w:p>
    <w:p w14:paraId="4C184B9D" w14:textId="77777777" w:rsidR="009737E4" w:rsidRPr="006064A6" w:rsidRDefault="009D122F" w:rsidP="00AB5B45">
      <w:pPr>
        <w:pStyle w:val="Zakljuek"/>
      </w:pPr>
      <w:r w:rsidRPr="006064A6">
        <w:t>Problem prodajalcev sadja in zelenjave na stojnicah ob cestah je prisoten že vrsto let in se z leti ne izboljšuje. Vsako leto se pojavijo novi (stari) prodajalci, ki prodajajo na mestih, za kater</w:t>
      </w:r>
      <w:r w:rsidR="00AB5B45" w:rsidRPr="006064A6">
        <w:t>a</w:t>
      </w:r>
      <w:r w:rsidRPr="006064A6">
        <w:t xml:space="preserve"> si ne pridobijo soglasja. Ukrepi inšpektorjev so praktično neučinkoviti, saj trgovci ukrepov ne spoštujejo</w:t>
      </w:r>
      <w:r w:rsidR="00AB5B45" w:rsidRPr="006064A6">
        <w:t xml:space="preserve"> in</w:t>
      </w:r>
      <w:r w:rsidRPr="006064A6">
        <w:t xml:space="preserve"> kazni ne plačujejo. S problemom </w:t>
      </w:r>
      <w:r w:rsidR="00AB5B45" w:rsidRPr="006064A6">
        <w:t xml:space="preserve">je bilo </w:t>
      </w:r>
      <w:r w:rsidRPr="006064A6">
        <w:t>seznan</w:t>
      </w:r>
      <w:r w:rsidR="00AB5B45" w:rsidRPr="006064A6">
        <w:t xml:space="preserve">jeno </w:t>
      </w:r>
      <w:r w:rsidRPr="006064A6">
        <w:t>tudi pristojno ministrstvo (</w:t>
      </w:r>
      <w:r w:rsidR="00AB5B45" w:rsidRPr="006064A6">
        <w:t>Ministrstvo za gospodarski razvoj in tehnologijo</w:t>
      </w:r>
      <w:r w:rsidRPr="006064A6">
        <w:t>), da se poiščejo ustrezne rešitve predvsem glede ustanavljanja družb (povezane družbe, na zalogo), določanja zakonitih zastopnikov (tujci), neplačevanja obveznosti</w:t>
      </w:r>
      <w:r w:rsidR="00AB5B45" w:rsidRPr="006064A6">
        <w:t>.</w:t>
      </w:r>
      <w:r w:rsidRPr="006064A6">
        <w:t xml:space="preserve"> </w:t>
      </w:r>
      <w:r w:rsidR="00AB5B45" w:rsidRPr="006064A6">
        <w:t>V</w:t>
      </w:r>
      <w:r w:rsidRPr="006064A6">
        <w:t xml:space="preserve">endar </w:t>
      </w:r>
      <w:r w:rsidR="00C61D57" w:rsidRPr="006064A6">
        <w:t xml:space="preserve">zaenkrat </w:t>
      </w:r>
      <w:r w:rsidRPr="006064A6">
        <w:t>do nekih konkretnih rešitev še ni prišlo.</w:t>
      </w:r>
    </w:p>
    <w:p w14:paraId="49216298" w14:textId="65E638A7" w:rsidR="0038173C" w:rsidRPr="00517D7C" w:rsidRDefault="00AB5B45" w:rsidP="00AB5B45">
      <w:pPr>
        <w:pStyle w:val="Zakljuek"/>
      </w:pPr>
      <w:r>
        <w:t>Tržni inšpektorat RS p</w:t>
      </w:r>
      <w:r w:rsidR="009D122F" w:rsidRPr="00517D7C">
        <w:t>odpira spremembe Zakon</w:t>
      </w:r>
      <w:r>
        <w:t>a</w:t>
      </w:r>
      <w:r w:rsidR="009D122F" w:rsidRPr="00517D7C">
        <w:t xml:space="preserve"> o kmetijstvu, </w:t>
      </w:r>
      <w:r>
        <w:t xml:space="preserve">ki jih je </w:t>
      </w:r>
      <w:r w:rsidR="009D122F" w:rsidRPr="00517D7C">
        <w:t>predlaga</w:t>
      </w:r>
      <w:r>
        <w:t>la</w:t>
      </w:r>
      <w:r w:rsidR="009D122F" w:rsidRPr="00517D7C">
        <w:t xml:space="preserve"> </w:t>
      </w:r>
      <w:r w:rsidRPr="00AB5B45">
        <w:t xml:space="preserve">Uprava </w:t>
      </w:r>
      <w:r>
        <w:t xml:space="preserve">RS </w:t>
      </w:r>
      <w:r w:rsidRPr="00AB5B45">
        <w:t>za varno hrano, veterinarstvo in varstvo rastlin</w:t>
      </w:r>
      <w:r>
        <w:t>,</w:t>
      </w:r>
      <w:r w:rsidR="009D122F" w:rsidRPr="00517D7C">
        <w:t xml:space="preserve"> ki </w:t>
      </w:r>
      <w:r>
        <w:t xml:space="preserve">naj </w:t>
      </w:r>
      <w:r w:rsidR="009D122F" w:rsidRPr="00517D7C">
        <w:t>bi z vidika prostora uredile prodajo sadja in zelenjave na stojnicah.</w:t>
      </w:r>
    </w:p>
    <w:p w14:paraId="20D02CAC" w14:textId="77777777" w:rsidR="0038173C" w:rsidRPr="00F27796" w:rsidRDefault="0038173C" w:rsidP="00684DF6">
      <w:pPr>
        <w:pStyle w:val="Naslov2"/>
      </w:pPr>
      <w:bookmarkStart w:id="89" w:name="_Toc66369767"/>
      <w:r w:rsidRPr="00F27796">
        <w:t>GOSTINSTVO</w:t>
      </w:r>
      <w:bookmarkEnd w:id="89"/>
    </w:p>
    <w:p w14:paraId="0D9073C7" w14:textId="6C16E02E" w:rsidR="009D122F" w:rsidRPr="00F27796" w:rsidRDefault="009D122F" w:rsidP="009D122F">
      <w:r w:rsidRPr="00F27796">
        <w:t>Tržni inšpektorji so tudi v letu 2020 opravljali nadzor nad izvajanjem gostinske dejavnosti</w:t>
      </w:r>
      <w:r w:rsidR="0046706F">
        <w:t>,</w:t>
      </w:r>
      <w:r w:rsidRPr="00F27796">
        <w:t xml:space="preserve"> in sicer tako v okviru </w:t>
      </w:r>
      <w:r w:rsidR="0046706F">
        <w:t xml:space="preserve">načrtovanih </w:t>
      </w:r>
      <w:r w:rsidRPr="00F27796">
        <w:t xml:space="preserve">akcij </w:t>
      </w:r>
      <w:r w:rsidR="0046706F">
        <w:t xml:space="preserve">kot </w:t>
      </w:r>
      <w:r w:rsidRPr="00F27796">
        <w:t>po prijavah. Tržni inšpektorji so pri osebah, ki opravljajo gostinsko dejavnost, ugotavljali, ali so vpisani za opravljanje gostinske dejavnosti oziroma imajo dejavnost določeno v temeljnem aktu, ali izpolnjujejo vse pogoje po navedenih pravilnikih, ali imajo označene cene gostinskih storitev in ali gostom izdajajo račune za opravljeno storitev.</w:t>
      </w:r>
    </w:p>
    <w:p w14:paraId="7DCCFEF1" w14:textId="77777777" w:rsidR="00F27796" w:rsidRDefault="009D122F" w:rsidP="00F27796">
      <w:pPr>
        <w:pStyle w:val="NavadenNPred"/>
      </w:pPr>
      <w:r w:rsidRPr="00F27796">
        <w:t>Opravljanje gostinske dejavnosti je urejeno z</w:t>
      </w:r>
      <w:r w:rsidR="00F27796">
        <w:t>:</w:t>
      </w:r>
    </w:p>
    <w:p w14:paraId="2D0F26D1" w14:textId="70C2E8BD" w:rsidR="00F27796" w:rsidRDefault="009D122F" w:rsidP="00F27796">
      <w:pPr>
        <w:pStyle w:val="Nastevanje1"/>
      </w:pPr>
      <w:r w:rsidRPr="00F27796">
        <w:t>Zakonom o gostinstvu</w:t>
      </w:r>
      <w:r w:rsidR="00F27796">
        <w:t>,</w:t>
      </w:r>
    </w:p>
    <w:p w14:paraId="2158F69D" w14:textId="372DBD46" w:rsidR="00F27796" w:rsidRDefault="009D122F" w:rsidP="00F27796">
      <w:pPr>
        <w:pStyle w:val="Nastevanje1"/>
      </w:pPr>
      <w:r w:rsidRPr="00F27796">
        <w:t>Pravilnikom o minimalnih tehničnih pogojih in o obsegu storitev za opravljanje gostinske dejavnosti</w:t>
      </w:r>
      <w:r w:rsidR="00F27796">
        <w:t>,</w:t>
      </w:r>
    </w:p>
    <w:p w14:paraId="7C337812" w14:textId="08C98CDD" w:rsidR="00F27796" w:rsidRDefault="009D122F" w:rsidP="00F27796">
      <w:pPr>
        <w:pStyle w:val="Nastevanje1"/>
      </w:pPr>
      <w:r w:rsidRPr="00F27796">
        <w:t>Pravilnikom o merilih za določitev obratovalnega časa gostinskih obratov in kmetij, na katerih se opravlja gostinska dejavnost</w:t>
      </w:r>
      <w:r w:rsidR="00F27796">
        <w:t>,</w:t>
      </w:r>
    </w:p>
    <w:p w14:paraId="79B6620C" w14:textId="4A4D0BC6" w:rsidR="009D122F" w:rsidRPr="00F27796" w:rsidRDefault="009D122F" w:rsidP="00F27796">
      <w:pPr>
        <w:pStyle w:val="Nastevanje1"/>
      </w:pPr>
      <w:r w:rsidRPr="00F27796">
        <w:t>Pravilnikom o kategorizaciji nastanitvenih obratov</w:t>
      </w:r>
      <w:r w:rsidR="00F27796">
        <w:t>.</w:t>
      </w:r>
    </w:p>
    <w:p w14:paraId="6D4E98F3" w14:textId="5672BE4C" w:rsidR="0038173C" w:rsidRPr="00F27796" w:rsidRDefault="009D122F" w:rsidP="00F27796">
      <w:pPr>
        <w:pStyle w:val="NavadenNZa"/>
      </w:pPr>
      <w:r w:rsidRPr="00F27796">
        <w:t xml:space="preserve">Leto 2020 je bilo tudi na področju gostinstva zaradi epidemije posebno, saj so bili gostinski obrati večino časa zaprti. Vseeno pa so tržni inšpektorji v gostinskih obratih opravili 1382 pregledov. Ob ugotovljenih kršitvah gostinske zakonodaje so tržni inšpektorji zoper kršitelje upravno in prekrškovno ukrepali in izdali 34 upravnih odločb, s katerimi so gostincem odredili odpravo ugotovljenih pomanjkljivosti in nepravilnosti, v primeru manjših kršitev pa izrekli 368 opozoril </w:t>
      </w:r>
      <w:r w:rsidR="000E2F75" w:rsidRPr="00F27796">
        <w:t>ZIN</w:t>
      </w:r>
      <w:r w:rsidRPr="00F27796">
        <w:t>. Zoper gostince so tržni inšpektorji tudi prekrškovno ukrepali z izdajo 104 prekrškovnih odločb z izrekom globe, 8 plačilnih nalogov, 208 opominov in gostincem izrekli 409 opozoril ZP-1 zaradi manjših kršitev.</w:t>
      </w:r>
    </w:p>
    <w:p w14:paraId="17371693" w14:textId="50EE8455" w:rsidR="009D122F" w:rsidRPr="00F27796" w:rsidRDefault="009D122F" w:rsidP="009D122F">
      <w:pPr>
        <w:pStyle w:val="Naslov3"/>
      </w:pPr>
      <w:bookmarkStart w:id="90" w:name="_Toc66369768"/>
      <w:r w:rsidRPr="00F27796">
        <w:t>Kategorizacija nastanitvenih obratov</w:t>
      </w:r>
      <w:bookmarkEnd w:id="90"/>
    </w:p>
    <w:p w14:paraId="71B7B570" w14:textId="09269DFF" w:rsidR="009D122F" w:rsidRPr="00F27796" w:rsidRDefault="009D122F" w:rsidP="009D122F">
      <w:r w:rsidRPr="00F27796">
        <w:t xml:space="preserve">Tržni inšpektorji so v letu 2020 opravljali nadzor kategorizacije nastanitvenih obratov. </w:t>
      </w:r>
      <w:r w:rsidR="0046706F">
        <w:t xml:space="preserve">Načrtovani </w:t>
      </w:r>
      <w:r w:rsidRPr="00F27796">
        <w:t xml:space="preserve">nadzor za mesec marec in april je bil zaradi epidemije (zaprtje nastanitvenih obratov) 13. </w:t>
      </w:r>
      <w:r w:rsidR="00F27796">
        <w:t>marca</w:t>
      </w:r>
      <w:r w:rsidRPr="00F27796">
        <w:t xml:space="preserve"> </w:t>
      </w:r>
      <w:r w:rsidR="00F27796" w:rsidRPr="00F27796">
        <w:t>prekinjen</w:t>
      </w:r>
      <w:r w:rsidRPr="00F27796">
        <w:t xml:space="preserve">. </w:t>
      </w:r>
      <w:r w:rsidR="00F07C2E" w:rsidRPr="00F27796">
        <w:t>N</w:t>
      </w:r>
      <w:r w:rsidRPr="00F27796">
        <w:t>ačrtovano je bilo, da se bo nadzor nadaljeval predvidoma jeseni oz</w:t>
      </w:r>
      <w:r w:rsidR="00F27796">
        <w:t>iroma</w:t>
      </w:r>
      <w:r w:rsidRPr="00F27796">
        <w:t xml:space="preserve"> v poletnem času ob morebitnih pregledih nastanitvenih obratov in seveda ob odprtju nastanitvenih obratov. </w:t>
      </w:r>
      <w:r w:rsidR="00F27796" w:rsidRPr="004503D0">
        <w:t>Vendar se n</w:t>
      </w:r>
      <w:r w:rsidRPr="004503D0">
        <w:t xml:space="preserve">adzor zaradi situacije </w:t>
      </w:r>
      <w:r w:rsidR="00F27796" w:rsidRPr="004503D0">
        <w:t xml:space="preserve">epidemije in virusa SARS-CoV-2 </w:t>
      </w:r>
      <w:r w:rsidRPr="004503D0">
        <w:t xml:space="preserve">ni mogel opraviti v </w:t>
      </w:r>
      <w:r w:rsidR="00F27796" w:rsidRPr="004503D0">
        <w:t xml:space="preserve">predvidenem </w:t>
      </w:r>
      <w:r w:rsidRPr="004503D0">
        <w:t>obsegu, saj so bili nastanitveni obrati večino leta zaprti.</w:t>
      </w:r>
      <w:r w:rsidRPr="00F27796">
        <w:t xml:space="preserve"> Je </w:t>
      </w:r>
      <w:r w:rsidR="00F27796">
        <w:t xml:space="preserve">bilo </w:t>
      </w:r>
      <w:r w:rsidRPr="00F27796">
        <w:t>pa kljub temu opravljenih 44 nadzorov. Delno so se namreč lahko opravili kakšni nadzori predvsem v poletnem času ob nadzoru vrednostnih bonov za pospeševanje turizma.</w:t>
      </w:r>
    </w:p>
    <w:p w14:paraId="01B25F11" w14:textId="77777777" w:rsidR="009737E4" w:rsidRPr="006064A6" w:rsidRDefault="009D122F" w:rsidP="009D122F">
      <w:r w:rsidRPr="006064A6">
        <w:t>Cilj opravlj</w:t>
      </w:r>
      <w:r w:rsidR="00F27796" w:rsidRPr="006064A6">
        <w:t>anja</w:t>
      </w:r>
      <w:r w:rsidRPr="006064A6">
        <w:t xml:space="preserve"> pregledov je</w:t>
      </w:r>
      <w:r w:rsidR="00F27796" w:rsidRPr="006064A6">
        <w:t xml:space="preserve"> </w:t>
      </w:r>
      <w:r w:rsidRPr="006064A6">
        <w:t>odpraviti nepravilnosti in pomanjkljivosti</w:t>
      </w:r>
      <w:r w:rsidR="00F27796" w:rsidRPr="006064A6">
        <w:t>, vse</w:t>
      </w:r>
      <w:r w:rsidRPr="006064A6">
        <w:t xml:space="preserve"> z namenom zagotavljanja </w:t>
      </w:r>
      <w:r w:rsidR="00F27796" w:rsidRPr="006064A6">
        <w:t>visoko kakovostnih storitev</w:t>
      </w:r>
      <w:r w:rsidRPr="006064A6">
        <w:t>, ki predstavljajo pomemben del turistične ponudbe Slovenije. Hkrati je s tem izpolnjeno tudi varstvo potrošnikov, ki za svoj denar dobijo tudi kvalitetno storitev in se radi vračajo, hkrati pa dobro izkušnjo delijo tudi z drugimi.</w:t>
      </w:r>
    </w:p>
    <w:p w14:paraId="1A4D45EE" w14:textId="77777777" w:rsidR="009737E4" w:rsidRPr="006064A6" w:rsidRDefault="009D122F" w:rsidP="009D122F">
      <w:r w:rsidRPr="006064A6">
        <w:t>Pregledanih je bilo 44 subjektov. Pri 9 subjektih že ob samem nadzoru ni bilo ugotovljenih nepravilnosti, zato je bil postopek ustavljen na zapisnik, naknadno pa je bilo s sklepom ustavljenih še 27 postopkov. Z namenom odprave ugotovljenih nepravilnosti (ali kategorizacija sploh ni bila opravljena ali pa niso bili izpolnjeni posamezni pogoji), je bilo izdanih 5 upravnih odločb ter 37 opozoril</w:t>
      </w:r>
      <w:r w:rsidR="000E2F75" w:rsidRPr="006064A6">
        <w:t xml:space="preserve"> ZIN</w:t>
      </w:r>
      <w:r w:rsidRPr="006064A6">
        <w:t xml:space="preserve">. Zavezanci so v večini primerov takoj pristopili k odpravi nepravilnosti, zaradi česar je bilo v prekrškovnem postopku izrečenih 29 opozoril </w:t>
      </w:r>
      <w:r w:rsidR="000E2F75" w:rsidRPr="006064A6">
        <w:t xml:space="preserve">ZP-1 </w:t>
      </w:r>
      <w:r w:rsidRPr="006064A6">
        <w:t>in izdani 3 opomini.</w:t>
      </w:r>
    </w:p>
    <w:p w14:paraId="2E069F63" w14:textId="32F5C9D9" w:rsidR="009D122F" w:rsidRPr="006064A6" w:rsidRDefault="00F27796" w:rsidP="009D122F">
      <w:r w:rsidRPr="006064A6">
        <w:t xml:space="preserve">Zaradi novih trendov v turizmu, ki se v Sloveniji predstavljajo s sloganom »Green Active Healthy« in so tako zavezani tudi k ohranjanju narave, je bil sprejet Pravilnik o spremembah Pravilnika o kategorizaciji nastanitvenih obratov, ki je začel veljati 25. decembra 2020 in je implementiral nove standarde Hotelstars. Tistim nastanitvenim obratom, ki imajo veljavno, vendar časovno omejeno kategorizacijo, jim le-ta velja do poteka. Spremembe se nanašajo na nove kategorizacije. Tistim, katerim poteče kategorizacija šele ob spremembi kategorije (npr. 3*), velja kategorija še naprej. Gre za spremembe v smeri sodobnih trendov, in sicer tehnoloških, ekoloških, trajnostnih, torej manj embalaže (npr. dodatnih priborov v kopalnici, mila, stacionarnega telefona ...). Hkrati z menjavo standardov za hotele so se spremenili tudi standardi za ostale nastanitvene obrate (razen kmetije!), v katerih se bo sledilo smernicam, ki jih določa Hotelstars. </w:t>
      </w:r>
      <w:r w:rsidR="009D122F" w:rsidRPr="006064A6">
        <w:t>Gre torej za posodobitev v skladu s sodobnimi trendi (več digital</w:t>
      </w:r>
      <w:r w:rsidRPr="006064A6">
        <w:t>nosti</w:t>
      </w:r>
      <w:r w:rsidR="009D122F" w:rsidRPr="006064A6">
        <w:t>, kakovosti, trajnosti</w:t>
      </w:r>
      <w:r w:rsidRPr="006064A6">
        <w:t xml:space="preserve"> </w:t>
      </w:r>
      <w:r w:rsidR="009D122F" w:rsidRPr="006064A6">
        <w:t>...). Nadzor v skladu z navedenimi spremembami bo potekal predvidoma v letu 2021, v kolikor bo situacija to dopuščala.</w:t>
      </w:r>
    </w:p>
    <w:p w14:paraId="4379CD81" w14:textId="54AA5844" w:rsidR="009D122F" w:rsidRPr="00F27796" w:rsidRDefault="009D122F" w:rsidP="009D122F">
      <w:pPr>
        <w:pStyle w:val="Naslov3"/>
      </w:pPr>
      <w:bookmarkStart w:id="91" w:name="_Toc66369769"/>
      <w:r w:rsidRPr="00F27796">
        <w:t>Opravljanje gostinske dejavnosti na kopališčih</w:t>
      </w:r>
      <w:bookmarkEnd w:id="91"/>
    </w:p>
    <w:p w14:paraId="17E3A7D7" w14:textId="1F787800" w:rsidR="009D122F" w:rsidRPr="00F27796" w:rsidRDefault="009D122F" w:rsidP="009D122F">
      <w:r w:rsidRPr="00F27796">
        <w:t>Tržni inšpektorji so v času poletne sezone opravljali nadzor označevanja cen gostinskih storitev in izdajanja računov pri opravljanju gostinske dejavnosti na kopališčih.</w:t>
      </w:r>
    </w:p>
    <w:p w14:paraId="58C20CA0" w14:textId="77777777" w:rsidR="009737E4" w:rsidRDefault="009D122F" w:rsidP="009D122F">
      <w:r w:rsidRPr="00F27796">
        <w:t>Pregledanih je bilo 59 subjektov. Inšpektorji so pri nadzoru posebno pozornost namenili označevanju cen gostinskih storitev in izdajanjem računov. Pri tem so bili še posebej pozorni na prehrambne gostinske obrate na kopališčih. V gostinskih obratih so inšpektorji pregledali tudi izpolnjevanje minimalnih tehničnih pogojev za opravljanje gostinske dejavnosti, kot jih določa Zakon o gostinstvu in na njegovi podlagi sprejeti podzakonski predpisi.</w:t>
      </w:r>
    </w:p>
    <w:p w14:paraId="135C986C" w14:textId="21807981" w:rsidR="009D122F" w:rsidRPr="00F27796" w:rsidRDefault="009D122F" w:rsidP="009D122F">
      <w:r w:rsidRPr="00F27796">
        <w:t>Pri 32 subjektih že ob samem nadzoru ni bilo ugotovljenih nepravilnosti, zato je bil postopek ustavljen na zapisnik. Nepravilnosti, ki pa so se pojavljale so inšpektorji ustrezno sankcionirali oz</w:t>
      </w:r>
      <w:r w:rsidR="00F27796">
        <w:t>iroma</w:t>
      </w:r>
      <w:r w:rsidRPr="00F27796">
        <w:t xml:space="preserve"> kjer je bilo mogoče, so zavezanci nepravilnosti tudi takoj odpravili (npr. označitev cen in ostale nepravilnosti v zvezi s ceniki).</w:t>
      </w:r>
    </w:p>
    <w:p w14:paraId="002D45E0" w14:textId="4850C2A0" w:rsidR="009D122F" w:rsidRPr="00F27796" w:rsidRDefault="009D122F" w:rsidP="009D122F">
      <w:r w:rsidRPr="00F27796">
        <w:t xml:space="preserve">Skupno je bilo zaradi navedenih nepravilnosti izrečenih 32 opozoril </w:t>
      </w:r>
      <w:r w:rsidR="000E2F75" w:rsidRPr="00F27796">
        <w:t xml:space="preserve">ZIN </w:t>
      </w:r>
      <w:r w:rsidRPr="00F27796">
        <w:t xml:space="preserve">in izdani </w:t>
      </w:r>
      <w:r w:rsidR="000E2F75" w:rsidRPr="00F27796">
        <w:t xml:space="preserve">2 upravni </w:t>
      </w:r>
      <w:r w:rsidRPr="00F27796">
        <w:t>odločbi</w:t>
      </w:r>
      <w:r w:rsidR="00F27796">
        <w:t xml:space="preserve">, v prekrškovnem postopku pa je bilo </w:t>
      </w:r>
      <w:r w:rsidR="00F27796" w:rsidRPr="00F27796">
        <w:t>izre</w:t>
      </w:r>
      <w:r w:rsidR="00F27796">
        <w:t>čenih</w:t>
      </w:r>
      <w:r w:rsidR="00F27796" w:rsidRPr="00F27796">
        <w:t xml:space="preserve"> 27 opozoril ZP-1</w:t>
      </w:r>
      <w:r w:rsidR="00F27796">
        <w:t xml:space="preserve"> in izdani </w:t>
      </w:r>
      <w:r w:rsidRPr="00F27796">
        <w:t>4 opomin</w:t>
      </w:r>
      <w:r w:rsidR="00F27796">
        <w:t>i</w:t>
      </w:r>
      <w:r w:rsidRPr="00F27796">
        <w:t>.</w:t>
      </w:r>
    </w:p>
    <w:p w14:paraId="7B4E93A4" w14:textId="0C1EEC3E" w:rsidR="0038173C" w:rsidRPr="00405FD8" w:rsidRDefault="009D122F" w:rsidP="00684DF6">
      <w:pPr>
        <w:pStyle w:val="Naslov3"/>
      </w:pPr>
      <w:bookmarkStart w:id="92" w:name="_Toc66369770"/>
      <w:r w:rsidRPr="00405FD8">
        <w:t>Opravljanje gostinske dejavnosti na smučiščih in drsališčih</w:t>
      </w:r>
      <w:bookmarkEnd w:id="92"/>
    </w:p>
    <w:p w14:paraId="553312E0" w14:textId="77777777" w:rsidR="009737E4" w:rsidRDefault="009D122F" w:rsidP="009D122F">
      <w:r w:rsidRPr="00405FD8">
        <w:t>Tržni inšpektorji so v času smučarske sezone 2019/20 opravljali nadzor označevanja cen gostinskih storitev in izdajanja računov pri opravljanju gostinske dejavnosti na smučiščih.</w:t>
      </w:r>
    </w:p>
    <w:p w14:paraId="6A2DC2FF" w14:textId="77777777" w:rsidR="009737E4" w:rsidRDefault="009D122F" w:rsidP="009D122F">
      <w:r w:rsidRPr="00405FD8">
        <w:t>Pregledanih je bilo 22 subjektov. Inšpektorji so pri nadzoru posebno pozornost namenili označevanju cen gostinskih storitev in izdajanjem računov. Pri tem so bili še posebej pozorni na prehrambne gostinske obrate na smučiščih, kot so brunarice, »jurčki« in podobno. V gostinskih obratih so inšpektorji pregledali tudi izpolnjevanje minimalnih tehničnih pogojev za opravljanje gostinske dejavnosti, kot jih določa Zakon o gostinstvu in na njegovi podlagi sprejeti podzakonski predpisi. Hkrati je bilo preverjeno tudi poslovanje subjektov, ki v smučarskih središčih turistom izposojajo smučarsko opremo (smuči, smučarske deske, smučarske čevlje), ter ostala ponudba.</w:t>
      </w:r>
    </w:p>
    <w:p w14:paraId="401B351C" w14:textId="23680FAA" w:rsidR="009D122F" w:rsidRPr="00405FD8" w:rsidRDefault="009D122F" w:rsidP="009D122F">
      <w:r w:rsidRPr="00405FD8">
        <w:t xml:space="preserve">Pri 5 subjektih že ob samem nadzoru ni bilo ugotovljenih nepravilnosti, zato je bil postopek ustavljen na zapisnik. Nepravilnosti, ki pa </w:t>
      </w:r>
      <w:r w:rsidRPr="004503D0">
        <w:t xml:space="preserve">so </w:t>
      </w:r>
      <w:r w:rsidR="00405FD8" w:rsidRPr="004503D0">
        <w:t>bile ugotovljene</w:t>
      </w:r>
      <w:r w:rsidR="00405FD8">
        <w:t xml:space="preserve">, </w:t>
      </w:r>
      <w:r w:rsidRPr="00405FD8">
        <w:t>so inšpektorji ustrezno sankcionirali oz</w:t>
      </w:r>
      <w:r w:rsidR="00405FD8">
        <w:t>iroma</w:t>
      </w:r>
      <w:r w:rsidRPr="00405FD8">
        <w:t xml:space="preserve"> kjer je bilo mogoče, so </w:t>
      </w:r>
      <w:r w:rsidR="00405FD8" w:rsidRPr="004503D0">
        <w:t xml:space="preserve">jih </w:t>
      </w:r>
      <w:r w:rsidRPr="00405FD8">
        <w:t>zavezanci tudi takoj odpravili (npr. označitev cen in ostale nepravilnosti v zvezi s ceniki).</w:t>
      </w:r>
    </w:p>
    <w:p w14:paraId="1082F40A" w14:textId="7835988B" w:rsidR="0038173C" w:rsidRDefault="009D122F" w:rsidP="009D122F">
      <w:r w:rsidRPr="00405FD8">
        <w:t xml:space="preserve">Skupno je bilo zaradi navedenih nepravilnosti izrečenih 10 opozoril </w:t>
      </w:r>
      <w:r w:rsidR="000E2F75" w:rsidRPr="00405FD8">
        <w:t xml:space="preserve">ZIN </w:t>
      </w:r>
      <w:r w:rsidRPr="00405FD8">
        <w:t xml:space="preserve">in izdana </w:t>
      </w:r>
      <w:r w:rsidR="000E2F75" w:rsidRPr="00405FD8">
        <w:t>1</w:t>
      </w:r>
      <w:r w:rsidR="00024505" w:rsidRPr="00405FD8">
        <w:t xml:space="preserve"> </w:t>
      </w:r>
      <w:r w:rsidR="000E2F75" w:rsidRPr="00405FD8">
        <w:t xml:space="preserve">upravna </w:t>
      </w:r>
      <w:r w:rsidRPr="00405FD8">
        <w:t>odločba. Zaradi ugotovljenih kršitev so inšpektorji izdali 2 prekrškovni odločbi, 3 opomine</w:t>
      </w:r>
      <w:r w:rsidR="000E2F75" w:rsidRPr="00405FD8">
        <w:t xml:space="preserve"> in</w:t>
      </w:r>
      <w:r w:rsidRPr="00405FD8">
        <w:t xml:space="preserve"> izrekli 10 opozoril ZP-1.</w:t>
      </w:r>
    </w:p>
    <w:p w14:paraId="3B2A146B" w14:textId="712CECB3" w:rsidR="00405FD8" w:rsidRPr="006064A6" w:rsidRDefault="00405FD8" w:rsidP="00405FD8">
      <w:pPr>
        <w:pStyle w:val="Zakljuek"/>
      </w:pPr>
      <w:r w:rsidRPr="006064A6">
        <w:t xml:space="preserve">Gostinstvo predstavlja pomemben del turistične ponudbe Slovenije, zato je še toliko bolj pomembno, da gre za ustrezen nivo storitev. </w:t>
      </w:r>
      <w:r w:rsidR="00F936D0" w:rsidRPr="006064A6">
        <w:t>D</w:t>
      </w:r>
      <w:r w:rsidRPr="006064A6">
        <w:t>obro</w:t>
      </w:r>
      <w:r w:rsidR="00F936D0" w:rsidRPr="006064A6">
        <w:t xml:space="preserve"> je</w:t>
      </w:r>
      <w:r w:rsidRPr="006064A6">
        <w:t>, da so ponudniki podvrženi nadzoru, saj se tudi na ta način krepi zavest in izboljšuje ponudba. Ne gre zgolj za sankcioniranje, temveč posledično za kakovostno storitev. V letu 2020 je bil velik del gostinske ponudbe, tako prehrambne, predvsem pa tudi nastanitvene</w:t>
      </w:r>
      <w:r w:rsidR="00F936D0" w:rsidRPr="006064A6">
        <w:t>,</w:t>
      </w:r>
      <w:r w:rsidRPr="006064A6">
        <w:t xml:space="preserve"> zaradi situacije s koronavirusom podvržen zaprtju, kar bo lahko vplivalo tudi na kakovost ponudbe, zato bo Tržni inšpektorat RS v letu 2021, ko </w:t>
      </w:r>
      <w:r w:rsidR="00F936D0" w:rsidRPr="006064A6">
        <w:t xml:space="preserve">bo </w:t>
      </w:r>
      <w:r w:rsidRPr="006064A6">
        <w:t>situacija dopuščala odprtje dejavnosti</w:t>
      </w:r>
      <w:r w:rsidR="00F936D0" w:rsidRPr="006064A6">
        <w:t>,</w:t>
      </w:r>
      <w:r w:rsidRPr="006064A6">
        <w:t xml:space="preserve"> nadaljeval z nadzorom tega področja.</w:t>
      </w:r>
    </w:p>
    <w:p w14:paraId="23A74CC3" w14:textId="7D08AF27" w:rsidR="0038173C" w:rsidRPr="007C4734" w:rsidRDefault="0038173C" w:rsidP="00684DF6">
      <w:pPr>
        <w:pStyle w:val="Naslov2"/>
      </w:pPr>
      <w:bookmarkStart w:id="93" w:name="_Toc66369771"/>
      <w:r w:rsidRPr="007C4734">
        <w:t>OBRT</w:t>
      </w:r>
      <w:r w:rsidR="00CA6CF9" w:rsidRPr="007C4734">
        <w:t>NA DEJAVNOST</w:t>
      </w:r>
      <w:bookmarkEnd w:id="93"/>
    </w:p>
    <w:p w14:paraId="28D3FE1E" w14:textId="77777777" w:rsidR="00CA6CF9" w:rsidRPr="007C4734" w:rsidRDefault="00CA6CF9" w:rsidP="00CA6CF9">
      <w:pPr>
        <w:pStyle w:val="Naslov3"/>
      </w:pPr>
      <w:bookmarkStart w:id="94" w:name="_Toc66369772"/>
      <w:r w:rsidRPr="007C4734">
        <w:t>Obrt</w:t>
      </w:r>
      <w:bookmarkEnd w:id="94"/>
    </w:p>
    <w:p w14:paraId="7B57953F" w14:textId="77777777" w:rsidR="009737E4" w:rsidRPr="006064A6" w:rsidRDefault="00CA6CF9" w:rsidP="00CA6CF9">
      <w:r w:rsidRPr="006064A6">
        <w:t xml:space="preserve">Obrtno dejavnost je mogoče opravljati pod pogoji, ki </w:t>
      </w:r>
      <w:r w:rsidR="007C4734" w:rsidRPr="006064A6">
        <w:t xml:space="preserve">jih </w:t>
      </w:r>
      <w:r w:rsidRPr="006064A6">
        <w:t>določa Obrtni zakon. Dejavnosti, za opravljanje katerih je, zaradi varovanja življenja, zdravja in premoženja ljudi ali zaradi zagotavljanja varstva okolja, potrebna ustrezna poklicna usposobljenost, posledično pa tudi pridobitev obrtnega dovoljenja, so določene z Uredbo o obrtnih dejavnostih. Za vse ostale dejavnosti, ki se običajno opravljajo na obrten način, obrtnega dovoljenja ni potrebno pridobiti.</w:t>
      </w:r>
    </w:p>
    <w:p w14:paraId="6B2E822C" w14:textId="789EB375" w:rsidR="00CA6CF9" w:rsidRPr="006064A6" w:rsidRDefault="00CA6CF9" w:rsidP="00CA6CF9">
      <w:r w:rsidRPr="006064A6">
        <w:t>Obrtna dejavnost je pridobitna proizvodna ali storitvena dejavnost, ki se opravlja na podlagi individualnih naročil, v majhnih serijah, se trajno opravlja s stroji, orodji in tehničnimi napravami, ki so primerne za opravljanje le-te in nimajo značaja tekočih trakov ali avtomatiziranega delovnega procesa.</w:t>
      </w:r>
      <w:r w:rsidR="007C4734" w:rsidRPr="006064A6">
        <w:t xml:space="preserve"> Tipične obrtne dejavnosti so servisiranje motornih vozil, vodoinštalaterstvo, pekarstvo, frizerske in kozmetične storitve.</w:t>
      </w:r>
    </w:p>
    <w:p w14:paraId="7244CAD7" w14:textId="77777777" w:rsidR="00CA6CF9" w:rsidRPr="007C4734" w:rsidRDefault="00CA6CF9" w:rsidP="00CA6CF9">
      <w:r w:rsidRPr="007C4734">
        <w:t>Že več let Tržni inšpektorat RS opaža, da se prijave, ki jih prejema v zvezi z obrtno dejavnostjo, v pretežni meri nanašajo na neizdajo računa potrošnikom ali na nepravilno opravljeno storitev, kar Tržni inšpektorat RS nadzira z vidika določil Zakona o varstvu potrošnikov in Zakona o davčnem potrjevanju računov. V inšpekcijskem postopku se velikokrat izkaže, da račun dejansko ni bil izdan. Prav tako se veliko prijav nanaša na povzročanje prekomernega hrupa ali na obratovanje obrtnika v objektu brez gradbenih in uporabnih dovoljenj. Ta problematika ni urejena z Obrtnim zakonom, pač pa je to stvar okoljskih in gradbenih predpisov, ki sodijo v pristojnost okoljske in gradbene inšpekcije, katerima so takšne prijave posredovane.</w:t>
      </w:r>
    </w:p>
    <w:p w14:paraId="74157ED7" w14:textId="476A9EF8" w:rsidR="009737E4" w:rsidRDefault="00CA6CF9" w:rsidP="00CA6CF9">
      <w:r w:rsidRPr="007C4734">
        <w:t>Tržni inšpektorji so na podlagi Obrtnega zakona leta 2020 opravili 737 inšpekcijskih pregledov in zavezancem zaradi kršitev določb Obrtnega zakona izrekli 25 ukrepov</w:t>
      </w:r>
      <w:r w:rsidR="000C436C">
        <w:t>,</w:t>
      </w:r>
      <w:r w:rsidRPr="007C4734">
        <w:t xml:space="preserve"> in sicer 5 upravnih odločb, 9 opozoril ZP-1 in 8 opominov in 3 globe. Ukrepi so bili izrečeni zaradi opravljanja dejavnosti brez obrtnega dovoljenja, zaradi odsotnosti nosilca obrtne dejavnosti in tudi zaradi opravljanja dejavnosti brez dovoljenja za občasno opravljanje dejavnosti.</w:t>
      </w:r>
    </w:p>
    <w:p w14:paraId="32D36FDE" w14:textId="77777777" w:rsidR="009737E4" w:rsidRDefault="00CA6CF9" w:rsidP="00CA6CF9">
      <w:r w:rsidRPr="007C4734">
        <w:t>Število ukrepov na podlagi Obrtnega zakona je, tako kot prejšnja leta, nizko, poudariti pa je potrebno, da je pri obrtnikih navadno ugotovljenih več nepravilnosti z drugih področij, kot navedeno že zgoraj, največ s področja varstva potrošnikov, saj poslovanje posameznega zavezanca inšpektorji preverjajo celostno, z vidika vseh predpisov, ki so v pristojnosti Tržnega inšpektorata RS.</w:t>
      </w:r>
    </w:p>
    <w:p w14:paraId="2435A680" w14:textId="77777777" w:rsidR="009737E4" w:rsidRDefault="00CA6CF9" w:rsidP="00CA6CF9">
      <w:r w:rsidRPr="007C4734">
        <w:t>Poleg splošnih nadzorov je bila v januarju organizirana akcija poostrenega nadzora</w:t>
      </w:r>
      <w:r w:rsidR="007C4734">
        <w:t>,</w:t>
      </w:r>
      <w:r w:rsidRPr="007C4734">
        <w:t xml:space="preserve"> in sicer </w:t>
      </w:r>
      <w:r w:rsidR="007C4734">
        <w:t xml:space="preserve">se je </w:t>
      </w:r>
      <w:r w:rsidRPr="007C4734">
        <w:t>opravljal nadzor na področju vgrajevanja in vzdrževanja ogrevalnih naprav (peči za ogrevanje, toplotne črpalke, sončni kolektorji ipd), ki so glede na letni čas aktualne. Nadzor se je opravljal z vidika vseh predpisov, ki jih nadzoruje Tržni inšpektorat RS in ki jih mora upoštevati zavezanec, ki opravlja to dejavnost.</w:t>
      </w:r>
    </w:p>
    <w:p w14:paraId="169AC752" w14:textId="1651AEAB" w:rsidR="009737E4" w:rsidRDefault="00CA6CF9" w:rsidP="00CA6CF9">
      <w:r w:rsidRPr="007C4734">
        <w:t>Inšpektorji so v okviru akcije skupaj opravili 201 inšpekcijski pregled. Največ kršitev je bilo ugotovljenih v zvezi z Zakonom o varstvu potrošnikov</w:t>
      </w:r>
      <w:r w:rsidR="000C436C">
        <w:t>,</w:t>
      </w:r>
      <w:r w:rsidRPr="007C4734">
        <w:t xml:space="preserve"> in sicer glede označevanja in upoštevanja označenih cen</w:t>
      </w:r>
      <w:r w:rsidR="000C436C">
        <w:t>,</w:t>
      </w:r>
      <w:r w:rsidRPr="007C4734">
        <w:t xml:space="preserve"> in sicer 46, v 9 primerih pa je bila ugotovljena kršitev določil Zakona o preprečevanju dela in zaposlovanja na črno (neustrezna registracija, opravljanje dejavnosti brez obrtnega dovoljenja), v 1 primeru pa je bilo ugotovljeno, da se opravlja obrtna dejavnost kljub odsotnosti nosilca obrtne dejavnosti. Kršitev v zvezi z izdajanjem računov in davčnim potrjevanjem računov, ni bilo ugotovljenih, le v enem primeru zavezanec ni imel na voljo obvestila glede obveznosti izdaje računa. Pri tem je potrebno upoštevati, da pri splošnem nadzoru skoraj ni mogoče odkriti kršitve glede (ne)izdaje računa, čeprav je splošno znano, da prav obrtne dejavnosti predstavljajo</w:t>
      </w:r>
      <w:r w:rsidR="00024505" w:rsidRPr="007C4734">
        <w:t xml:space="preserve"> </w:t>
      </w:r>
      <w:r w:rsidRPr="007C4734">
        <w:t>večje tveganje za poslovanje brez računov.</w:t>
      </w:r>
    </w:p>
    <w:p w14:paraId="10D55643" w14:textId="39413BAA" w:rsidR="00CA6CF9" w:rsidRPr="007C4734" w:rsidRDefault="00CA6CF9" w:rsidP="00CA6CF9">
      <w:r w:rsidRPr="007C4734">
        <w:t>V zvezi z ugotovljenimi nepravilnostmi so inšpektorji zavezancem izrekli 113 ukrepov, od tega 5 upravnih odločb, 52 opozoril ZIN, 4 opomine in 52 opozoril ZP-1.</w:t>
      </w:r>
    </w:p>
    <w:p w14:paraId="277D5B1E" w14:textId="77777777" w:rsidR="009737E4" w:rsidRDefault="00CA6CF9" w:rsidP="00CA6CF9">
      <w:r w:rsidRPr="007C4734">
        <w:t>V zvezi z registracijo dejavnosti in obrtnim dovoljenjem je bilo glede na število opravljenih pregledov ugotovljenih dokaj majhno število kršitev, kar je spodbudno predvsem z vidika ustrezne usposobljenosti izvajalcev storitev. Na področju označevanja cen in upoštevanja le-teh je bilo ugotovljenih največ kršitev, vendar je tu šlo v večini za primere, ko posamične storitve niso bile označene. Zavezanci si želijo poslovati v skladu s predpisi, kar je razvidno tudi iz dejstva, da so</w:t>
      </w:r>
      <w:r w:rsidR="00024505" w:rsidRPr="007C4734">
        <w:t xml:space="preserve"> </w:t>
      </w:r>
      <w:r w:rsidRPr="007C4734">
        <w:t>večinoma takoj pristopili k odpravi nepravilnosti. Inšpektorji so zato ob upoštevanju načela sorazmernosti in s ciljem urejenosti trga zavezancem izrekali milejše ukrepe, saj je bil namen predpisa z odpravo kršitve dosežen.</w:t>
      </w:r>
    </w:p>
    <w:p w14:paraId="722DBCDA" w14:textId="77777777" w:rsidR="009737E4" w:rsidRPr="006064A6" w:rsidRDefault="00CA6CF9" w:rsidP="007C4734">
      <w:pPr>
        <w:pStyle w:val="Zakljuek"/>
      </w:pPr>
      <w:r w:rsidRPr="006064A6">
        <w:t xml:space="preserve">Glede na ugotovitve je bil nadzor področja </w:t>
      </w:r>
      <w:r w:rsidR="007C4734" w:rsidRPr="006064A6">
        <w:t xml:space="preserve">vgrajevanja in vzdrževanja ogrevalnih naprav </w:t>
      </w:r>
      <w:r w:rsidRPr="006064A6">
        <w:t>potreben, saj je bilo kršitev, četudi manjših, precej, z njihovo odpravo pa se dosega večja urejenost trga in se bo omenjeno področje spremljalo tudi v prihodnje.</w:t>
      </w:r>
    </w:p>
    <w:p w14:paraId="7B6FC45B" w14:textId="77777777" w:rsidR="009737E4" w:rsidRDefault="00CA6CF9" w:rsidP="00CA6CF9">
      <w:pPr>
        <w:pStyle w:val="Naslov3"/>
      </w:pPr>
      <w:bookmarkStart w:id="95" w:name="_Toc66369773"/>
      <w:r w:rsidRPr="007C4734">
        <w:t>Čezmejno opravljanje obrtnih dejavnosti</w:t>
      </w:r>
      <w:bookmarkEnd w:id="95"/>
    </w:p>
    <w:p w14:paraId="10D88932" w14:textId="77777777" w:rsidR="009737E4" w:rsidRDefault="00CA6CF9" w:rsidP="00CA6CF9">
      <w:r w:rsidRPr="007C4734">
        <w:t>Nadzor čezmejnega opravljanja dejavnosti, s poudarkom na obrtnih dejavnostih, je bil predviden za celo leto, vendar je bil zaradi epidemiološke situacije v državi precej okrnjen. Tako se nadzor v pomladanskem valu epidemije ni opravljal dva meseca, v jesenskem valu epidemije pa še celo daljše časovno obdobje. V obdobju epidemije so bili obravnavani samo tuji zavezanci, ki so bili slučajno opaženi na terenu.</w:t>
      </w:r>
    </w:p>
    <w:p w14:paraId="2DD7F31A" w14:textId="09CCCCC6" w:rsidR="00CA6CF9" w:rsidRPr="007C4734" w:rsidRDefault="00CA6CF9" w:rsidP="00CA6CF9">
      <w:r w:rsidRPr="007C4734">
        <w:t>Ker je tuje subjekte na trgu sorazmerno težko identificirati, Tržni inšpektorat RS od leta 2019 od Zavoda RS za zaposlovanje, pri katerem morajo tuji subjekti prijaviti svoje aktivnosti na ozemlju RS, pridobiva podatke. Pridobljeni podatki o tujih subjektih so dokaj obsežni, vendar se je tekom nadzora izkazalo, da se isti zavezanci večkrat vračajo v Slovenijo oziroma opravljajo storitve več mesecev ali celo leto, prav tako je na seznamu precej podjetij, ki opravljajo dejavnosti, ki ne sodijo v pristojnost nadzora Tržnega inšpektorata RS (avtoprevozništvo, posredovanje delovne sile). Zaradi vsega navedenega je število potencialnih zavezancev za nadzor omejeno.</w:t>
      </w:r>
    </w:p>
    <w:p w14:paraId="401D556A" w14:textId="77777777" w:rsidR="009737E4" w:rsidRDefault="00CA6CF9" w:rsidP="00CA6CF9">
      <w:r w:rsidRPr="007C4734">
        <w:t>Inšpektorji so tako v letu 2020 skupaj opravili 36 inšpekcijskih nadzorov. V 5 primerih je bilo ugotovljeno, da so subjekti opravljali obrtno dejavnost brez ustrezne priglasitve na Obrtno-podjetniški zbornici oziroma brez pridobljenega dovoljenja pri tej zbornici, v 2 primerih je bilo ugotovljeno, da sta tuja subjekta prodajala sadje na stojnici kljub prepovedi takšne prodaje zaradi epidemije.</w:t>
      </w:r>
    </w:p>
    <w:p w14:paraId="26DDABCC" w14:textId="56A69788" w:rsidR="00CA6CF9" w:rsidRPr="007C4734" w:rsidRDefault="00CA6CF9" w:rsidP="00CA6CF9">
      <w:r w:rsidRPr="007C4734">
        <w:t>Na podlagi ugotovljenih kršitev so inšpektorji tujim zavezancem izrekli 10 ukrepov</w:t>
      </w:r>
      <w:r w:rsidR="000C436C">
        <w:t>,</w:t>
      </w:r>
      <w:r w:rsidRPr="007C4734">
        <w:t xml:space="preserve"> in sicer 2 upravni odločbi, 2 opozorili ZIN, 1 opomin in 5 opozoril ZP-1.</w:t>
      </w:r>
    </w:p>
    <w:p w14:paraId="1F52B280" w14:textId="77777777" w:rsidR="009737E4" w:rsidRDefault="00CA6CF9" w:rsidP="00CA6CF9">
      <w:r w:rsidRPr="007C4734">
        <w:t>Kot že prej omenjeno, so v času jesenskega vala epidemije inšpektorji odkrili dva zavezanca iz tujine, konkretno Hrvaške, ki sta na stojnici prodajala sadje, pri čemer sta upoštevala predpise o čezmejnem opravljanju dejavnosti. Ker pa je bil tak način prodaje zaradi zajezitve epidemije in omejitve stikov s potrošniki v času, ko se je opravljal nadzor,</w:t>
      </w:r>
      <w:r w:rsidR="00024505" w:rsidRPr="007C4734">
        <w:t xml:space="preserve"> </w:t>
      </w:r>
      <w:r w:rsidRPr="007C4734">
        <w:t>prepovedan, je bilo obema subjektoma prepovedano nadaljnje opravljanje prodaje.</w:t>
      </w:r>
    </w:p>
    <w:p w14:paraId="292DB1D3" w14:textId="77777777" w:rsidR="009737E4" w:rsidRDefault="00CA6CF9" w:rsidP="00CA6CF9">
      <w:r w:rsidRPr="007C4734">
        <w:t>Število ugotovljenih kršitev je bilo sorazmerno nizko, ugotavljamo, da so zavezanci dokaj dobro informirani glede njihovih obveznosti, če želijo dejavnost oziroma svoje storitve opravljati čezmejno na ozemlju Republike Slovenije.</w:t>
      </w:r>
    </w:p>
    <w:p w14:paraId="303D4BA2" w14:textId="77777777" w:rsidR="009737E4" w:rsidRDefault="00CA6CF9" w:rsidP="007C4734">
      <w:pPr>
        <w:pStyle w:val="Zakljuek"/>
      </w:pPr>
      <w:r w:rsidRPr="007C4734">
        <w:t>Ne glede na navedeno pa je stalna prisotnost inšpektorjev na tem področju potrebna (tudi zaradi zagotavljanja enake obravnave domačih in tujih zavezancev na trgu), zato bo tudi v letu 2021 inšpektorat nadaljeval z nadzorom čezmejnega opravljanja dejavnosti v čim večjem obsegu.</w:t>
      </w:r>
    </w:p>
    <w:p w14:paraId="38437AA0" w14:textId="590BAEC9" w:rsidR="00CA6CF9" w:rsidRPr="007C4734" w:rsidRDefault="00CA6CF9" w:rsidP="00CA6CF9">
      <w:pPr>
        <w:pStyle w:val="Naslov3"/>
      </w:pPr>
      <w:bookmarkStart w:id="96" w:name="_Toc66369774"/>
      <w:r w:rsidRPr="007C4734">
        <w:t>Zaključek</w:t>
      </w:r>
      <w:bookmarkEnd w:id="96"/>
    </w:p>
    <w:p w14:paraId="603795AF" w14:textId="77777777" w:rsidR="009737E4" w:rsidRDefault="00CA6CF9" w:rsidP="007C4734">
      <w:pPr>
        <w:pStyle w:val="Zakljuek"/>
      </w:pPr>
      <w:r w:rsidRPr="007C4734">
        <w:t>Število dejavnosti, za katere je potrebno obrtno dovoljenje kot dokazilo o ustrezni usposobljenosti za opravljanje dejavnosti, se je z leti precej zmanjšalo, kljub temu pa na terenu še opaža</w:t>
      </w:r>
      <w:r w:rsidR="007C4734">
        <w:t>j</w:t>
      </w:r>
      <w:r w:rsidRPr="007C4734">
        <w:t>o kršitve v zvezi z obrtnim dovoljenjem. Več kršitev pri obrtnikih opaža</w:t>
      </w:r>
      <w:r w:rsidR="007C4734">
        <w:t>j</w:t>
      </w:r>
      <w:r w:rsidRPr="007C4734">
        <w:t>o na drugih področjih dela, predvsem na področju varstva potrošnikov.</w:t>
      </w:r>
    </w:p>
    <w:p w14:paraId="64388936" w14:textId="5F4E76FC" w:rsidR="00FD2FF7" w:rsidRPr="007C4734" w:rsidRDefault="00CA6CF9" w:rsidP="007C4734">
      <w:pPr>
        <w:pStyle w:val="Zakljuek"/>
      </w:pPr>
      <w:r w:rsidRPr="007C4734">
        <w:t>Na podlagi zgornjih ugotovitev bo Tržni inšpektorat RS tudi v prihodnosti spremljal in nadziral obrtne dejavnosti tako domačih kot tujih obrtnikov, glede na aktualnost posamezne dejavnosti pa tudi organiziral posebne poostrene akcije nadzora. Prav tako bo z namenom ozaveščanja sodeloval z različnimi stanovskimi združenji obrtnikov.</w:t>
      </w:r>
    </w:p>
    <w:p w14:paraId="67F4DB8B" w14:textId="77777777" w:rsidR="0038173C" w:rsidRPr="007C4734" w:rsidRDefault="0038173C" w:rsidP="00684DF6">
      <w:pPr>
        <w:pStyle w:val="Naslov2"/>
      </w:pPr>
      <w:bookmarkStart w:id="97" w:name="_Toc66369775"/>
      <w:r w:rsidRPr="007C4734">
        <w:t>NEPREMIČNINSKO POSREDOVANJE</w:t>
      </w:r>
      <w:bookmarkEnd w:id="97"/>
    </w:p>
    <w:p w14:paraId="49B692CD" w14:textId="1BD678F6" w:rsidR="00CA6CF9" w:rsidRPr="006064A6" w:rsidRDefault="007C4734" w:rsidP="00CA6CF9">
      <w:r w:rsidRPr="006064A6">
        <w:t>D</w:t>
      </w:r>
      <w:r w:rsidR="00CA6CF9" w:rsidRPr="006064A6">
        <w:t xml:space="preserve">ejavnost nepremičninskega posredovanja </w:t>
      </w:r>
      <w:r w:rsidRPr="006064A6">
        <w:t xml:space="preserve">spada med </w:t>
      </w:r>
      <w:r w:rsidR="00CA6CF9" w:rsidRPr="006064A6">
        <w:t>reguliran</w:t>
      </w:r>
      <w:r w:rsidRPr="006064A6">
        <w:t>e dejavnost.</w:t>
      </w:r>
      <w:r w:rsidR="00CA6CF9" w:rsidRPr="006064A6">
        <w:t xml:space="preserve"> Zakon o nepremičninskem posredovanju</w:t>
      </w:r>
      <w:r w:rsidRPr="006064A6">
        <w:t xml:space="preserve"> </w:t>
      </w:r>
      <w:r w:rsidR="00CA6CF9" w:rsidRPr="006064A6">
        <w:t>določa pogoje za opravljanje dejavnosti nepremičninskega posredovanja, poleg tega pa določa tudi druge obveznosti nepremičninskih družb, s katerimi se uporabnikom storitev nepremičninskega posredovanja zagotavlja večja pravna varnost, kot na primer izročitev pogodbe o posredovanju in splošnih pogojev poslovanja, preverjanje pravnega in dejanskega stanja nepremičnine, seznanjanje z okoliščinami, ki so pomembne za sklenitev pogodbe v prometu z nepremičninami.</w:t>
      </w:r>
    </w:p>
    <w:p w14:paraId="07E4B43B" w14:textId="77777777" w:rsidR="009737E4" w:rsidRDefault="00CA6CF9" w:rsidP="00CA6CF9">
      <w:r w:rsidRPr="007C4734">
        <w:t>Leta 2020 so tržni inšpektorji spoštovanje določil Zakona o nepremičninskem posredovanju preverjali v 115 primerih, izrekli pa 40 ukrepov</w:t>
      </w:r>
      <w:r w:rsidR="00024505" w:rsidRPr="007C4734">
        <w:t xml:space="preserve"> </w:t>
      </w:r>
      <w:r w:rsidRPr="007C4734">
        <w:t>zaradi kršitev tega zakona. Največ ukrepov je bilo izrečenih zaradi kršitev v zvezi z obveznimi elementi pogodbe o posredovanju, kar je povezano s spremembami zakona v letu 2019.</w:t>
      </w:r>
    </w:p>
    <w:p w14:paraId="7CAC2A09" w14:textId="6BA05D88" w:rsidR="009737E4" w:rsidRPr="006064A6" w:rsidRDefault="00CA6CF9" w:rsidP="00CA6CF9">
      <w:r w:rsidRPr="006064A6">
        <w:t xml:space="preserve">Nadzor nepremičninskega posredovanja je bil predviden že takoj v </w:t>
      </w:r>
      <w:r w:rsidR="007C4734" w:rsidRPr="006064A6">
        <w:t>za</w:t>
      </w:r>
      <w:r w:rsidRPr="006064A6">
        <w:t xml:space="preserve">četku marca, zaradi razglasitve izrednih razmer v zvezi </w:t>
      </w:r>
      <w:r w:rsidR="007C4734" w:rsidRPr="006064A6">
        <w:t>z epidemijo</w:t>
      </w:r>
      <w:r w:rsidRPr="006064A6">
        <w:t xml:space="preserve"> pa se je dejansko pričel sredi maja in je potekal do konca septembra.</w:t>
      </w:r>
    </w:p>
    <w:p w14:paraId="6566BAF1" w14:textId="77777777" w:rsidR="009737E4" w:rsidRPr="006064A6" w:rsidRDefault="00CA6CF9" w:rsidP="00CA6CF9">
      <w:r w:rsidRPr="006064A6">
        <w:t xml:space="preserve">Pri nadzoru je bil poudarek na tistih določbah, ki jih je </w:t>
      </w:r>
      <w:r w:rsidR="007C4734" w:rsidRPr="006064A6">
        <w:t xml:space="preserve">spremenila </w:t>
      </w:r>
      <w:r w:rsidRPr="006064A6">
        <w:t xml:space="preserve">zadnja novela </w:t>
      </w:r>
      <w:r w:rsidR="007C4734" w:rsidRPr="006064A6">
        <w:t>Zakona o nepremičninskem posredovanju</w:t>
      </w:r>
      <w:r w:rsidRPr="006064A6">
        <w:t>, to so predvsem določbe glede om</w:t>
      </w:r>
      <w:r w:rsidR="000B2B0B" w:rsidRPr="006064A6">
        <w:t xml:space="preserve">ejitve </w:t>
      </w:r>
      <w:r w:rsidRPr="006064A6">
        <w:t>plačil</w:t>
      </w:r>
      <w:r w:rsidR="000B2B0B" w:rsidRPr="006064A6">
        <w:t>a</w:t>
      </w:r>
      <w:r w:rsidRPr="006064A6">
        <w:t xml:space="preserve"> za posredovanje pri sklenitvi najemne pogodbe, plačila dodatnih storitev in dejanskih stroškov. Slednji so bili z novelo na novo urejeni, saj zakon tega prej ni urejal.</w:t>
      </w:r>
    </w:p>
    <w:p w14:paraId="7FB6E2E3" w14:textId="77777777" w:rsidR="009737E4" w:rsidRDefault="00CA6CF9" w:rsidP="00CA6CF9">
      <w:r w:rsidRPr="007C4734">
        <w:t>V okviru usmerjenega nadzora je bilo opravljenih 57 inšpekcijskih pregledov. Največkrat je bilo ugotovljeno, da nepremičninsk</w:t>
      </w:r>
      <w:r w:rsidR="000B2B0B">
        <w:t>e</w:t>
      </w:r>
      <w:r w:rsidRPr="007C4734">
        <w:t xml:space="preserve"> družb</w:t>
      </w:r>
      <w:r w:rsidR="000B2B0B">
        <w:t>e</w:t>
      </w:r>
      <w:r w:rsidRPr="007C4734">
        <w:t xml:space="preserve"> besedil splošnih pogojev poslovanja ali pogodbe o posredovanju niso prilagodile novemu zakonu, pač pa so to imele določeno še po starem, ko so imele pravico do višjega plačila, sploh v primeru posredovanja pri najemnih poslih in glede višine povračila dejanskih stroškov.</w:t>
      </w:r>
    </w:p>
    <w:p w14:paraId="5F6C960E" w14:textId="77777777" w:rsidR="009737E4" w:rsidRPr="006064A6" w:rsidRDefault="00CA6CF9" w:rsidP="00CA6CF9">
      <w:r w:rsidRPr="006064A6">
        <w:t xml:space="preserve">Prav tako nepremičninske družbe še vedno v pogodbe ne vnašajo podatkov o posredniku in številki licence posrednika, kar je z vidika naročitelja pomembna informacija, saj </w:t>
      </w:r>
      <w:r w:rsidR="000B2B0B" w:rsidRPr="006064A6">
        <w:t xml:space="preserve">lahko </w:t>
      </w:r>
      <w:r w:rsidRPr="006064A6">
        <w:t xml:space="preserve">na tej podlagi v javno dostopnem imeniku nepremičninskih posrednikov preveri, ali ima posrednik licenco. V enem primeru nepremičninska družba ni imela več veljavnega zavarovanja za odškodninsko odgovornost, v enem primeru je bilo ugotovljeno, da je nepremičninski posrednik sprejel v hrambo denarna sredstva v nasprotju z zakonsko obveznostjo (denarnih sredstev </w:t>
      </w:r>
      <w:r w:rsidR="000B2B0B" w:rsidRPr="006064A6">
        <w:t xml:space="preserve">ni </w:t>
      </w:r>
      <w:r w:rsidRPr="006064A6">
        <w:t>hranil na fiduciarnem računu). V več primerih je bilo ugotovljeno tudi, da cene storitev, ki jih (poleg posredovanja) nudijo strankam, niso ustrezno označene.</w:t>
      </w:r>
    </w:p>
    <w:p w14:paraId="3EC961DB" w14:textId="16AC7D2A" w:rsidR="00723249" w:rsidRPr="00987DA5" w:rsidRDefault="00723249" w:rsidP="00723249">
      <w:r w:rsidRPr="00987DA5">
        <w:t>Pri nadzoru ni bilo ugotovljeno, da bi nepremičninske družbe tretjim osebam zaračunavale plačilo za posredovanje ali druge stroške, ki so navedene kot prodajni pogoj v pogodbi o posredovanju. Ker naročitelji ne želijo sami nositi celotnega plačila za posredovanje (4 %), sploh glede na dolgoletno prakso, ko se je plačilo delilo med naročitelja in tretjo osebo, v okviru posredovanja postavljajo različne pogoje prodaje, in sicer največkrat želijo povrnitev dela stroškov posredovanja ali prevalijo plačilo davka na promet z nepremičninami na tretjo osebo. Ker ti pogoji odstopajo od pogojev, ki jih določa Zakon o nepremičninskem posredovanju, jih morajo nepremičninske družbe v skladu z Zakonom o varstvu potrošnikov pred nepoštenimi poslovnimi praksami objaviti že v oglasnih sporočilih – gre namreč za bistvene informacije, ki jih glede na dejanske okoliščine povprečen potrošnik potrebuje za sprejem odločitve ob poznavanju vseh pomembnih dejstev, in tako povzroči ali bi utegnilo povzročiti, da sprejme odločitev o poslu, ki ga sicer ne bi sprejel. Pri pogojih naročitelja gre načeloma za neko pogajalsko izhodišče glede sklenitve posla in ne pomeni dokončno zavezujočih določil za tretjo osebo. Vse to pomeni, da tretja oseba dejansko še vedno plača del stroškov, ki naj bi jih nosil naročitelj, le da mu jih ne zaračuna nepremičninska družba, pač pa jih povrne naročitelju neposredno.</w:t>
      </w:r>
    </w:p>
    <w:p w14:paraId="6E8BED16" w14:textId="7DE5497C" w:rsidR="00CA6CF9" w:rsidRPr="007C4734" w:rsidRDefault="00CA6CF9" w:rsidP="00CA6CF9">
      <w:r w:rsidRPr="007C4734">
        <w:t>Na podlagi ugotovljenih kršitev so inšpektorji zavezancem v okviru usmerjenega nadzora izrekli 31 ukrepov</w:t>
      </w:r>
      <w:r w:rsidR="00F70B92">
        <w:t>,</w:t>
      </w:r>
      <w:r w:rsidRPr="007C4734">
        <w:t xml:space="preserve"> in sicer 3 upravne odločbe, 11 opozoril ZIN, 1 globo in 16 opozoril ZP-1.</w:t>
      </w:r>
    </w:p>
    <w:p w14:paraId="2C5E39AC" w14:textId="77777777" w:rsidR="009737E4" w:rsidRDefault="00CA6CF9" w:rsidP="00CA6CF9">
      <w:r w:rsidRPr="007C4734">
        <w:t>Zadnja novela Zakona o nepremičninskem posredovanju, s katero se je želelo urediti stanje na trgu tako, da tretje osebe ne bi več nosile stroškov nepremičninskega posredovanja, ni prinesla želenih učinkov, saj je šlo za parcialno urejanje in spremembo posameznih členov, čemur pa ni sledila sprememba ali dopolnitev sankcij.</w:t>
      </w:r>
    </w:p>
    <w:p w14:paraId="1D3F6D60" w14:textId="77777777" w:rsidR="009737E4" w:rsidRDefault="00CA6CF9" w:rsidP="00CA6CF9">
      <w:r w:rsidRPr="007C4734">
        <w:t>Splošna ugotovitev je, da je stanje na trgu med nepremičninskimi družbami, slabše, kot je bilo pred uveljavitvijo novele, saj so se zaradi drugačne ureditve glede plačila pojavile nove prakse, s katerimi nepremičninske družbe (in naročitelji) zaobidejo zakonske določbe. Razmere so najslabše v osrednji Sloveniji, kjer posluje največ nepremičninskih družb in kjer je tudi največ nepremičnin. Nekatere slabe prakse, izpostavljene v tem prispevku in povezane s plačilom, se v vzhodnem delu države sploh ne pojavljajo, saj tam že prej ni bila praksa, da bi nepremičninske družbe zahtevale plačilo s strani tretje osebe.</w:t>
      </w:r>
    </w:p>
    <w:p w14:paraId="1860AB84" w14:textId="77777777" w:rsidR="009737E4" w:rsidRPr="006064A6" w:rsidRDefault="00CA6CF9" w:rsidP="00CA6CF9">
      <w:r w:rsidRPr="006064A6">
        <w:t>Zakon o nepremičninskem posredovanju je bil sprejet predvsem z mislijo na varstvo potrošnika kot šibkejše stranke v razmerju do nepremičninske družbe, vendar je potreben celovite prenove, s čimer bi se odpravile pomanjkljivosti, ki so se pokazale tekom let izvajanja tega zakona. S prenovo, ki bi morala biti v izogib nezadovoljstvu na katerikoli strani, v čim večji možni meri usklajena med vsemi deležniki na trgu, bi bilo področje tudi bolj enotno urejeno, zakon bi nepremičninske družbe lažje izvajale, nadzor</w:t>
      </w:r>
      <w:r w:rsidR="00F70B92" w:rsidRPr="006064A6">
        <w:t xml:space="preserve"> bi bil bolj </w:t>
      </w:r>
      <w:r w:rsidRPr="006064A6">
        <w:t>učinkovit, s čimer bi se preprečile anomalije, kakršne se dogajajo na trgu.</w:t>
      </w:r>
      <w:r w:rsidR="00024505" w:rsidRPr="006064A6">
        <w:t xml:space="preserve"> </w:t>
      </w:r>
      <w:r w:rsidRPr="006064A6">
        <w:t>O vsem navedenem je bilo obveščeno tudi resorno ministrstvo s predlogom, da se pristopi k celoviti prenovi predpisa.</w:t>
      </w:r>
    </w:p>
    <w:p w14:paraId="5E5CEAA0" w14:textId="023119D4" w:rsidR="009737E4" w:rsidRPr="006064A6" w:rsidRDefault="00CA6CF9" w:rsidP="00CA6CF9">
      <w:r w:rsidRPr="006064A6">
        <w:t>V novembru je Tržni inšpektorat RS sodeloval na posvetu Poslovanje z nepremičninami, ki ga je organizirala GZS</w:t>
      </w:r>
      <w:r w:rsidR="00F70B92" w:rsidRPr="006064A6">
        <w:t xml:space="preserve"> –</w:t>
      </w:r>
      <w:r w:rsidRPr="006064A6">
        <w:t xml:space="preserve"> Zbornica za poslovanje z nepremičninami</w:t>
      </w:r>
      <w:r w:rsidR="00F70B92" w:rsidRPr="006064A6">
        <w:t>,</w:t>
      </w:r>
      <w:r w:rsidRPr="006064A6">
        <w:t xml:space="preserve"> kjer so bile predstavljene </w:t>
      </w:r>
      <w:r w:rsidR="00F70B92" w:rsidRPr="006064A6">
        <w:t xml:space="preserve">tudi </w:t>
      </w:r>
      <w:r w:rsidRPr="006064A6">
        <w:t>ugotovitve nadzora.</w:t>
      </w:r>
    </w:p>
    <w:p w14:paraId="35498E84" w14:textId="77777777" w:rsidR="009737E4" w:rsidRDefault="00CA6CF9" w:rsidP="00F70B92">
      <w:pPr>
        <w:pStyle w:val="Zakljuek"/>
      </w:pPr>
      <w:r w:rsidRPr="007C4734">
        <w:t>Iz ugotovitev na terenu izhaja več težav v zvezi z izvajanjem zakona, ki je</w:t>
      </w:r>
      <w:r w:rsidR="00F70B92">
        <w:t>,</w:t>
      </w:r>
      <w:r w:rsidRPr="007C4734">
        <w:t xml:space="preserve"> po mnenju inšpektorata kot nadzornega organa</w:t>
      </w:r>
      <w:r w:rsidR="00F70B92">
        <w:t>,</w:t>
      </w:r>
      <w:r w:rsidRPr="007C4734">
        <w:t xml:space="preserve"> potreben celovite prenove, saj sedanja ureditev ne dosega zastavljenih ciljev, to je varovanje potrošnikov kot šibkejše stranke na trgu. Ker so se plačila nepremičninskim družbam bistveno </w:t>
      </w:r>
      <w:r w:rsidR="00F70B92">
        <w:t>o</w:t>
      </w:r>
      <w:r w:rsidRPr="007C4734">
        <w:t>mejila, družbe iščejo obvode, s katerimi lahko prejmejo enko plačilo kot pred spremembo zakona.</w:t>
      </w:r>
    </w:p>
    <w:p w14:paraId="61437DCB" w14:textId="77777777" w:rsidR="009737E4" w:rsidRDefault="00CA6CF9" w:rsidP="00F70B92">
      <w:pPr>
        <w:pStyle w:val="Zakljuek"/>
      </w:pPr>
      <w:r w:rsidRPr="007C4734">
        <w:t>Upoštevajoč ugotovitve nadzora, razmere na trgu in z namenom zagotoviti čim večjo urejenost področja, bo Tržni inšpektorat RS dejavnost nepremičninskega posredovanja tudi v prihodnje nadziral tako po prijavah kot v okviru poostrenih akcij nadzora, z obveščanjem javnosti in odgovarjanjem na prejeta vprašanja pa bo deloval tudi preventivno.</w:t>
      </w:r>
    </w:p>
    <w:p w14:paraId="00209CF2" w14:textId="61ED2223" w:rsidR="0038173C" w:rsidRPr="00544BB1" w:rsidRDefault="0038173C" w:rsidP="00684DF6">
      <w:pPr>
        <w:pStyle w:val="Naslov2"/>
      </w:pPr>
      <w:bookmarkStart w:id="98" w:name="_Toc66369776"/>
      <w:r w:rsidRPr="00544BB1">
        <w:t>OSTALE VRSTE NADZORA</w:t>
      </w:r>
      <w:bookmarkEnd w:id="98"/>
    </w:p>
    <w:p w14:paraId="7E3191EE" w14:textId="77777777" w:rsidR="009A7F53" w:rsidRPr="00937C91" w:rsidRDefault="009A7F53" w:rsidP="00684DF6">
      <w:pPr>
        <w:pStyle w:val="Naslov3"/>
      </w:pPr>
      <w:bookmarkStart w:id="99" w:name="_Toc66369777"/>
      <w:r w:rsidRPr="00937C91">
        <w:t>Oglaševanje in prodaja tobačnih izdelkov</w:t>
      </w:r>
      <w:bookmarkEnd w:id="99"/>
    </w:p>
    <w:p w14:paraId="6AEBF086" w14:textId="3181AA8E" w:rsidR="00F01281" w:rsidRPr="00937C91" w:rsidRDefault="00F01281" w:rsidP="00F01281">
      <w:pPr>
        <w:pStyle w:val="NavadenNPred"/>
      </w:pPr>
      <w:r w:rsidRPr="00937C91">
        <w:t>Nadzor nad</w:t>
      </w:r>
      <w:r w:rsidR="00024505" w:rsidRPr="00937C91">
        <w:t xml:space="preserve"> </w:t>
      </w:r>
      <w:r w:rsidRPr="00937C91">
        <w:t>označevanjem, oglaševanjem in prodajo tobaka, tobačnih in povezanih izdelkov, kar je v pristojnosti nadzora Tržnega inšpektorata RS</w:t>
      </w:r>
      <w:r w:rsidR="00F70B92" w:rsidRPr="00937C91">
        <w:t>,</w:t>
      </w:r>
      <w:r w:rsidRPr="00937C91">
        <w:t xml:space="preserve"> ureja</w:t>
      </w:r>
      <w:r w:rsidR="00F70B92" w:rsidRPr="00937C91">
        <w:t>jo</w:t>
      </w:r>
      <w:r w:rsidRPr="00937C91">
        <w:t>:</w:t>
      </w:r>
    </w:p>
    <w:p w14:paraId="78772E8D" w14:textId="080E7109" w:rsidR="00F01281" w:rsidRPr="00937C91" w:rsidRDefault="00F01281" w:rsidP="00F01281">
      <w:pPr>
        <w:pStyle w:val="Nastevanje1"/>
      </w:pPr>
      <w:r w:rsidRPr="00937C91">
        <w:t>Zakon o omejevanju uporabe tobačnih in povezanih izdelkov</w:t>
      </w:r>
    </w:p>
    <w:p w14:paraId="0F41CA64" w14:textId="533C6A20" w:rsidR="00F01281" w:rsidRPr="00937C91" w:rsidRDefault="00F01281" w:rsidP="00F01281">
      <w:pPr>
        <w:pStyle w:val="Nastevanje1"/>
      </w:pPr>
      <w:r w:rsidRPr="00937C91">
        <w:t>Pravilnik o zdravstvenih opozorilih za tobačne izdelke</w:t>
      </w:r>
    </w:p>
    <w:p w14:paraId="69FE18D8" w14:textId="187AA022" w:rsidR="00F01281" w:rsidRPr="00937C91" w:rsidRDefault="00F01281" w:rsidP="00F01281">
      <w:pPr>
        <w:pStyle w:val="Nastevanje1"/>
      </w:pPr>
      <w:r w:rsidRPr="00937C91">
        <w:t>Pravilnik o dovoljenjih za prodajo tobaka, tobačnih in povezanih izdelkov</w:t>
      </w:r>
    </w:p>
    <w:p w14:paraId="0832428B" w14:textId="77777777" w:rsidR="009737E4" w:rsidRDefault="00F01281" w:rsidP="00F01281">
      <w:pPr>
        <w:pStyle w:val="Nastevanje1"/>
      </w:pPr>
      <w:r w:rsidRPr="00937C91">
        <w:t>Pravilnik o enotni embalaži tobačnih izdelkov</w:t>
      </w:r>
    </w:p>
    <w:p w14:paraId="6E027F56" w14:textId="45BD3F4D" w:rsidR="00F01281" w:rsidRPr="00937C91" w:rsidRDefault="00F01281" w:rsidP="00F01281">
      <w:pPr>
        <w:pStyle w:val="NavadenNZa"/>
      </w:pPr>
      <w:r w:rsidRPr="00937C91">
        <w:t>Cilj vseh ukrepov, ki jih je uvedel Zakon o omejevanju uporabe tobačnih in povezanih izdelkov je preprečiti začetek in nadaljevanje kajenja med otroki, mladostniki in mladimi odraslimi, spodbujati opuščanje kajenja, zmanjševati izpostavljenost tobačnemu dimu in posledično zmanjšati obolevnost in prezgodnjo umrljivost ter družbene stroške zaradi rabe tobaka.</w:t>
      </w:r>
    </w:p>
    <w:p w14:paraId="70DBF7AE" w14:textId="51CDEA8F" w:rsidR="00F01281" w:rsidRDefault="00F01281" w:rsidP="00F01281">
      <w:r w:rsidRPr="00937C91">
        <w:t>Tržni inšpektorat RS je pristojen za nadzor nad pogoji, ki jih morajo izpolnjevati tobak in tobačni izdelki (označevanje in embalaža), pogoji, ki jih morajo izpolnjevati elektronske cigarete (navodilo za uporabo, seznam sestavin, opozorilo), pogoji, ki jih morajo izpolnjevati zeliščni izdelki za kajenje; prepovedjo prodaje tobaka za oralno uporabo, prepovedjo sponzoriranja in oglaševanja tobaka, tobačnih izdelkov in povezanih izdelkov; prepovedjo prodaje (mladoletnim, iz avtomatskih naprav, preko interneta,..) in nad prodajo tobaka, tobačnih izdelkov in povezanih izdelkov brez dovoljenja.</w:t>
      </w:r>
    </w:p>
    <w:p w14:paraId="0ABE563C" w14:textId="574FDCC7" w:rsidR="00EB4C9B" w:rsidRPr="00EB4C9B" w:rsidRDefault="00EB4C9B" w:rsidP="00987DA5">
      <w:pPr>
        <w:pStyle w:val="Naslov4"/>
      </w:pPr>
      <w:r w:rsidRPr="00EB4C9B">
        <w:t>Enotna embalaža za cigarete in toba</w:t>
      </w:r>
      <w:r>
        <w:t>k</w:t>
      </w:r>
      <w:r w:rsidRPr="00EB4C9B">
        <w:t xml:space="preserve"> za zvijanje</w:t>
      </w:r>
    </w:p>
    <w:p w14:paraId="41B9CEB7" w14:textId="09F80401" w:rsidR="00F01281" w:rsidRPr="00937C91" w:rsidRDefault="00F01281" w:rsidP="00EB4C9B">
      <w:r w:rsidRPr="00937C91">
        <w:t xml:space="preserve">S 1. januarjem 2020 so v veljavo stopile določbe Zakona o omejevanju uporabe tobačnih in povezanih izdelkov, ki uvajajo </w:t>
      </w:r>
      <w:r w:rsidRPr="00EB4C9B">
        <w:t>enotno embalažo za cigarete in tobak za zvijanje</w:t>
      </w:r>
      <w:r w:rsidRPr="00937C91">
        <w:t>. Enotna embalaža predvsem pomeni, da je s predpisom določena</w:t>
      </w:r>
      <w:r w:rsidR="00EB4C9B">
        <w:t xml:space="preserve"> npr.: </w:t>
      </w:r>
      <w:r w:rsidRPr="00937C91">
        <w:t>barva zavojčkov, zunanje embalaže in notranjih površin zavojčkov</w:t>
      </w:r>
      <w:r w:rsidR="00EB4C9B">
        <w:t xml:space="preserve">, </w:t>
      </w:r>
      <w:r w:rsidRPr="00937C91">
        <w:t>katera besedila se lahko navajajo na zavojčkih in zunanji embalaži, v kakšni barvi, velikosti</w:t>
      </w:r>
      <w:r w:rsidR="00EB4C9B">
        <w:t xml:space="preserve"> in</w:t>
      </w:r>
      <w:r w:rsidRPr="00937C91">
        <w:t xml:space="preserve"> obliki so ta besedila, kje se </w:t>
      </w:r>
      <w:r w:rsidR="00EB4C9B">
        <w:t xml:space="preserve">besedila </w:t>
      </w:r>
      <w:r w:rsidRPr="00937C91">
        <w:t>lahko pojavljajo.</w:t>
      </w:r>
    </w:p>
    <w:p w14:paraId="3B18226B" w14:textId="77777777" w:rsidR="009737E4" w:rsidRDefault="00F01281" w:rsidP="00EB4C9B">
      <w:pPr>
        <w:pStyle w:val="NavadenNZa"/>
      </w:pPr>
      <w:r w:rsidRPr="00937C91">
        <w:t>Koordiniran nadzor nad označevanjem</w:t>
      </w:r>
      <w:r w:rsidR="00024505" w:rsidRPr="00937C91">
        <w:t xml:space="preserve"> </w:t>
      </w:r>
      <w:r w:rsidRPr="00937C91">
        <w:t xml:space="preserve">tobačnih izdelkov je bil predviden v drugi polovici marca in v začetku aprila, vendar </w:t>
      </w:r>
      <w:r w:rsidR="00EB4C9B">
        <w:t xml:space="preserve">se je </w:t>
      </w:r>
      <w:r w:rsidRPr="00937C91">
        <w:t>zaradi izrednih razmer</w:t>
      </w:r>
      <w:r w:rsidR="00EB4C9B">
        <w:t xml:space="preserve"> in</w:t>
      </w:r>
      <w:r w:rsidRPr="00937C91">
        <w:t xml:space="preserve"> razglašene epidemije, nadzor </w:t>
      </w:r>
      <w:r w:rsidR="00EB4C9B" w:rsidRPr="004503D0">
        <w:t>izvajal p</w:t>
      </w:r>
      <w:r w:rsidRPr="004503D0">
        <w:t>o koncu epidemije</w:t>
      </w:r>
      <w:r w:rsidR="00EB4C9B" w:rsidRPr="004503D0">
        <w:t>, in sicer</w:t>
      </w:r>
      <w:r w:rsidRPr="004503D0">
        <w:t xml:space="preserve"> </w:t>
      </w:r>
      <w:r w:rsidRPr="00937C91">
        <w:t>vzporedno z nadzorom v prodajalnah in gostinskih obratih, ki nudijo tobačne izdelke.</w:t>
      </w:r>
    </w:p>
    <w:p w14:paraId="1B2226EB" w14:textId="0B2F929C" w:rsidR="00F01281" w:rsidRPr="00937C91" w:rsidRDefault="00F01281" w:rsidP="00F01281">
      <w:r w:rsidRPr="00937C91">
        <w:t>Tako je bilo v letu 2020 glede nadzora nad označevanjem</w:t>
      </w:r>
      <w:r w:rsidR="00EB4C9B">
        <w:t xml:space="preserve"> (</w:t>
      </w:r>
      <w:r w:rsidRPr="00937C91">
        <w:t>enotn</w:t>
      </w:r>
      <w:r w:rsidR="00EB4C9B">
        <w:t>e</w:t>
      </w:r>
      <w:r w:rsidRPr="00937C91">
        <w:t xml:space="preserve"> embalaž</w:t>
      </w:r>
      <w:r w:rsidR="00EB4C9B">
        <w:t>e)</w:t>
      </w:r>
      <w:r w:rsidRPr="00937C91">
        <w:t xml:space="preserve"> tobačnih izdelkov izvedenih 31 pregledov. Zaradi ugotovljenih nepravilnosti sta bili izdani dve upravni odločbi s katerima se je</w:t>
      </w:r>
      <w:r w:rsidR="00024505" w:rsidRPr="00937C91">
        <w:t xml:space="preserve"> </w:t>
      </w:r>
      <w:r w:rsidRPr="00937C91">
        <w:t>zavezancu prepovedalo prodajo ter istočasno tudi odstranitev iz prodaje določenih tobačnih izdelkov, ki niso bili ustrezno označeni. V enem primeru je bila pri dveh znamkah in dveh vrstah cigaret, znamka in ime vrste cigaret navedeno na štirih površinah, namesto na treh. V drugem primeru pa je bila na posameznih cigaretah, prav tako pri dveh znamkah in dveh vrstah cigaret, navedba znamke navedena z velikimi tiskanimi črkami (velika tiskana črka je lahko samo prva črka, ostale morajo biti male tiskane črke). Obenem je bil opravljen tudi zaseg teh izdelkov, ki so se nahajali v prodaji. Zaradi kršitev 18. člena Zakona o omejevanju uporabe tobačnih in povezanih izdelkov je bila izdana odločba o prekršku, en postopek pa še ni zaključen.</w:t>
      </w:r>
    </w:p>
    <w:p w14:paraId="540DDA7A" w14:textId="77777777" w:rsidR="009737E4" w:rsidRDefault="00EB4C9B" w:rsidP="00987DA5">
      <w:pPr>
        <w:pStyle w:val="Naslov4"/>
      </w:pPr>
      <w:r w:rsidRPr="00EB4C9B">
        <w:t>Oglaševanje tobačnih in povezanih izdelkov</w:t>
      </w:r>
    </w:p>
    <w:p w14:paraId="7879941E" w14:textId="27ED421B" w:rsidR="00F01281" w:rsidRPr="00937C91" w:rsidRDefault="00F01281" w:rsidP="00F01281">
      <w:r w:rsidRPr="00937C91">
        <w:t>Kakršnokoli oglaševanje tobačnih in povezanih izdelkov je prepovedano. Tobačni in povezani izdelki v prodajalnah tudi ne smejo biti vidni potrošnikom.</w:t>
      </w:r>
    </w:p>
    <w:p w14:paraId="6B3445F2" w14:textId="4A10F4A1" w:rsidR="00F01281" w:rsidRPr="00937C91" w:rsidRDefault="00F01281" w:rsidP="00F01281">
      <w:r w:rsidRPr="00937C91">
        <w:t>Koordiniran nadzor oglaševanja tobačnih in povezanih izdelkov se je izvajal v sklopu nadzorov, ki so se opravljali v gostinskih obratih na smučiščih in drsališčih ter ob kopališčih. Opravljenih je bilo 76 pregledov, pri katerih tržni inšpektorji oglaševanja tobačnih izdelkov niso zaznali.</w:t>
      </w:r>
    </w:p>
    <w:p w14:paraId="4F6C4947" w14:textId="19956D43" w:rsidR="00F01281" w:rsidRPr="00937C91" w:rsidRDefault="00F01281" w:rsidP="00F01281">
      <w:r w:rsidRPr="00937C91">
        <w:t>Sicer je bilo v letu 2020 glede oglaševanja tobačnih izdelkov skupaj opravljenih 205 nadzorov. Zaradi ugotovljenih nepravilnosti so bile izdane 3 upravne odločbe</w:t>
      </w:r>
      <w:r w:rsidR="00CB521A">
        <w:t>,</w:t>
      </w:r>
      <w:r w:rsidRPr="00937C91">
        <w:t xml:space="preserve"> s katerimi se je oglaševanje prepovedalo</w:t>
      </w:r>
      <w:r w:rsidR="00CB521A">
        <w:t>,</w:t>
      </w:r>
      <w:r w:rsidRPr="00937C91">
        <w:t xml:space="preserve"> in sicer v gostinstvu, kjer so se znamke tobačnih izdelkov prikazovale na stoječih pepelnikih. Zaradi kršitev določb 29. člena </w:t>
      </w:r>
      <w:r w:rsidR="00CB521A">
        <w:t>z</w:t>
      </w:r>
      <w:r w:rsidRPr="00937C91">
        <w:t xml:space="preserve">akona se je tudi prekrškovno ukrepalo. Izdana sta bila </w:t>
      </w:r>
      <w:r w:rsidR="00CB521A">
        <w:t xml:space="preserve">2 </w:t>
      </w:r>
      <w:r w:rsidRPr="00937C91">
        <w:t>plačilna naloga (tobačni izdelki so bili vidni</w:t>
      </w:r>
      <w:r w:rsidR="00CB521A">
        <w:t xml:space="preserve"> v </w:t>
      </w:r>
      <w:r w:rsidRPr="00937C91">
        <w:t>odprt</w:t>
      </w:r>
      <w:r w:rsidR="00CB521A">
        <w:t>i</w:t>
      </w:r>
      <w:r w:rsidRPr="00937C91">
        <w:t xml:space="preserve"> omar</w:t>
      </w:r>
      <w:r w:rsidR="00CB521A">
        <w:t>i</w:t>
      </w:r>
      <w:r w:rsidRPr="00937C91">
        <w:t>, oglaševane povezanih izdelkov na spletu) ter 3 opomini (oglaševanje tobačne znamke v časopisu, stoječi pepelniki s tobačno znamko in odprta omara s cigareti v trgovini).</w:t>
      </w:r>
    </w:p>
    <w:p w14:paraId="74B629C0" w14:textId="77777777" w:rsidR="009737E4" w:rsidRDefault="00CB521A" w:rsidP="00987DA5">
      <w:pPr>
        <w:pStyle w:val="Naslov4"/>
      </w:pPr>
      <w:r w:rsidRPr="00CB521A">
        <w:t>Prodaja tobačnih izdelkov osebam mlajšim od 18 let</w:t>
      </w:r>
    </w:p>
    <w:p w14:paraId="6309A2D5" w14:textId="77777777" w:rsidR="009737E4" w:rsidRDefault="00F01281" w:rsidP="00F01281">
      <w:r w:rsidRPr="00937C91">
        <w:t>Zakon o omejevanju uporabe tobačnih in povezanih izdelkov prepoveduje prodajo tobačnih izdelkov osebam mlajšim od 18 let</w:t>
      </w:r>
      <w:r w:rsidR="00CB521A">
        <w:t>.</w:t>
      </w:r>
      <w:r w:rsidRPr="00937C91">
        <w:t xml:space="preserve"> </w:t>
      </w:r>
      <w:r w:rsidR="00CB521A">
        <w:t>T</w:t>
      </w:r>
      <w:r w:rsidRPr="00937C91">
        <w:t>obačnih izdelkov tudi ne smejo prodajati osebe mlajše od 18 let.</w:t>
      </w:r>
    </w:p>
    <w:p w14:paraId="34AA0C93" w14:textId="0B6CABDB" w:rsidR="00F01281" w:rsidRPr="00937C91" w:rsidRDefault="00F01281" w:rsidP="00F01281">
      <w:r w:rsidRPr="00937C91">
        <w:t>Prodajo tobačnih izdelkov mladoletnim osebam je težko ugotoviti, saj mora biti inšpektor ob pravem času na pravem mestu. Prodaja tobačnih izdelkov mladoletnim osebam se namreč ugotavlja z neposredno osebno zaznavo inšpektorja, kar pomeni, da mora inšpektor kršitev, prodajo tobačnega izdelka mladoletni osebi, neposredno ugotoviti.</w:t>
      </w:r>
    </w:p>
    <w:p w14:paraId="61D15EB0" w14:textId="77777777" w:rsidR="009737E4" w:rsidRDefault="00F01281" w:rsidP="00F01281">
      <w:r w:rsidRPr="00937C91">
        <w:t>S spremembo zakona v letu 2017 je inšpektorjem dana možnost, da pri nadzoru prepoved</w:t>
      </w:r>
      <w:r w:rsidR="00CB521A">
        <w:t>i</w:t>
      </w:r>
      <w:r w:rsidRPr="00937C91">
        <w:t xml:space="preserve"> prodaje tobačnih izdelkov mladoletnim osebam sodelujejo z osebo</w:t>
      </w:r>
      <w:r w:rsidR="00CB521A">
        <w:t>,</w:t>
      </w:r>
      <w:r w:rsidRPr="00937C91">
        <w:t xml:space="preserve"> mlajšo od 18 let. V ta namen Tržni inšpektorat sodeluje z nevladnimi organizacijami, ki tudi </w:t>
      </w:r>
      <w:r w:rsidR="00CB521A">
        <w:t xml:space="preserve">sicer </w:t>
      </w:r>
      <w:r w:rsidRPr="00937C91">
        <w:t>na področju tobaka izvajajo razne delavnice v šolah in ozaveščajo mlade o škodljivosti kajenja.</w:t>
      </w:r>
    </w:p>
    <w:p w14:paraId="4FC56324" w14:textId="77777777" w:rsidR="009737E4" w:rsidRDefault="00F01281" w:rsidP="00F01281">
      <w:r w:rsidRPr="00937C91">
        <w:t>Tako je bilo v sodelovanju z mladoletnimi osebami v spomladanskem času opravljenih 36 pregledov, v šestih krajih po Sloveniji. V 17 primerih so prodajalci nakup tobačnih izdelkov mladoletni osebi zavrnili, v 19 primerih so bili tobačni izdelki mladoletni osebi prodani.</w:t>
      </w:r>
      <w:r w:rsidR="00CB521A">
        <w:t xml:space="preserve"> </w:t>
      </w:r>
      <w:r w:rsidRPr="00937C91">
        <w:t>Izdanih je bilo 18 plačilnih nalogov</w:t>
      </w:r>
      <w:r w:rsidR="00024505" w:rsidRPr="00937C91">
        <w:t xml:space="preserve"> </w:t>
      </w:r>
      <w:r w:rsidRPr="00937C91">
        <w:t>in 1 opomin.</w:t>
      </w:r>
    </w:p>
    <w:p w14:paraId="5D2961BF" w14:textId="382A7488" w:rsidR="00CB521A" w:rsidRPr="00CB521A" w:rsidRDefault="00CB521A" w:rsidP="00987DA5">
      <w:pPr>
        <w:pStyle w:val="Naslov4"/>
      </w:pPr>
      <w:r w:rsidRPr="00CB521A">
        <w:t>Dovoljenje Ministrstva za zdravje</w:t>
      </w:r>
    </w:p>
    <w:p w14:paraId="606C5AA7" w14:textId="55D31591" w:rsidR="009737E4" w:rsidRDefault="00F01281" w:rsidP="00F01281">
      <w:r w:rsidRPr="00937C91">
        <w:t>Tobak, tobačne in povezane izdelke lahko prodaja le</w:t>
      </w:r>
      <w:r w:rsidR="0050097E">
        <w:t>,</w:t>
      </w:r>
      <w:r w:rsidRPr="00937C91">
        <w:t xml:space="preserve"> kdor si pridobi dovoljenje Ministrstva za zdravje. Dovoljenje mora biti vidno razstavljeno. </w:t>
      </w:r>
      <w:r w:rsidR="0050097E">
        <w:t>V</w:t>
      </w:r>
      <w:r w:rsidRPr="00937C91">
        <w:t xml:space="preserve">zporedno z drugimi nadzori v prodajalnah in gostinskih obratih, kjer prodajajo tobačne izdelke, </w:t>
      </w:r>
      <w:r w:rsidR="0050097E">
        <w:t xml:space="preserve">se je tako </w:t>
      </w:r>
      <w:r w:rsidRPr="00937C91">
        <w:t>preverjalo</w:t>
      </w:r>
      <w:r w:rsidR="00CB521A">
        <w:t>,</w:t>
      </w:r>
      <w:r w:rsidRPr="00937C91">
        <w:t xml:space="preserve"> ali so si za prodajo le-teh </w:t>
      </w:r>
      <w:r w:rsidR="001571F9">
        <w:t xml:space="preserve">prodajalci </w:t>
      </w:r>
      <w:r w:rsidRPr="00937C91">
        <w:t xml:space="preserve">pridobili dovoljenje. Zaradi ugotovljene prodaje tobačnih izdelkov brez dovoljenja je bilo izdanih 6 upravnih odločb, s katerimi se je prepovedalo prodajo tobačnih izdelkov. </w:t>
      </w:r>
      <w:r w:rsidR="00CB521A">
        <w:t>V prekrškovnih postopkih</w:t>
      </w:r>
      <w:r w:rsidRPr="00937C91">
        <w:t xml:space="preserve"> so bila izrečena tudi 3 opozorila ZP-1 in 3 opomini. </w:t>
      </w:r>
      <w:r w:rsidR="00CB521A">
        <w:t xml:space="preserve">Ker </w:t>
      </w:r>
      <w:r w:rsidRPr="00937C91">
        <w:t>dovoljenje ni bilo vidno razstavljeno, je bilo izrečenih 14 opominov in 6</w:t>
      </w:r>
      <w:r w:rsidR="00024505" w:rsidRPr="00937C91">
        <w:t xml:space="preserve"> </w:t>
      </w:r>
      <w:r w:rsidRPr="00937C91">
        <w:t>opozoril ZP-1.</w:t>
      </w:r>
    </w:p>
    <w:p w14:paraId="3B1ECD1C" w14:textId="62793ED5" w:rsidR="00CB521A" w:rsidRPr="00CB521A" w:rsidRDefault="00CB521A" w:rsidP="00987DA5">
      <w:pPr>
        <w:pStyle w:val="Naslov4"/>
      </w:pPr>
      <w:r w:rsidRPr="00CB521A">
        <w:t>Elektronske cigarete</w:t>
      </w:r>
    </w:p>
    <w:p w14:paraId="1F02313C" w14:textId="12008178" w:rsidR="00F01281" w:rsidRPr="00937C91" w:rsidRDefault="00F01281" w:rsidP="00F01281">
      <w:r w:rsidRPr="00937C91">
        <w:t xml:space="preserve">V mesecu septembru </w:t>
      </w:r>
      <w:r w:rsidR="00CB521A">
        <w:t xml:space="preserve">je bil </w:t>
      </w:r>
      <w:r w:rsidRPr="00937C91">
        <w:t xml:space="preserve">izveden nadzor </w:t>
      </w:r>
      <w:r w:rsidR="00CB521A">
        <w:t xml:space="preserve">prodaje </w:t>
      </w:r>
      <w:r w:rsidRPr="00937C91">
        <w:t>elektronskih cigaret, upoštevajoč določila Zakona o omejevanju uporabe tobačnih in povezanih izdelkov kot tudi določila Zakona o tehničnih zahtevah za proizvode in o ugotavljanju skladnosti v povezavi s Pravilnikom</w:t>
      </w:r>
      <w:r w:rsidR="00024505" w:rsidRPr="00937C91">
        <w:t xml:space="preserve"> </w:t>
      </w:r>
      <w:r w:rsidRPr="00937C91">
        <w:t>o elektromagnetni združljivosti in Pravilnikom o omogočanju dostopnosti električne opreme na trgu, ki je načrtovana za uporabo znotraj določenih napetostnih mej.</w:t>
      </w:r>
    </w:p>
    <w:p w14:paraId="71D52951" w14:textId="77777777" w:rsidR="009737E4" w:rsidRDefault="00F01281" w:rsidP="00F01281">
      <w:r w:rsidRPr="00937C91">
        <w:t xml:space="preserve">Nadzori so se </w:t>
      </w:r>
      <w:r w:rsidR="00CB521A" w:rsidRPr="004503D0">
        <w:t xml:space="preserve">najprej </w:t>
      </w:r>
      <w:r w:rsidRPr="00937C91">
        <w:t>izvajali v prodajalnah, ki prodajajo elektronske cigarete. Večinoma so to prodajalne, ki so specializirane za prodajo elektronskih cigaret, prodajajo pa jih tudi v drugih prodajalnah, kjer običajno prodajajo tobačne izdelke (večji bencinski servisi in trafike). V primeru ugotovljenih nepravilnosti so se pregledi, po potrebi, opravili tudi pri dobavitelju elektronskih cigaret.</w:t>
      </w:r>
    </w:p>
    <w:p w14:paraId="7A1A2227" w14:textId="37DE9A60" w:rsidR="00F01281" w:rsidRPr="00937C91" w:rsidRDefault="00CB521A" w:rsidP="00F01281">
      <w:r>
        <w:t>O</w:t>
      </w:r>
      <w:r w:rsidR="00F01281" w:rsidRPr="00937C91">
        <w:t xml:space="preserve">pravljanih </w:t>
      </w:r>
      <w:r>
        <w:t xml:space="preserve">je bilo </w:t>
      </w:r>
      <w:r w:rsidR="00F01281" w:rsidRPr="00937C91">
        <w:t>34 nadzorov.</w:t>
      </w:r>
    </w:p>
    <w:p w14:paraId="036E8D95" w14:textId="77777777" w:rsidR="009737E4" w:rsidRDefault="00F01281" w:rsidP="00F01281">
      <w:r w:rsidRPr="00937C91">
        <w:t>Po določilih Zakona o omejevanju uporabe tobačnih in povezanih izdelkov se je nadziralo prisotnost navodil za uporabo, seznam sestavin in zdravstveno opozorilo, kot tudi dovoljenje za prodajo in morebitno oglaševanje teh izdelkov. Zaradi ugotovljenih pomanjkljivosti, upoštevajoč določila Zakona o omejevanju uporabe tobačnih in povezanih izdelkov, je bilo izrečenih 6 opozoril ZIN, s katerimi je bila naložena odprava pomanjkljivosti</w:t>
      </w:r>
      <w:r w:rsidR="00CB521A">
        <w:t>,</w:t>
      </w:r>
      <w:r w:rsidRPr="00937C91">
        <w:t xml:space="preserve"> in sicer v 4 primerih zaradi pomanjkljivih navodil (ni bilo vse v slovenskem jeziku, manjka</w:t>
      </w:r>
      <w:r w:rsidR="00CB521A">
        <w:t>li so</w:t>
      </w:r>
      <w:r w:rsidRPr="00937C91">
        <w:t xml:space="preserve"> določeni podatki) ter v 2 primerih zaradi oglaševanja (določeni izdelki niso bili zakriti). Obenem je bilo izrečenih 8 opozoril ZP-1, in sicer v primerih, ko so bile pomanjkljivosti nemudoma odpravljene: 2 zaradi pomanjkljivih navodil, 2 zaradi nedovoljenega oglaševanja, 1 zaradi odsotnosti obvestila o prepovedi prodaje mladoletnim in 3, ker dovoljenje za prodajo ni bilo nameščeno na vidnem mestu.</w:t>
      </w:r>
    </w:p>
    <w:p w14:paraId="422CD959" w14:textId="199EFD77" w:rsidR="00F01281" w:rsidRPr="00937C91" w:rsidRDefault="00F01281" w:rsidP="00F01281">
      <w:r w:rsidRPr="00937C91">
        <w:t>Z vidika nadzora določil Zakona o omejevanju uporabe tobačnih in povezanih izdelkov je bil to prvi koordiniran nadzor, saj so se do sedaj nadzori opravljali le na podlagi prijav. Prodajalci, zlasti specializirani za prodajo elektronskih cigaret, imajo običajno več prodajaln v različnih mestih in se trudijo upoštevati zakonodajo, ki jih glede poslovanja zelo omejuje, saj jim prepoveduje kakršnokoli oglaševanje in tudi prodajo po spletu</w:t>
      </w:r>
    </w:p>
    <w:p w14:paraId="4D143253" w14:textId="079001E1" w:rsidR="00F01281" w:rsidRPr="0095714D" w:rsidRDefault="00F01281" w:rsidP="00987DA5">
      <w:pPr>
        <w:pStyle w:val="Naslov4"/>
      </w:pPr>
      <w:r w:rsidRPr="0095714D">
        <w:t>Zaključek</w:t>
      </w:r>
    </w:p>
    <w:p w14:paraId="5F54EEBE" w14:textId="0B00F5FA" w:rsidR="000D1D10" w:rsidRPr="006064A6" w:rsidRDefault="000D1D10" w:rsidP="0095714D">
      <w:pPr>
        <w:pStyle w:val="Zakljuek"/>
      </w:pPr>
      <w:r w:rsidRPr="006064A6">
        <w:t>Prodajalci tobačnih izdelkov se morajo zavedati, da se nadzor prodaje tobačnih izdelkov mladoletnim osebam lahko izvede kadarkoli, tako v sodelovanju z mladoletnimi osebami ali brez njih, zato morajo spoštovati</w:t>
      </w:r>
      <w:r w:rsidR="009737E4" w:rsidRPr="006064A6">
        <w:t xml:space="preserve"> </w:t>
      </w:r>
      <w:r w:rsidRPr="006064A6">
        <w:t>predpise, zlasti pa preverjati starost kupcev. Sicer ji</w:t>
      </w:r>
      <w:r w:rsidR="006838D1">
        <w:t>h</w:t>
      </w:r>
      <w:r w:rsidRPr="006064A6">
        <w:t xml:space="preserve"> zaradi ugotovljenih kršitev, ki se poleg oglaševanja nanašajo tudi na prepoved prodaje mladoletnim osebam, </w:t>
      </w:r>
      <w:r w:rsidR="006838D1" w:rsidRPr="006838D1">
        <w:t>lahko doleti</w:t>
      </w:r>
      <w:r w:rsidR="006838D1">
        <w:t xml:space="preserve"> </w:t>
      </w:r>
      <w:r w:rsidRPr="006064A6">
        <w:t>začasna prepoved prodaje tobačnih in povezanih izdelkov, izdana s strani Ministrstva za zdravje.</w:t>
      </w:r>
    </w:p>
    <w:p w14:paraId="4EB84322" w14:textId="4CBF3B5B" w:rsidR="00FD2FF7" w:rsidRPr="00937C91" w:rsidRDefault="00F01281" w:rsidP="0095714D">
      <w:pPr>
        <w:pStyle w:val="Zakljuek"/>
      </w:pPr>
      <w:r w:rsidRPr="00937C91">
        <w:t>Upoštevajoč ugotovitve nadzora in z namenom zagotoviti čim večjo urejenost področja bo Tržni inšpektorat</w:t>
      </w:r>
      <w:r w:rsidR="00024505" w:rsidRPr="00937C91">
        <w:t xml:space="preserve"> </w:t>
      </w:r>
      <w:r w:rsidRPr="00937C91">
        <w:t>RS nadzor na področju tobačnih in povezanih izdelkov tudi v prihodnje nadziral tako v okviru poostrenih akcij nadzora</w:t>
      </w:r>
      <w:r w:rsidR="0095714D">
        <w:t>,</w:t>
      </w:r>
      <w:r w:rsidRPr="00937C91">
        <w:t xml:space="preserve"> kot tudi po prijavah.</w:t>
      </w:r>
    </w:p>
    <w:p w14:paraId="0DF45854" w14:textId="77777777" w:rsidR="0038173C" w:rsidRPr="000D1D10" w:rsidRDefault="0038173C" w:rsidP="00684DF6">
      <w:pPr>
        <w:pStyle w:val="Naslov3"/>
      </w:pPr>
      <w:bookmarkStart w:id="100" w:name="_Toc66369778"/>
      <w:r w:rsidRPr="000D1D10">
        <w:t>Oglaševanje in prodaja alkoholnih pijač</w:t>
      </w:r>
      <w:bookmarkEnd w:id="100"/>
    </w:p>
    <w:p w14:paraId="1AD65F4C" w14:textId="77777777" w:rsidR="003A62F3" w:rsidRPr="000D1D10" w:rsidRDefault="003A62F3" w:rsidP="003A62F3">
      <w:pPr>
        <w:pStyle w:val="NavadenNPred"/>
      </w:pPr>
      <w:r w:rsidRPr="000D1D10">
        <w:t>Oglaševanje in prodajo alkoholnih pijač urejata:</w:t>
      </w:r>
    </w:p>
    <w:p w14:paraId="2D129571" w14:textId="7BE02FF5" w:rsidR="003A62F3" w:rsidRPr="000D1D10" w:rsidRDefault="003A62F3" w:rsidP="003A62F3">
      <w:pPr>
        <w:pStyle w:val="Nastevanje1"/>
      </w:pPr>
      <w:r w:rsidRPr="000D1D10">
        <w:t>Zakon o omejevanju porabe alkohola,</w:t>
      </w:r>
    </w:p>
    <w:p w14:paraId="3CFBD7AF" w14:textId="436AA696" w:rsidR="003A62F3" w:rsidRPr="000D1D10" w:rsidRDefault="003A62F3" w:rsidP="003A62F3">
      <w:pPr>
        <w:pStyle w:val="Nastevanje1"/>
      </w:pPr>
      <w:r w:rsidRPr="000D1D10">
        <w:t>Zakon o zdravstveni ustreznosti živil in izdelkov ter snovi, ki prihajajo v stik z živili.</w:t>
      </w:r>
    </w:p>
    <w:p w14:paraId="68B167ED" w14:textId="00D4D3A1" w:rsidR="000D1D10" w:rsidRPr="000D1D10" w:rsidRDefault="000D1D10" w:rsidP="00987DA5">
      <w:pPr>
        <w:pStyle w:val="Naslov4"/>
      </w:pPr>
      <w:r w:rsidRPr="000D1D10">
        <w:t>Prodaja alkoholnih pijač</w:t>
      </w:r>
    </w:p>
    <w:p w14:paraId="2EDB5451" w14:textId="77777777" w:rsidR="009737E4" w:rsidRDefault="003A62F3" w:rsidP="003A62F3">
      <w:pPr>
        <w:pStyle w:val="NavadenNZa"/>
      </w:pPr>
      <w:r w:rsidRPr="000D1D10">
        <w:t>V skladu z Zakonom o omejevanju porabe alkohola je Tržni inšpektorat pristojen za nadzor nad prodajo alkoholnih pijač v prodajalnah osebam, mlajšim od 18 let, osebam, ki kažejo očitne znake opitosti od alkohola, kot tudi osebam, za katere se upravičeno domneva, da jih bodo posredovale osebam mlajšim od 18 let.</w:t>
      </w:r>
    </w:p>
    <w:p w14:paraId="08EC8F40" w14:textId="433A4E51" w:rsidR="003A62F3" w:rsidRPr="000D1D10" w:rsidRDefault="003A62F3" w:rsidP="003A62F3">
      <w:r w:rsidRPr="000D1D10">
        <w:t>Prodajo alkoholnih pijač mladoletnim osebam je težko ugotoviti, saj mora biti inšpektor ob pravem času na pravem mestu. Prodaja alkohola mladoletnim osebam se namreč ugotavlja z neposredno osebno zaznavo inšpektorja, kar pomeni, da mora inšpektor kršitev, prodajo alkoholne pijače mladoletni osebi, neposredno ugotoviti.</w:t>
      </w:r>
    </w:p>
    <w:p w14:paraId="0817EBBD" w14:textId="77777777" w:rsidR="009737E4" w:rsidRDefault="003A62F3" w:rsidP="003A62F3">
      <w:r w:rsidRPr="000D1D10">
        <w:t>S spremembo zakona v letu 2017 je inšpektorjem dana možnost, da pri nadzoru nad prepovedjo prodaje alkoholnih pijač mladoletnim osebam sodelujejo z osebo</w:t>
      </w:r>
      <w:r w:rsidR="000D1D10">
        <w:t>,</w:t>
      </w:r>
      <w:r w:rsidRPr="000D1D10">
        <w:t xml:space="preserve"> mlajšo od 18 let. V ta namen Tržni inšpektorat sodeluje z nevladnimi organizacijami, ki na področju alkohola izvajajo razne delavnice v šolah in ozaveščajo mlade o škodljivosti pitja alkohola ter v okviru projektov izvajajo tudi raziskave o dostopnosti do alkoholnih pijač.</w:t>
      </w:r>
    </w:p>
    <w:p w14:paraId="288AD32F" w14:textId="7D4C55F7" w:rsidR="003A62F3" w:rsidRPr="000D1D10" w:rsidRDefault="003A62F3" w:rsidP="003A62F3">
      <w:r w:rsidRPr="000D1D10">
        <w:t>V sodelovanju z mladoletnimi osebami je bil v jesenskem času izveden nadzor v 7 slovenskih mestih. Mladoletne osebe so nakup alkoholne pijače poskušale opraviti v 23 prodajalnah</w:t>
      </w:r>
      <w:r w:rsidR="000D1D10">
        <w:t>.</w:t>
      </w:r>
      <w:r w:rsidRPr="000D1D10">
        <w:t xml:space="preserve"> </w:t>
      </w:r>
      <w:r w:rsidR="000D1D10">
        <w:t>A</w:t>
      </w:r>
      <w:r w:rsidRPr="000D1D10">
        <w:t>lkoholna pijača jim je bila prodana v 15 prodajalnah. Vsem kršiteljem so bile izdane odločbe o prekršku.</w:t>
      </w:r>
    </w:p>
    <w:p w14:paraId="22FD3938" w14:textId="22AFF574" w:rsidR="003A62F3" w:rsidRPr="000D1D10" w:rsidRDefault="003A62F3" w:rsidP="003A62F3">
      <w:r w:rsidRPr="000D1D10">
        <w:t>Sicer pa je bilo v letu 2020 na področju prodaje alkoholnih pijač skupaj opravljenih 93 nadzorov. Izdanih je bilo še 6 opozoril ZP-1 zaradi pomanjkljivosti pri objavi prepovedi prodaje alkoholnih pijač</w:t>
      </w:r>
      <w:r w:rsidR="00EB197D" w:rsidRPr="000D1D10">
        <w:t>.</w:t>
      </w:r>
    </w:p>
    <w:p w14:paraId="5E911688" w14:textId="2BF0791D" w:rsidR="000D1D10" w:rsidRPr="000D1D10" w:rsidRDefault="000D1D10" w:rsidP="00987DA5">
      <w:pPr>
        <w:pStyle w:val="Naslov4"/>
      </w:pPr>
      <w:r w:rsidRPr="000D1D10">
        <w:t>Oglaševanje alkoholnih pijač</w:t>
      </w:r>
    </w:p>
    <w:p w14:paraId="672F6C61" w14:textId="77777777" w:rsidR="009737E4" w:rsidRDefault="003A62F3" w:rsidP="003A62F3">
      <w:r w:rsidRPr="000D1D10">
        <w:t>Oglaševanje alkoholnih pijač ureja Zakon o zdravstveni ustreznosti živil in izdelkov ter snovi, ki prihajajo v stik z živili, ki v celoti prepoveduje oglaševanje alkoholnih pijač z več kot 15 volumenskimi odstotki alkohola. Alkoholne pijače z manjšo vsebnostjo alkohola je dovoljeno oglaševati pod zakonsko določenimi pogoji. V primerih, ko se na nosilcih določenih v Zakonu o zdravstveni ustreznosti živil in izdelkov ter snovi, ki prihajajo v stik z živili objavlja le ime ali firma proizvajalca s katero gospodarska družba posluje na trgu oziroma je firma registrirana, ne gre za oglaševalsko sporočilo, ki bi moralo izpolnjevati pogoje iz 15.b. člena.</w:t>
      </w:r>
    </w:p>
    <w:p w14:paraId="205BEC0D" w14:textId="748AE993" w:rsidR="009737E4" w:rsidRDefault="003A62F3" w:rsidP="003A62F3">
      <w:r w:rsidRPr="000D1D10">
        <w:t>Nadzor nad oglaševanjem alkoholnih pijač se je opravljal</w:t>
      </w:r>
      <w:r w:rsidR="00024505" w:rsidRPr="000D1D10">
        <w:t xml:space="preserve"> </w:t>
      </w:r>
      <w:r w:rsidRPr="000D1D10">
        <w:t>vzporedno z nadzorom gostinske dejavnosti na smučiščih in ob drsališčih v začetku leta ter na kopališčih v poletnem času. Skupaj je bilo opravljenih 76 nadzorov, ugotovljene so bile 3 kršitve (oglaševanje alkoholnih pijač z letaki na mizah), zaradi česar sta bili izrečeni 2 opozorili</w:t>
      </w:r>
      <w:r w:rsidR="00024505" w:rsidRPr="000D1D10">
        <w:t xml:space="preserve"> </w:t>
      </w:r>
      <w:r w:rsidRPr="000D1D10">
        <w:t xml:space="preserve">ZP-1 in izdan </w:t>
      </w:r>
      <w:r w:rsidR="00EB197D" w:rsidRPr="000D1D10">
        <w:t xml:space="preserve">1 </w:t>
      </w:r>
      <w:r w:rsidRPr="000D1D10">
        <w:t>opomin.</w:t>
      </w:r>
    </w:p>
    <w:p w14:paraId="77F4135B" w14:textId="77777777" w:rsidR="009737E4" w:rsidRDefault="003A62F3" w:rsidP="003A62F3">
      <w:r w:rsidRPr="000D1D10">
        <w:t xml:space="preserve">Poleg tega se je nadzor nad oglaševanjem alkoholnih pijač izvajal tudi na podlagi prijav, ki </w:t>
      </w:r>
      <w:r w:rsidRPr="004503D0">
        <w:t xml:space="preserve">so bile </w:t>
      </w:r>
      <w:r w:rsidR="000D1D10" w:rsidRPr="004503D0">
        <w:t xml:space="preserve">podane zaradi </w:t>
      </w:r>
      <w:r w:rsidRPr="000D1D10">
        <w:t>oglaševanj</w:t>
      </w:r>
      <w:r w:rsidR="000D1D10">
        <w:t>a</w:t>
      </w:r>
      <w:r w:rsidRPr="000D1D10">
        <w:t xml:space="preserve"> na spletu in v spletn</w:t>
      </w:r>
      <w:r w:rsidR="000D1D10">
        <w:t>ih</w:t>
      </w:r>
      <w:r w:rsidRPr="000D1D10">
        <w:t xml:space="preserve"> trgovin</w:t>
      </w:r>
      <w:r w:rsidR="000D1D10">
        <w:t>ah</w:t>
      </w:r>
      <w:r w:rsidRPr="000D1D10">
        <w:t xml:space="preserve">. </w:t>
      </w:r>
      <w:r w:rsidR="000D1D10" w:rsidRPr="004503D0">
        <w:t>P</w:t>
      </w:r>
      <w:r w:rsidRPr="004503D0">
        <w:t>rijav</w:t>
      </w:r>
      <w:r w:rsidR="000D1D10" w:rsidRPr="004503D0">
        <w:t xml:space="preserve">e so se nanašale na </w:t>
      </w:r>
      <w:r w:rsidR="008F5524" w:rsidRPr="004503D0">
        <w:t xml:space="preserve">to, da </w:t>
      </w:r>
      <w:r w:rsidRPr="000D1D10">
        <w:t>proizvajalc</w:t>
      </w:r>
      <w:r w:rsidR="008F5524">
        <w:t>i</w:t>
      </w:r>
      <w:r w:rsidRPr="000D1D10">
        <w:t xml:space="preserve"> alkoholnih pijač z manj kot 15</w:t>
      </w:r>
      <w:r w:rsidR="008F5524">
        <w:t xml:space="preserve"> </w:t>
      </w:r>
      <w:r w:rsidRPr="000D1D10">
        <w:t>volumenskimi odstotki alkohola (pivo, vino)</w:t>
      </w:r>
      <w:r w:rsidR="008F5524">
        <w:t xml:space="preserve"> </w:t>
      </w:r>
      <w:r w:rsidRPr="000D1D10">
        <w:t>na spletnih straneh nimajo prikazanega opozorila Ministra za zdravje.</w:t>
      </w:r>
    </w:p>
    <w:p w14:paraId="51A651CC" w14:textId="017B72E9" w:rsidR="003A62F3" w:rsidRPr="000D1D10" w:rsidRDefault="003A62F3" w:rsidP="003A62F3">
      <w:r w:rsidRPr="000D1D10">
        <w:t xml:space="preserve">Ker ob sprejetju Zakona o zdravstveni ustreznosti živil in izdelkov ter snovi, ki prihajajo v stik z živili v letu 2000 oziroma 2002, ko je bilo vanj vključeno tudi oglaševanje alkoholnih pijač, niso bile predvidene vse nove oblike komuniciranja in prodaje, se </w:t>
      </w:r>
      <w:r w:rsidR="008F5524" w:rsidRPr="004503D0">
        <w:t xml:space="preserve">je Tržni inšpektorat RS </w:t>
      </w:r>
      <w:r w:rsidRPr="000D1D10">
        <w:t>za dodatna</w:t>
      </w:r>
      <w:r w:rsidR="00024505" w:rsidRPr="000D1D10">
        <w:t xml:space="preserve"> </w:t>
      </w:r>
      <w:r w:rsidRPr="000D1D10">
        <w:t>pojasnila obrnil na Ministrstvo za zdravje. Ministrstvo</w:t>
      </w:r>
      <w:r w:rsidR="00024505" w:rsidRPr="000D1D10">
        <w:t xml:space="preserve"> </w:t>
      </w:r>
      <w:r w:rsidRPr="000D1D10">
        <w:t xml:space="preserve">je pojasnilo, da je opozorilo </w:t>
      </w:r>
      <w:r w:rsidR="008F5524">
        <w:t>m</w:t>
      </w:r>
      <w:r w:rsidRPr="000D1D10">
        <w:t>inistra za zdravje</w:t>
      </w:r>
      <w:r w:rsidR="00024505" w:rsidRPr="000D1D10">
        <w:t xml:space="preserve"> </w:t>
      </w:r>
      <w:r w:rsidRPr="000D1D10">
        <w:t xml:space="preserve">pri predstavitvi alkoholnih pijač, ki vsebujejo manj kot 15 volumenskih odstotkov alkohola, v okviru spletnih strani potrebno tako na vstopni strani, ki vsebuje opis, predstavitev ali druge informacije z elementi, ki bi lahko prispevali k pospeševanju prodaje alkoholnih pijač kot tudi pri predstavitvi posamezne vrste alkoholnih pijač posebej, do katere </w:t>
      </w:r>
      <w:r w:rsidRPr="004503D0">
        <w:t>pride</w:t>
      </w:r>
      <w:r w:rsidR="008F5524" w:rsidRPr="004503D0">
        <w:t xml:space="preserve"> kupec</w:t>
      </w:r>
      <w:r w:rsidRPr="000D1D10">
        <w:t xml:space="preserve"> s klikanjem</w:t>
      </w:r>
      <w:r w:rsidR="004D0770" w:rsidRPr="000D1D10">
        <w:t>.</w:t>
      </w:r>
      <w:r w:rsidRPr="000D1D10">
        <w:t xml:space="preserve"> V sami spletni prodajalni, na »spletni polici«, kjer so prikazane alkoholne pijače in jih je možno dati v košarico, pa </w:t>
      </w:r>
      <w:r w:rsidR="008F5524">
        <w:t xml:space="preserve">– </w:t>
      </w:r>
      <w:r w:rsidRPr="000D1D10">
        <w:t>upoštevajoč</w:t>
      </w:r>
      <w:r w:rsidR="009737E4">
        <w:t xml:space="preserve"> </w:t>
      </w:r>
      <w:r w:rsidRPr="000D1D10">
        <w:t>prodajo v klasičnih prodajalnah</w:t>
      </w:r>
      <w:r w:rsidR="008F5524">
        <w:t xml:space="preserve"> – </w:t>
      </w:r>
      <w:r w:rsidRPr="000D1D10">
        <w:t xml:space="preserve">opozorilo </w:t>
      </w:r>
      <w:r w:rsidR="008F5524">
        <w:t>m</w:t>
      </w:r>
      <w:r w:rsidRPr="000D1D10">
        <w:t>inistra, ob pogoju da ni vključenih elementov, ki bi prispevali k pospeševanju prodaje teh izdelkov, ni potrebno.</w:t>
      </w:r>
    </w:p>
    <w:p w14:paraId="75D0E759" w14:textId="77777777" w:rsidR="009737E4" w:rsidRDefault="003A62F3" w:rsidP="003A62F3">
      <w:r w:rsidRPr="000D1D10">
        <w:t>Tako je bilo v letu 2020 po določilih Zakona o zdravstveni ustreznosti živil in izdelkov ter snovi, ki prihajajo v stik z živili skupaj opravljenih 335 pregledov. Kršitve, povezane z nedovoljenim oglaševanjem</w:t>
      </w:r>
      <w:r w:rsidR="008F5524">
        <w:t>,</w:t>
      </w:r>
      <w:r w:rsidRPr="000D1D10">
        <w:t xml:space="preserve"> so bile ugotovljene pri oglaševanju alkoholnih pijač v gostinskih obratih (razni plakati, prospekti in letaki po mizah, razstavljena</w:t>
      </w:r>
      <w:r w:rsidR="00024505" w:rsidRPr="000D1D10">
        <w:t xml:space="preserve"> </w:t>
      </w:r>
      <w:r w:rsidRPr="000D1D10">
        <w:t>prazna okrasna embalaža žganih pijač), na facebook profilih posameznih gostincev, ki so prikazovali razne žgane pijače, dogodke</w:t>
      </w:r>
      <w:r w:rsidR="000476D2">
        <w:t xml:space="preserve"> in</w:t>
      </w:r>
      <w:r w:rsidRPr="000D1D10">
        <w:t xml:space="preserve"> embalaž</w:t>
      </w:r>
      <w:r w:rsidR="000476D2">
        <w:t>o</w:t>
      </w:r>
      <w:r w:rsidRPr="000D1D10">
        <w:t xml:space="preserve"> </w:t>
      </w:r>
      <w:r w:rsidR="000476D2">
        <w:t xml:space="preserve">ter </w:t>
      </w:r>
      <w:r w:rsidRPr="000D1D10">
        <w:t>na spletnih straneh</w:t>
      </w:r>
      <w:r w:rsidR="008F5524">
        <w:t>,</w:t>
      </w:r>
      <w:r w:rsidRPr="000D1D10">
        <w:t xml:space="preserve"> predvsem proizvajalcev alkoholnih pijač z manj kot 15 volumenskimi odstotki alkohola, ki niso imeli ustreznih opozoril </w:t>
      </w:r>
      <w:r w:rsidR="008F5524">
        <w:t>m</w:t>
      </w:r>
      <w:r w:rsidRPr="000D1D10">
        <w:t>inistra za zdravje.</w:t>
      </w:r>
    </w:p>
    <w:p w14:paraId="71CD4D84" w14:textId="60C56B0B" w:rsidR="009737E4" w:rsidRPr="006064A6" w:rsidRDefault="003A62F3" w:rsidP="003A62F3">
      <w:r w:rsidRPr="006064A6">
        <w:t>Zaradi ugotovljenih kršitev določb Zakona o zdravstveni ustreznosti živil in izdelkov ter snovi, ki prihajajo v stik z živili je bilo izrečenih 37 opozoril ZIN</w:t>
      </w:r>
      <w:r w:rsidR="008F5524" w:rsidRPr="006064A6">
        <w:t>,</w:t>
      </w:r>
      <w:r w:rsidRPr="006064A6">
        <w:t xml:space="preserve"> s katerimi se je naložila</w:t>
      </w:r>
      <w:r w:rsidR="00024505" w:rsidRPr="006064A6">
        <w:t xml:space="preserve"> </w:t>
      </w:r>
      <w:r w:rsidRPr="006064A6">
        <w:t>odprava ugotovljenih nepravilnosti</w:t>
      </w:r>
      <w:r w:rsidR="008F5524" w:rsidRPr="006064A6">
        <w:t>,</w:t>
      </w:r>
      <w:r w:rsidRPr="006064A6">
        <w:t xml:space="preserve"> in 4 upravne odločbe</w:t>
      </w:r>
      <w:r w:rsidR="008F5524" w:rsidRPr="006064A6">
        <w:t>,</w:t>
      </w:r>
      <w:r w:rsidRPr="006064A6">
        <w:t xml:space="preserve"> s katerimi se je prepovedalo oglaševanje</w:t>
      </w:r>
      <w:r w:rsidR="00024505" w:rsidRPr="006064A6">
        <w:t xml:space="preserve"> </w:t>
      </w:r>
      <w:r w:rsidRPr="006064A6">
        <w:t xml:space="preserve">žganih pijač (v gostinskem obratu in na spletni strani). Za nepravilnosti, </w:t>
      </w:r>
      <w:r w:rsidR="008F5524" w:rsidRPr="006064A6">
        <w:t>ki s</w:t>
      </w:r>
      <w:r w:rsidR="006838D1">
        <w:t>o</w:t>
      </w:r>
      <w:r w:rsidR="008F5524" w:rsidRPr="006064A6">
        <w:t xml:space="preserve"> jih </w:t>
      </w:r>
      <w:r w:rsidRPr="006064A6">
        <w:t>zavezanci nemudoma odpravili</w:t>
      </w:r>
      <w:r w:rsidR="008F5524" w:rsidRPr="006064A6">
        <w:t>,</w:t>
      </w:r>
      <w:r w:rsidRPr="006064A6">
        <w:t xml:space="preserve"> je bilo izrečenih 31 opozoril </w:t>
      </w:r>
      <w:r w:rsidR="00EB197D" w:rsidRPr="006064A6">
        <w:t>ZP-1</w:t>
      </w:r>
      <w:r w:rsidR="008F5524" w:rsidRPr="006064A6">
        <w:t>,</w:t>
      </w:r>
      <w:r w:rsidR="00EB197D" w:rsidRPr="006064A6">
        <w:t xml:space="preserve"> </w:t>
      </w:r>
      <w:r w:rsidR="008F5524" w:rsidRPr="006064A6">
        <w:t>i</w:t>
      </w:r>
      <w:r w:rsidRPr="006064A6">
        <w:t>zdanih pa je bilo tudi 15 odločb o prekršku.</w:t>
      </w:r>
    </w:p>
    <w:p w14:paraId="15522CE5" w14:textId="6A4846B4" w:rsidR="003A62F3" w:rsidRPr="006838D1" w:rsidRDefault="003A62F3" w:rsidP="00987DA5">
      <w:pPr>
        <w:pStyle w:val="Naslov4"/>
      </w:pPr>
      <w:r w:rsidRPr="006838D1">
        <w:t>Zaključek</w:t>
      </w:r>
    </w:p>
    <w:p w14:paraId="23E07841" w14:textId="622E0583" w:rsidR="00BB260C" w:rsidRPr="006064A6" w:rsidRDefault="00BB260C" w:rsidP="00BB260C">
      <w:pPr>
        <w:pStyle w:val="Zakljuek"/>
      </w:pPr>
      <w:r w:rsidRPr="006064A6">
        <w:t>Tako oglaševanje kot tudi sama prodaja</w:t>
      </w:r>
      <w:r w:rsidR="006838D1" w:rsidRPr="006838D1">
        <w:t xml:space="preserve"> </w:t>
      </w:r>
      <w:r w:rsidR="006838D1" w:rsidRPr="006064A6">
        <w:t>alkoholnih pijač</w:t>
      </w:r>
      <w:r w:rsidR="006838D1">
        <w:t xml:space="preserve"> se</w:t>
      </w:r>
      <w:r w:rsidRPr="006064A6">
        <w:t xml:space="preserve">, zlasti v času izrednih razmer (epidemija), ki so se dogajale v letu 2020 in se nadaljujejo v leto 2021, vse bolj </w:t>
      </w:r>
      <w:r w:rsidR="006838D1">
        <w:t xml:space="preserve">seli </w:t>
      </w:r>
      <w:r w:rsidRPr="006064A6">
        <w:t>na spletna in družbena omrežja. Zato se bodo nadzori, zlasti spletnih trgovin, nadaljevali, saj je</w:t>
      </w:r>
      <w:r w:rsidR="009737E4" w:rsidRPr="006064A6">
        <w:t xml:space="preserve"> </w:t>
      </w:r>
      <w:r w:rsidRPr="006064A6">
        <w:t>bilo pri dosedanjih nadzorih ugotovljeno, da tako proizvajalci kot prodajalci alkoholnih pijač omejitev, ki se nanašajo na oglaševanje alkoholnih pijač, ne upoštevajo v celoti.</w:t>
      </w:r>
    </w:p>
    <w:p w14:paraId="71ED5459" w14:textId="3D5962D0" w:rsidR="0038173C" w:rsidRPr="006064A6" w:rsidRDefault="00BB260C" w:rsidP="00BB260C">
      <w:pPr>
        <w:pStyle w:val="Zakljuek"/>
      </w:pPr>
      <w:r w:rsidRPr="006064A6">
        <w:t>Tudi pri alkoholu velja, da se morajo prodajalci alkoholnih pijač</w:t>
      </w:r>
      <w:r w:rsidR="009737E4" w:rsidRPr="006064A6">
        <w:t xml:space="preserve"> </w:t>
      </w:r>
      <w:r w:rsidRPr="006064A6">
        <w:t>zavedati, da se nadzor prodaje alkoholnih pijač mladoletnim osebam lahko izvede kadarkoli, ali v sodelovanju z mladoletnimi osebami ali brez njih, zato naj spoštujejo predpise, zlasti pa preverjajo starost kupcev.</w:t>
      </w:r>
    </w:p>
    <w:p w14:paraId="38C9BF43" w14:textId="77777777" w:rsidR="0038173C" w:rsidRPr="00822AED" w:rsidRDefault="0038173C" w:rsidP="00684DF6">
      <w:pPr>
        <w:pStyle w:val="Naslov3"/>
      </w:pPr>
      <w:bookmarkStart w:id="101" w:name="_Toc66369779"/>
      <w:r w:rsidRPr="00822AED">
        <w:t>Pranje denarja</w:t>
      </w:r>
      <w:bookmarkEnd w:id="101"/>
    </w:p>
    <w:p w14:paraId="7FCA818F" w14:textId="50102C33" w:rsidR="009D122F" w:rsidRPr="00822AED" w:rsidRDefault="009D122F" w:rsidP="009D122F">
      <w:pPr>
        <w:pStyle w:val="NavadenNPred"/>
      </w:pPr>
      <w:r w:rsidRPr="00822AED">
        <w:t>Zakon o preprečevanju pranja denarja in financiranja terorizma med drugim določa kot nadzorni organ tudi Tržni inšpektorat RS in opredeljuje zavezance (organizacije), pri katerih Tržni inšpektorat RS opravlja nadzor</w:t>
      </w:r>
      <w:r w:rsidR="000C436C">
        <w:t>,</w:t>
      </w:r>
      <w:r w:rsidRPr="00822AED">
        <w:t xml:space="preserve"> in sicer zastavljalnice ter pravne in fizične osebe, ki opravljajo posle v zvezi z dejavnostjo:</w:t>
      </w:r>
    </w:p>
    <w:p w14:paraId="16D95AD0" w14:textId="7208B968" w:rsidR="009D122F" w:rsidRPr="00822AED" w:rsidRDefault="009D122F" w:rsidP="009D122F">
      <w:pPr>
        <w:pStyle w:val="Nastevanje1"/>
      </w:pPr>
      <w:r w:rsidRPr="00822AED">
        <w:t>dajanja kreditov oziroma posojil, ki vključuje tudi potrošniške kredite, hipotekarne kredite, faktoring in financiranje komercialnih poslov, vključno s forfetiranjem,</w:t>
      </w:r>
    </w:p>
    <w:p w14:paraId="2B7DADD0" w14:textId="312FADBE" w:rsidR="009D122F" w:rsidRPr="00822AED" w:rsidRDefault="009D122F" w:rsidP="009D122F">
      <w:pPr>
        <w:pStyle w:val="Nastevanje1"/>
      </w:pPr>
      <w:r w:rsidRPr="00822AED">
        <w:t>finančnega zakupa (lizing),</w:t>
      </w:r>
    </w:p>
    <w:p w14:paraId="0F81CCA6" w14:textId="7F25B339" w:rsidR="009D122F" w:rsidRPr="00822AED" w:rsidRDefault="009D122F" w:rsidP="009D122F">
      <w:pPr>
        <w:pStyle w:val="Nastevanje1"/>
      </w:pPr>
      <w:r w:rsidRPr="00822AED">
        <w:t>posredovanja pri sklepanju kreditnih in posojilnih poslov,</w:t>
      </w:r>
    </w:p>
    <w:p w14:paraId="0194A5BF" w14:textId="58906839" w:rsidR="009D122F" w:rsidRPr="00822AED" w:rsidRDefault="009D122F" w:rsidP="009D122F">
      <w:pPr>
        <w:pStyle w:val="Nastevanje1"/>
      </w:pPr>
      <w:r w:rsidRPr="00822AED">
        <w:t>prometa nepremičnin.</w:t>
      </w:r>
    </w:p>
    <w:p w14:paraId="3046296B" w14:textId="77777777" w:rsidR="009737E4" w:rsidRDefault="009D122F" w:rsidP="009D122F">
      <w:pPr>
        <w:pStyle w:val="NavadenNZa"/>
      </w:pPr>
      <w:r w:rsidRPr="00822AED">
        <w:t>Republika Slovenija je glede ukrepov na področju preprečevanja pranja denarja in financiranja terorizma ocenjevana s strani Odbora strokovnjakov Sveta Evrope (MONEYVAL). V letu 2019 je Tržni inšpektorat RS sodeloval tudi v procesu ocenjevanja implementacije 4. Direktive s področja preprečevanja uporabe finančnega sistema za potrebe pranja denarja in financiranja terorizma.</w:t>
      </w:r>
    </w:p>
    <w:p w14:paraId="069EF909" w14:textId="102FAE8E" w:rsidR="009737E4" w:rsidRDefault="009D122F" w:rsidP="009D122F">
      <w:r w:rsidRPr="00822AED">
        <w:t>V skladu z Zakonom o preprečevanju pranja denarja in financiranja terorizma se je v letu 2020 opravljal nadzor pri nepremičninskih posrednikih.</w:t>
      </w:r>
    </w:p>
    <w:p w14:paraId="2EBB3A98" w14:textId="0EAFBAD3" w:rsidR="00FD2FF7" w:rsidRPr="006064A6" w:rsidRDefault="009D122F" w:rsidP="009D122F">
      <w:r w:rsidRPr="006064A6">
        <w:t xml:space="preserve">Inšpektorji Tržnega inšpektorata RS so pregledali skupno 35 zavezancev na navedenem področju. V 6 primerih ni bilo ugotovljenih nepravilnosti, zato je bil postopek ustavljen že v času nadzora, v 9 primerih pa je bil postopek naknadno ustavljen s sklepom. V 5 primerih je bila </w:t>
      </w:r>
      <w:r w:rsidR="00822AED" w:rsidRPr="006064A6">
        <w:t xml:space="preserve">zaradi ugotovljenih nepravilnosti oziroma pomanjkljivosti </w:t>
      </w:r>
      <w:r w:rsidRPr="006064A6">
        <w:t>izdana upravna odločba</w:t>
      </w:r>
      <w:r w:rsidR="00FC2718" w:rsidRPr="006064A6">
        <w:t>, v</w:t>
      </w:r>
      <w:r w:rsidRPr="006064A6">
        <w:t xml:space="preserve"> 12 </w:t>
      </w:r>
      <w:r w:rsidR="00FC2718" w:rsidRPr="006064A6">
        <w:t xml:space="preserve">primerih pa je bilo izrečeno </w:t>
      </w:r>
      <w:r w:rsidRPr="006064A6">
        <w:t>opozoril</w:t>
      </w:r>
      <w:r w:rsidR="00FC2718" w:rsidRPr="006064A6">
        <w:t>o</w:t>
      </w:r>
      <w:r w:rsidRPr="006064A6">
        <w:t xml:space="preserve"> </w:t>
      </w:r>
      <w:r w:rsidR="00EB197D" w:rsidRPr="006064A6">
        <w:t>ZIN</w:t>
      </w:r>
      <w:r w:rsidRPr="006064A6">
        <w:t xml:space="preserve">. Zavezancem je bilo </w:t>
      </w:r>
      <w:r w:rsidR="00FC2718" w:rsidRPr="006064A6">
        <w:t xml:space="preserve">v prekrškovnih postopkih </w:t>
      </w:r>
      <w:r w:rsidRPr="006064A6">
        <w:t>izrečenih tudi 7 opozoril ZP-1 in 2 opomina.</w:t>
      </w:r>
      <w:r w:rsidR="00FC2718" w:rsidRPr="006064A6">
        <w:t xml:space="preserve"> Nepravilnosti so se predvsem nanašale na manjkajočo dokumentacijo – neizdelana ocena tveganja, neizdelan seznam indikatorjev, neizdelan program letnega strokovnega usposabljanja in izobraževanja, neizdelana ločena evidenca o dostopu nadzornih organov.</w:t>
      </w:r>
    </w:p>
    <w:p w14:paraId="352ABA4F" w14:textId="2B93B385" w:rsidR="0038173C" w:rsidRPr="006064A6" w:rsidRDefault="0038173C" w:rsidP="00815D0A">
      <w:pPr>
        <w:pStyle w:val="Naslov3"/>
      </w:pPr>
      <w:bookmarkStart w:id="102" w:name="_Toc66369780"/>
      <w:r w:rsidRPr="006064A6">
        <w:t>Avtorske pravice</w:t>
      </w:r>
      <w:r w:rsidR="00815D0A" w:rsidRPr="006064A6">
        <w:t xml:space="preserve"> – računalniški programi</w:t>
      </w:r>
      <w:bookmarkEnd w:id="102"/>
    </w:p>
    <w:p w14:paraId="2DCFAB6B" w14:textId="77777777" w:rsidR="00815D0A" w:rsidRPr="006064A6" w:rsidRDefault="00815D0A" w:rsidP="00815D0A">
      <w:r w:rsidRPr="006064A6">
        <w:t>Na področju prava intelektualne lastnine imajo računalniški programi vrsto posebnosti: postali so eden poglavitnih dejavnikov tehnološkega razvoja, po merilu investicijskega vlaganja gre za zelo drage in obsežne naložbe, z vidika kreativnosti pa so napredne kreacije, pri katerih so lahko angažirane cele skupine strokovnjakov. So zelo ranljivi, saj jih je preprosto reproducirati, shraniti in prenašati, s tem pa tudi ukrasti (piratstvo).</w:t>
      </w:r>
    </w:p>
    <w:p w14:paraId="0BAFDF5C" w14:textId="77777777" w:rsidR="00815D0A" w:rsidRPr="006064A6" w:rsidRDefault="00815D0A" w:rsidP="00815D0A">
      <w:pPr>
        <w:pStyle w:val="NavadenNPred"/>
      </w:pPr>
      <w:r w:rsidRPr="006064A6">
        <w:t>V skladu z določili Zakona o avtorski in sorodnih pravicah veljajo za računalniške programe naslednje avtorske pravice:</w:t>
      </w:r>
    </w:p>
    <w:p w14:paraId="5F5E6F47" w14:textId="77777777" w:rsidR="009737E4" w:rsidRPr="006064A6" w:rsidRDefault="00815D0A" w:rsidP="00815D0A">
      <w:pPr>
        <w:pStyle w:val="Nastevanje1"/>
      </w:pPr>
      <w:r w:rsidRPr="006064A6">
        <w:rPr>
          <w:b/>
          <w:bCs/>
        </w:rPr>
        <w:t>pravica reproduciranja</w:t>
      </w:r>
      <w:r w:rsidRPr="006064A6">
        <w:t xml:space="preserve"> – avtorju</w:t>
      </w:r>
      <w:r w:rsidR="009737E4" w:rsidRPr="006064A6">
        <w:t xml:space="preserve"> </w:t>
      </w:r>
      <w:r w:rsidRPr="006064A6">
        <w:t>podeljuje izključno pravico, da določi, pod kakšnimi pogoji se lahko računalniški program uporablja,</w:t>
      </w:r>
    </w:p>
    <w:p w14:paraId="5BC08C96" w14:textId="77777777" w:rsidR="009737E4" w:rsidRPr="006064A6" w:rsidRDefault="00815D0A" w:rsidP="00815D0A">
      <w:pPr>
        <w:pStyle w:val="Nastevanje1"/>
      </w:pPr>
      <w:r w:rsidRPr="006064A6">
        <w:rPr>
          <w:b/>
          <w:bCs/>
        </w:rPr>
        <w:t>pravica distribuiranja</w:t>
      </w:r>
      <w:r w:rsidRPr="006064A6">
        <w:t xml:space="preserve"> – avtorju</w:t>
      </w:r>
      <w:r w:rsidR="009737E4" w:rsidRPr="006064A6">
        <w:t xml:space="preserve"> </w:t>
      </w:r>
      <w:r w:rsidRPr="006064A6">
        <w:t>podeljuje izključno pravico, da določi, na kakšen način se računalniški program lahko prodaja oziroma prenaša od uporabnika na uporabnika,</w:t>
      </w:r>
    </w:p>
    <w:p w14:paraId="5F748A8F" w14:textId="77777777" w:rsidR="009737E4" w:rsidRPr="006064A6" w:rsidRDefault="00815D0A" w:rsidP="00815D0A">
      <w:pPr>
        <w:pStyle w:val="Nastevanje1"/>
      </w:pPr>
      <w:r w:rsidRPr="006064A6">
        <w:rPr>
          <w:b/>
          <w:bCs/>
        </w:rPr>
        <w:t>pravica dajanja v najem</w:t>
      </w:r>
      <w:r w:rsidRPr="006064A6">
        <w:t xml:space="preserve"> – avtorju</w:t>
      </w:r>
      <w:r w:rsidR="009737E4" w:rsidRPr="006064A6">
        <w:t xml:space="preserve"> </w:t>
      </w:r>
      <w:r w:rsidRPr="006064A6">
        <w:t>podeljuje izključno pravico dajanja računalniškega programa v najem ter</w:t>
      </w:r>
    </w:p>
    <w:p w14:paraId="12EFF68D" w14:textId="04DE4E75" w:rsidR="00815D0A" w:rsidRPr="006064A6" w:rsidRDefault="00815D0A" w:rsidP="00815D0A">
      <w:pPr>
        <w:pStyle w:val="Nastevanje1"/>
      </w:pPr>
      <w:r w:rsidRPr="006064A6">
        <w:rPr>
          <w:b/>
          <w:bCs/>
        </w:rPr>
        <w:t>pravica dajanja na voljo javnosti</w:t>
      </w:r>
      <w:r w:rsidRPr="006064A6">
        <w:t xml:space="preserve"> – avtorju</w:t>
      </w:r>
      <w:r w:rsidR="009737E4" w:rsidRPr="006064A6">
        <w:t xml:space="preserve"> </w:t>
      </w:r>
      <w:r w:rsidRPr="006064A6">
        <w:t>podeljuje izključno pravico, da se po žici ali brezžično, delo naredi dostopno javnosti na način, ki omogoča posameznikom dostop do njega s kraja in v času, ki ju sami izberejo ali da se delo pošlje posamezniku na podlagi ponudbe, ki je namenjena javnosti.</w:t>
      </w:r>
    </w:p>
    <w:p w14:paraId="1AD22810" w14:textId="49198448" w:rsidR="00815D0A" w:rsidRPr="006064A6" w:rsidRDefault="00815D0A" w:rsidP="00815D0A">
      <w:pPr>
        <w:pStyle w:val="NavadenNZa"/>
      </w:pPr>
      <w:r w:rsidRPr="006064A6">
        <w:t>Glede nadzora spoštovanja avtorskih pravic na računalniškem področju je bil za leto 2020 predviden nadzor pri 55 subjektih, vendar je bil zaradi epidemije opravljen inšpekcijski pregled le pri 21 subjektih. Pri teh subjektih je bilo na 72 računalnikih po metodi naključnega izbora pregledanih in evidentiranih 359 računalniških programov, ki so jih uporabniki pri svojem delu uporabljali. Izmed vseh evidentiranih programov posamezni subjekti niso dokazali (niso mogli predložiti ustreznih dokazil) zakonite uporabe za 2</w:t>
      </w:r>
      <w:r w:rsidR="009737E4" w:rsidRPr="006064A6">
        <w:t xml:space="preserve"> </w:t>
      </w:r>
      <w:r w:rsidRPr="006064A6">
        <w:t>programa. Od 21 pregledanih subjektov je bila pri 2 subjektih (9,5 %) ugotovljena nezakonita uporaba vsaj enega računalniškega programa.</w:t>
      </w:r>
    </w:p>
    <w:p w14:paraId="0B57A111" w14:textId="5C0AD375" w:rsidR="00815D0A" w:rsidRPr="006064A6" w:rsidRDefault="00815D0A" w:rsidP="00815D0A">
      <w:r w:rsidRPr="006064A6">
        <w:t xml:space="preserve">Na podlagi Zakona o prekrških so inšpektorji izrekli 2 prekrškovni opozorili. Zaradi določil Zakona o avtorski in sorodnih pravicah, ki določajo, da mora inšpektor najprej ugotoviti prekršek, šele nato lahko upravno ukrepa, včasih upravno ukrepanje ni potrebno, ker kršitelj že sam od sebe nepravilnosti odpravi. </w:t>
      </w:r>
      <w:bookmarkStart w:id="103" w:name="_Hlk65454123"/>
      <w:r w:rsidR="00017313" w:rsidRPr="006064A6">
        <w:t>Tako je bilo pri obeh subjektih, z</w:t>
      </w:r>
      <w:r w:rsidRPr="006064A6">
        <w:t xml:space="preserve">ato </w:t>
      </w:r>
      <w:bookmarkEnd w:id="103"/>
      <w:r w:rsidRPr="006064A6">
        <w:t>v upravnem postopku ni bil izrečen noben ukrep.</w:t>
      </w:r>
    </w:p>
    <w:p w14:paraId="433A41CA" w14:textId="2BFDBB71" w:rsidR="00D461C5" w:rsidRPr="006064A6" w:rsidRDefault="00815D0A" w:rsidP="00017313">
      <w:pPr>
        <w:pStyle w:val="Zakljuek"/>
      </w:pPr>
      <w:r w:rsidRPr="006064A6">
        <w:t>Dolgoletni rezultati nadzora kažejo, da je povprečna stopnja nezakonito uporabljenih programov okoli 11 %, kar je precej več, kot je je bilo ugotovljeno v letu 20</w:t>
      </w:r>
      <w:r w:rsidR="00017313" w:rsidRPr="006064A6">
        <w:t>20</w:t>
      </w:r>
      <w:r w:rsidRPr="006064A6">
        <w:t xml:space="preserve"> (</w:t>
      </w:r>
      <w:r w:rsidR="00017313" w:rsidRPr="006064A6">
        <w:t>0</w:t>
      </w:r>
      <w:r w:rsidRPr="006064A6">
        <w:t xml:space="preserve">,6 %). Dobre napovedi kažeta tudi trenda </w:t>
      </w:r>
      <w:r w:rsidR="006838D1">
        <w:t xml:space="preserve">glede </w:t>
      </w:r>
      <w:r w:rsidRPr="006064A6">
        <w:t xml:space="preserve">nezakonito uporabljenih programov in subjektov, ki uporabljajo vsaj en program nezakonito, ki sta v upadanju. </w:t>
      </w:r>
      <w:r w:rsidR="00017313" w:rsidRPr="006064A6">
        <w:t xml:space="preserve">Na takšen rezultat je delno zagotovo vplivala epidemija, v precejšnji meri pa je </w:t>
      </w:r>
      <w:r w:rsidRPr="006064A6">
        <w:t>posledica zavedanja gospodarskih subjektov, da morajo biti programi licencirani</w:t>
      </w:r>
      <w:r w:rsidR="00017313" w:rsidRPr="006064A6">
        <w:t>. Na zavedanje gospodarskih subjektov pa zelo vpliva dvofazni nadzor (najprej se večjemu številu subjektov, ki bi bili potencialni zavezanci za nadzor, pošlje vprašalnik na temo spoštovanja avtorskih pravic pri uporabi računalniških programov, v nadaljevanju pa se nato spoštovanje preveri še v praksi). Inšpektorji na podlagi nadzorov na terenu namreč ugotavljajo, da si veliko zavezancev uredi avtorske pravice po prejemu vprašalnika</w:t>
      </w:r>
      <w:r w:rsidRPr="006064A6">
        <w:t>.</w:t>
      </w:r>
    </w:p>
    <w:p w14:paraId="2CFABB19" w14:textId="77777777" w:rsidR="0038173C" w:rsidRPr="00EF30B3" w:rsidRDefault="00E50BC9" w:rsidP="00D91BA2">
      <w:pPr>
        <w:pStyle w:val="Naslov3"/>
      </w:pPr>
      <w:bookmarkStart w:id="104" w:name="_Toc66369781"/>
      <w:r w:rsidRPr="00EF30B3">
        <w:t>S</w:t>
      </w:r>
      <w:r w:rsidR="0038173C" w:rsidRPr="00EF30B3">
        <w:t>lovensk</w:t>
      </w:r>
      <w:r w:rsidRPr="00EF30B3">
        <w:t>i</w:t>
      </w:r>
      <w:r w:rsidR="0038173C" w:rsidRPr="00EF30B3">
        <w:t xml:space="preserve"> jezik</w:t>
      </w:r>
      <w:r w:rsidRPr="00EF30B3">
        <w:t xml:space="preserve"> in jezika narodnih skupnosti</w:t>
      </w:r>
      <w:bookmarkEnd w:id="104"/>
    </w:p>
    <w:p w14:paraId="117CE509" w14:textId="6D19826E" w:rsidR="003A62F3" w:rsidRPr="00EF30B3" w:rsidRDefault="003A62F3" w:rsidP="003A62F3">
      <w:pPr>
        <w:pStyle w:val="NavadenNPred"/>
      </w:pPr>
      <w:r w:rsidRPr="00EF30B3">
        <w:t>Pri poslovanju in medsebojnem sporazumevanju,</w:t>
      </w:r>
      <w:r w:rsidR="00024505" w:rsidRPr="00EF30B3">
        <w:t xml:space="preserve"> </w:t>
      </w:r>
      <w:r w:rsidRPr="00EF30B3">
        <w:t>morajo podjetja, z vidika rabe jezika,</w:t>
      </w:r>
      <w:r w:rsidR="00024505" w:rsidRPr="00EF30B3">
        <w:t xml:space="preserve"> </w:t>
      </w:r>
      <w:r w:rsidRPr="00EF30B3">
        <w:t>s potrošniki na območju Slovenije, upoštevati in slediti določilom:</w:t>
      </w:r>
    </w:p>
    <w:p w14:paraId="7F6B4D7A" w14:textId="77777777" w:rsidR="003A62F3" w:rsidRPr="00EF30B3" w:rsidRDefault="003A62F3" w:rsidP="003A62F3">
      <w:pPr>
        <w:pStyle w:val="Nastevanje1"/>
      </w:pPr>
      <w:r w:rsidRPr="00EF30B3">
        <w:t>Zakona o javni rabi slovenščine,</w:t>
      </w:r>
    </w:p>
    <w:p w14:paraId="52883EE6" w14:textId="77777777" w:rsidR="003A62F3" w:rsidRPr="00EF30B3" w:rsidRDefault="003A62F3" w:rsidP="003A62F3">
      <w:pPr>
        <w:pStyle w:val="Nastevanje1"/>
      </w:pPr>
      <w:r w:rsidRPr="00EF30B3">
        <w:t>Zakona o varstvu potrošnikov,</w:t>
      </w:r>
    </w:p>
    <w:p w14:paraId="4FE1E7E1" w14:textId="77777777" w:rsidR="003A62F3" w:rsidRPr="00EF30B3" w:rsidRDefault="003A62F3" w:rsidP="003A62F3">
      <w:pPr>
        <w:pStyle w:val="Nastevanje1"/>
      </w:pPr>
      <w:r w:rsidRPr="00EF30B3">
        <w:t>Pravilnika o uporabi jezikov narodnih skupnosti v procesih poslovanja podjetij s potrošniki na območjih, kjer živita italijanska in madžarska narodna skupnost.</w:t>
      </w:r>
    </w:p>
    <w:p w14:paraId="288972EA" w14:textId="77777777" w:rsidR="003A62F3" w:rsidRPr="00EF30B3" w:rsidRDefault="003A62F3" w:rsidP="003A62F3">
      <w:pPr>
        <w:pStyle w:val="Naslov4"/>
      </w:pPr>
      <w:r w:rsidRPr="00EF30B3">
        <w:t>Slovenski jezik</w:t>
      </w:r>
    </w:p>
    <w:p w14:paraId="3C0A3C1F" w14:textId="77777777" w:rsidR="003A62F3" w:rsidRPr="00EF30B3" w:rsidRDefault="003A62F3" w:rsidP="003A62F3">
      <w:r w:rsidRPr="00EF30B3">
        <w:t>Temeljni zakon, ki ureja področje rabe slovenskega jezika kot uradnega jezika v Sloveniji, predstavlja Zakon o javni rabi slovenščine, dodatno pa, upoštevajoč posebnosti posameznega področja, javno rabo slovenskega jezika v okviru javnega sporazumevanja, podrobneje določajo tudi področni zakoni. V razmerju do potrošnika področje rabe slovenskega jezika tako ureja Zakon o varstvu potrošnikov, sicer pa so posamezna vprašanja (npr. oglaševanje, besedila ob prodajnih izdelkih) v obeh navedenih zakonih urejena na skoraj identičen način.</w:t>
      </w:r>
    </w:p>
    <w:p w14:paraId="6FB1452E" w14:textId="77777777" w:rsidR="003A62F3" w:rsidRPr="00EF30B3" w:rsidRDefault="003A62F3" w:rsidP="003A62F3">
      <w:r w:rsidRPr="00EF30B3">
        <w:t>Pristojnost za izvedo nadzora na področju rabe slovenščine, je v Republiki Sloveniji deljena med večimi organi. Nad določbami Zakona o varstvu potrošnikov tako vršijo nadzor Tržni inšpektorat RS in drugi inšpekcijski organi vsak na svojem področju dela, medtem ko nadzor nad določbami Zakona o javni rabi slovenščine poleg Tržnega inšpektorata RS izvajajo še Inšpektorat RS za kulturo in medije, Inšpektorat RS za delo in Inšpektorat RS za notranje zadeve.</w:t>
      </w:r>
    </w:p>
    <w:p w14:paraId="7EB7E055" w14:textId="60646F8C" w:rsidR="003A62F3" w:rsidRPr="00EF30B3" w:rsidRDefault="003A62F3" w:rsidP="003A62F3">
      <w:pPr>
        <w:pStyle w:val="NavadenNPred"/>
      </w:pPr>
      <w:r w:rsidRPr="00EF30B3">
        <w:t>Skladno z zakonskimi določili, ki se nanašajo na slovenski jezik in njegovo uporabo pri javnem sporazumevanju, Tržni inšpektorat RS redno opozarja in osvešča podjetja k dosledni rabi slovenskega jezika pri poslovanju s potrošniki, tako v okviru preventivnega delovanja kot tudi v okviru inšpekcijskih nadzorov. Pri tem organ zasleduje cilj zagotovitve spoštovanja vse</w:t>
      </w:r>
      <w:r w:rsidR="00EF30B3">
        <w:t>h</w:t>
      </w:r>
      <w:r w:rsidRPr="00EF30B3">
        <w:t xml:space="preserve"> določil Zakona o varstvu potrošnikov, ki uzakonjajo rabo slovenskega jezika, kot npr.:</w:t>
      </w:r>
    </w:p>
    <w:p w14:paraId="6F2608FF" w14:textId="31D61AA4" w:rsidR="003A62F3" w:rsidRPr="00EF30B3" w:rsidRDefault="003A62F3" w:rsidP="003A62F3">
      <w:pPr>
        <w:pStyle w:val="Nastevanje1"/>
      </w:pPr>
      <w:r w:rsidRPr="00EF30B3">
        <w:t>da mora podjetje s potrošniki poslovati v slovenskem jeziku, na območjih italijanske in madžarske narodne skupnosti pa tudi v jeziku narodne skupnosti ter</w:t>
      </w:r>
    </w:p>
    <w:p w14:paraId="042B86C7" w14:textId="77777777" w:rsidR="009737E4" w:rsidRDefault="003A62F3" w:rsidP="003A62F3">
      <w:pPr>
        <w:pStyle w:val="Nastevanje1"/>
      </w:pPr>
      <w:r w:rsidRPr="00EF30B3">
        <w:t>da mora podjetje pri oglaševanju in označevanju izdelkov uporabljati jezik, ki je potrošnikom na območju Slovenije lahko razumljiv, pri čemer lahko za označevanje izdelkov podjetje uporablja tudi splošno razumljive simbole in slike.</w:t>
      </w:r>
    </w:p>
    <w:p w14:paraId="6830E89C" w14:textId="14F488A9" w:rsidR="003A62F3" w:rsidRPr="00EF30B3" w:rsidRDefault="003A62F3" w:rsidP="003A62F3">
      <w:pPr>
        <w:pStyle w:val="NavadenNZa"/>
      </w:pPr>
      <w:r w:rsidRPr="00EF30B3">
        <w:t>Kljub precej togim določbam, katerih namen je zagotoviti uporabo slovenskega jezika, Zakon o javni rabi slovenščine dopušča, da podjetja na območju Slovenije poleg slovenščine, kadar je njihovo poslovanje in/ali oglaševanje namenjeno tudi tujcem, uporabljajo tudi tuji jezik, pri čemer pa pri oglaševanju različica s slovenščini ne sme biti manj poudarjena.</w:t>
      </w:r>
    </w:p>
    <w:p w14:paraId="3758886E" w14:textId="77777777" w:rsidR="003A62F3" w:rsidRPr="00EF30B3" w:rsidRDefault="003A62F3" w:rsidP="003A62F3">
      <w:r w:rsidRPr="00EF30B3">
        <w:t>Glede na to, da je slovenski trg vse bolj dostopen in odprt tudi za tuja podjetja, istočasno pa je Slovenija vedno bolj prepoznavna kot izjemno zanimiva turistična destinacija, postaja uporaba tujega jezika v Sloveniji v odnosu podjetje – potrošnik vse bolj pereča, saj se želijo ponudniki blaga in storitev tudi z uporabo jezika približati svoji ciljni skupini. Pri tem pa se seveda ne sme pozabiti na materni jezik – slovenski jezik.</w:t>
      </w:r>
    </w:p>
    <w:p w14:paraId="5A76C30B" w14:textId="77777777" w:rsidR="003A62F3" w:rsidRPr="00EF30B3" w:rsidRDefault="003A62F3" w:rsidP="003A62F3">
      <w:r w:rsidRPr="00EF30B3">
        <w:t>Nadzor nad spoštovanjem določb Zakona o varstvu potrošnikov in Zakona o javni rabi slovenščine je Tržni inšpektorat RS v letu 2020 vršil na podlagi prejetih prijav ter v okviru splošnih nadzorov poslovanja podjetij s potrošniki. Pri nadzoru se je upoštevajoč določila Zakona o varstvu potrošnikov preverjalo zlasti oglaševalska sporočila, ki morajo biti v jeziku, ki je potrošnikom lahko razumljiv, ustreznost navodil za uporabo in garancijskega lista, saj morajo biti ti dokumenti v slovenskem jeziku, medtem ko se je skladno z določili Zakona o javni rabi slovenščine preverjalo imena obratov, prodajaln, gostinskih in drugih lokalov ali drugih poslovnih prostorov ter oglaševanje izdelkov in storitev, ki morajo biti v slovenskem jeziku.</w:t>
      </w:r>
    </w:p>
    <w:p w14:paraId="29E83016" w14:textId="177C7AAB" w:rsidR="009737E4" w:rsidRDefault="003A62F3" w:rsidP="003A62F3">
      <w:r w:rsidRPr="00EF30B3">
        <w:t>Uporaba slovenskega jezika se je preverjala tudi pri nadzoru prejetih RAPEX poizvedb</w:t>
      </w:r>
      <w:r w:rsidR="000C436C">
        <w:t>,</w:t>
      </w:r>
      <w:r w:rsidRPr="00EF30B3">
        <w:t xml:space="preserve"> in sicer pri označevanju in predstavljanju izdelkov (več v poglavju Garancije in navodila ter Sistem za izmenjavo podatkov nevarnih proizvodov (RAPEX). Tako se je v okviru Sistema RAPEX opravil nadzor pri 405 zavezancih, pri čemer</w:t>
      </w:r>
      <w:r w:rsidR="00024505" w:rsidRPr="00EF30B3">
        <w:t xml:space="preserve"> </w:t>
      </w:r>
      <w:r w:rsidRPr="00EF30B3">
        <w:t>se je pregledala ustrezna uporaba slovenskega jezika za 1155 proizvodov.</w:t>
      </w:r>
    </w:p>
    <w:p w14:paraId="4B63E02D" w14:textId="14DE296E" w:rsidR="003A62F3" w:rsidRPr="00EF30B3" w:rsidRDefault="003A62F3" w:rsidP="003A62F3">
      <w:r w:rsidRPr="00EF30B3">
        <w:t>Skupaj je bil opravljenih 1860 nadzorov, zaradi ugotovljenih nepravilnosti pa so tržni inšpektorji skupaj izdali 3 upravne odločbe, 97 opozoril ZIN, 87 opozoril ZP-1, 19 opominov, 3 prekrškovne odločbe z izrekom globe in 3 plačilne naloge.</w:t>
      </w:r>
    </w:p>
    <w:p w14:paraId="69BDA1E3" w14:textId="4607204A" w:rsidR="003A62F3" w:rsidRPr="006064A6" w:rsidRDefault="003A62F3" w:rsidP="00EF30B3">
      <w:pPr>
        <w:pStyle w:val="Zakljuek"/>
      </w:pPr>
      <w:r w:rsidRPr="006064A6">
        <w:t xml:space="preserve">Tržni inšpektorat RS skuša pri opravljanju nadzorov in izrekanju ukrepov na vseh področjih poslovanja podjetij s potrošniki, kjer se kot težava izpostavi slovenski jezik (tudi v primeru prijav občanov), postopati razumno, saj se zaveda, da se je potrebno tudi na tem področju prilagoditi današnjemu času in vedno večji </w:t>
      </w:r>
      <w:r w:rsidR="00EF30B3" w:rsidRPr="006064A6">
        <w:t>vpletenosti slovenskih podjetij in gospodarstva v mednarodne poslovne tokove</w:t>
      </w:r>
      <w:r w:rsidRPr="006064A6">
        <w:t>. To miselnost organ zasleduje tudi v primeru RAPEX poizvedb, saj število inšpekcijskih pregledov v okviru tega sistema predstavlja znaten del vseh nadzorov po vprašanju uporabe slovenskega jezika. Kljub navedenemu pa se osnovno vodilo organa ni spremenilo in slovenski jezik ter uporaba le-tega pri poslovanju podjetij s potrošniki še vedno ostaja med ključnimi nalogami Tržnega inšpektorata RS.</w:t>
      </w:r>
    </w:p>
    <w:p w14:paraId="2AF8833E" w14:textId="77777777" w:rsidR="003A62F3" w:rsidRPr="00EF30B3" w:rsidRDefault="003A62F3" w:rsidP="003A62F3">
      <w:pPr>
        <w:pStyle w:val="Naslov4"/>
      </w:pPr>
      <w:r w:rsidRPr="00EF30B3">
        <w:t>Jezika narodnih skupnosti</w:t>
      </w:r>
    </w:p>
    <w:p w14:paraId="1ACFAC14" w14:textId="77777777" w:rsidR="003A62F3" w:rsidRPr="00EF30B3" w:rsidRDefault="003A62F3" w:rsidP="003A62F3">
      <w:r w:rsidRPr="00EF30B3">
        <w:t>Na območju narodnih skupnosti je, poleg rabe slovenskega jezika, zakonsko določena tudi obvezna raba jezikov italijanske in madžarske narodne skupnosti. Kot že predhodno navedeno morajo podjetja s potrošniki na območjih kjer avtohtono živita italijanska ali madžarska narodna skupnost poslovati v slovenskem jeziku ter v jeziku narodne skupnosti. V katerih procesih poslovanja mora podjetje uporabljati tudi jezik narodne skupnosti je podrobneje določeno v Pravilniku o uporabi jezikov narodnih skupnosti v procesih poslovanja podjetij s potrošniki na območjih, kjer živita italijanska in madžarska narodna skupnost.</w:t>
      </w:r>
    </w:p>
    <w:p w14:paraId="2C094AD7" w14:textId="77777777" w:rsidR="003A62F3" w:rsidRPr="00EF30B3" w:rsidRDefault="003A62F3" w:rsidP="003A62F3">
      <w:r w:rsidRPr="00EF30B3">
        <w:t>Pravilnik določa, da mora podjetje poleg slovenskega uporabljati jezik narodne skupnosti pri podajanju osnovnih informacij glede značilnosti, prodajnih pogojev, namembnosti, sestave in uporabe izdelka ali storitve, v cenikih, če so predpisani s posebnim zakonom (npr. po Zakonu o gostinstvu) ter v obvestilih o obratovalnih časih.</w:t>
      </w:r>
    </w:p>
    <w:p w14:paraId="7731EA77" w14:textId="77777777" w:rsidR="009737E4" w:rsidRDefault="003A62F3" w:rsidP="003A62F3">
      <w:r w:rsidRPr="00EF30B3">
        <w:t>Z vidika zgoraj navedenih določil je bilo v letu 2020 na območjih, kjer živijo pripadniki madžarske in italijanske narodnostne skupnosti, opravljenih</w:t>
      </w:r>
      <w:r w:rsidR="00024505" w:rsidRPr="00EF30B3">
        <w:t xml:space="preserve"> </w:t>
      </w:r>
      <w:r w:rsidRPr="00EF30B3">
        <w:t>28 nadzorov v gostinskih obratih in trgovinah.</w:t>
      </w:r>
    </w:p>
    <w:p w14:paraId="4F73A30D" w14:textId="4B898EA3" w:rsidR="003A62F3" w:rsidRPr="00EF30B3" w:rsidRDefault="003A62F3" w:rsidP="003A62F3">
      <w:r w:rsidRPr="00EF30B3">
        <w:t>Ugotovljene so bile kršitve povezanih z neoznačitvijo obratovalnega časa in neoznačitvijo cenika storitve oziroma ponudbe v madžarskem oziroma italijanskem jeziku. Ker so kršitelji ugotovljene nepravilnosti nemudoma odpravili, so inšpektorji izrekli 6 opozoril ZIN ter 5 opozoril ZP-1.</w:t>
      </w:r>
    </w:p>
    <w:p w14:paraId="29E88A52" w14:textId="01FD6531" w:rsidR="00D4611E" w:rsidRPr="00EF30B3" w:rsidRDefault="003A62F3" w:rsidP="00EF30B3">
      <w:pPr>
        <w:pStyle w:val="Zakljuek"/>
      </w:pPr>
      <w:r w:rsidRPr="00EF30B3">
        <w:t>Na podlagi opravljenih pregledov Tržni inšpektorat RS ugotavlja, da na področju uporabe jezikov narodnih skupnosti ni bilo zaznati večjih kršitev, ugotovljene kršitve pa so bile dejansko posledica nepoznavanja zakonskih zahtev in ne namernega izogibanja le-tem.</w:t>
      </w:r>
    </w:p>
    <w:p w14:paraId="0ADC7D60" w14:textId="77777777" w:rsidR="009737E4" w:rsidRDefault="00C82E5E" w:rsidP="00C82E5E">
      <w:pPr>
        <w:pStyle w:val="Naslov3"/>
      </w:pPr>
      <w:bookmarkStart w:id="105" w:name="_Toc66369782"/>
      <w:r w:rsidRPr="005B6963">
        <w:t>Zaračunavanje dimnikarskih storitev</w:t>
      </w:r>
      <w:bookmarkEnd w:id="105"/>
    </w:p>
    <w:p w14:paraId="7F07DAC5" w14:textId="50FCBC9C" w:rsidR="00C82E5E" w:rsidRPr="005B6963" w:rsidRDefault="00C82E5E" w:rsidP="00C82E5E">
      <w:pPr>
        <w:pStyle w:val="NavadenNPred"/>
      </w:pPr>
      <w:r w:rsidRPr="005B6963">
        <w:t>Tržni inšpektorat RS nadzor nad zaračunavanjem dimnikarskih storitve opravlja na podlagi:</w:t>
      </w:r>
    </w:p>
    <w:p w14:paraId="09776A12" w14:textId="77777777" w:rsidR="009737E4" w:rsidRDefault="00C82E5E" w:rsidP="00C82E5E">
      <w:pPr>
        <w:pStyle w:val="Nastevanje1"/>
      </w:pPr>
      <w:r w:rsidRPr="005B6963">
        <w:t>Zakona o dimnikarskih storitvah</w:t>
      </w:r>
    </w:p>
    <w:p w14:paraId="77A7DB9F" w14:textId="47C2710A" w:rsidR="00C82E5E" w:rsidRPr="005B6963" w:rsidRDefault="00C82E5E" w:rsidP="00C82E5E">
      <w:pPr>
        <w:pStyle w:val="Nastevanje1"/>
      </w:pPr>
      <w:r w:rsidRPr="005B6963">
        <w:t>Sklepa o določitvi najvišje dovoljene cene izvajanja dimnikarskih storitev</w:t>
      </w:r>
    </w:p>
    <w:p w14:paraId="7DA15F5D" w14:textId="0A7AAA98" w:rsidR="00C82E5E" w:rsidRPr="005B6963" w:rsidRDefault="00C82E5E" w:rsidP="00C82E5E">
      <w:pPr>
        <w:pStyle w:val="Nastevanje1"/>
      </w:pPr>
      <w:r w:rsidRPr="005B6963">
        <w:t>Pravilnika o časovnih normativih za posamezne storitve in sklope dimnikarskih storitev in podrobnejši vsebini cenika ter višini potnih stroškov</w:t>
      </w:r>
      <w:r w:rsidR="001864B6">
        <w:t>.</w:t>
      </w:r>
    </w:p>
    <w:p w14:paraId="60AAB7E3" w14:textId="16AF5418" w:rsidR="00C40871" w:rsidRPr="006064A6" w:rsidRDefault="00C40871" w:rsidP="00C40871">
      <w:pPr>
        <w:pStyle w:val="NavadenNZa"/>
      </w:pPr>
      <w:r w:rsidRPr="006064A6">
        <w:t>Ker so s p</w:t>
      </w:r>
      <w:r w:rsidR="00AA1400" w:rsidRPr="006064A6">
        <w:t>ravilnik</w:t>
      </w:r>
      <w:r w:rsidRPr="006064A6">
        <w:t>om</w:t>
      </w:r>
      <w:r w:rsidR="00AA1400" w:rsidRPr="006064A6">
        <w:t xml:space="preserve"> določ</w:t>
      </w:r>
      <w:r w:rsidRPr="006064A6">
        <w:t>eni</w:t>
      </w:r>
      <w:r w:rsidR="00AA1400" w:rsidRPr="006064A6">
        <w:t xml:space="preserve"> časovn</w:t>
      </w:r>
      <w:r w:rsidRPr="006064A6">
        <w:t>i</w:t>
      </w:r>
      <w:r w:rsidR="00AA1400" w:rsidRPr="006064A6">
        <w:t xml:space="preserve"> normativ</w:t>
      </w:r>
      <w:r w:rsidRPr="006064A6">
        <w:t>i</w:t>
      </w:r>
      <w:r w:rsidR="00AA1400" w:rsidRPr="006064A6">
        <w:t xml:space="preserve"> za posamezne storitve in sklope dimnikarskih storitev, </w:t>
      </w:r>
      <w:r w:rsidRPr="006064A6">
        <w:t>s sklepom pa najvišja urna postavka (ne sme presegati 33,00 EUR brez DDV oziroma 40,26 EUR z DDV, lahko pa je nižja), mora dimnikarska družba zneske posameznih dimnikarskih storitev izračunati v skladu s temi normativi in ceno urne postavke ter vse skupaj oblikovati v cenik, katere</w:t>
      </w:r>
      <w:r w:rsidR="00606352" w:rsidRPr="006064A6">
        <w:t>ga</w:t>
      </w:r>
      <w:r w:rsidRPr="006064A6">
        <w:t xml:space="preserve"> vsebino tudi natančno predpisuje pravilnik. </w:t>
      </w:r>
      <w:r w:rsidR="001864B6" w:rsidRPr="006064A6">
        <w:t xml:space="preserve">V skladu z določili Zakona o dimnikarskih storitvah tržni inšpektorji tako preverjajo, </w:t>
      </w:r>
      <w:r w:rsidR="00C82E5E" w:rsidRPr="006064A6">
        <w:t xml:space="preserve">ali </w:t>
      </w:r>
      <w:r w:rsidR="00606352" w:rsidRPr="006064A6">
        <w:t xml:space="preserve">je posamezna </w:t>
      </w:r>
      <w:r w:rsidR="00C82E5E" w:rsidRPr="006064A6">
        <w:t xml:space="preserve">dimnikarska družba </w:t>
      </w:r>
      <w:r w:rsidRPr="006064A6">
        <w:t xml:space="preserve">oblikovala in objavila cenik svojih storitev v skladu s pravilnikom ter ali je pri tem upoštevala </w:t>
      </w:r>
      <w:r w:rsidR="00606352" w:rsidRPr="006064A6">
        <w:t xml:space="preserve">najvišjo dovoljeno </w:t>
      </w:r>
      <w:r w:rsidRPr="006064A6">
        <w:t>ceno urne</w:t>
      </w:r>
      <w:r w:rsidR="00606352" w:rsidRPr="006064A6">
        <w:t xml:space="preserve"> postavke.</w:t>
      </w:r>
    </w:p>
    <w:p w14:paraId="55B1D3BB" w14:textId="32C2AEE8" w:rsidR="00C82E5E" w:rsidRPr="006064A6" w:rsidRDefault="00C82E5E" w:rsidP="00C82E5E">
      <w:r w:rsidRPr="006064A6">
        <w:t>Koordiniran nadzor dimnikarskih družb glede zaračunavanja dimnikarskih storitev se je začel opravljati v začetku marca,</w:t>
      </w:r>
      <w:r w:rsidR="00024505" w:rsidRPr="006064A6">
        <w:t xml:space="preserve"> </w:t>
      </w:r>
      <w:r w:rsidRPr="006064A6">
        <w:t>vendar je bil</w:t>
      </w:r>
      <w:r w:rsidR="00024505" w:rsidRPr="006064A6">
        <w:t xml:space="preserve"> </w:t>
      </w:r>
      <w:r w:rsidRPr="006064A6">
        <w:t>zaradi</w:t>
      </w:r>
      <w:r w:rsidR="00024505" w:rsidRPr="006064A6">
        <w:t xml:space="preserve"> </w:t>
      </w:r>
      <w:r w:rsidRPr="006064A6">
        <w:t>razglašene epidemije prekinjen</w:t>
      </w:r>
      <w:r w:rsidR="001864B6" w:rsidRPr="006064A6">
        <w:t xml:space="preserve">. Nadaljeval se </w:t>
      </w:r>
      <w:r w:rsidRPr="006064A6">
        <w:t xml:space="preserve">v maju, </w:t>
      </w:r>
      <w:r w:rsidR="001864B6" w:rsidRPr="006064A6">
        <w:t xml:space="preserve">vendar zaradi preprečevanja širjenja virusa </w:t>
      </w:r>
      <w:r w:rsidRPr="006064A6">
        <w:t>z opravljanjem pregledov na daljavo.</w:t>
      </w:r>
    </w:p>
    <w:p w14:paraId="2C8FE193" w14:textId="75197248" w:rsidR="00606352" w:rsidRPr="006064A6" w:rsidRDefault="001864B6" w:rsidP="00C82E5E">
      <w:r w:rsidRPr="006064A6">
        <w:t xml:space="preserve">Pri nadzorih v preteklih letih je bilo ugotovljeno, da </w:t>
      </w:r>
      <w:r w:rsidR="00606352" w:rsidRPr="006064A6">
        <w:t xml:space="preserve">so si </w:t>
      </w:r>
      <w:r w:rsidRPr="006064A6">
        <w:t>dimnikarske družbe oblik</w:t>
      </w:r>
      <w:r w:rsidR="00606352" w:rsidRPr="006064A6">
        <w:t xml:space="preserve">ovanje cenika predstavljale drugače, kot ga predpisuje pravilnik. Ceno vseh storitev, ki so določene v pravilniku, so izračunali po največji dovoljeni ceni urne postavke, potem pa so – da bi bili konkurenčni na trgu – oblikovali različne pakete storitev, preko katerih so za več storitev skupaj </w:t>
      </w:r>
      <w:r w:rsidR="009737E4" w:rsidRPr="006064A6">
        <w:t xml:space="preserve">uporabnikom dimnikarskih storitev </w:t>
      </w:r>
      <w:r w:rsidR="00606352" w:rsidRPr="006064A6">
        <w:t>ponudili določen popust. Takšno oblikovanje paketov pa ni v skladu z namenom zakona oziroma pravilnika. Konkurenčnost posamezne dimnikarske družbe bi se</w:t>
      </w:r>
      <w:r w:rsidR="009737E4" w:rsidRPr="006064A6">
        <w:t xml:space="preserve"> morala izražati le preko nižje cene urne postavke, saj je s sklepom le-ta omejena samo navzgor, navzdol pa ne.</w:t>
      </w:r>
    </w:p>
    <w:p w14:paraId="30C21B6C" w14:textId="2AD9F5EF" w:rsidR="00C82E5E" w:rsidRPr="006064A6" w:rsidRDefault="00C34901" w:rsidP="00C82E5E">
      <w:r w:rsidRPr="006064A6">
        <w:t>V letu 2020 je bil pregled cen dimnikarskih storitev opravljen</w:t>
      </w:r>
      <w:r w:rsidR="009737E4" w:rsidRPr="006064A6">
        <w:t xml:space="preserve"> </w:t>
      </w:r>
      <w:r w:rsidRPr="006064A6">
        <w:t>pri 112</w:t>
      </w:r>
      <w:r w:rsidR="00C82E5E" w:rsidRPr="006064A6">
        <w:t xml:space="preserve"> dimnikarskih družbah (od skupno 138 družb, ki so si pridobila dovoljenj</w:t>
      </w:r>
      <w:r w:rsidRPr="006064A6">
        <w:t>e za opravljanje tovrstne dejavnosti</w:t>
      </w:r>
      <w:r w:rsidR="00C82E5E" w:rsidRPr="006064A6">
        <w:t>)</w:t>
      </w:r>
      <w:r w:rsidRPr="006064A6">
        <w:t>.</w:t>
      </w:r>
    </w:p>
    <w:p w14:paraId="21A2C08C" w14:textId="0BF90E21" w:rsidR="00C82E5E" w:rsidRPr="006064A6" w:rsidRDefault="00C82E5E" w:rsidP="00C82E5E">
      <w:r w:rsidRPr="006064A6">
        <w:t>Ugotovljeno je bilo, da</w:t>
      </w:r>
      <w:r w:rsidR="00024505" w:rsidRPr="006064A6">
        <w:t xml:space="preserve"> </w:t>
      </w:r>
      <w:r w:rsidRPr="006064A6">
        <w:t>nekatere dimnikarske družbe niso imele oblikovanih cenikov v skladu s Prilogo 2 Pravilnika</w:t>
      </w:r>
      <w:r w:rsidR="00C34901" w:rsidRPr="006064A6">
        <w:t xml:space="preserve"> o časovnih normativih za posamezne storitve in sklope dimnikarskih storitev in podrobnejši vsebini cenika ter višini potnih stroškov</w:t>
      </w:r>
      <w:r w:rsidRPr="006064A6">
        <w:t xml:space="preserve">, še vedno so imeli oblikovane cenike paketov, </w:t>
      </w:r>
      <w:r w:rsidR="00C34901" w:rsidRPr="006064A6">
        <w:t xml:space="preserve">ki so jih </w:t>
      </w:r>
      <w:r w:rsidRPr="006064A6">
        <w:t>upoštevali pri izdaji računov, kar</w:t>
      </w:r>
      <w:r w:rsidR="00024505" w:rsidRPr="006064A6">
        <w:t xml:space="preserve"> </w:t>
      </w:r>
      <w:r w:rsidRPr="006064A6">
        <w:t xml:space="preserve">ni v skladu s </w:t>
      </w:r>
      <w:r w:rsidR="00C34901" w:rsidRPr="006064A6">
        <w:t>p</w:t>
      </w:r>
      <w:r w:rsidRPr="006064A6">
        <w:t xml:space="preserve">ravilnikom. V nekaj primerih cene storitev niso bile vidno označene, cene niso vključevale DDV. Ugotovljeni so bili tudi primeri, da dimnikarske družbe pri zaračunavanju storitev niso upoštevale </w:t>
      </w:r>
      <w:r w:rsidR="00C34901" w:rsidRPr="006064A6">
        <w:t>s</w:t>
      </w:r>
      <w:r w:rsidRPr="006064A6">
        <w:t>klepa, saj so zaračunavale višje cene kot</w:t>
      </w:r>
      <w:r w:rsidR="009737E4" w:rsidRPr="006064A6">
        <w:t xml:space="preserve"> </w:t>
      </w:r>
      <w:r w:rsidR="00C34901" w:rsidRPr="006064A6">
        <w:t xml:space="preserve">bi </w:t>
      </w:r>
      <w:r w:rsidRPr="006064A6">
        <w:t xml:space="preserve">jih </w:t>
      </w:r>
      <w:r w:rsidR="00C34901" w:rsidRPr="006064A6">
        <w:t>s s</w:t>
      </w:r>
      <w:r w:rsidRPr="006064A6">
        <w:t>klep</w:t>
      </w:r>
      <w:r w:rsidR="00C34901" w:rsidRPr="006064A6">
        <w:t>om smele</w:t>
      </w:r>
      <w:r w:rsidRPr="006064A6">
        <w:t>.</w:t>
      </w:r>
    </w:p>
    <w:p w14:paraId="7BC18B2E" w14:textId="278D5E65" w:rsidR="00C82E5E" w:rsidRPr="006064A6" w:rsidRDefault="00C82E5E" w:rsidP="00C82E5E">
      <w:r w:rsidRPr="006064A6">
        <w:t xml:space="preserve">Zaradi ugotovljenih nepravilnosti je bilo izrečenih 21 opozoril </w:t>
      </w:r>
      <w:r w:rsidR="001667B5" w:rsidRPr="006064A6">
        <w:t>ZIN</w:t>
      </w:r>
      <w:r w:rsidR="00C34901" w:rsidRPr="006064A6">
        <w:t>,</w:t>
      </w:r>
      <w:r w:rsidR="001667B5" w:rsidRPr="006064A6">
        <w:t xml:space="preserve"> </w:t>
      </w:r>
      <w:r w:rsidRPr="006064A6">
        <w:t xml:space="preserve">s katerimi je bila dimnikarskim družbam naložena odprava nepravilnosti. Obenem je bilo zaradi ugotovljenih kršitev Zakona o dimnikarskih storitvah (ni </w:t>
      </w:r>
      <w:r w:rsidR="00C34901" w:rsidRPr="006064A6">
        <w:t xml:space="preserve">bil </w:t>
      </w:r>
      <w:r w:rsidRPr="006064A6">
        <w:t xml:space="preserve">upoštevan </w:t>
      </w:r>
      <w:r w:rsidR="00C34901" w:rsidRPr="006064A6">
        <w:t>s</w:t>
      </w:r>
      <w:r w:rsidRPr="006064A6">
        <w:t xml:space="preserve">klep, cenik ni </w:t>
      </w:r>
      <w:r w:rsidR="00C34901" w:rsidRPr="006064A6">
        <w:t xml:space="preserve">bil </w:t>
      </w:r>
      <w:r w:rsidRPr="006064A6">
        <w:t xml:space="preserve">objavljen), Zakona o varstvu potrošnikov (niso </w:t>
      </w:r>
      <w:r w:rsidR="00C34901" w:rsidRPr="006064A6">
        <w:t xml:space="preserve">bile </w:t>
      </w:r>
      <w:r w:rsidRPr="006064A6">
        <w:t>upoštevane cene</w:t>
      </w:r>
      <w:r w:rsidR="00C34901" w:rsidRPr="006064A6">
        <w:t>,</w:t>
      </w:r>
      <w:r w:rsidRPr="006064A6">
        <w:t xml:space="preserve"> navedene na ceniku, cene niso </w:t>
      </w:r>
      <w:r w:rsidR="00C34901" w:rsidRPr="006064A6">
        <w:t xml:space="preserve">bile </w:t>
      </w:r>
      <w:r w:rsidRPr="006064A6">
        <w:t>vidno označene) izrečenih 16 opozoril ZP-1. Izdani sta bili tudi 2 upravni odločbi, ker zavezanec ni upošteval izrečenega ukrepa</w:t>
      </w:r>
      <w:r w:rsidR="001667B5" w:rsidRPr="006064A6">
        <w:t xml:space="preserve"> in</w:t>
      </w:r>
      <w:r w:rsidRPr="006064A6">
        <w:t xml:space="preserve"> v določenem roku nepravilnosti</w:t>
      </w:r>
      <w:r w:rsidR="00C34901" w:rsidRPr="006064A6">
        <w:t xml:space="preserve"> ni odpravil</w:t>
      </w:r>
      <w:r w:rsidRPr="006064A6">
        <w:t>.</w:t>
      </w:r>
    </w:p>
    <w:p w14:paraId="4B055920" w14:textId="045413E2" w:rsidR="00C82E5E" w:rsidRPr="005B6963" w:rsidRDefault="00C82E5E" w:rsidP="00C82E5E">
      <w:r w:rsidRPr="005B6963">
        <w:t xml:space="preserve">Zaradi neupoštevanja </w:t>
      </w:r>
      <w:r w:rsidR="00C34901">
        <w:t>s</w:t>
      </w:r>
      <w:r w:rsidRPr="005B6963">
        <w:t>klepa</w:t>
      </w:r>
      <w:r w:rsidR="00C34901">
        <w:t xml:space="preserve"> (</w:t>
      </w:r>
      <w:r w:rsidRPr="005B6963">
        <w:t xml:space="preserve">ker so bile zaračunane višje cene posameznih storitev kot jih določa </w:t>
      </w:r>
      <w:r w:rsidR="00C34901">
        <w:t>s</w:t>
      </w:r>
      <w:r w:rsidRPr="005B6963">
        <w:t>klep</w:t>
      </w:r>
      <w:r w:rsidR="00C34901">
        <w:t>)</w:t>
      </w:r>
      <w:r w:rsidRPr="005B6963">
        <w:t>, so bile izdane 3 odločbe o prekršku in 1 opomin. V dveh primerih je bil izrečen tudi odvzem premoženjske koristi.</w:t>
      </w:r>
    </w:p>
    <w:p w14:paraId="52F649B2" w14:textId="0FB0381C" w:rsidR="00F52832" w:rsidRPr="006064A6" w:rsidRDefault="002F3AD9" w:rsidP="002F3AD9">
      <w:pPr>
        <w:pStyle w:val="Zakljuek"/>
      </w:pPr>
      <w:r w:rsidRPr="006064A6">
        <w:t>Dosedanji n</w:t>
      </w:r>
      <w:r w:rsidR="00C82E5E" w:rsidRPr="006064A6">
        <w:t>adzor</w:t>
      </w:r>
      <w:r w:rsidRPr="006064A6">
        <w:t>i</w:t>
      </w:r>
      <w:r w:rsidR="00C82E5E" w:rsidRPr="006064A6">
        <w:t xml:space="preserve"> zaračunavanj</w:t>
      </w:r>
      <w:r w:rsidRPr="006064A6">
        <w:t>a</w:t>
      </w:r>
      <w:r w:rsidR="00C82E5E" w:rsidRPr="006064A6">
        <w:t xml:space="preserve"> dimnikarskih storitev </w:t>
      </w:r>
      <w:r w:rsidRPr="006064A6">
        <w:t xml:space="preserve">so bili </w:t>
      </w:r>
      <w:r w:rsidR="00C82E5E" w:rsidRPr="006064A6">
        <w:t>učinkovit</w:t>
      </w:r>
      <w:r w:rsidRPr="006064A6">
        <w:t>i</w:t>
      </w:r>
      <w:r w:rsidR="00C82E5E" w:rsidRPr="006064A6">
        <w:t xml:space="preserve">, saj se stanje na </w:t>
      </w:r>
      <w:r w:rsidRPr="006064A6">
        <w:t xml:space="preserve">tem </w:t>
      </w:r>
      <w:r w:rsidR="00C82E5E" w:rsidRPr="006064A6">
        <w:t>področju izboljšuje. S tem se tudi uresničuje cilj delovanja Tržnega inšpektorata RS, t. j. s svojim delovanjem dosegati čim višjo stopnjo urejenosti trga in zadovoljstva uporabnikov.</w:t>
      </w:r>
    </w:p>
    <w:p w14:paraId="4D76262D" w14:textId="4DD416C3" w:rsidR="00F8408A" w:rsidRPr="000E14DF" w:rsidRDefault="00F8408A" w:rsidP="00D91BA2"/>
    <w:p w14:paraId="5C7A10D4" w14:textId="51E474A0" w:rsidR="00C82E5E" w:rsidRPr="000E14DF" w:rsidRDefault="00C82E5E" w:rsidP="00D91BA2"/>
    <w:p w14:paraId="445AEF46" w14:textId="77777777" w:rsidR="00C82E5E" w:rsidRPr="000E14DF" w:rsidRDefault="00C82E5E" w:rsidP="00D91BA2"/>
    <w:p w14:paraId="48A3777F" w14:textId="77777777" w:rsidR="0038173C" w:rsidRPr="00462AC1" w:rsidRDefault="0038173C" w:rsidP="00E15877">
      <w:pPr>
        <w:pStyle w:val="Naslov1"/>
      </w:pPr>
      <w:bookmarkStart w:id="106" w:name="_Toc66369783"/>
      <w:r w:rsidRPr="00462AC1">
        <w:t>DRUGE DEJAVNOSTI</w:t>
      </w:r>
      <w:bookmarkEnd w:id="106"/>
    </w:p>
    <w:p w14:paraId="422C133C" w14:textId="77777777" w:rsidR="00485ED9" w:rsidRPr="00462AC1" w:rsidRDefault="00485ED9" w:rsidP="00CB1BF9">
      <w:pPr>
        <w:pStyle w:val="Naslov2"/>
      </w:pPr>
      <w:bookmarkStart w:id="107" w:name="_Toc410308858"/>
      <w:bookmarkStart w:id="108" w:name="_Toc66369784"/>
      <w:r w:rsidRPr="00462AC1">
        <w:t>PREDLAGANE SPREMEMBE PREDPISOV</w:t>
      </w:r>
      <w:bookmarkEnd w:id="107"/>
      <w:bookmarkEnd w:id="108"/>
    </w:p>
    <w:p w14:paraId="12DAEFA1" w14:textId="78AB033E" w:rsidR="00643597" w:rsidRPr="006064A6" w:rsidRDefault="00643597" w:rsidP="00643597">
      <w:r w:rsidRPr="006064A6">
        <w:t xml:space="preserve">Tržni inšpektorat RS si že veliko let prizadeva, da bi sodeloval pri sooblikovanju nove ali spreminjanju obstoječe zakonodaje. </w:t>
      </w:r>
      <w:r w:rsidR="00462AC1" w:rsidRPr="006064A6">
        <w:t>I</w:t>
      </w:r>
      <w:r w:rsidRPr="006064A6">
        <w:t xml:space="preserve">nšpekcije </w:t>
      </w:r>
      <w:r w:rsidR="00462AC1" w:rsidRPr="006064A6">
        <w:t xml:space="preserve">so namreč </w:t>
      </w:r>
      <w:r w:rsidRPr="006064A6">
        <w:t xml:space="preserve">tiste, ki iz prakse vedo, ali določena zakonodaja deluje ali ne in kako deluje oziroma kaj bi bilo dobro v zakonodajo vključiti ali izključiti, da bi bila še bolj učinkovita. Potrditev takšnega razmišljanja je dobil leta 2013, ko je Inšpekcijski svet sprejel Strateški načrt ukrepov Inšpekcijskega sveta, med katerimi je eden od ukrepov tudi sodelovanje inšpekcij pri spremembah zakonodaje. S tem bi se še bolj okrepilo sodelovanje med ministrstvi in inšpekcijami. Predvsem v času priprave predpisov, kakor tudi v času izvajanja predpisov, saj je inšpekcijski sektor tisti, ki lahko pripravljavcem predpisov prinaša znanje s terena, torej praktično znanje, ki je baza za nastanek dobrega zakona. Inšpektorji prvi zaznajo, ali je zakon morda zastarel, so predpisane sankcije neprimerne, so posamezna področja prenormirana, zagrožene sankcije ne delujejo odvračalno, je sodna praksa neenotna ipd. Zato mora </w:t>
      </w:r>
      <w:r w:rsidR="00462AC1" w:rsidRPr="006064A6">
        <w:t xml:space="preserve">biti </w:t>
      </w:r>
      <w:r w:rsidRPr="006064A6">
        <w:t xml:space="preserve">sodelovanje inšpekcij z ministrstvi </w:t>
      </w:r>
      <w:r w:rsidR="00462AC1" w:rsidRPr="006064A6">
        <w:t>vzpostavljeno na redni bazi</w:t>
      </w:r>
      <w:r w:rsidRPr="006064A6">
        <w:t>, informacije s terena, zapisane kot predlogi ministrstvom, pa morajo biti v čim večji meri upoštevan</w:t>
      </w:r>
      <w:r w:rsidR="00462AC1" w:rsidRPr="006064A6">
        <w:t>e</w:t>
      </w:r>
      <w:r w:rsidRPr="006064A6">
        <w:t xml:space="preserve"> pri pisanju zakonov.</w:t>
      </w:r>
    </w:p>
    <w:p w14:paraId="7427A2D7" w14:textId="528A08E8" w:rsidR="00643597" w:rsidRPr="006064A6" w:rsidRDefault="00643597" w:rsidP="00643597">
      <w:r w:rsidRPr="006064A6">
        <w:t>Tržnemu inšpektoratu RS se določajo vedno nove pristojnosti, tudi na področjih, ki zakonsko sodijo na delovno področje drugih ministrstev in ne njihovega resornega, t. j. Ministrstva za gospodarski razvoj in tehnologijo. Dogaja se, da so predlogi zakonov, ki so pripravljeni s strani drugih ministrstev, nekonsistentni in v nasprotju z drugimi, pristojnost za nadzor pa se enostavno prevali na Tržni inšpektorat RS, ker ministrstva nimajo drugega primernega nadzornega organa</w:t>
      </w:r>
      <w:r w:rsidR="00462AC1" w:rsidRPr="006064A6">
        <w:t xml:space="preserve"> in hitro ugotovijo vsaj posredno povezavo s trgom</w:t>
      </w:r>
      <w:r w:rsidRPr="006064A6">
        <w:t>.</w:t>
      </w:r>
    </w:p>
    <w:p w14:paraId="2F9F0A84" w14:textId="30ACBABD" w:rsidR="00643597" w:rsidRPr="006064A6" w:rsidRDefault="00643597" w:rsidP="00643597">
      <w:r w:rsidRPr="006064A6">
        <w:t xml:space="preserve">Glede na vse zgoraj navedeno je še kako pomembno, da je Tržni inšpektorat RS aktiven člen pri pripravi zakonodaje že od vsega začetka, torej ko se oblikujejo besedila predlogov nove ali spreminjajo določbe obstoječe zakonodaje. Nekaj primerov, kako Tržni inšpektorat RS uresničuje zgoraj navedeni strateški načrt Inšpekcijskega sveta, je </w:t>
      </w:r>
      <w:r w:rsidR="00980C91" w:rsidRPr="006064A6">
        <w:t>o</w:t>
      </w:r>
      <w:r w:rsidRPr="006064A6">
        <w:t>pisanih v nadaljevanju.</w:t>
      </w:r>
    </w:p>
    <w:p w14:paraId="03633FE6" w14:textId="77777777" w:rsidR="00643597" w:rsidRPr="00980C91" w:rsidRDefault="00643597" w:rsidP="00643597">
      <w:pPr>
        <w:pStyle w:val="Naslov3"/>
      </w:pPr>
      <w:bookmarkStart w:id="109" w:name="_Toc66369785"/>
      <w:r w:rsidRPr="00980C91">
        <w:t>Zakon o poštnih storitvah</w:t>
      </w:r>
      <w:bookmarkEnd w:id="109"/>
    </w:p>
    <w:p w14:paraId="11971B25" w14:textId="77777777" w:rsidR="00643597" w:rsidRPr="00980C91" w:rsidRDefault="00643597" w:rsidP="00643597">
      <w:r w:rsidRPr="00980C91">
        <w:t>Tržni inšpektorat RS od 1. aprila 2012 dalje opravlja tudi naloge inšpekcijskega nadzora nad izvajanjem Zakona o poštnih storitvah, ki med drugim ureja tudi pravice in obveznosti izvajalcev in uporabnikov poštnih storitev ter druga vprašanja, povezana s poštno dejavnostjo. Tržni inšpektorat RS nadzira določbe, ki se nanašajo na vročanje poštnih pošiljk, hišne predalčnike, prepoved vročanja v predalčnike označene z nalepko agencije idr.</w:t>
      </w:r>
    </w:p>
    <w:p w14:paraId="6CF923F2" w14:textId="77777777" w:rsidR="00643597" w:rsidRPr="00980C91" w:rsidRDefault="00643597" w:rsidP="00643597">
      <w:r w:rsidRPr="00980C91">
        <w:t>Največ težav pri nadzoru tržnim inšpektorjem še vedno povzroča določba, da je za namestitev, označitev in vzdrževanje hišnega predalčnika odgovoren lastnik stanovanja oziroma poslovnega prostora. V praksi se namreč pogosto dogaja, da ima na določenem naslovu (večstanovanjski ali poslovni objekt) registriran sedež več poslovnih subjektov (pravne osebe, samostojni podjetniki, društva, zavodi, posamezniki, ki opravljajo dejavnost …), ki na navedenem naslovu niso lastniki stanovanja ali poslovnega prostora, nimajo pa nameščenega hišnega predalčnika z označbo firme. Običajno zaradi velikega števila lastnikov tudi ni možno ugotoviti ali imajo za določen prostor sklenjeno najemno pogodbo, obstaja pa velika verjetnost, da je tudi nimajo. V takem primeru tržni inšpektor, ki opravlja nadzor na podlagi prijave (največ prijav so podale druge inšpekcije, ki jim je bila pošiljka vrnjena z oznako »neznan«), nima možnosti ukrepanja. Navedeno je sicer osnova za predlog za izbris subjekta iz registra (po Zakonu o gospodarskih družbah), kar pa ni vedno v interesu prijavitelja (npr. z izbrisom subjekta iz registra zaposleni, ki so oškodovani, izgubijo možnosti za uveljavljanje svojih zahtevkov do delodajalca; ni več možnosti izterjave zapadlega dolga; ni možnosti rešitve reklamacije; izdane garancije potrošnikom prenehajo veljati …).</w:t>
      </w:r>
    </w:p>
    <w:p w14:paraId="2CE4DC06" w14:textId="77777777" w:rsidR="00643597" w:rsidRPr="00980C91" w:rsidRDefault="00643597" w:rsidP="00643597">
      <w:r w:rsidRPr="00980C91">
        <w:t>S težavami, s katerimi se tržni inšpektorji srečujejo na terenu, je bilo resorno ministrstvo, ki pripravlja spremembe zakona, že večkrat seznanjeno, predlagane so bile tudi konkretne rešitve, ki se nanašajo na kraj namestitve hišnih predalčnikov in na osebo, ki je dolžna namestiti hišni predalčnik).</w:t>
      </w:r>
    </w:p>
    <w:p w14:paraId="62D9953D" w14:textId="77777777" w:rsidR="00643597" w:rsidRPr="00980C91" w:rsidRDefault="00643597" w:rsidP="00643597">
      <w:r w:rsidRPr="00980C91">
        <w:t>Zaradi neustrezne zakonske določbe imajo inšpektorji težave pri izvajanju nadzora in učinkovitostjo le-tega, zato bi ustreznejša zakonska rešitev pripomogla k učinkovitejšemu nadzoru, saj se s problemom vročanja srečujejo vse inšpekcije.</w:t>
      </w:r>
    </w:p>
    <w:p w14:paraId="503F34CD" w14:textId="77777777" w:rsidR="00643597" w:rsidRPr="00980C91" w:rsidRDefault="00643597" w:rsidP="00643597">
      <w:pPr>
        <w:pStyle w:val="Naslov3"/>
      </w:pPr>
      <w:bookmarkStart w:id="110" w:name="_Toc66369786"/>
      <w:r w:rsidRPr="00980C91">
        <w:t>Zakon o inšpekcijskem nadzoru</w:t>
      </w:r>
      <w:bookmarkEnd w:id="110"/>
    </w:p>
    <w:p w14:paraId="23D98F0A" w14:textId="77777777" w:rsidR="00643597" w:rsidRPr="00980C91" w:rsidRDefault="00643597" w:rsidP="00643597">
      <w:r w:rsidRPr="00980C91">
        <w:t>Tržni inšpektorat RS ugotavlja, da je v praksi veliko prijav, za katere se ugotovi, da so bile podane iz povsem osebnih nagibov (konkurenca med podjetji, zamere in konflikti med fizičnimi osebami ipd.) in ne zaradi varovanja javnega interesa.</w:t>
      </w:r>
    </w:p>
    <w:p w14:paraId="6C51420E" w14:textId="7612A440" w:rsidR="00643597" w:rsidRPr="00ED6D26" w:rsidRDefault="00643597" w:rsidP="00643597">
      <w:r w:rsidRPr="00ED6D26">
        <w:t xml:space="preserve">Zakon o inšpekcijskem nadzoru v drugem odstavku 24. člena določa, da mora inšpektor, ne glede na določbo Zakona o splošnem upravnem postopku, vedno obravnavati tudi anonimne prijave. Inšpektor torej nima pravice, da sam </w:t>
      </w:r>
      <w:r w:rsidR="00980C91" w:rsidRPr="00ED6D26">
        <w:t>presodi</w:t>
      </w:r>
      <w:r w:rsidRPr="00ED6D26">
        <w:t>, ali bo obravnaval prejeto prijavo ali ne.</w:t>
      </w:r>
    </w:p>
    <w:p w14:paraId="0460019C" w14:textId="6DE557F6" w:rsidR="00643597" w:rsidRPr="00980C91" w:rsidRDefault="00643597" w:rsidP="00643597">
      <w:r w:rsidRPr="00980C91">
        <w:t>Tržni inšpektorat RS je mnenja, da je sedanja ureditev neustrezna in bi jo bilo potrebno spremeniti, tudi zato, ker lahko pri obravnavi zlonamernih prijav zavezanci utrpijo škodo, za katero pa prijavitelj ne odgovarja, ker je anonimen.</w:t>
      </w:r>
    </w:p>
    <w:p w14:paraId="722A6E26" w14:textId="239B28A0" w:rsidR="00643597" w:rsidRDefault="00643597" w:rsidP="00643597">
      <w:r w:rsidRPr="00980C91">
        <w:t>Zaradi sedanje zakonske rešitve se Tržni inšpektorat RS srečuje s težavami pri izvajanju nadzora in učinkovitostjo le-tega</w:t>
      </w:r>
      <w:r w:rsidR="00980C91">
        <w:t>.</w:t>
      </w:r>
      <w:r w:rsidRPr="00980C91">
        <w:t xml:space="preserve"> </w:t>
      </w:r>
      <w:r w:rsidR="006838D1">
        <w:t xml:space="preserve">Mnenja </w:t>
      </w:r>
      <w:r w:rsidR="00980C91" w:rsidRPr="004503D0">
        <w:t xml:space="preserve">so, da bi </w:t>
      </w:r>
      <w:r w:rsidR="00980C91">
        <w:t>u</w:t>
      </w:r>
      <w:r w:rsidRPr="00980C91">
        <w:t xml:space="preserve">streznejša rešitev pripomogla k bolj preglednemu in učinkovitejšemu nadzoru. </w:t>
      </w:r>
      <w:r w:rsidR="00980C91" w:rsidRPr="004503D0">
        <w:t xml:space="preserve">Zato </w:t>
      </w:r>
      <w:r w:rsidR="00C928EC">
        <w:t xml:space="preserve">je bila že </w:t>
      </w:r>
      <w:r w:rsidR="00980C91" w:rsidRPr="004503D0">
        <w:t>pred leti pristojnemu Ministrstvu za javno upravo predlaga</w:t>
      </w:r>
      <w:r w:rsidR="00C928EC">
        <w:t>na</w:t>
      </w:r>
      <w:r w:rsidR="00980C91" w:rsidRPr="004503D0">
        <w:t xml:space="preserve"> </w:t>
      </w:r>
      <w:r w:rsidRPr="00980C91">
        <w:t>sprememb</w:t>
      </w:r>
      <w:r w:rsidR="00C928EC">
        <w:t>a</w:t>
      </w:r>
      <w:r w:rsidRPr="00980C91">
        <w:t xml:space="preserve"> 24. člena Zakona o inšpekcijskem nadzoru</w:t>
      </w:r>
      <w:r w:rsidR="00980C91">
        <w:t>.</w:t>
      </w:r>
    </w:p>
    <w:p w14:paraId="3A3888BD" w14:textId="77777777" w:rsidR="00643597" w:rsidRPr="00980C91" w:rsidRDefault="00643597" w:rsidP="00643597">
      <w:pPr>
        <w:pStyle w:val="Naslov3"/>
      </w:pPr>
      <w:bookmarkStart w:id="111" w:name="_Toc66369787"/>
      <w:r w:rsidRPr="00980C91">
        <w:t>Zakon o kolektivnem upravljanju avtorske in sorodnih pravic</w:t>
      </w:r>
      <w:bookmarkEnd w:id="111"/>
    </w:p>
    <w:p w14:paraId="69B631A1" w14:textId="77777777" w:rsidR="009737E4" w:rsidRDefault="00643597" w:rsidP="00643597">
      <w:r w:rsidRPr="00980C91">
        <w:t>Tržni inšpektorat RS je pristojen tudi za nadzor spoštovanja določbe tretjega odstavka 48. člena Zakona o kolektivnem upravljanju avtorske in sorodnih pravic, ki določa, da morajo RTV organizacije enkrat mesečno poslati pristojni kolektivni organizaciji in na svoji spletni strani javno objaviti sporede oddajanih avtorskih del iz repertoarja kolektivne organizacije.</w:t>
      </w:r>
    </w:p>
    <w:p w14:paraId="1294815B" w14:textId="452CFB6C" w:rsidR="00643597" w:rsidRPr="004503D0" w:rsidRDefault="00980C91" w:rsidP="00643597">
      <w:r w:rsidRPr="004503D0">
        <w:t>V primeru, da zavezanec ne izpolni zakonske obveznosti, inšpekcijski organ nima podlage za izrek upravnega ukrepa na podlagi Zakona o kolektivnem upravljanju avtorske in sorodnih pravic. Organ tudi nima pristojnosti za prekrškovno ukrepanje v primeru, da zavezanec izpolni le eno od obveznosti. Zakon namreč določa sankcijo za prekršek le, če zavezanec ne izpolni obeh obveznosti hkrati.</w:t>
      </w:r>
    </w:p>
    <w:p w14:paraId="2FEAC54E" w14:textId="5BE535A5" w:rsidR="00485ED9" w:rsidRPr="00980C91" w:rsidRDefault="00643597" w:rsidP="00643597">
      <w:r w:rsidRPr="00980C91">
        <w:t>Tržni inšpektorat RS meni, da obstoječa zakonska ureditev ni ustrezna, zaradi česar je bil Ministrstvu za gospodarski razvoj in tehnologijo podan predlog, da se Zakon o kolektivnem upravljanju avtorske in sorodnih pravic dopolni tako, da bo za kršitev določbe tretjega odstavka 48. člena predviden upravni ukrep in da se prekrškovna določba spremeni tako, da bo že opustitev ene od predpisanih obveznosti iz tretjega odstavka 48. člena določena kot prekršek.</w:t>
      </w:r>
    </w:p>
    <w:p w14:paraId="1E76C535" w14:textId="77777777" w:rsidR="0038173C" w:rsidRPr="00024505" w:rsidRDefault="0038173C" w:rsidP="0043292A">
      <w:pPr>
        <w:pStyle w:val="Naslov2"/>
      </w:pPr>
      <w:bookmarkStart w:id="112" w:name="_Toc66369788"/>
      <w:r w:rsidRPr="00024505">
        <w:t>SODELOVANJE TRŽNEGA INŠPEKTORATA RS</w:t>
      </w:r>
      <w:bookmarkEnd w:id="112"/>
    </w:p>
    <w:p w14:paraId="4D7845EA" w14:textId="77777777" w:rsidR="0038173C" w:rsidRPr="00024505" w:rsidRDefault="0038173C" w:rsidP="0043292A">
      <w:pPr>
        <w:pStyle w:val="Naslov3"/>
      </w:pPr>
      <w:bookmarkStart w:id="113" w:name="_Toc66369789"/>
      <w:r w:rsidRPr="00024505">
        <w:t>Sodelovanje z drugimi inšpektorati in inšpekcijskimi službami – Inšpekcijski svet</w:t>
      </w:r>
      <w:bookmarkEnd w:id="113"/>
    </w:p>
    <w:p w14:paraId="3458EB9C" w14:textId="04A00BCE" w:rsidR="00643597" w:rsidRPr="00024505" w:rsidRDefault="00643597" w:rsidP="00643597">
      <w:r w:rsidRPr="00024505">
        <w:t>Za medsebojno koordinacijo dela in doseganje večje učinkovitosti 26 različnih inšpekcij je ustanovljen Inšpekcijski svet, katerega člani so glavni inšpektorji. Inšpekcijski svet vodi minister</w:t>
      </w:r>
      <w:r w:rsidR="00313486">
        <w:t>,</w:t>
      </w:r>
      <w:r w:rsidRPr="00024505">
        <w:t xml:space="preserve"> pristojen za upravo, ali oseba, ki jo minister pooblasti.</w:t>
      </w:r>
    </w:p>
    <w:p w14:paraId="5253868E" w14:textId="337CAA1F" w:rsidR="00643597" w:rsidRPr="004503D0" w:rsidRDefault="00643597" w:rsidP="00643597">
      <w:r w:rsidRPr="004503D0">
        <w:t xml:space="preserve">Inšpekcijski svet </w:t>
      </w:r>
      <w:r w:rsidR="00024505" w:rsidRPr="004503D0">
        <w:t>vsako leto od vseh inšpekcij zbira s</w:t>
      </w:r>
      <w:r w:rsidRPr="004503D0">
        <w:t>trateške usmeritve in prioritete z namenom zagot</w:t>
      </w:r>
      <w:r w:rsidR="00024505" w:rsidRPr="004503D0">
        <w:t>a</w:t>
      </w:r>
      <w:r w:rsidRPr="004503D0">
        <w:t>v</w:t>
      </w:r>
      <w:r w:rsidR="00024505" w:rsidRPr="004503D0">
        <w:t>ljanja</w:t>
      </w:r>
      <w:r w:rsidRPr="004503D0">
        <w:t xml:space="preserve"> večj</w:t>
      </w:r>
      <w:r w:rsidR="00024505" w:rsidRPr="004503D0">
        <w:t>e</w:t>
      </w:r>
      <w:r w:rsidRPr="004503D0">
        <w:t xml:space="preserve"> stopnj</w:t>
      </w:r>
      <w:r w:rsidR="00024505" w:rsidRPr="004503D0">
        <w:t>e</w:t>
      </w:r>
      <w:r w:rsidRPr="004503D0">
        <w:t xml:space="preserve"> sodelovanja oziroma vsebinskega povezovanja inšpekcij z ministrstvi in obratno. Kljub temu, da so </w:t>
      </w:r>
      <w:r w:rsidR="00024505" w:rsidRPr="004503D0">
        <w:t xml:space="preserve">inšpekcije </w:t>
      </w:r>
      <w:r w:rsidRPr="004503D0">
        <w:t>organiziran</w:t>
      </w:r>
      <w:r w:rsidR="00024505" w:rsidRPr="004503D0">
        <w:t>e</w:t>
      </w:r>
      <w:r w:rsidRPr="004503D0">
        <w:t xml:space="preserve"> kot organi v sestavi ministrstev</w:t>
      </w:r>
      <w:r w:rsidR="001D735A" w:rsidRPr="004503D0">
        <w:t xml:space="preserve"> ali v okviru uradov, uprav in agencij ali kot samostojni organi</w:t>
      </w:r>
      <w:r w:rsidRPr="004503D0">
        <w:t xml:space="preserve">, kar jim na eni strani zagotavlja višjo stopnjo samostojnosti pri izvajanju nadzorstvenih nalog, pa je treba na drugi strani zagotoviti njihovo </w:t>
      </w:r>
      <w:r w:rsidR="001D735A" w:rsidRPr="004503D0">
        <w:t xml:space="preserve">usklajeno </w:t>
      </w:r>
      <w:r w:rsidRPr="004503D0">
        <w:t>delovanje skladno s strategijo, cilji in programom dela ministrst</w:t>
      </w:r>
      <w:r w:rsidR="001D735A" w:rsidRPr="004503D0">
        <w:t>e</w:t>
      </w:r>
      <w:r w:rsidRPr="004503D0">
        <w:t>v in vlade. S sprejemom strateških usmeritev in prioritet je bila</w:t>
      </w:r>
      <w:r w:rsidR="00024505" w:rsidRPr="004503D0">
        <w:t xml:space="preserve"> </w:t>
      </w:r>
      <w:r w:rsidRPr="004503D0">
        <w:t>javnost vzpodbujena k zavedanju, da mora vsakdo spoštovati predpise in da osnovni namen inšpekcij ni izrekanje sankcij, temveč zagotavljanje zakonitosti in urejenosti področij, ki sodijo v pristojnost posamezne inšpekcije.</w:t>
      </w:r>
    </w:p>
    <w:p w14:paraId="695DC8FB" w14:textId="1D7AB94E" w:rsidR="00643597" w:rsidRPr="00024505" w:rsidRDefault="00643597" w:rsidP="00643597">
      <w:pPr>
        <w:pStyle w:val="NavadenNPred"/>
      </w:pPr>
      <w:r w:rsidRPr="00024505">
        <w:t>Za boljše delovanje inšpekcijskega sveta so bili ustanovljeni različni odbori</w:t>
      </w:r>
      <w:r w:rsidR="000C436C">
        <w:t>,</w:t>
      </w:r>
      <w:r w:rsidRPr="00024505">
        <w:t xml:space="preserve"> in sicer:</w:t>
      </w:r>
    </w:p>
    <w:p w14:paraId="4DF42564" w14:textId="47E29C96" w:rsidR="00643597" w:rsidRPr="00024505" w:rsidRDefault="00643597" w:rsidP="00643597">
      <w:pPr>
        <w:pStyle w:val="Nastevanje1"/>
      </w:pPr>
      <w:r w:rsidRPr="00024505">
        <w:rPr>
          <w:b/>
          <w:bCs/>
        </w:rPr>
        <w:t>Odbor za pravno področje</w:t>
      </w:r>
      <w:r w:rsidRPr="00024505">
        <w:t>, ki rešuje pravna vprašanja, naslovljena na Inšpekcijski svet, zbira pripombe za pripravo sprememb krovnih predpisov s področja delovanja inšpekcij, nudi pravno pomoč pri težkih operativnih primerih in tolmači predpise, ki se v praksi različno razlagajo. Odbor za pravno področje vodi predstavnik Tržnega inšpektorata RS.</w:t>
      </w:r>
    </w:p>
    <w:p w14:paraId="2A4B4FDC" w14:textId="5928FB69" w:rsidR="00643597" w:rsidRPr="00024505" w:rsidRDefault="00643597" w:rsidP="00643597">
      <w:pPr>
        <w:pStyle w:val="Nastevanje1"/>
      </w:pPr>
      <w:r w:rsidRPr="00024505">
        <w:rPr>
          <w:b/>
          <w:bCs/>
        </w:rPr>
        <w:t>Odbor za informacijsko podporo</w:t>
      </w:r>
      <w:r w:rsidRPr="00024505">
        <w:t xml:space="preserve"> skrbi za medsebojno informacijsko povezanost inšpektoratov in standardizacijo aplikacij in podatkov. Odbor je zadolžen za pripravo informacijske podpore za enotno vstopno točko portala inšpekcijskih služb. Vodja tega odbora je tržni inšpektor.</w:t>
      </w:r>
    </w:p>
    <w:p w14:paraId="26437F4B" w14:textId="3AB30345" w:rsidR="00643597" w:rsidRPr="00024505" w:rsidRDefault="00643597" w:rsidP="00643597">
      <w:pPr>
        <w:pStyle w:val="Nastevanje1"/>
      </w:pPr>
      <w:r w:rsidRPr="00024505">
        <w:rPr>
          <w:b/>
          <w:bCs/>
        </w:rPr>
        <w:t>Odbor za merjenje uspešnosti, učinkovitosti in kakovosti inšpekcijskih služb</w:t>
      </w:r>
      <w:r w:rsidRPr="00024505">
        <w:t xml:space="preserve"> pripravlja predloge in spremlja izvajanje meril in kriterijev za ugotavljanje uspešnosti inšpekcijskih služb in ugotavljanje boljše kvalitete dela inšpekcij. Član tega odbora je prav tako tržni inšpektor.</w:t>
      </w:r>
    </w:p>
    <w:p w14:paraId="067727F5" w14:textId="146DE617" w:rsidR="00643597" w:rsidRPr="00024505" w:rsidRDefault="00643597" w:rsidP="00643597">
      <w:pPr>
        <w:pStyle w:val="Nastevanje1"/>
      </w:pPr>
      <w:r w:rsidRPr="00024505">
        <w:rPr>
          <w:b/>
          <w:bCs/>
        </w:rPr>
        <w:t>Odbor za izobraževanje, izpopolnjevanje in usposabljanje</w:t>
      </w:r>
      <w:r w:rsidR="00024505">
        <w:t xml:space="preserve"> </w:t>
      </w:r>
      <w:r w:rsidRPr="00024505">
        <w:t>organizira skupna izobraževanja in usposabljanja za vse inšpekcijske službe ter pripravlja gradiva s področij dela, kjer imajo vse inšpekcije skupni interes.</w:t>
      </w:r>
    </w:p>
    <w:p w14:paraId="752D4C9B" w14:textId="3CFFF7CF" w:rsidR="00643597" w:rsidRPr="00024505" w:rsidRDefault="00643597" w:rsidP="00643597">
      <w:pPr>
        <w:pStyle w:val="NavadenNZa"/>
      </w:pPr>
      <w:r w:rsidRPr="00024505">
        <w:t xml:space="preserve">Tržni inšpektorat RS je skupaj z zunanjim izvajalcem za potrebe svojega dela razvil nov informacijski sistem, ki je v celoti plod znanja zaposlenih Tržnega inšpektorata RS. Z uporabo in funkcionalnostjo sistema so zadovoljni vsi zaposleni Tržnega inšpektorata RS, saj so se določeni postopki z njegovo uvedbo bistveno skrajšali in poenostavili. Informacijski sistem je v uporabi že od leta 2009 ter se stalno dopolnjuje in razvija. Zaradi zadovoljstva zaposlenih Tržnega inšpektorata RS z novim informacijskim sistemom, ga je le-ta pripravljen deliti tudi z ostalimi inšpekcijami, zato ga je v uporabo ponudil tudi njim. Do konca leta 2020 ga zaradi dobrih lastnosti in funkcionalnosti uporabljajo še </w:t>
      </w:r>
      <w:r w:rsidR="001D735A">
        <w:t xml:space="preserve">na </w:t>
      </w:r>
      <w:r w:rsidRPr="00024505">
        <w:t>Inšpektorat</w:t>
      </w:r>
      <w:r w:rsidR="001D735A">
        <w:t>u</w:t>
      </w:r>
      <w:r w:rsidRPr="00024505">
        <w:t xml:space="preserve"> RS za delo, Inšpektorat</w:t>
      </w:r>
      <w:r w:rsidR="001D735A">
        <w:t>u</w:t>
      </w:r>
      <w:r w:rsidRPr="00024505">
        <w:t xml:space="preserve"> RS za okolje in prostor, Inšpektorat</w:t>
      </w:r>
      <w:r w:rsidR="001D735A">
        <w:t>u</w:t>
      </w:r>
      <w:r w:rsidRPr="00024505">
        <w:t xml:space="preserve"> RS za infrastrukturo, Inšpektorat</w:t>
      </w:r>
      <w:r w:rsidR="001D735A">
        <w:t>u</w:t>
      </w:r>
      <w:r w:rsidRPr="00024505">
        <w:t xml:space="preserve"> RS za šolstvo in šport, Urad</w:t>
      </w:r>
      <w:r w:rsidR="001D735A">
        <w:t>u</w:t>
      </w:r>
      <w:r w:rsidRPr="00024505">
        <w:t xml:space="preserve"> za preprečevanje pranja denarja in vse upravne enote (samo v delu, ki se nanaša na vodenje prekrškovnih postopkov)</w:t>
      </w:r>
      <w:r w:rsidR="001D735A">
        <w:t xml:space="preserve">, </w:t>
      </w:r>
      <w:r w:rsidR="001D735A" w:rsidRPr="004503D0">
        <w:t>za</w:t>
      </w:r>
      <w:r w:rsidR="00926D7E" w:rsidRPr="004503D0">
        <w:t xml:space="preserve"> </w:t>
      </w:r>
      <w:r w:rsidR="001D735A" w:rsidRPr="004503D0">
        <w:t>nj</w:t>
      </w:r>
      <w:r w:rsidR="00926D7E" w:rsidRPr="004503D0">
        <w:t>egovo uporabo</w:t>
      </w:r>
      <w:r w:rsidR="001D735A" w:rsidRPr="004503D0">
        <w:t xml:space="preserve"> pa se je odločil tudi inšpek</w:t>
      </w:r>
      <w:r w:rsidR="00926D7E" w:rsidRPr="004503D0">
        <w:t xml:space="preserve">torat Mestne uprave </w:t>
      </w:r>
      <w:r w:rsidR="001D735A" w:rsidRPr="004503D0">
        <w:t>Mestne občine Ljubljana, ki ga bo predvidoma začel uporabljati v letu 2021</w:t>
      </w:r>
      <w:r w:rsidRPr="004503D0">
        <w:t>.</w:t>
      </w:r>
    </w:p>
    <w:p w14:paraId="1A1EFCAC" w14:textId="6EE134FE" w:rsidR="00FA0E94" w:rsidRPr="004503D0" w:rsidRDefault="00643597" w:rsidP="00643597">
      <w:r w:rsidRPr="004503D0">
        <w:t xml:space="preserve">Tržni inšpektorat RS izvaja skupaj z ostalimi inšpektorati, predvsem s Finančno upravo RS, </w:t>
      </w:r>
      <w:r w:rsidR="00926D7E" w:rsidRPr="004503D0">
        <w:t xml:space="preserve">Zdravstvenim inšpektoratom RS, </w:t>
      </w:r>
      <w:r w:rsidRPr="004503D0">
        <w:t xml:space="preserve">Inšpektoratom RS za varstvo pred naravnimi in drugimi nesrečami, Inšpektoratom RS za delo, Policijo, Inšpektoratom za notranje zadeve, </w:t>
      </w:r>
      <w:r w:rsidR="00926D7E" w:rsidRPr="004503D0">
        <w:t>I</w:t>
      </w:r>
      <w:r w:rsidRPr="004503D0">
        <w:t xml:space="preserve">nšpektoratom RS </w:t>
      </w:r>
      <w:r w:rsidR="00926D7E" w:rsidRPr="004503D0">
        <w:t xml:space="preserve">za infrastrukturo </w:t>
      </w:r>
      <w:r w:rsidRPr="004503D0">
        <w:t>in Inšpekcijo za varno hrano, veterinarstvo in varstvo rastlin koordinirane skupne akcije, v katerih se izvajajo nadzori nad različnimi področji poslovanja.</w:t>
      </w:r>
    </w:p>
    <w:p w14:paraId="31D02415" w14:textId="77777777" w:rsidR="0038173C" w:rsidRPr="008D6A05" w:rsidRDefault="0038173C" w:rsidP="0043292A">
      <w:pPr>
        <w:pStyle w:val="Naslov3"/>
      </w:pPr>
      <w:bookmarkStart w:id="114" w:name="_Toc66369790"/>
      <w:r w:rsidRPr="008D6A05">
        <w:t>Sodelovanje v regijskih koordinacijah inšpektorjev</w:t>
      </w:r>
      <w:bookmarkEnd w:id="114"/>
    </w:p>
    <w:p w14:paraId="02100904" w14:textId="77777777" w:rsidR="00A90E05" w:rsidRPr="008D6A05" w:rsidRDefault="00A90E05" w:rsidP="00A90E05">
      <w:r w:rsidRPr="008D6A05">
        <w:t>Za potrebe usklajenega delovanja inšpekcijskih organov pri nadzoru različnih področij so na posameznih teritorialnih območjih Slovenije ustanovljene t. i. regijske koordinacije inšpektorjev, katerih delovanje je določeno v poslovniku Inšpekcijskega sveta. V regijskih koordinacijah inšpektorjev sodelujejo vsi inšpektorati, ki jih zastopajo vodje območnih enot, po potrebi pa tudi drugi državni in javni organi ter ostale osebe, ki lahko podajo pojasnila v posamezni zadevi. Na teh sestankih se vodje območnih enot dogovarjajo za usklajen in enoten nadzor na tistih področjih in pri tistih subjektih, za katere ocenijo, da predstavljajo ali bi v bodočnosti utegnili predstavljati nevarnost za zdravje in varnost državljanov, organizacij ali okolja.</w:t>
      </w:r>
    </w:p>
    <w:p w14:paraId="3C367E13" w14:textId="77777777" w:rsidR="00A90E05" w:rsidRPr="008D6A05" w:rsidRDefault="00A90E05" w:rsidP="00A90E05">
      <w:r w:rsidRPr="008D6A05">
        <w:t>Regijsko koordinacijo inšpektorjev vodi vodja območne enote ene od inšpekcij. Regijska koordinacija se sestaja najmanj enkrat na vsake tri mesece ter o svojem delu poroča predstojniku posameznega inšpektorata ter Inšpekcijskemu svetu.</w:t>
      </w:r>
    </w:p>
    <w:p w14:paraId="19050C0D" w14:textId="0823AE3F" w:rsidR="0038173C" w:rsidRPr="008D6A05" w:rsidRDefault="00A90E05" w:rsidP="00A90E05">
      <w:r w:rsidRPr="008D6A05">
        <w:t>Tržni inšpektorat RS je imel leta 2020 dva predsednika regijske koordinacije inšpektorjev</w:t>
      </w:r>
      <w:r w:rsidR="000C436C">
        <w:t>,</w:t>
      </w:r>
      <w:r w:rsidRPr="008D6A05">
        <w:t xml:space="preserve"> in sicer v Ljubljani (do decembra) in Mariboru.</w:t>
      </w:r>
    </w:p>
    <w:p w14:paraId="4C8FFE7D" w14:textId="403BCC1F" w:rsidR="00A90E05" w:rsidRPr="008D6A05" w:rsidRDefault="00A90E05" w:rsidP="00A90E05">
      <w:pPr>
        <w:pStyle w:val="Naslov3"/>
      </w:pPr>
      <w:bookmarkStart w:id="115" w:name="_Toc66369791"/>
      <w:r w:rsidRPr="008D6A05">
        <w:t>Sodelovanje z drugimi deležniki</w:t>
      </w:r>
      <w:bookmarkEnd w:id="115"/>
    </w:p>
    <w:p w14:paraId="06D20833" w14:textId="77777777" w:rsidR="009737E4" w:rsidRDefault="00A90E05" w:rsidP="00A90E05">
      <w:r w:rsidRPr="008D6A05">
        <w:t>Tržni inšpektorat RS je v letu 2020 tesno sodeloval z gospodarskimi združenji kot so Gospodarska zbornica Slovenije, Obrtno-podjetniška zbornica Slovenije, Trgovinska zbornica Slovenije, SBC Klub slovenskih podjetnikov ter raznimi združenji in sekcijami, kamor so bili na seminarje vabljeni predstavniki Tržnega inšpektorata RS.</w:t>
      </w:r>
    </w:p>
    <w:p w14:paraId="153BE12A" w14:textId="705B4505" w:rsidR="00A90E05" w:rsidRPr="008D6A05" w:rsidRDefault="001571F9" w:rsidP="00A90E05">
      <w:r>
        <w:t>S</w:t>
      </w:r>
      <w:r w:rsidR="00A90E05" w:rsidRPr="008D6A05">
        <w:t>odelovanja Tržnega inšpektorata RS z drugimi deležniki zaradi razglašene epidemije ni bilo.</w:t>
      </w:r>
    </w:p>
    <w:p w14:paraId="1A8323C9" w14:textId="66F1596B" w:rsidR="00A90E05" w:rsidRPr="008D6A05" w:rsidRDefault="00A90E05" w:rsidP="00A90E05">
      <w:r w:rsidRPr="008D6A05">
        <w:t>Po normalizaciji razmer bo Tržni inšpektorat RS spet pripravljen za širjenje svojega znanja, saj je njegovo poslanstvo urejenost trga ter osveščanje potrošnikov.</w:t>
      </w:r>
    </w:p>
    <w:p w14:paraId="71AC2111" w14:textId="711145DC" w:rsidR="0038173C" w:rsidRPr="004503D0" w:rsidRDefault="00544BB1" w:rsidP="0043292A">
      <w:pPr>
        <w:pStyle w:val="Naslov3"/>
      </w:pPr>
      <w:bookmarkStart w:id="116" w:name="_Toc66369792"/>
      <w:r w:rsidRPr="004503D0">
        <w:t>Dostopnost in preventivno delovanje Tržnega inšpektorata RS</w:t>
      </w:r>
      <w:bookmarkEnd w:id="116"/>
    </w:p>
    <w:p w14:paraId="4F5850F6" w14:textId="77777777" w:rsidR="00A90E05" w:rsidRPr="00544BB1" w:rsidRDefault="00A90E05" w:rsidP="00A90E05">
      <w:r w:rsidRPr="00544BB1">
        <w:t>Z namenom preventivnega delovanja je Tržni inšpektorat RS dostopen javnosti ne samo preko spletnih strani, temveč tudi po elektronski pošti, po navadni pošti, po telefonu, lahko se zainteresirane osebe oglasijo tudi osebno, ne nazadnje pa tudi preko različnih tiskovnih konferenc in preko sodelovanja v različnih radijskih ali TV oddajah. Nanj se obračajo potrošniki v zvezi z njihovimi vprašanji, problemi, pritožbami in reklamacijami, novinarji z vprašanji glede delovanja inšpektorata oziroma glede točno določenega gospodarskega subjekta ali področja, ki sta medijsko aktualna v danem trenutku, v manjši meri pa druga zainteresirana javnost, ki si želi pridobiti informacije javnega značaja. Gospodarski subjekti pa se nanj obračajo zaradi svojih problemov in vprašanj - kako zakonito rešiti reklamacijo potrošnika, kaj morajo imeti oziroma storiti, preden se lotijo določene gospodarske dejavnosti, katere papirje, certifikate ali druge uradne dokumente si morajo zagotoviti, preden želijo v Sloveniji prodajati določen izdelek. Včasih pa prvi, drugi ali tretji samo podajo prijavo.</w:t>
      </w:r>
    </w:p>
    <w:p w14:paraId="0A26E003" w14:textId="77777777" w:rsidR="00A90E05" w:rsidRPr="00544BB1" w:rsidRDefault="00A90E05" w:rsidP="00A90E05">
      <w:r w:rsidRPr="00544BB1">
        <w:t>Zaradi večje dostopnosti Tržnega inšpektorata RS po telefonu ali osebnega obiska ima organizirano dežurno službo, kjer je na lokacijah na sedežu inšpektorata ter v krajih Ljubljana, Maribor in Celje dežurni inšpektor na voljo vsak dan od ponedeljka do četrtka med 9. in 15.30 uro, v petek pa med 9. in 14.30 uro, na vseh ostalih lokacijah pa vsak ponedeljek in sredo med 9. in 11. uro. V tem času so tržni inšpektorji osebno ali po telefonu odgovorili na 7508 vprašanj potrošnikov ali gospodarskih subjektov.</w:t>
      </w:r>
    </w:p>
    <w:p w14:paraId="106C831F" w14:textId="5BE0503F" w:rsidR="00A90E05" w:rsidRPr="00544BB1" w:rsidRDefault="00A90E05" w:rsidP="00A90E05">
      <w:r w:rsidRPr="00544BB1">
        <w:t>Z ukinitvijo Urada RS za varstvo potrošnikov (v letu 2011) je Tržni inšpektorat RS edini organ, na katerega lahko potrošniki oziroma podjetja naslavljajo vprašanja oziroma zaprosijo za mnenje. Zveza potrošnikov Slovenije svetuje samo svojim članom, Ministrstvo za gospodarski razvoj in tehnologijo pa svetuje trikrat tedensko po eno uro</w:t>
      </w:r>
      <w:r w:rsidR="000C436C">
        <w:t>,</w:t>
      </w:r>
      <w:r w:rsidRPr="00544BB1">
        <w:t xml:space="preserve"> in sicer ponedeljek, sreda in petek med 9 in 10 uro.</w:t>
      </w:r>
    </w:p>
    <w:p w14:paraId="2FE15905" w14:textId="4B5C754D" w:rsidR="00A870AE" w:rsidRPr="00544BB1" w:rsidRDefault="00A90E05" w:rsidP="00A90E05">
      <w:r w:rsidRPr="00544BB1">
        <w:t>Poleg tega Tržni inšpektorat RS seznanja javnost s svojim delovanjem oziroma izvaja preventivno delovanje tudi preko tiskovnih konferenc ali drugačnih stikov z novinarji (pisni odgovori na zastavljena vprašanja, radijski in televizijski intervjuji, sodelovanje v kontaktnih oddajah). V radijskih in televizijskih oddajah se je tako posredno ali neposredno pojavil 39 krat, v različnih tiskanih in elektronskih medijih pa 132 krat. Poleg tega so na Tržnem inšpektoratu RS pisno odgovorili še na 248 novinarskih vprašanj in na 1384 vprašanj različnih gospodarskih subjektov ali potrošnikov.</w:t>
      </w:r>
    </w:p>
    <w:p w14:paraId="402BE1EE" w14:textId="77777777" w:rsidR="0038173C" w:rsidRPr="00980C91" w:rsidRDefault="0038173C" w:rsidP="00E15877">
      <w:pPr>
        <w:pStyle w:val="Naslov2"/>
      </w:pPr>
      <w:bookmarkStart w:id="117" w:name="_Toc66369793"/>
      <w:r w:rsidRPr="00980C91">
        <w:t>MEDNARODNO SODELOVANJE TRŽNEGA INŠPEKTORATA RS</w:t>
      </w:r>
      <w:bookmarkEnd w:id="117"/>
    </w:p>
    <w:p w14:paraId="6E874365" w14:textId="77777777" w:rsidR="0038173C" w:rsidRPr="00980C91" w:rsidRDefault="0038173C" w:rsidP="0043292A">
      <w:pPr>
        <w:pStyle w:val="Naslov3"/>
      </w:pPr>
      <w:bookmarkStart w:id="118" w:name="_Toc66369794"/>
      <w:r w:rsidRPr="00980C91">
        <w:t>Sistem za izmenjavo podatkov nevarnih proizvodov (RAPEX)</w:t>
      </w:r>
      <w:bookmarkEnd w:id="118"/>
    </w:p>
    <w:p w14:paraId="56317506" w14:textId="77777777" w:rsidR="0038173C" w:rsidRPr="00980C91" w:rsidRDefault="0038173C" w:rsidP="0043292A">
      <w:pPr>
        <w:pStyle w:val="Naslov4"/>
      </w:pPr>
      <w:r w:rsidRPr="00980C91">
        <w:t>Nacionalna RAPEX kontaktna točka</w:t>
      </w:r>
    </w:p>
    <w:p w14:paraId="162FE5DB" w14:textId="77777777" w:rsidR="00A90E05" w:rsidRPr="00980C91" w:rsidRDefault="00A90E05" w:rsidP="00A90E05">
      <w:pPr>
        <w:rPr>
          <w:b/>
          <w:bCs/>
        </w:rPr>
      </w:pPr>
      <w:r w:rsidRPr="00980C91">
        <w:rPr>
          <w:b/>
          <w:bCs/>
        </w:rPr>
        <w:t>RAPEX</w:t>
      </w:r>
      <w:r w:rsidRPr="00980C91">
        <w:t xml:space="preserve"> (Rapid alert system for dangerous non-food products) </w:t>
      </w:r>
      <w:r w:rsidRPr="00980C91">
        <w:rPr>
          <w:b/>
          <w:bCs/>
        </w:rPr>
        <w:t>je informacijski sistem EU za hitro izmenjavo informacij med državami članicami in Evropsko komisijo glede ukrepov in postopkov v zvezi s proizvodi, ki predstavljajo resno tveganje za zdravje in varnost potrošnikov.</w:t>
      </w:r>
    </w:p>
    <w:p w14:paraId="4691B356" w14:textId="77777777" w:rsidR="00A90E05" w:rsidRPr="00980C91" w:rsidRDefault="00A90E05" w:rsidP="00A90E05">
      <w:r w:rsidRPr="00980C91">
        <w:t>Uredba o načinu mednarodne izmenjave informacij o ukrepih in dejanjih, ki omejujejo trgovanje s proizvodi določa način ukrepanja nadzornih organov v sistemu RAPEX in postopkih zaščitne klavzule.</w:t>
      </w:r>
    </w:p>
    <w:p w14:paraId="5E99CD98" w14:textId="7532EC61" w:rsidR="00A90E05" w:rsidRPr="00980C91" w:rsidRDefault="00A90E05" w:rsidP="00A90E05">
      <w:r w:rsidRPr="00980C91">
        <w:t xml:space="preserve">V ta namen je vzpostavljena interna struktura na dveh ravneh, ki jo sestavlja nacionalna RAPEX kontaktna točka, katera Evropski komisiji pošilja in od nje prejema vse informacije, ki se izmenjujejo preko RAPEX sistema, in nacionalna mreža, ki vključuje vse organe, odgovorne za varnost proizvodov. V Sloveniji je kontaktna točka Tržni inšpektorat RS, nacionalno mrežo pa sestavljajo Finančna uprava RS - </w:t>
      </w:r>
      <w:r w:rsidR="00075A95" w:rsidRPr="00075A95">
        <w:t>Uprav</w:t>
      </w:r>
      <w:r w:rsidR="00075A95">
        <w:t>a</w:t>
      </w:r>
      <w:r w:rsidR="00075A95" w:rsidRPr="00075A95">
        <w:t xml:space="preserve"> za carine</w:t>
      </w:r>
      <w:r w:rsidRPr="00980C91">
        <w:t>, Ministrstvo za gospodarski razvoj in tehnologijo, Inšpektorat RS za infrastrukturo, Tržni inšpektorat RS, Urad RS za kemikalije, Inšpektorat RS za notranje zadeve in Zdravstveni inšpektorat RS.</w:t>
      </w:r>
    </w:p>
    <w:p w14:paraId="4D713AE0" w14:textId="77777777" w:rsidR="00A90E05" w:rsidRPr="00980C91" w:rsidRDefault="00A90E05" w:rsidP="00A90E05">
      <w:r w:rsidRPr="00980C91">
        <w:t>Omenjeni organi slovenski kontaktni točki pošiljajo in od nje sprejemajo uradna obvestila in odzive.</w:t>
      </w:r>
    </w:p>
    <w:p w14:paraId="4263406B" w14:textId="10B1A9B2" w:rsidR="00DD5046" w:rsidRPr="00980C91" w:rsidRDefault="00A90E05" w:rsidP="00A90E05">
      <w:r w:rsidRPr="00980C91">
        <w:t>Leta 2020 je nacionalna RAPEX kontaktna točka prejela 2244 obvestil, od tega 1931 obvestil o proizvodih, za katere so se sprejeli ukrepi, ki preprečujejo, omejujejo ali uveljavljajo posebne pogoje za trženje in uporabo proizvodov za potrošnike, ki predstavljajo resno tveganje za zdravje in varnost potrošnikov. Poleg tega je prejela še 185 obvestilo s pripombo »za informacijo« (to so obvestila predvsem v zvezi s proizvodom za potrošnike, ki resno ogroža zdravje in varnost potrošnikov in ima samo lokalne učinke) in 128 obvestil o proizvodih, za katere so nacionalni organi sprejeli ukrepe za omejitev dajanja na trg, ki pa ne predstavljajo resnega tveganja za zdravje in varnost potrošnikov.</w:t>
      </w:r>
    </w:p>
    <w:p w14:paraId="74AB2F85" w14:textId="6EA49DFA" w:rsidR="003B6403" w:rsidRPr="00980C91" w:rsidRDefault="00980C91" w:rsidP="009728EE">
      <w:pPr>
        <w:pStyle w:val="Slika1"/>
      </w:pPr>
      <w:r w:rsidRPr="00980C91">
        <w:rPr>
          <w:noProof/>
        </w:rPr>
        <w:drawing>
          <wp:inline distT="0" distB="0" distL="0" distR="0" wp14:anchorId="73FAAF15" wp14:editId="0893BEE6">
            <wp:extent cx="5040000" cy="3398400"/>
            <wp:effectExtent l="0" t="0" r="8255" b="0"/>
            <wp:docPr id="9" name="Slika 9" descr="Grafična ponazoritev števila prejetih obvestil iz sistema RAPEX zadnjih 10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Grafična ponazoritev števila prejetih obvestil iz sistema RAPEX zadnjih 10 l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0000" cy="3398400"/>
                    </a:xfrm>
                    <a:prstGeom prst="rect">
                      <a:avLst/>
                    </a:prstGeom>
                    <a:noFill/>
                    <a:ln>
                      <a:noFill/>
                    </a:ln>
                  </pic:spPr>
                </pic:pic>
              </a:graphicData>
            </a:graphic>
          </wp:inline>
        </w:drawing>
      </w:r>
    </w:p>
    <w:p w14:paraId="664AFBAC" w14:textId="47D9D4A2" w:rsidR="009728EE" w:rsidRPr="00980C91" w:rsidRDefault="009728EE" w:rsidP="009728EE">
      <w:pPr>
        <w:pStyle w:val="Slika"/>
      </w:pPr>
      <w:bookmarkStart w:id="119" w:name="_Ref62763124"/>
      <w:bookmarkStart w:id="120" w:name="_Ref62763189"/>
      <w:bookmarkStart w:id="121" w:name="_Toc66369830"/>
      <w:r w:rsidRPr="00980C91">
        <w:t xml:space="preserve">Slika </w:t>
      </w:r>
      <w:r w:rsidR="00D01401">
        <w:fldChar w:fldCharType="begin"/>
      </w:r>
      <w:r w:rsidR="00D01401">
        <w:instrText xml:space="preserve"> SEQ Slika \* ARABIC </w:instrText>
      </w:r>
      <w:r w:rsidR="00D01401">
        <w:fldChar w:fldCharType="separate"/>
      </w:r>
      <w:r w:rsidR="003E7864">
        <w:rPr>
          <w:noProof/>
        </w:rPr>
        <w:t>14</w:t>
      </w:r>
      <w:r w:rsidR="00D01401">
        <w:rPr>
          <w:noProof/>
        </w:rPr>
        <w:fldChar w:fldCharType="end"/>
      </w:r>
      <w:r w:rsidRPr="00980C91">
        <w:t xml:space="preserve">: Število prejetih RAPEX obvestil v obdobju </w:t>
      </w:r>
      <w:bookmarkEnd w:id="119"/>
      <w:r w:rsidR="005F052D" w:rsidRPr="00980C91">
        <w:t>zadnjih 10 let</w:t>
      </w:r>
      <w:bookmarkEnd w:id="120"/>
      <w:bookmarkEnd w:id="121"/>
    </w:p>
    <w:p w14:paraId="65A5E726" w14:textId="0AC7D52E" w:rsidR="003B6403" w:rsidRPr="00980C91" w:rsidRDefault="005F052D" w:rsidP="0043292A">
      <w:r w:rsidRPr="00980C91">
        <w:t>Največ obvestil se je nanašalo na igrače (611) in vozila (488), nekaj manj na električne proizvode (317) ter proizvode s kemikalijami, ki ob predvideni uporabi predstavljajo resno nevarnost (216), sledijo proizvodi s področja splošne varnosti (205), osebno varovalna oprema (166) od tega (162) zaščitne maske, kozmetika (88) ter stroji (61). 92 obvestil se je nanašalo na druge proizvode od tega (3) medicinske maske.</w:t>
      </w:r>
    </w:p>
    <w:p w14:paraId="28A18BB3" w14:textId="247B1D0F" w:rsidR="003B6403" w:rsidRPr="00980C91" w:rsidRDefault="00980C91" w:rsidP="009728EE">
      <w:pPr>
        <w:pStyle w:val="Slika1"/>
      </w:pPr>
      <w:r w:rsidRPr="00980C91">
        <w:rPr>
          <w:noProof/>
        </w:rPr>
        <w:drawing>
          <wp:inline distT="0" distB="0" distL="0" distR="0" wp14:anchorId="76FBCC71" wp14:editId="645B3FFC">
            <wp:extent cx="5040000" cy="3261600"/>
            <wp:effectExtent l="0" t="0" r="8255" b="0"/>
            <wp:docPr id="15" name="Slika 15" descr="Grafična ponazoritev pravkar predstavljenih podatkov o številu prejetih obvestil iz sistema RAPEX, ločeno po kategoriji proiz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Grafična ponazoritev pravkar predstavljenih podatkov o številu prejetih obvestil iz sistema RAPEX, ločeno po kategoriji proizvod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000" cy="3261600"/>
                    </a:xfrm>
                    <a:prstGeom prst="rect">
                      <a:avLst/>
                    </a:prstGeom>
                    <a:noFill/>
                    <a:ln>
                      <a:noFill/>
                    </a:ln>
                  </pic:spPr>
                </pic:pic>
              </a:graphicData>
            </a:graphic>
          </wp:inline>
        </w:drawing>
      </w:r>
    </w:p>
    <w:p w14:paraId="58792546" w14:textId="22A7BDE5" w:rsidR="009728EE" w:rsidRPr="00980C91" w:rsidRDefault="009728EE" w:rsidP="009728EE">
      <w:pPr>
        <w:pStyle w:val="Slika"/>
      </w:pPr>
      <w:bookmarkStart w:id="122" w:name="_Ref62763224"/>
      <w:bookmarkStart w:id="123" w:name="_Toc66369831"/>
      <w:r w:rsidRPr="00980C91">
        <w:t xml:space="preserve">Slika </w:t>
      </w:r>
      <w:r w:rsidR="00D01401">
        <w:fldChar w:fldCharType="begin"/>
      </w:r>
      <w:r w:rsidR="00D01401">
        <w:instrText xml:space="preserve"> SEQ Slika \* ARABIC </w:instrText>
      </w:r>
      <w:r w:rsidR="00D01401">
        <w:fldChar w:fldCharType="separate"/>
      </w:r>
      <w:r w:rsidR="003E7864">
        <w:rPr>
          <w:noProof/>
        </w:rPr>
        <w:t>15</w:t>
      </w:r>
      <w:r w:rsidR="00D01401">
        <w:rPr>
          <w:noProof/>
        </w:rPr>
        <w:fldChar w:fldCharType="end"/>
      </w:r>
      <w:r w:rsidRPr="00980C91">
        <w:t>: Število posame</w:t>
      </w:r>
      <w:r w:rsidR="003603BE" w:rsidRPr="00980C91">
        <w:t>znih proizvodov v sistemu RAPEX</w:t>
      </w:r>
      <w:bookmarkEnd w:id="122"/>
      <w:bookmarkEnd w:id="123"/>
    </w:p>
    <w:p w14:paraId="3A97C0B4" w14:textId="2F49EC13" w:rsidR="00F50303" w:rsidRPr="00204CF7" w:rsidRDefault="005F052D" w:rsidP="00F50303">
      <w:r w:rsidRPr="00204CF7">
        <w:t>Od 2244 RAPEX obvestil jih je Tržni inšpektorat RS prejel 758 v pristojno reševanje, Zdravstveni inšpektorat RS 762, Urad RS za kemikalije 217, Inšpektorat RS za infrastrukturo 488.</w:t>
      </w:r>
    </w:p>
    <w:p w14:paraId="6AC87DCC" w14:textId="22A744E5" w:rsidR="003B6403" w:rsidRPr="00204CF7" w:rsidRDefault="00204CF7" w:rsidP="003603BE">
      <w:pPr>
        <w:pStyle w:val="Slika1"/>
      </w:pPr>
      <w:r w:rsidRPr="00204CF7">
        <w:rPr>
          <w:noProof/>
        </w:rPr>
        <w:drawing>
          <wp:inline distT="0" distB="0" distL="0" distR="0" wp14:anchorId="5E4B6CBB" wp14:editId="03E82B28">
            <wp:extent cx="5039360" cy="2080260"/>
            <wp:effectExtent l="0" t="0" r="8890" b="0"/>
            <wp:docPr id="16" name="Slika 16" descr="Grafična ponazoritev v odstotkih pravkar predstavljenih podatkov o številu prejetih obvestil iz sistema RAPEX, ločeno po pristojni inšpekc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Grafična ponazoritev v odstotkih pravkar predstavljenih podatkov o številu prejetih obvestil iz sistema RAPEX, ločeno po pristojni inšpekciji."/>
                    <pic:cNvPicPr>
                      <a:picLocks noChangeAspect="1" noChangeArrowheads="1"/>
                    </pic:cNvPicPr>
                  </pic:nvPicPr>
                  <pic:blipFill rotWithShape="1">
                    <a:blip r:embed="rId28">
                      <a:extLst>
                        <a:ext uri="{28A0092B-C50C-407E-A947-70E740481C1C}">
                          <a14:useLocalDpi xmlns:a14="http://schemas.microsoft.com/office/drawing/2010/main" val="0"/>
                        </a:ext>
                      </a:extLst>
                    </a:blip>
                    <a:srcRect t="9131" b="15324"/>
                    <a:stretch/>
                  </pic:blipFill>
                  <pic:spPr bwMode="auto">
                    <a:xfrm>
                      <a:off x="0" y="0"/>
                      <a:ext cx="5040000" cy="2080524"/>
                    </a:xfrm>
                    <a:prstGeom prst="rect">
                      <a:avLst/>
                    </a:prstGeom>
                    <a:noFill/>
                    <a:ln>
                      <a:noFill/>
                    </a:ln>
                    <a:extLst>
                      <a:ext uri="{53640926-AAD7-44D8-BBD7-CCE9431645EC}">
                        <a14:shadowObscured xmlns:a14="http://schemas.microsoft.com/office/drawing/2010/main"/>
                      </a:ext>
                    </a:extLst>
                  </pic:spPr>
                </pic:pic>
              </a:graphicData>
            </a:graphic>
          </wp:inline>
        </w:drawing>
      </w:r>
    </w:p>
    <w:p w14:paraId="288EF518" w14:textId="2614A3DA" w:rsidR="003603BE" w:rsidRPr="00204CF7" w:rsidRDefault="003603BE" w:rsidP="003603BE">
      <w:pPr>
        <w:pStyle w:val="Slika"/>
      </w:pPr>
      <w:bookmarkStart w:id="124" w:name="_Ref62763255"/>
      <w:bookmarkStart w:id="125" w:name="_Toc66369832"/>
      <w:r w:rsidRPr="00204CF7">
        <w:t xml:space="preserve">Slika </w:t>
      </w:r>
      <w:r w:rsidR="00D01401">
        <w:fldChar w:fldCharType="begin"/>
      </w:r>
      <w:r w:rsidR="00D01401">
        <w:instrText xml:space="preserve"> SEQ Slika \* ARABIC </w:instrText>
      </w:r>
      <w:r w:rsidR="00D01401">
        <w:fldChar w:fldCharType="separate"/>
      </w:r>
      <w:r w:rsidR="003E7864">
        <w:rPr>
          <w:noProof/>
        </w:rPr>
        <w:t>16</w:t>
      </w:r>
      <w:r w:rsidR="00D01401">
        <w:rPr>
          <w:noProof/>
        </w:rPr>
        <w:fldChar w:fldCharType="end"/>
      </w:r>
      <w:r w:rsidRPr="00204CF7">
        <w:t>: Število RAPEX obvestil po pristojnih organih</w:t>
      </w:r>
      <w:bookmarkEnd w:id="124"/>
      <w:bookmarkEnd w:id="125"/>
    </w:p>
    <w:p w14:paraId="0F5D6879" w14:textId="67FA9CAC" w:rsidR="008E3A0B" w:rsidRPr="00204CF7" w:rsidRDefault="005F052D" w:rsidP="0043292A">
      <w:r w:rsidRPr="00204CF7">
        <w:t>V Sloveniji so pristojne inšpekcije leta 2020 na podlagi poizvedb na trgu našle 261 proizvodov, ki so se nanašali na RAPEX obvestila. Od tega 232 vozil, 7 igrač, 13 proizvodov iz splošne varnosti, 2 proizvoda osebne varovalne opreme, 4 stroje in 1 zavajajoči proizvod, 1 barvilo za tetoviranje, 1 proizvod, ki je v stiku z živili. V vseh primerih so bili s strani proizvajalcev oziroma distributerjev izvedeni prostovoljni ukrepi za preprečevanje tveganja za potrošnike, ki so ga predstavljali proizvodi, s tem, ko so bili dani na trg.</w:t>
      </w:r>
    </w:p>
    <w:p w14:paraId="0D7D99C4" w14:textId="289A85D8" w:rsidR="003B6403" w:rsidRPr="00204CF7" w:rsidRDefault="00204CF7" w:rsidP="0034096E">
      <w:pPr>
        <w:pStyle w:val="Slika2"/>
      </w:pPr>
      <w:r w:rsidRPr="00204CF7">
        <w:rPr>
          <w:noProof/>
        </w:rPr>
        <w:drawing>
          <wp:inline distT="0" distB="0" distL="0" distR="0" wp14:anchorId="62DF5698" wp14:editId="720AE7F2">
            <wp:extent cx="5038725" cy="2148840"/>
            <wp:effectExtent l="0" t="0" r="0" b="3810"/>
            <wp:docPr id="17" name="Slika 17" descr="Grafična ponazoritev pravkar predstavljenih podatkov o številu najdenih proizvodov po prejetih obvestilih iz sistema RAPEX, ločeno po kategoriji proiz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Grafična ponazoritev pravkar predstavljenih podatkov o številu najdenih proizvodov po prejetih obvestilih iz sistema RAPEX, ločeno po kategoriji proizvoda."/>
                    <pic:cNvPicPr>
                      <a:picLocks noChangeAspect="1" noChangeArrowheads="1"/>
                    </pic:cNvPicPr>
                  </pic:nvPicPr>
                  <pic:blipFill rotWithShape="1">
                    <a:blip r:embed="rId29">
                      <a:extLst>
                        <a:ext uri="{28A0092B-C50C-407E-A947-70E740481C1C}">
                          <a14:useLocalDpi xmlns:a14="http://schemas.microsoft.com/office/drawing/2010/main" val="0"/>
                        </a:ext>
                      </a:extLst>
                    </a:blip>
                    <a:srcRect t="9357" b="8178"/>
                    <a:stretch/>
                  </pic:blipFill>
                  <pic:spPr bwMode="auto">
                    <a:xfrm>
                      <a:off x="0" y="0"/>
                      <a:ext cx="5040000" cy="2149384"/>
                    </a:xfrm>
                    <a:prstGeom prst="rect">
                      <a:avLst/>
                    </a:prstGeom>
                    <a:noFill/>
                    <a:ln>
                      <a:noFill/>
                    </a:ln>
                    <a:extLst>
                      <a:ext uri="{53640926-AAD7-44D8-BBD7-CCE9431645EC}">
                        <a14:shadowObscured xmlns:a14="http://schemas.microsoft.com/office/drawing/2010/main"/>
                      </a:ext>
                    </a:extLst>
                  </pic:spPr>
                </pic:pic>
              </a:graphicData>
            </a:graphic>
          </wp:inline>
        </w:drawing>
      </w:r>
    </w:p>
    <w:p w14:paraId="2680A356" w14:textId="4A54B3B9" w:rsidR="003603BE" w:rsidRPr="00204CF7" w:rsidRDefault="003603BE" w:rsidP="003603BE">
      <w:pPr>
        <w:pStyle w:val="Slika"/>
      </w:pPr>
      <w:bookmarkStart w:id="126" w:name="_Ref62763282"/>
      <w:bookmarkStart w:id="127" w:name="_Toc66369833"/>
      <w:r w:rsidRPr="00204CF7">
        <w:t xml:space="preserve">Slika </w:t>
      </w:r>
      <w:r w:rsidR="00D01401">
        <w:fldChar w:fldCharType="begin"/>
      </w:r>
      <w:r w:rsidR="00D01401">
        <w:instrText xml:space="preserve"> SEQ Slika \* ARABIC </w:instrText>
      </w:r>
      <w:r w:rsidR="00D01401">
        <w:fldChar w:fldCharType="separate"/>
      </w:r>
      <w:r w:rsidR="003E7864">
        <w:rPr>
          <w:noProof/>
        </w:rPr>
        <w:t>17</w:t>
      </w:r>
      <w:r w:rsidR="00D01401">
        <w:rPr>
          <w:noProof/>
        </w:rPr>
        <w:fldChar w:fldCharType="end"/>
      </w:r>
      <w:r w:rsidRPr="00204CF7">
        <w:t xml:space="preserve">: Število najdenih proizvodov </w:t>
      </w:r>
      <w:r w:rsidR="00F50303" w:rsidRPr="00204CF7">
        <w:t>(</w:t>
      </w:r>
      <w:r w:rsidRPr="00204CF7">
        <w:t>brez vozil</w:t>
      </w:r>
      <w:r w:rsidR="00F50303" w:rsidRPr="00204CF7">
        <w:t>)</w:t>
      </w:r>
      <w:bookmarkEnd w:id="126"/>
      <w:bookmarkEnd w:id="127"/>
    </w:p>
    <w:p w14:paraId="3DEFDF79" w14:textId="7875C23E" w:rsidR="005F052D" w:rsidRDefault="005F052D" w:rsidP="005F052D">
      <w:r w:rsidRPr="00204CF7">
        <w:t xml:space="preserve">Od 261 proizvodov jih je </w:t>
      </w:r>
      <w:r w:rsidR="00204CF7" w:rsidRPr="00204CF7">
        <w:t xml:space="preserve">232 </w:t>
      </w:r>
      <w:r w:rsidRPr="00204CF7">
        <w:t xml:space="preserve">Inšpektorat RS za infrastrukturo našel, </w:t>
      </w:r>
      <w:r w:rsidR="00204CF7">
        <w:t xml:space="preserve">19 </w:t>
      </w:r>
      <w:r w:rsidRPr="00204CF7">
        <w:t xml:space="preserve">Tržni inšpektorat RS </w:t>
      </w:r>
      <w:r w:rsidR="00204CF7">
        <w:t>in</w:t>
      </w:r>
      <w:r w:rsidRPr="00204CF7">
        <w:t xml:space="preserve"> </w:t>
      </w:r>
      <w:r w:rsidR="00204CF7">
        <w:t xml:space="preserve">10 </w:t>
      </w:r>
      <w:r w:rsidRPr="00204CF7">
        <w:t>Zdravstveni inšpektorat RS.</w:t>
      </w:r>
    </w:p>
    <w:p w14:paraId="58A9CC98" w14:textId="0A3B4B39" w:rsidR="00204CF7" w:rsidRPr="004503D0" w:rsidRDefault="00204CF7" w:rsidP="005F052D">
      <w:r w:rsidRPr="004503D0">
        <w:t xml:space="preserve">Med drugim je Tržni inšpektorat RS na trgu našel generator, za katerega je bilo ugotovljeno, da ne izpolnjuje zahtev Pravilnika o varnosti strojev, saj </w:t>
      </w:r>
      <w:r w:rsidR="0091034E" w:rsidRPr="004503D0">
        <w:t>bi se pod določenimi pogoji lahko vnel</w:t>
      </w:r>
      <w:r w:rsidRPr="004503D0">
        <w:t>.</w:t>
      </w:r>
    </w:p>
    <w:p w14:paraId="3006D763" w14:textId="6EB1C60D" w:rsidR="00F50303" w:rsidRPr="0091034E" w:rsidRDefault="005F052D" w:rsidP="005F052D">
      <w:r w:rsidRPr="0091034E">
        <w:t>Leta 2020 je Slovenija v sistem RAPEX priglasila 14 obvestil, 1 priglasitev se je nanašala na igračo, 5 na proizvode s prisotnostjo kemikalij, ki ob predvideni uporabi predstavljajo resno nevarnost, 5 na splošno varnost, 1 na proizvod varstva in nege otrok in 2 na stroj</w:t>
      </w:r>
      <w:r w:rsidR="004D0770" w:rsidRPr="0091034E">
        <w:t>.</w:t>
      </w:r>
    </w:p>
    <w:p w14:paraId="1181ACD6" w14:textId="333C91A1" w:rsidR="003B6403" w:rsidRPr="0091034E" w:rsidRDefault="0091034E" w:rsidP="0034096E">
      <w:pPr>
        <w:pStyle w:val="Slika2"/>
      </w:pPr>
      <w:r w:rsidRPr="0091034E">
        <w:rPr>
          <w:noProof/>
        </w:rPr>
        <w:drawing>
          <wp:inline distT="0" distB="0" distL="0" distR="0" wp14:anchorId="7259ED02" wp14:editId="5FA1CB75">
            <wp:extent cx="5038725" cy="1615440"/>
            <wp:effectExtent l="0" t="0" r="0" b="3810"/>
            <wp:docPr id="18" name="Slika 18" descr="Grafična ponazoritev pravkar predstavljenih podatkov o številu v sistem RAPEX priglašenih proizvodov, ločeno po kategoriji proiz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Grafična ponazoritev pravkar predstavljenih podatkov o številu v sistem RAPEX priglašenih proizvodov, ločeno po kategoriji proizvoda."/>
                    <pic:cNvPicPr>
                      <a:picLocks noChangeAspect="1" noChangeArrowheads="1"/>
                    </pic:cNvPicPr>
                  </pic:nvPicPr>
                  <pic:blipFill rotWithShape="1">
                    <a:blip r:embed="rId30">
                      <a:extLst>
                        <a:ext uri="{28A0092B-C50C-407E-A947-70E740481C1C}">
                          <a14:useLocalDpi xmlns:a14="http://schemas.microsoft.com/office/drawing/2010/main" val="0"/>
                        </a:ext>
                      </a:extLst>
                    </a:blip>
                    <a:srcRect t="8530" b="9263"/>
                    <a:stretch/>
                  </pic:blipFill>
                  <pic:spPr bwMode="auto">
                    <a:xfrm>
                      <a:off x="0" y="0"/>
                      <a:ext cx="5040000" cy="1615849"/>
                    </a:xfrm>
                    <a:prstGeom prst="rect">
                      <a:avLst/>
                    </a:prstGeom>
                    <a:noFill/>
                    <a:ln>
                      <a:noFill/>
                    </a:ln>
                    <a:extLst>
                      <a:ext uri="{53640926-AAD7-44D8-BBD7-CCE9431645EC}">
                        <a14:shadowObscured xmlns:a14="http://schemas.microsoft.com/office/drawing/2010/main"/>
                      </a:ext>
                    </a:extLst>
                  </pic:spPr>
                </pic:pic>
              </a:graphicData>
            </a:graphic>
          </wp:inline>
        </w:drawing>
      </w:r>
    </w:p>
    <w:p w14:paraId="36D0463D" w14:textId="68DC2589" w:rsidR="00E93400" w:rsidRPr="0091034E" w:rsidRDefault="00E93400" w:rsidP="00E93400">
      <w:pPr>
        <w:pStyle w:val="Slika"/>
      </w:pPr>
      <w:bookmarkStart w:id="128" w:name="_Ref62763314"/>
      <w:bookmarkStart w:id="129" w:name="_Toc66369834"/>
      <w:r w:rsidRPr="0091034E">
        <w:t xml:space="preserve">Slika </w:t>
      </w:r>
      <w:r w:rsidR="00D01401">
        <w:fldChar w:fldCharType="begin"/>
      </w:r>
      <w:r w:rsidR="00D01401">
        <w:instrText xml:space="preserve"> SEQ Slika \* ARABIC </w:instrText>
      </w:r>
      <w:r w:rsidR="00D01401">
        <w:fldChar w:fldCharType="separate"/>
      </w:r>
      <w:r w:rsidR="003E7864">
        <w:rPr>
          <w:noProof/>
        </w:rPr>
        <w:t>18</w:t>
      </w:r>
      <w:r w:rsidR="00D01401">
        <w:rPr>
          <w:noProof/>
        </w:rPr>
        <w:fldChar w:fldCharType="end"/>
      </w:r>
      <w:r w:rsidRPr="0091034E">
        <w:t>: Število priglašenih vrst proizvodov</w:t>
      </w:r>
      <w:bookmarkEnd w:id="128"/>
      <w:bookmarkEnd w:id="129"/>
    </w:p>
    <w:p w14:paraId="6F236A59" w14:textId="0E3844DB" w:rsidR="003B6403" w:rsidRDefault="005F052D" w:rsidP="0043292A">
      <w:r w:rsidRPr="0091034E">
        <w:t>Od 24 priglašenih obvestil v sistem RAPEX jih je Tržni inšpektorat RS priglasil 7, Zdravstveni inšpektorat RS 2, Urad RS za kemikalije 5.</w:t>
      </w:r>
    </w:p>
    <w:p w14:paraId="1FB64E8B" w14:textId="0BEDC9CA" w:rsidR="0091034E" w:rsidRPr="004503D0" w:rsidRDefault="0091034E" w:rsidP="0043292A">
      <w:r w:rsidRPr="004503D0">
        <w:t xml:space="preserve">Med drugim je Tržni inšpektorat RS priglasil v sistem RAPEX kotni brusilnik, saj je bilo ugotovljeno, da ne izpolnjuje zahtev Pravilnika o varnosti strojev, zaradi česar bi lahko </w:t>
      </w:r>
      <w:r w:rsidR="00E93CF4" w:rsidRPr="004503D0">
        <w:t xml:space="preserve">uporabnika </w:t>
      </w:r>
      <w:r w:rsidRPr="004503D0">
        <w:t>poškod</w:t>
      </w:r>
      <w:r w:rsidR="00E93CF4" w:rsidRPr="004503D0">
        <w:t>oval</w:t>
      </w:r>
      <w:r w:rsidRPr="004503D0">
        <w:t xml:space="preserve">. </w:t>
      </w:r>
      <w:r w:rsidR="00E93CF4" w:rsidRPr="004503D0">
        <w:t>D</w:t>
      </w:r>
      <w:r w:rsidRPr="004503D0">
        <w:t xml:space="preserve">istributer </w:t>
      </w:r>
      <w:r w:rsidR="00E93CF4" w:rsidRPr="004503D0">
        <w:t xml:space="preserve">je proizvod </w:t>
      </w:r>
      <w:r w:rsidRPr="004503D0">
        <w:t>umaknil s trga</w:t>
      </w:r>
      <w:r w:rsidR="00E93CF4" w:rsidRPr="004503D0">
        <w:t>.</w:t>
      </w:r>
    </w:p>
    <w:p w14:paraId="3CB3D084" w14:textId="3C6304AD" w:rsidR="003B6403" w:rsidRPr="00E93CF4" w:rsidRDefault="003B6403" w:rsidP="0043292A">
      <w:pPr>
        <w:pStyle w:val="Naslov4"/>
      </w:pPr>
      <w:r w:rsidRPr="00E93CF4">
        <w:t xml:space="preserve">Tržni inšpektorat </w:t>
      </w:r>
      <w:r w:rsidR="00E93400" w:rsidRPr="00E93CF4">
        <w:t xml:space="preserve">RS </w:t>
      </w:r>
      <w:r w:rsidRPr="00E93CF4">
        <w:t>in aktivnosti</w:t>
      </w:r>
      <w:r w:rsidR="00E93CF4">
        <w:t>,</w:t>
      </w:r>
      <w:r w:rsidRPr="00E93CF4">
        <w:t xml:space="preserve"> povezane s sistemom RAPEX</w:t>
      </w:r>
    </w:p>
    <w:p w14:paraId="59533F47" w14:textId="5C077296" w:rsidR="003B6403" w:rsidRPr="00E93CF4" w:rsidRDefault="005F052D" w:rsidP="0043292A">
      <w:r w:rsidRPr="00E93CF4">
        <w:t>Leta 2020 je Tržni inšpektorat od nacionalne RAPEX kontaktne točke prejel v pristojno reševanje 758 obvestil. Največ</w:t>
      </w:r>
      <w:r w:rsidR="00E93CF4">
        <w:t>,</w:t>
      </w:r>
      <w:r w:rsidRPr="00E93CF4">
        <w:t xml:space="preserve"> </w:t>
      </w:r>
      <w:r w:rsidR="00E93CF4" w:rsidRPr="00E93CF4">
        <w:t>317</w:t>
      </w:r>
      <w:r w:rsidR="00E93CF4">
        <w:t xml:space="preserve">, </w:t>
      </w:r>
      <w:r w:rsidRPr="00E93CF4">
        <w:t xml:space="preserve">se </w:t>
      </w:r>
      <w:r w:rsidR="00E93CF4">
        <w:t xml:space="preserve">jih </w:t>
      </w:r>
      <w:r w:rsidRPr="00E93CF4">
        <w:t>je nanašalo na električne proizvode, 205 na proizvode splošne varnosti, 61 na stroje, 166 na osebno varovalno opremo</w:t>
      </w:r>
      <w:r w:rsidR="00E93CF4">
        <w:t>,</w:t>
      </w:r>
      <w:r w:rsidRPr="00E93CF4">
        <w:t xml:space="preserve"> od tega 162</w:t>
      </w:r>
      <w:r w:rsidR="00E93CF4">
        <w:t xml:space="preserve"> na</w:t>
      </w:r>
      <w:r w:rsidRPr="00E93CF4">
        <w:t xml:space="preserve"> zaščitne maske, ter 9 na druge proizvode.</w:t>
      </w:r>
    </w:p>
    <w:p w14:paraId="69AF7323" w14:textId="55269569" w:rsidR="003B6403" w:rsidRPr="00E93CF4" w:rsidRDefault="00E93CF4" w:rsidP="00634C65">
      <w:pPr>
        <w:pStyle w:val="Slika1"/>
      </w:pPr>
      <w:r w:rsidRPr="00E93CF4">
        <w:rPr>
          <w:noProof/>
        </w:rPr>
        <w:drawing>
          <wp:inline distT="0" distB="0" distL="0" distR="0" wp14:anchorId="5AB36072" wp14:editId="1EB6F8BB">
            <wp:extent cx="5038725" cy="1752600"/>
            <wp:effectExtent l="0" t="0" r="9525" b="0"/>
            <wp:docPr id="19" name="Slika 19" descr="Grafična ponazoritev pravkar predstavljenih podatkov o številu prejetih obvestil iz sistema RAPEX, ki so v pristojnosti nadzora Tržnega inšpektorata RS, ločeno po kategoriji proiz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descr="Grafična ponazoritev pravkar predstavljenih podatkov o številu prejetih obvestil iz sistema RAPEX, ki so v pristojnosti nadzora Tržnega inšpektorata RS, ločeno po kategoriji proizvoda."/>
                    <pic:cNvPicPr>
                      <a:picLocks noChangeAspect="1" noChangeArrowheads="1"/>
                    </pic:cNvPicPr>
                  </pic:nvPicPr>
                  <pic:blipFill rotWithShape="1">
                    <a:blip r:embed="rId31">
                      <a:extLst>
                        <a:ext uri="{28A0092B-C50C-407E-A947-70E740481C1C}">
                          <a14:useLocalDpi xmlns:a14="http://schemas.microsoft.com/office/drawing/2010/main" val="0"/>
                        </a:ext>
                      </a:extLst>
                    </a:blip>
                    <a:srcRect t="7754" b="3059"/>
                    <a:stretch/>
                  </pic:blipFill>
                  <pic:spPr bwMode="auto">
                    <a:xfrm>
                      <a:off x="0" y="0"/>
                      <a:ext cx="5040000" cy="1753043"/>
                    </a:xfrm>
                    <a:prstGeom prst="rect">
                      <a:avLst/>
                    </a:prstGeom>
                    <a:noFill/>
                    <a:ln>
                      <a:noFill/>
                    </a:ln>
                    <a:extLst>
                      <a:ext uri="{53640926-AAD7-44D8-BBD7-CCE9431645EC}">
                        <a14:shadowObscured xmlns:a14="http://schemas.microsoft.com/office/drawing/2010/main"/>
                      </a:ext>
                    </a:extLst>
                  </pic:spPr>
                </pic:pic>
              </a:graphicData>
            </a:graphic>
          </wp:inline>
        </w:drawing>
      </w:r>
    </w:p>
    <w:p w14:paraId="0AE0F895" w14:textId="2820D59A" w:rsidR="00E93400" w:rsidRPr="00E93CF4" w:rsidRDefault="00E93400" w:rsidP="00E93400">
      <w:pPr>
        <w:pStyle w:val="Slika"/>
      </w:pPr>
      <w:bookmarkStart w:id="130" w:name="_Ref62763359"/>
      <w:bookmarkStart w:id="131" w:name="_Toc66369835"/>
      <w:r w:rsidRPr="00E93CF4">
        <w:t xml:space="preserve">Slika </w:t>
      </w:r>
      <w:r w:rsidR="00D01401">
        <w:fldChar w:fldCharType="begin"/>
      </w:r>
      <w:r w:rsidR="00D01401">
        <w:instrText xml:space="preserve"> SEQ Slika \* ARABIC </w:instrText>
      </w:r>
      <w:r w:rsidR="00D01401">
        <w:fldChar w:fldCharType="separate"/>
      </w:r>
      <w:r w:rsidR="003E7864">
        <w:rPr>
          <w:noProof/>
        </w:rPr>
        <w:t>19</w:t>
      </w:r>
      <w:r w:rsidR="00D01401">
        <w:rPr>
          <w:noProof/>
        </w:rPr>
        <w:fldChar w:fldCharType="end"/>
      </w:r>
      <w:r w:rsidRPr="00E93CF4">
        <w:t>: Število proizvodov iz RAPEX obvestil v pristojnosti Tržnega inšpektorata RS</w:t>
      </w:r>
      <w:bookmarkEnd w:id="130"/>
      <w:bookmarkEnd w:id="131"/>
    </w:p>
    <w:p w14:paraId="3ED4D12F" w14:textId="77777777" w:rsidR="005F052D" w:rsidRPr="00E93CF4" w:rsidRDefault="005F052D" w:rsidP="005F052D">
      <w:r w:rsidRPr="00E93CF4">
        <w:t>Na podlagi prejetih RAPEX obvestil je Tržni inšpektorat RS opravil 16 poizvedb oziroma 405 pregledov pri gospodarskih družbah v prodajalnah. Prav tako so bile opravljene še druge poizvedbe: obveščanje določenih distributerjev z informacijami o proizvodih, ki predstavljajo resno tveganje za zdravje in varnost potrošnika in pregled trga na spletnih straneh.</w:t>
      </w:r>
    </w:p>
    <w:p w14:paraId="73AD310F" w14:textId="541462E3" w:rsidR="003B6403" w:rsidRPr="00E93CF4" w:rsidRDefault="005F052D" w:rsidP="005F052D">
      <w:r w:rsidRPr="00E93CF4">
        <w:t>Glede na navedeno je Tržni inšpektorat leta 2020 našel 19 proizvodov, ki so se nanašali na RAPEX obvestila</w:t>
      </w:r>
      <w:r w:rsidR="00E93CF4">
        <w:t xml:space="preserve">: </w:t>
      </w:r>
      <w:r w:rsidRPr="00E93CF4">
        <w:t>4 stroje, 10 proizvodov splošne varnosti, 2 osebni varovalni opremi</w:t>
      </w:r>
      <w:r w:rsidR="00E93CF4">
        <w:t>,</w:t>
      </w:r>
      <w:r w:rsidRPr="00E93CF4">
        <w:t xml:space="preserve"> od tega 1 zaščitno masko</w:t>
      </w:r>
      <w:r w:rsidR="00E93CF4">
        <w:t xml:space="preserve"> in</w:t>
      </w:r>
      <w:r w:rsidRPr="00E93CF4">
        <w:t xml:space="preserve"> 3 otroška oblačila.</w:t>
      </w:r>
    </w:p>
    <w:p w14:paraId="564010D9" w14:textId="10C54002" w:rsidR="003B6403" w:rsidRPr="00E93CF4" w:rsidRDefault="00E93CF4" w:rsidP="0034096E">
      <w:pPr>
        <w:pStyle w:val="Slika2"/>
      </w:pPr>
      <w:r w:rsidRPr="00E93CF4">
        <w:rPr>
          <w:noProof/>
        </w:rPr>
        <w:drawing>
          <wp:inline distT="0" distB="0" distL="0" distR="0" wp14:anchorId="20DEF6B0" wp14:editId="096796EA">
            <wp:extent cx="5038725" cy="1424940"/>
            <wp:effectExtent l="0" t="0" r="0" b="3810"/>
            <wp:docPr id="20" name="Slika 20" descr="Grafična ponazoritev pravkar predstavljenih podatkov o številu proizvodov, ki jih je po prejetih obvestilih iz sistema RAPEX na trgu našel Tržni inšpektorat RS, ločeno po kategoriji proiz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Grafična ponazoritev pravkar predstavljenih podatkov o številu proizvodov, ki jih je po prejetih obvestilih iz sistema RAPEX na trgu našel Tržni inšpektorat RS, ločeno po kategoriji proizvoda."/>
                    <pic:cNvPicPr>
                      <a:picLocks noChangeAspect="1" noChangeArrowheads="1"/>
                    </pic:cNvPicPr>
                  </pic:nvPicPr>
                  <pic:blipFill rotWithShape="1">
                    <a:blip r:embed="rId32">
                      <a:extLst>
                        <a:ext uri="{28A0092B-C50C-407E-A947-70E740481C1C}">
                          <a14:useLocalDpi xmlns:a14="http://schemas.microsoft.com/office/drawing/2010/main" val="0"/>
                        </a:ext>
                      </a:extLst>
                    </a:blip>
                    <a:srcRect t="6558" b="5850"/>
                    <a:stretch/>
                  </pic:blipFill>
                  <pic:spPr bwMode="auto">
                    <a:xfrm>
                      <a:off x="0" y="0"/>
                      <a:ext cx="5040000" cy="1425301"/>
                    </a:xfrm>
                    <a:prstGeom prst="rect">
                      <a:avLst/>
                    </a:prstGeom>
                    <a:noFill/>
                    <a:ln>
                      <a:noFill/>
                    </a:ln>
                    <a:extLst>
                      <a:ext uri="{53640926-AAD7-44D8-BBD7-CCE9431645EC}">
                        <a14:shadowObscured xmlns:a14="http://schemas.microsoft.com/office/drawing/2010/main"/>
                      </a:ext>
                    </a:extLst>
                  </pic:spPr>
                </pic:pic>
              </a:graphicData>
            </a:graphic>
          </wp:inline>
        </w:drawing>
      </w:r>
    </w:p>
    <w:p w14:paraId="72D32D2B" w14:textId="2D549E80" w:rsidR="00634C65" w:rsidRPr="00E93CF4" w:rsidRDefault="00634C65" w:rsidP="00634C65">
      <w:pPr>
        <w:pStyle w:val="Slika"/>
      </w:pPr>
      <w:bookmarkStart w:id="132" w:name="_Ref62763394"/>
      <w:bookmarkStart w:id="133" w:name="_Toc66369836"/>
      <w:r w:rsidRPr="00E93CF4">
        <w:t xml:space="preserve">Slika </w:t>
      </w:r>
      <w:r w:rsidR="00D01401">
        <w:fldChar w:fldCharType="begin"/>
      </w:r>
      <w:r w:rsidR="00D01401">
        <w:instrText xml:space="preserve"> SEQ Slika \* ARABIC </w:instrText>
      </w:r>
      <w:r w:rsidR="00D01401">
        <w:fldChar w:fldCharType="separate"/>
      </w:r>
      <w:r w:rsidR="003E7864">
        <w:rPr>
          <w:noProof/>
        </w:rPr>
        <w:t>20</w:t>
      </w:r>
      <w:r w:rsidR="00D01401">
        <w:rPr>
          <w:noProof/>
        </w:rPr>
        <w:fldChar w:fldCharType="end"/>
      </w:r>
      <w:r w:rsidRPr="00E93CF4">
        <w:t>: Število proizvodov iz RAPEX obvestil, ki jih je na trgu našel Tržni inšpektorat RS</w:t>
      </w:r>
      <w:bookmarkEnd w:id="132"/>
      <w:bookmarkEnd w:id="133"/>
    </w:p>
    <w:p w14:paraId="2A78D0BF" w14:textId="0EBDB906" w:rsidR="003B6403" w:rsidRPr="00E93CF4" w:rsidRDefault="005F052D" w:rsidP="0043292A">
      <w:r w:rsidRPr="00E93CF4">
        <w:t>V sistem RAPEX pa je priglasil 7 obvestil</w:t>
      </w:r>
      <w:r w:rsidR="00E93CF4" w:rsidRPr="00E93CF4">
        <w:t>:</w:t>
      </w:r>
      <w:r w:rsidRPr="00E93CF4">
        <w:t xml:space="preserve"> 4 priglasitve so se nanašali na otroški stol za kolo, 2 na stroja in 1 otroško oblačilo.</w:t>
      </w:r>
    </w:p>
    <w:p w14:paraId="77ECE841" w14:textId="69FB839E" w:rsidR="003B6403" w:rsidRPr="00E93CF4" w:rsidRDefault="00E93CF4" w:rsidP="00003C65">
      <w:pPr>
        <w:pStyle w:val="Slika2"/>
      </w:pPr>
      <w:r w:rsidRPr="00E93CF4">
        <w:rPr>
          <w:noProof/>
        </w:rPr>
        <w:drawing>
          <wp:inline distT="0" distB="0" distL="0" distR="0" wp14:anchorId="59D94EC6" wp14:editId="52BEAF27">
            <wp:extent cx="5039375" cy="1165225"/>
            <wp:effectExtent l="0" t="0" r="8890" b="0"/>
            <wp:docPr id="21" name="Slika 21" descr="Grafična ponazoritev pravkar predstavljenih podatkov o številu proizvodov, ki jih je v sistem RAPEX priglasil Tržni inšpektorat RS, ločeno po kategoriji proiz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Grafična ponazoritev pravkar predstavljenih podatkov o številu proizvodov, ki jih je v sistem RAPEX priglasil Tržni inšpektorat RS, ločeno po kategoriji proizvoda."/>
                    <pic:cNvPicPr>
                      <a:picLocks noChangeAspect="1" noChangeArrowheads="1"/>
                    </pic:cNvPicPr>
                  </pic:nvPicPr>
                  <pic:blipFill rotWithShape="1">
                    <a:blip r:embed="rId33">
                      <a:extLst>
                        <a:ext uri="{28A0092B-C50C-407E-A947-70E740481C1C}">
                          <a14:useLocalDpi xmlns:a14="http://schemas.microsoft.com/office/drawing/2010/main" val="0"/>
                        </a:ext>
                      </a:extLst>
                    </a:blip>
                    <a:srcRect t="6711"/>
                    <a:stretch/>
                  </pic:blipFill>
                  <pic:spPr bwMode="auto">
                    <a:xfrm>
                      <a:off x="0" y="0"/>
                      <a:ext cx="5040000" cy="1165370"/>
                    </a:xfrm>
                    <a:prstGeom prst="rect">
                      <a:avLst/>
                    </a:prstGeom>
                    <a:noFill/>
                    <a:ln>
                      <a:noFill/>
                    </a:ln>
                    <a:extLst>
                      <a:ext uri="{53640926-AAD7-44D8-BBD7-CCE9431645EC}">
                        <a14:shadowObscured xmlns:a14="http://schemas.microsoft.com/office/drawing/2010/main"/>
                      </a:ext>
                    </a:extLst>
                  </pic:spPr>
                </pic:pic>
              </a:graphicData>
            </a:graphic>
          </wp:inline>
        </w:drawing>
      </w:r>
    </w:p>
    <w:p w14:paraId="569700A5" w14:textId="7476C29A" w:rsidR="00634C65" w:rsidRPr="00E93CF4" w:rsidRDefault="00634C65" w:rsidP="00634C65">
      <w:pPr>
        <w:pStyle w:val="Slika"/>
      </w:pPr>
      <w:bookmarkStart w:id="134" w:name="_Ref62763424"/>
      <w:bookmarkStart w:id="135" w:name="_Toc66369837"/>
      <w:r w:rsidRPr="00E93CF4">
        <w:t xml:space="preserve">Slika </w:t>
      </w:r>
      <w:r w:rsidR="00D01401">
        <w:fldChar w:fldCharType="begin"/>
      </w:r>
      <w:r w:rsidR="00D01401">
        <w:instrText xml:space="preserve"> SEQ Slika \* ARABIC </w:instrText>
      </w:r>
      <w:r w:rsidR="00D01401">
        <w:fldChar w:fldCharType="separate"/>
      </w:r>
      <w:r w:rsidR="003E7864">
        <w:rPr>
          <w:noProof/>
        </w:rPr>
        <w:t>21</w:t>
      </w:r>
      <w:r w:rsidR="00D01401">
        <w:rPr>
          <w:noProof/>
        </w:rPr>
        <w:fldChar w:fldCharType="end"/>
      </w:r>
      <w:r w:rsidRPr="00E93CF4">
        <w:t>: Število proizvodov, ki jih je v RAPEX priglasil Tržni inšpektorat RS</w:t>
      </w:r>
      <w:bookmarkEnd w:id="134"/>
      <w:bookmarkEnd w:id="135"/>
    </w:p>
    <w:p w14:paraId="7A009DAB" w14:textId="77777777" w:rsidR="0038173C" w:rsidRPr="00D7648E" w:rsidRDefault="0038173C" w:rsidP="0043292A">
      <w:pPr>
        <w:pStyle w:val="Naslov3"/>
      </w:pPr>
      <w:bookmarkStart w:id="136" w:name="_Toc66369795"/>
      <w:r w:rsidRPr="00D7648E">
        <w:t>Obvestila proizvajalcev po 12. členu Zakona o splošni varnosti proizvodov</w:t>
      </w:r>
      <w:bookmarkEnd w:id="136"/>
    </w:p>
    <w:p w14:paraId="67B10837" w14:textId="77777777" w:rsidR="00D7648E" w:rsidRDefault="005F052D" w:rsidP="00DA3E00">
      <w:r w:rsidRPr="00D7648E">
        <w:t xml:space="preserve">Leta 2020 je Tržni inšpektorat RS prejel preko t. i. </w:t>
      </w:r>
      <w:r w:rsidR="00D7648E" w:rsidRPr="004503D0">
        <w:t xml:space="preserve">aplikacije </w:t>
      </w:r>
      <w:r w:rsidRPr="00D7648E">
        <w:t xml:space="preserve">Product Safety Business Alert Gateway 121 </w:t>
      </w:r>
      <w:r w:rsidRPr="00D7648E">
        <w:rPr>
          <w:b/>
          <w:bCs/>
        </w:rPr>
        <w:t>obvestil s strani proizvajalcev in distributerjev</w:t>
      </w:r>
      <w:r w:rsidRPr="00D7648E">
        <w:t xml:space="preserve"> glede na določila 12. člena Zakona s splošni varnosti proizvodov, ki določa, da morajo </w:t>
      </w:r>
      <w:r w:rsidRPr="00D7648E">
        <w:rPr>
          <w:b/>
          <w:bCs/>
        </w:rPr>
        <w:t>proizvajalci in distributerji, če kot strokovnjaki na podlagi informacij, s katerimi razpolagajo, ugotovijo, da proizvod, ki so ga dali na trg, predstavlja nevarnosti, ki niso skladne s splošno varnostno zahtevo, o tem takoj obvestiti pristojno inšpekcijo</w:t>
      </w:r>
      <w:r w:rsidRPr="00D7648E">
        <w:t>.</w:t>
      </w:r>
    </w:p>
    <w:p w14:paraId="04ADA043" w14:textId="2BB3EA7C" w:rsidR="0038173C" w:rsidRDefault="005F052D" w:rsidP="00DA3E00">
      <w:r w:rsidRPr="00D7648E">
        <w:t>Obvestilo o nevarnem proizvodu je mogoče posredovati z uporabo prijavnega obrazca, ki ga je pripravila Evropska komisija in je dostopen tudi na spletnih straneh inšpektorata.</w:t>
      </w:r>
      <w:r w:rsidR="00D7648E">
        <w:t xml:space="preserve"> </w:t>
      </w:r>
      <w:r w:rsidRPr="00D7648E">
        <w:t>Pravilnik o obliki in vsebini obvestila o nevarnem proizvodu pa določa vsebino obvestila, ki ga morajo pristojni inšpekciji poslati proizvajalci in distributerji, če kot strokovnjaki na podlagi pridobljenih informacij, ki jih imajo, ugotovijo, da proizvod, ki so ga dali na trg, predstavlja nevarnosti, ki niso skladne s splošno varnostno zahtevo. Tržni inšpektorat RS je obravnaval 29 obvestil</w:t>
      </w:r>
      <w:r w:rsidR="00C928EC" w:rsidRPr="00C928EC">
        <w:t>, danih s strani slovenskih distributerjev</w:t>
      </w:r>
      <w:r w:rsidRPr="00D7648E">
        <w:t>.</w:t>
      </w:r>
    </w:p>
    <w:p w14:paraId="42EA0398" w14:textId="2B70AF47" w:rsidR="00D7648E" w:rsidRPr="004503D0" w:rsidRDefault="00D7648E" w:rsidP="00DA3E00">
      <w:r w:rsidRPr="004503D0">
        <w:t>Med drugim je Tržni inšpektorat RS od proizvajalca preko aplikacije Product Safety Business Alert Gateway prejel obvestilo o odpoklicu napenjala, saj je obstajala možnost, da se karabin ne zapre pravilno, kar bi lahko povzročilo padec in s tem poškodbe uporabnika, od distributerja pa obvestilo o odpoklicu akumulatorskih škarij, ki so se lahko nepričakovano vklopile in s tem tudi poškodovale uporabnika.</w:t>
      </w:r>
    </w:p>
    <w:p w14:paraId="13E9D6A0" w14:textId="77777777" w:rsidR="0038173C" w:rsidRPr="00D7648E" w:rsidRDefault="0038173C" w:rsidP="0043292A">
      <w:pPr>
        <w:pStyle w:val="Naslov3"/>
      </w:pPr>
      <w:bookmarkStart w:id="137" w:name="_Toc66369796"/>
      <w:r w:rsidRPr="00D7648E">
        <w:t>Sistem zaščitnih klavzul (SGC)</w:t>
      </w:r>
      <w:bookmarkEnd w:id="137"/>
    </w:p>
    <w:p w14:paraId="2EF6C746" w14:textId="77777777" w:rsidR="00A90E05" w:rsidRPr="00D7648E" w:rsidRDefault="00A90E05" w:rsidP="00A90E05">
      <w:r w:rsidRPr="00D7648E">
        <w:t>V skladu z določili direktiv novega pristopa so inšpekcijski organi, pristojni za nadzor trga, dolžni obveščati organe za nadzor trga v drugih državah EU in Evropsko komisijo o vseh prisilnih ukrepih, ki so jih sprejeli za umik ali omejitev dajanja na trg določenega proizvoda. Tako obvestilo se imenuje obvestilo o zaščitni klavzuli (SGC).</w:t>
      </w:r>
    </w:p>
    <w:p w14:paraId="4C4791A2" w14:textId="77777777" w:rsidR="00A90E05" w:rsidRPr="00D7648E" w:rsidRDefault="00A90E05" w:rsidP="00A90E05">
      <w:r w:rsidRPr="00D7648E">
        <w:t>V letu 2020 je Tržni inšpektorat RS preko informacijskega portala ICSMS prejel 167 obvestil o zaščitnih klavzulah za proizvode, ki zapadejo novejšim direktivam in uredbam, ki določajo tak način izmenjave informacij. Največ obvestil (76 %) je podala Finska, sledijo Poljska (10%), Nemčija (5 %) in Francija (3 %).</w:t>
      </w:r>
    </w:p>
    <w:p w14:paraId="70AADF72" w14:textId="0B357DDC" w:rsidR="00A90E05" w:rsidRPr="00D7648E" w:rsidRDefault="00A90E05" w:rsidP="00A90E05">
      <w:r w:rsidRPr="00D7648E">
        <w:t xml:space="preserve">Velika večina (130) obvestil je bilo za proizvode s področja Direktive 2014/35/EU </w:t>
      </w:r>
      <w:r w:rsidR="00D7648E" w:rsidRPr="004503D0">
        <w:t>Evropskega parlamenta in Sveta z dne 26. februarja 2014 o harmonizaciji zakonodaj držav članic v zvezi z omogočanjem dostopnosti na trgu električne opreme, ki je načrtovana za uporabo znotraj določenih napetostnih mej</w:t>
      </w:r>
      <w:r w:rsidRPr="00D7648E">
        <w:t>. Sledijo obvestila s področja osebne varovalne opreme na podlagi Uredbe 2016/425</w:t>
      </w:r>
      <w:r w:rsidR="00024505" w:rsidRPr="00D7648E">
        <w:t xml:space="preserve"> </w:t>
      </w:r>
      <w:r w:rsidRPr="00D7648E">
        <w:t>(18), Direktive 2014/30/EU o harmonizaciji zakonodaj držav članic v zvezi z elektromagnetno združljivostjo (7), Direktive 2010/35/EU o premični tlačni opremi (6) in</w:t>
      </w:r>
      <w:r w:rsidR="00024505" w:rsidRPr="00D7648E">
        <w:t xml:space="preserve"> </w:t>
      </w:r>
      <w:r w:rsidRPr="00D7648E">
        <w:t xml:space="preserve">Direktive 2014/53/EU o harmonizaciji zakonodaj držav članic v zvezi z dostopnostjo radijske opreme na trgu (RED) (5). Tržni inšpektorat RS ni našel </w:t>
      </w:r>
      <w:r w:rsidR="007326C1" w:rsidRPr="00D7648E">
        <w:t xml:space="preserve">na trgu </w:t>
      </w:r>
      <w:r w:rsidRPr="00D7648E">
        <w:t>nobenega od priglašenih proizvodov.</w:t>
      </w:r>
    </w:p>
    <w:p w14:paraId="0CDB7904" w14:textId="36FA5835" w:rsidR="0038173C" w:rsidRPr="00D7648E" w:rsidRDefault="00A90E05" w:rsidP="00A90E05">
      <w:r w:rsidRPr="00D7648E">
        <w:t xml:space="preserve">Tržni inšpektorat RS v skladu z Uredbo o načinu mednarodne izmenjave informacij o ukrepih in dejanjih, ki omejujejo trgovanje s proizvodi o prejetih obvestilih še vedno obvešča Ministrstvo za gospodarski razvoj in tehnologijo in </w:t>
      </w:r>
      <w:r w:rsidR="00075A95" w:rsidRPr="00075A95">
        <w:t>Upravo za carine Finančne uprave RS</w:t>
      </w:r>
      <w:r w:rsidRPr="00D7648E">
        <w:t>, čeprav so te informacije vsem pristojnim organom dostopne preko informacijskega portala ICSMS.</w:t>
      </w:r>
    </w:p>
    <w:p w14:paraId="5ABE4D77" w14:textId="2F87AE01" w:rsidR="0038173C" w:rsidRPr="00873A13" w:rsidRDefault="005F052D" w:rsidP="0043292A">
      <w:pPr>
        <w:pStyle w:val="Naslov3"/>
      </w:pPr>
      <w:bookmarkStart w:id="138" w:name="_Toc66369797"/>
      <w:r w:rsidRPr="00873A13">
        <w:t>Sistem za sodelovanje med organi, odgovornimi za izvrševanje zakonodaje o varstvu potrošnikov</w:t>
      </w:r>
      <w:bookmarkEnd w:id="138"/>
    </w:p>
    <w:p w14:paraId="587F617A" w14:textId="77777777" w:rsidR="009737E4" w:rsidRDefault="005F052D" w:rsidP="005F052D">
      <w:r w:rsidRPr="00873A13">
        <w:t>17. januarja 2020 je začela veljati Uredba (EU) 2017/2394 o sodelovanju med nacionalnimi organi, odgovornimi za izvrševanje zakonodaje o varstvu potrošnikov, ki je nadomestila Uredbo (ES) 2006/2004/ES o sodelovanju med nacionalnimi organi, odgovornimi za izvrševanje zakonodaje o varstvu potrošnikov. Nova uredba je bila sprejeta z namenom zagotoviti učinkovitejši nadzor in sodelovanje med pristojnimi organi držav članic v primeru t. i. čezmejnih sporov ter prinaša pristojnim organom in tudi enotnemu povezovalnemu organu večje pristojnosti v zvezi z izvajanjem nadzora.</w:t>
      </w:r>
    </w:p>
    <w:p w14:paraId="61D5B01B" w14:textId="42913A89" w:rsidR="005F052D" w:rsidRPr="00873A13" w:rsidRDefault="005F052D" w:rsidP="005F052D">
      <w:r w:rsidRPr="00873A13">
        <w:t>Naloga posamezne države članice je, da zagotovi izvajanje uredbe tudi v praksi, pri čemer je v Sloveniji zaradi nasprotovanja nekaterih inšpekcijskih organov, da se jih določi kot pristojni organ, do sprejema zakona o izvajanju te uredbe prišlo šele konec leta 2020. Zakon o izvajanju Uredbe (EU) Evropskega parlamenta in Sveta o sodelovanju med nacionalnimi organi, odgovornimi za izvrševanje zakonodaje o varstvu potrošnikov je začel veljati 13. januarja 2021, kot pristojne organe pa</w:t>
      </w:r>
      <w:r w:rsidR="00024505" w:rsidRPr="00873A13">
        <w:t xml:space="preserve"> </w:t>
      </w:r>
      <w:r w:rsidRPr="00873A13">
        <w:t>določa Agencijo za komunikacijska omrežja in storitve RS, Inšpektorat RS za infrastrukturo, Inšpektorat RS za kmetijstvo, gozdarstvo, lovstvo in ribištvo, Javno agencijo RS za civilno letalstvo,</w:t>
      </w:r>
      <w:r w:rsidR="00024505" w:rsidRPr="00873A13">
        <w:t xml:space="preserve"> </w:t>
      </w:r>
      <w:r w:rsidRPr="00873A13">
        <w:t>Javno agencijo RS za zdravila in medicinske pripomočke, Tržni inšpektorat RS ter Upravo RS za pomorstvo. Pristojni organi lahko dostopajo do spletnega orodja, namenjenega komunikaciji med pristojnimi organi držav članic EU in Evropsko komisijo, in so edini, ki lahko v primeru t. i. čezmejnih kršitev izvršujejo dodatna procesna pooblastila (pridobivanje zavez od podjetij, uporaba skrivne identitete, pooblastila, povezana s spletnimi stranmi – kot npr. odstranitev vsebine spletne strani, omejitev dostopa do spletnega vmesnika, prikaz opozorila kršitve na spletnem vmesniku), izrekajo visoke globe za primer čezmejnih kršitev in sodelujejo pri usklajenih akcijah več držav članic EU.</w:t>
      </w:r>
    </w:p>
    <w:p w14:paraId="5A50C12F" w14:textId="77777777" w:rsidR="005F052D" w:rsidRPr="00873A13" w:rsidRDefault="005F052D" w:rsidP="005F052D">
      <w:r w:rsidRPr="00873A13">
        <w:t>S tem je Tržni inšpektorat RS tudi eden izmed uporabnikov sistema za sodelovanje na področju varstva potrošnikov (IMI – CPC), preko katerega države članice podajajo zaprosila za informacije in ukrepanje pristojnim organom drugih držav članic. Zaprošeni organi o sprejetih ukrepih in njihovem učinku ter o tem, ali je kršitev prenehala, obvestijo organ države, ki jih je zaprosil, pristojne organe drugih držav članic in Evropsko komisijo. Postopki v posameznih zadevah in njihovo trajanje so tako odvisni predvsem od postopkov v posameznih državah članicah.</w:t>
      </w:r>
    </w:p>
    <w:p w14:paraId="53E10654" w14:textId="77777777" w:rsidR="00873A13" w:rsidRDefault="005F052D" w:rsidP="005F052D">
      <w:r w:rsidRPr="00873A13">
        <w:t>Tržni inšpektorat RS je v letu 2020 preko sistema posredoval 1 zaprosilo za informacije in 5 zaprosil za ukrepanje pristojnim organom držav članic, v katerih ima sedež podjetje, s strani katerega je Tržni inšpektorat RS zaznal sum kršitve zakonodaje. Zaprosilo za informacije je Tržni inšpektorat RS poslal Bolgariji, saj je želel preko bolgarskega kurirskega podjetja preveriti, kdo je dejanski ponudnik izdelkov v spletni trgovini, ki sicer ni vsebovala podatkov o ponudniku.</w:t>
      </w:r>
    </w:p>
    <w:p w14:paraId="51AEC537" w14:textId="7ABCB4C1" w:rsidR="00A00444" w:rsidRPr="00873A13" w:rsidRDefault="005F052D" w:rsidP="005F052D">
      <w:r w:rsidRPr="00873A13">
        <w:t>Za ukrepanje je Tržni inšpektorat RS organe v drugi državi članici zaprosil v primeru nizozemske platforme, ki podjetjem ni omogočila objave vseh potrebnih podatkov; bolgarske spletne trgovine, ki ni vsebovala podatkov o podjetju in tudi ne drugih predpisanih informacij, npr. o pravici do odstopa; nizozemskega podjetja, ki je potrošnikom preko aplikacije Viber poslalo zavajajoča oglasna sporočila; češke spletne trgovine, v kateri je bila cena izdelka v košarici drugačna od sicer označene; in poljskega podjetja, ki je oglaševalo brezplačno ponudbo, čeprav je potrošnik moral dejansko poravnati stroške pošiljanja.</w:t>
      </w:r>
    </w:p>
    <w:p w14:paraId="4DE66262" w14:textId="4AE39A3A" w:rsidR="00F71756" w:rsidRPr="00851201" w:rsidRDefault="00F71756" w:rsidP="00F71756">
      <w:pPr>
        <w:pStyle w:val="Naslov3"/>
      </w:pPr>
      <w:bookmarkStart w:id="139" w:name="_Toc66369798"/>
      <w:r w:rsidRPr="00851201">
        <w:t>Mednarodni sistem za izmenjavo podatkov o proizvodih (ICSMS)</w:t>
      </w:r>
      <w:bookmarkEnd w:id="139"/>
    </w:p>
    <w:p w14:paraId="1A5921A5" w14:textId="77777777" w:rsidR="00F71756" w:rsidRPr="00851201" w:rsidRDefault="00F71756" w:rsidP="00F71756">
      <w:r w:rsidRPr="000E14DF">
        <w:rPr>
          <w:b/>
          <w:bCs/>
        </w:rPr>
        <w:t>Mednarodni sistem ICSMS</w:t>
      </w:r>
      <w:r w:rsidRPr="00851201">
        <w:t xml:space="preserve"> (The internet-supported information and communication system for the pan-European market surveillance) </w:t>
      </w:r>
      <w:r w:rsidRPr="000E14DF">
        <w:rPr>
          <w:b/>
          <w:bCs/>
        </w:rPr>
        <w:t>je baza podatkov o proizvodih, ki so ali so bili predmet pregledov ali analiz glede izpolnjevanja predpisanih tehničnih zahtev</w:t>
      </w:r>
      <w:r w:rsidRPr="00851201">
        <w:t xml:space="preserve"> in se uporablja za namene izvajanja 23. člena Uredbe (ES) št. 765/2008 ter omogoča pretok in izmenjavo informacij med pristojnimi organi za nadzor proizvodov.</w:t>
      </w:r>
    </w:p>
    <w:p w14:paraId="686C7AD3" w14:textId="477364EA" w:rsidR="00F71756" w:rsidRPr="00851201" w:rsidRDefault="00F71756" w:rsidP="00F71756">
      <w:r w:rsidRPr="00851201">
        <w:t>Sistem je razdeljen v dva dela</w:t>
      </w:r>
      <w:r w:rsidR="000C436C">
        <w:t>,</w:t>
      </w:r>
      <w:r w:rsidRPr="00851201">
        <w:t xml:space="preserve"> in sicer na del, ki je odprt za javnost in na del, ki je na razpolago le nadzornim organom, carinskim organom in Evropski komisiji. Del, ki je odprt za javnost, vsebuje predvsem informacije o proizvodu, ugotovljeni skladnosti, pristojnemu organu in ukrepih.</w:t>
      </w:r>
    </w:p>
    <w:p w14:paraId="01B82AEB" w14:textId="77777777" w:rsidR="00851201" w:rsidRPr="00851201" w:rsidRDefault="00851201" w:rsidP="00851201">
      <w:pPr>
        <w:pStyle w:val="Slika2"/>
      </w:pPr>
      <w:r w:rsidRPr="00851201">
        <w:rPr>
          <w:noProof/>
        </w:rPr>
        <w:drawing>
          <wp:inline distT="0" distB="0" distL="0" distR="0" wp14:anchorId="404822DC" wp14:editId="2185910D">
            <wp:extent cx="4857750" cy="3762375"/>
            <wp:effectExtent l="0" t="0" r="0" b="0"/>
            <wp:docPr id="27" name="Slika 1" descr="Posnetek zaslona vstopne strani sistema ICSMS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 descr="Posnetek zaslona vstopne strani sistema ICSMS E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57750" cy="3762375"/>
                    </a:xfrm>
                    <a:prstGeom prst="rect">
                      <a:avLst/>
                    </a:prstGeom>
                    <a:noFill/>
                    <a:ln>
                      <a:noFill/>
                    </a:ln>
                  </pic:spPr>
                </pic:pic>
              </a:graphicData>
            </a:graphic>
          </wp:inline>
        </w:drawing>
      </w:r>
    </w:p>
    <w:p w14:paraId="115335EB" w14:textId="7830E2F6" w:rsidR="00851201" w:rsidRPr="00851201" w:rsidRDefault="00851201" w:rsidP="00851201">
      <w:pPr>
        <w:pStyle w:val="Slika"/>
      </w:pPr>
      <w:bookmarkStart w:id="140" w:name="_Toc347218601"/>
      <w:bookmarkStart w:id="141" w:name="_Ref31102365"/>
      <w:bookmarkStart w:id="142" w:name="_Toc32226112"/>
      <w:bookmarkStart w:id="143" w:name="_Toc66369838"/>
      <w:r w:rsidRPr="00851201">
        <w:t xml:space="preserve">Slika </w:t>
      </w:r>
      <w:r w:rsidR="00D01401">
        <w:fldChar w:fldCharType="begin"/>
      </w:r>
      <w:r w:rsidR="00D01401">
        <w:instrText xml:space="preserve"> SEQ Slika \* ARABIC </w:instrText>
      </w:r>
      <w:r w:rsidR="00D01401">
        <w:fldChar w:fldCharType="separate"/>
      </w:r>
      <w:r w:rsidR="003E7864">
        <w:rPr>
          <w:noProof/>
        </w:rPr>
        <w:t>22</w:t>
      </w:r>
      <w:r w:rsidR="00D01401">
        <w:rPr>
          <w:noProof/>
        </w:rPr>
        <w:fldChar w:fldCharType="end"/>
      </w:r>
      <w:r w:rsidRPr="00851201">
        <w:t xml:space="preserve">: </w:t>
      </w:r>
      <w:r w:rsidR="008D6DAC" w:rsidRPr="004503D0">
        <w:t xml:space="preserve">Vstopna </w:t>
      </w:r>
      <w:r w:rsidR="008D6DAC">
        <w:t>s</w:t>
      </w:r>
      <w:r w:rsidRPr="00851201">
        <w:t xml:space="preserve">pletna stran </w:t>
      </w:r>
      <w:r w:rsidR="008D6DAC">
        <w:t xml:space="preserve">za </w:t>
      </w:r>
      <w:r w:rsidRPr="00851201">
        <w:t>sistem ICSMS</w:t>
      </w:r>
      <w:bookmarkEnd w:id="140"/>
      <w:bookmarkEnd w:id="141"/>
      <w:bookmarkEnd w:id="142"/>
      <w:bookmarkEnd w:id="143"/>
    </w:p>
    <w:p w14:paraId="791464D1" w14:textId="77777777" w:rsidR="009737E4" w:rsidRDefault="00F71756" w:rsidP="00F71756">
      <w:r w:rsidRPr="00851201">
        <w:t>Z uveljavitvijo Izvedbene uredbe Komisije (EU) 2020/1668 o določitvi podrobnosti in funkcij informacijskega in komunikacijskega sistema, ki se bo uporabljal za namene Uredbe (EU) 2019/515 Evropskega parlamenta in Sveta o vzajemnem priznavanju blaga, ki se zakonito trži v drugi državi članici, se je podrobneje določila uporaba sistema ICSMS za namene obveščanja Komisije in pristojnih organov drugih držav članic o sprejetih ukrepih in načinu upravnega sodelovanju v primerih, ko gre za izvedbo postopkov v zvezi z uporabo načela vzajemnega priznavanja v posameznih primerih.</w:t>
      </w:r>
    </w:p>
    <w:p w14:paraId="58D1040D" w14:textId="29CB58A4" w:rsidR="008D6DAC" w:rsidRDefault="00F71756" w:rsidP="00F71756">
      <w:r w:rsidRPr="00851201">
        <w:t>V bazo so se vnašali podatki o proizvodih, za katere se je izvedla izmenjava informacij v skladu z Uredbo o načinu mednarodne izmenjave informacij o ukrepih in dejanjih, ki omejujejo trgovanje s proizvodi (postopek RAPEX, postopek SGC), podatki o proizvodih, predanih na tehnične analize, ne glede na rezultat preskusa, podatki o proizvodih, glede katerih smo obvestili pristojni organ v drugi državi članici ter podatki o proizvodih, če je tako določeno s posebnim predpisom.</w:t>
      </w:r>
    </w:p>
    <w:p w14:paraId="317E030F" w14:textId="58771735" w:rsidR="00F936D0" w:rsidRPr="00AE6B29" w:rsidRDefault="008D6DAC" w:rsidP="00F71756">
      <w:r w:rsidRPr="00AE6B29">
        <w:t xml:space="preserve">Tržni inšpektorat RS je v letu 2020 v sistem ICSMS vnesel podatke o </w:t>
      </w:r>
      <w:r w:rsidR="00AB75F8" w:rsidRPr="00AE6B29">
        <w:t>51</w:t>
      </w:r>
      <w:r w:rsidRPr="00AE6B29">
        <w:t xml:space="preserve"> pregled</w:t>
      </w:r>
      <w:r w:rsidR="00C928EC" w:rsidRPr="00AE6B29">
        <w:t>an</w:t>
      </w:r>
      <w:r w:rsidRPr="00AE6B29">
        <w:t>ih proizvodih po zahtevah iz različnih predpisov (Case Investigation), na primer elektrotehničnih proizvodov, ki so bili predmet preskušanja v laboratorijih oziroma proizvodih osebne varovalne opreme, za katere je bila zavrnjena sprostitev v prosti promet zaradi neizpolnjevanja predpisanih zahtev.</w:t>
      </w:r>
    </w:p>
    <w:p w14:paraId="111A7047" w14:textId="3DA94831" w:rsidR="0038173C" w:rsidRPr="00873A13" w:rsidRDefault="0038173C" w:rsidP="0043292A">
      <w:pPr>
        <w:pStyle w:val="Naslov3"/>
      </w:pPr>
      <w:bookmarkStart w:id="144" w:name="_Toc66369799"/>
      <w:r w:rsidRPr="00873A13">
        <w:t xml:space="preserve">EU SWEEP </w:t>
      </w:r>
      <w:r w:rsidR="001C63BF" w:rsidRPr="00873A13">
        <w:t>20</w:t>
      </w:r>
      <w:r w:rsidR="005F052D" w:rsidRPr="00873A13">
        <w:t>20</w:t>
      </w:r>
      <w:bookmarkEnd w:id="144"/>
    </w:p>
    <w:p w14:paraId="5C5B609F" w14:textId="77777777" w:rsidR="005F052D" w:rsidRPr="00873A13" w:rsidRDefault="005F052D" w:rsidP="005F052D">
      <w:r w:rsidRPr="00873A13">
        <w:rPr>
          <w:b/>
          <w:bCs/>
        </w:rPr>
        <w:t>EU Sweep je koordiniran nadzor s strani nacionalnih organov</w:t>
      </w:r>
      <w:r w:rsidRPr="00873A13">
        <w:t xml:space="preserve">, pristojnih za izvajanje zakonodaje s področja </w:t>
      </w:r>
      <w:r w:rsidRPr="00873A13">
        <w:rPr>
          <w:b/>
          <w:bCs/>
        </w:rPr>
        <w:t>varstva potrošnikov</w:t>
      </w:r>
      <w:r w:rsidRPr="00873A13">
        <w:t xml:space="preserve"> v državah članicah Evropske unije, na Norveškem in Islandiji, ki ga </w:t>
      </w:r>
      <w:r w:rsidRPr="00873A13">
        <w:rPr>
          <w:b/>
          <w:bCs/>
        </w:rPr>
        <w:t>vodi Evropska komisija</w:t>
      </w:r>
      <w:r w:rsidRPr="00873A13">
        <w:t>. Vsako leto se istočasno v vseh državah članicah preveri na stotine spletnih strani na določenem področju z namenom ugotoviti, ali se spoštujejo potrošnikove pravice oziroma zakonodaja s področja varstva potrošnikov. Če konkretne spletne strani ne izpolnjujejo vseh zahtev potrošniške zakonodaje EU, pristojni nacionalni organi izvedejo vse ukrepe v skladu s svojimi pristojnostmi, da se zagotovi čim višji nivo varstva potrošnikov v vseh državah članicah EU.</w:t>
      </w:r>
    </w:p>
    <w:p w14:paraId="38969EE9" w14:textId="77777777" w:rsidR="005F052D" w:rsidRPr="00873A13" w:rsidRDefault="005F052D" w:rsidP="005F052D">
      <w:r w:rsidRPr="00873A13">
        <w:t>Prvi EU Sweep je bil izveden v letu 2007. Od takrat so bila v okviru te usklajene akcije pregledana naslednja področja: ponujanje letalskih storitev preko spleta, prodaja elektronskih naprav preko spleta, ponujanje zabavnih vsebin za mobilne telefone preko spleta, prodaja vstopnic preko spleta, potrošniško kreditiranje preko spleta, ponujanje iger, e-knjig, videoposnetkov ali glasbe preko spleta, ponujanje/prodaja letalskih kart in/ali namestitev preko spleta, spletna prodaja elektronskih naprav, spletne trgovine na splošno, uporaba t. i. primerjalnih orodij za primerjavo cen različnih turističnih storitev, označevanje cen ter ponujanje cenovnih prednosti in prodaja oblačil in obutve, izdelkov za dom in gospodinjstvo, ter električnih aparatov.</w:t>
      </w:r>
    </w:p>
    <w:p w14:paraId="3E520E16" w14:textId="5E955E5D" w:rsidR="00FD2FF7" w:rsidRPr="00873A13" w:rsidRDefault="005F052D" w:rsidP="005F052D">
      <w:r w:rsidRPr="00873A13">
        <w:t>V letu 2020 je EU Sweep potekal v mesecu novembru, pri čemer je tokrat zajel področje oglaševanja in navajanja trajnostnih trditev pri spletnem ponujanju blaga in storitev, prav tako pa tudi zagotavljanje osnovnih informacij o ponudniku. V okviru nadzora so tržni inšpektorji pregledali 10 slovenskih ponudnikov, pri čemer so ugotovili, da vsi ponudniki potrošnikom zagotavljajo ustrezne informacije glede oglaševane trajnostne trditve, prav tako pa je 9 ponudnikov objavilo tudi vse potrebne informacije o svojem podjetju. En ponudnik je po oceni tržnega inšpektorja podatke o svojem podjetju navedel na neprimernem mestu oziroma šele v postopku naročanja, prav tako pa, glede na to, da preko spleta sklepa tudi pogodbe s potrošniki, ni izpolnil vseh zahtev glede zagotavljanja informacij in postopka naročanja po Zakonu o varstvu potrošnikov, Zakonu o izvensodnem reševanju potrošniških sporov, Zakonu o elektronskem poslovanju na trgu,</w:t>
      </w:r>
      <w:r w:rsidR="00024505" w:rsidRPr="00873A13">
        <w:t xml:space="preserve"> </w:t>
      </w:r>
      <w:r w:rsidRPr="00873A13">
        <w:t xml:space="preserve">Zakonu o davčnem potrjevanju računov in Uredbi (EU) 2018/302 o naslovitvi neupravičenega geografskega blokiranja in drugih oblik diskriminacije na podlagi državljanstva, kraja prebivališča ali kraja sedeža strank na notranjem trgu. </w:t>
      </w:r>
      <w:r w:rsidR="00873A13" w:rsidRPr="004503D0">
        <w:t>V okviru uvedenega inšpekcijskega postopka je bil zavezanec seznanjen z ugotovljenimi nepravilnosti, k odpravi katerih je najprej pristopil, nato pa se je naknadno zaradi zmanjšanja obsega poslovanja kot posledice zaprtja dejavnosti v času razglašene epidemije odločil za prenehanje spletnega poslovanja.</w:t>
      </w:r>
    </w:p>
    <w:p w14:paraId="4D3AEF34" w14:textId="2A2F7CC5" w:rsidR="007326C1" w:rsidRPr="004503D0" w:rsidRDefault="009F0BA5" w:rsidP="007326C1">
      <w:pPr>
        <w:pStyle w:val="Naslov3"/>
      </w:pPr>
      <w:bookmarkStart w:id="145" w:name="_Toc66369800"/>
      <w:r w:rsidRPr="004503D0">
        <w:t>Mednarodno sodelovanje z institucijami Evropske unije</w:t>
      </w:r>
      <w:bookmarkEnd w:id="145"/>
    </w:p>
    <w:p w14:paraId="4BF1C107" w14:textId="77777777" w:rsidR="009F0BA5" w:rsidRPr="004503D0" w:rsidRDefault="009F0BA5" w:rsidP="009F0BA5">
      <w:r w:rsidRPr="004503D0">
        <w:t>Redna udeležba na sestankih AdCo skupin omogoča izmenjavo informacij in izkušenj v zvezi z nadzorom, ki so pomembne za zagotavljanje enotnega izvajanja ukrepov.</w:t>
      </w:r>
    </w:p>
    <w:p w14:paraId="60858F9B" w14:textId="0BF6ED37" w:rsidR="004D40BB" w:rsidRPr="00D456D1" w:rsidRDefault="004D40BB" w:rsidP="004D40BB">
      <w:pPr>
        <w:pStyle w:val="Naslov4"/>
      </w:pPr>
      <w:r w:rsidRPr="00D456D1">
        <w:t>AdCo za električno varnost</w:t>
      </w:r>
    </w:p>
    <w:p w14:paraId="7EE3245E" w14:textId="2EE2523A" w:rsidR="004D40BB" w:rsidRPr="00D456D1" w:rsidRDefault="005F052D" w:rsidP="004D40BB">
      <w:r w:rsidRPr="00D456D1">
        <w:t>Zaradi covid-19 sta odpadla oba sestanka (spomladanski in jesenski). Predstavniki držav članic so si izmenjavali informacije preko elektronske pošte, prav tako iskali rešitve za izpostavljene posamezne specifične primere (npr. sončne elektrarne) nadzornih organov.</w:t>
      </w:r>
    </w:p>
    <w:p w14:paraId="107CE65A" w14:textId="62975EBD" w:rsidR="00F71756" w:rsidRPr="00D456D1" w:rsidRDefault="00F71756" w:rsidP="00F71756">
      <w:pPr>
        <w:pStyle w:val="Naslov4"/>
      </w:pPr>
      <w:r w:rsidRPr="00D456D1">
        <w:t>AdCo za elektromagnetno združljivost</w:t>
      </w:r>
    </w:p>
    <w:p w14:paraId="4559DDE9" w14:textId="77777777" w:rsidR="009737E4" w:rsidRDefault="00F71756" w:rsidP="00F71756">
      <w:r w:rsidRPr="00D456D1">
        <w:t>Zaradi covid-19 je v spomladanskem času odpadel predviden sestanek, izveden pa je bil preko video konference v jesenskem času od 11. do 13. novembra. Na sestanku skupine je bila obravnava aktualna problematika pri dajanju električne in elektronske opreme na trg, problemi s katerimi se posamezne države članice srečujejo pri izvajanju nadzorov na trgu ter pri omogočanju dostopnosti električne in elektronske opreme na trgu</w:t>
      </w:r>
      <w:r w:rsidR="000E14DF" w:rsidRPr="00D456D1">
        <w:t>.</w:t>
      </w:r>
      <w:r w:rsidRPr="00D456D1">
        <w:t xml:space="preserve"> </w:t>
      </w:r>
      <w:r w:rsidR="000E14DF" w:rsidRPr="00D456D1">
        <w:t>D</w:t>
      </w:r>
      <w:r w:rsidRPr="00D456D1">
        <w:t>ržave članice so predstavile svoje primere proizvodov, pri katerih so bile ugotovljen</w:t>
      </w:r>
      <w:r w:rsidR="000E14DF" w:rsidRPr="00D456D1">
        <w:t>e</w:t>
      </w:r>
      <w:r w:rsidRPr="00D456D1">
        <w:t xml:space="preserve"> neskladnosti, ki so jih odkrile na podlagi opravljenih inšpekcijskih nadzorov. Ponovno se je izpostavila tematika motilcev signala, ki se še vedno pojavljajo na določenih spletnih straneh kot atraktiven proizvod.</w:t>
      </w:r>
    </w:p>
    <w:p w14:paraId="6AF71C0A" w14:textId="1E6C8C94" w:rsidR="00D05DE7" w:rsidRPr="007326C1" w:rsidRDefault="00D05DE7" w:rsidP="007053AF">
      <w:pPr>
        <w:pStyle w:val="Naslov4"/>
      </w:pPr>
      <w:r w:rsidRPr="007326C1">
        <w:t xml:space="preserve">AdCo za </w:t>
      </w:r>
      <w:r w:rsidR="007053AF" w:rsidRPr="007326C1">
        <w:t>radijsko opremo</w:t>
      </w:r>
    </w:p>
    <w:p w14:paraId="24FB8912" w14:textId="7E43A513" w:rsidR="009476A2" w:rsidRPr="006064A6" w:rsidRDefault="00A90E05" w:rsidP="007053AF">
      <w:r w:rsidRPr="006064A6">
        <w:t xml:space="preserve">Sestanki organov, ki nadzirajo skladnost radijske opreme na trgu, se običajno organizirajo trikrat letno. V letu 2020 so bili organizirani na daljavo. Na sestankih se obravnavajo aktualne teme, zlasti s področja nadzora skladnosti radijske opreme. Načrtujejo, usklajujejo in analizirajo se akcije skupnega nadzora določenega segmenta radijske opreme. </w:t>
      </w:r>
      <w:r w:rsidR="006064A6" w:rsidRPr="006064A6">
        <w:t>Od</w:t>
      </w:r>
      <w:r w:rsidRPr="006064A6">
        <w:t xml:space="preserve"> let</w:t>
      </w:r>
      <w:r w:rsidR="006064A6" w:rsidRPr="006064A6">
        <w:t>a</w:t>
      </w:r>
      <w:r w:rsidRPr="006064A6">
        <w:t xml:space="preserve"> 2019 je potekala skupna akcija nadzora radijske opreme v skupini proizvodov zasebnih radijskih postaj. Tržni inšpektorat RS je </w:t>
      </w:r>
      <w:r w:rsidR="006064A6" w:rsidRPr="006064A6">
        <w:t xml:space="preserve">v letu 2020 </w:t>
      </w:r>
      <w:r w:rsidRPr="006064A6">
        <w:t xml:space="preserve">opravil le administrativni nadzor zasebnih radijskih postaj, vzorčenje radijske opreme pa zaradi pomankanja sredstev ni bilo predvideno. Člani so predstavili in razpravljali o aktualnih problemih in dilemah, s katerimi se srečujejo pri izvajanju inšpekcijskega nadzora pri radijski opremi. AdCo </w:t>
      </w:r>
      <w:r w:rsidR="00BE3F7C" w:rsidRPr="006064A6">
        <w:t xml:space="preserve">za radijsko opremo </w:t>
      </w:r>
      <w:r w:rsidRPr="006064A6">
        <w:t xml:space="preserve">je skupaj s tremi drugimi AdCo skupinami in organizacijo Prosafe aktivno sodeloval pri pripravi projekta za razpis za dodelitev sredstev iz razpisa JAHARP2020. </w:t>
      </w:r>
      <w:r w:rsidR="00BE3F7C" w:rsidRPr="006064A6">
        <w:t xml:space="preserve">Morebitna dodeljena sredstva bodo porabljena za usklajen nadzor z izvedbo testiranja vzorcev radijske opreme v izbranem laboratoriju. </w:t>
      </w:r>
      <w:r w:rsidRPr="006064A6">
        <w:t>V primeru odobritve projekta bo na področju radijske opreme aktivno sodeloval tudi Tržni inšpektorat RS.</w:t>
      </w:r>
    </w:p>
    <w:p w14:paraId="60C63E7F" w14:textId="77777777" w:rsidR="00D05DE7" w:rsidRPr="00943680" w:rsidRDefault="00D05DE7" w:rsidP="0006653B">
      <w:pPr>
        <w:pStyle w:val="Naslov4"/>
      </w:pPr>
      <w:r w:rsidRPr="00943680">
        <w:t>AdCo za gradbene proizvode</w:t>
      </w:r>
    </w:p>
    <w:p w14:paraId="30586880" w14:textId="2F5544B4" w:rsidR="00D05DE7" w:rsidRPr="00943680" w:rsidRDefault="00A90E05" w:rsidP="00767F90">
      <w:r w:rsidRPr="00943680">
        <w:t>Predstavnik Tržnega inšpektorata RS je v maju in novembru sodeloval v dveh videokonferenčnih sestankih skupine AdCo za gradbene proizvode. Na obeh sestankih so se obravnavale aktualne teme glede razumevanja in nadzorov po Uredbi (EU) 305/2011 za gradbene proizvode, usklajevala se je dobra praksa organov nadzora posameznih držav članic, razpravljalo o tekočih vprašanjih in problemih za enotno tolmačenje določb Uredbe (EU) 305/2011 za gradbene proizvode.</w:t>
      </w:r>
      <w:r w:rsidR="00024505" w:rsidRPr="00943680">
        <w:t xml:space="preserve"> </w:t>
      </w:r>
      <w:r w:rsidRPr="00943680">
        <w:t xml:space="preserve">Predstavljen je bil potek dela in rezultati različnih delovnih skupin v okviru AdCo skupine. Predstavniki nadzornih organov posameznih držav članic so poročali o načinu dela in izvedbi nadzorov v času epidemije, </w:t>
      </w:r>
      <w:r w:rsidR="0046706F">
        <w:t xml:space="preserve">načrtovanih </w:t>
      </w:r>
      <w:r w:rsidRPr="00943680">
        <w:t>nadzorih za leto 2021 in 2022, o delu in ugotovitvah skupnih nadzorov, delovanje in cilj projekta Evropske mreže za skladnost proizvodov. Predstavljena je bila uporaba baze ICSMS in pripravljen diagram za usklajen pristop k izvajanju nadzorov. S strani predstavnika iz Severne Irske je bil izpostavljen</w:t>
      </w:r>
      <w:r w:rsidR="00024505" w:rsidRPr="00943680">
        <w:t xml:space="preserve"> </w:t>
      </w:r>
      <w:r w:rsidRPr="00943680">
        <w:t>izstop Združenega kraljestva iz Evropske Unije ter vprašanje skladnosti dvojnega označevanje harmoniziranih gradbenih proizvodov, proizvajalcev iz Združenega kraljestva, z nacionalno oznako UKCA ob oznaki CE.</w:t>
      </w:r>
    </w:p>
    <w:p w14:paraId="4AADD296" w14:textId="77777777" w:rsidR="00D05DE7" w:rsidRPr="00E63EB7" w:rsidRDefault="0038173C" w:rsidP="00355CE1">
      <w:pPr>
        <w:pStyle w:val="Naslov4"/>
      </w:pPr>
      <w:r w:rsidRPr="00E63EB7">
        <w:t xml:space="preserve">AdCo za </w:t>
      </w:r>
      <w:r w:rsidR="00355CE1" w:rsidRPr="00E63EB7">
        <w:t>stroje</w:t>
      </w:r>
    </w:p>
    <w:p w14:paraId="0974A767" w14:textId="32F7E4A7" w:rsidR="0038173C" w:rsidRPr="00E63EB7" w:rsidRDefault="00F71756" w:rsidP="0006653B">
      <w:r w:rsidRPr="00E63EB7">
        <w:t>Tržni inšpektorat RS je v letu 2020 nadaljeval s predsedovanje</w:t>
      </w:r>
      <w:r w:rsidR="001571F9">
        <w:t>m</w:t>
      </w:r>
      <w:r w:rsidRPr="00E63EB7">
        <w:t xml:space="preserve"> skupini AdCo za stroje. Glede na razglašeno epidemijo v začetku leta organizacija sestanka v spomladanskem času ni bila možna, zato je bil organiziran 13. in 14. oktobra dvodnevni sestanek skupine AdCo stroji preko spleta. Na sestanku so s svojim prispevkom sodelovali tudi predstavniki</w:t>
      </w:r>
      <w:r w:rsidRPr="00D456D1">
        <w:t xml:space="preserve"> </w:t>
      </w:r>
      <w:r w:rsidR="000E14DF" w:rsidRPr="004503D0">
        <w:t xml:space="preserve">Generalnega direktorata za notranji trg, industrijo, podjetništvo ter MSP </w:t>
      </w:r>
      <w:r w:rsidRPr="00E63EB7">
        <w:t>pri Evropski Komisiji (DG GROWTH). Bilo je obravnavanih več različnih primerov s področja strojev, še posebej pa je bilo izpostavljeno odlično delo skupine za kmetijske stroje, ki se v sklopu skupine deluje na tem področju zelo zavzeto pod vodstvom francoskega organa za nadzor skladnosti kmetijskih strojev. Za organizacijo in vodenje sestanka je bil predstavnik Tržnega inšpektorata RS s strani udeležencev sestanka tudi posebej pohvaljen.</w:t>
      </w:r>
    </w:p>
    <w:p w14:paraId="3750367E" w14:textId="1C580C66" w:rsidR="00943680" w:rsidRDefault="00943680" w:rsidP="00943680">
      <w:pPr>
        <w:pStyle w:val="Naslov4"/>
      </w:pPr>
      <w:r w:rsidRPr="00943680">
        <w:t>AdCo za plinske naprave</w:t>
      </w:r>
    </w:p>
    <w:p w14:paraId="79CEFBDF" w14:textId="2D9BEF81" w:rsidR="00943680" w:rsidRPr="004503D0" w:rsidRDefault="00943680" w:rsidP="00943680">
      <w:r w:rsidRPr="004503D0">
        <w:t>Predstavnik Tržnega inšpektorata RS na evropski ravni sodeluje v AdCo skupini za plinske naprave, ki združuje nadzorne organe EU s področja plinskih naprav. V letu 2020 so bili organizirani trije videokonferenčni sestanki, na katerih so se obravnavala pomembna vprašanja nadzora v zvezi s posameznimi proizvodi. Izpostavljena je bila problematika regulatorjev tlaka, ki so označeni s CE oznako in se prodajajo ločeno od plinskih naprav in niso del plinskih naprav, saj se namestijo na plinske jeklenke. Problem predstavljajo tudi plinske naprave, ki jih prvotni proizvajalec izdeluje za evropske uvoznike in se tržijo pod različnimi blagovnimi znamkami. Te naprave niso navedene na certifikatu EU o skladnosti prvotnega proizvajalca. Predstavnik Severne Irske je izpostavil izstop Združenega kraljestva iz Evropske Unije ter veljavnosti certifikatov EU, ki so jih izdali organi za ugotavljanje skladnosti iz Združenega kraljestva po 1. 1. 2021.</w:t>
      </w:r>
    </w:p>
    <w:p w14:paraId="1413BF6C" w14:textId="110D1D3D" w:rsidR="00943680" w:rsidRDefault="00943680" w:rsidP="00943680">
      <w:pPr>
        <w:pStyle w:val="Naslov4"/>
      </w:pPr>
      <w:r>
        <w:t>AdCo za plovila za rekreacijo</w:t>
      </w:r>
    </w:p>
    <w:p w14:paraId="4B75F71D" w14:textId="02BD532E" w:rsidR="00943680" w:rsidRPr="004503D0" w:rsidRDefault="00943680" w:rsidP="00943680">
      <w:r w:rsidRPr="004503D0">
        <w:t xml:space="preserve">Predstavnik Tržnega inšpektorata RS je v decembru </w:t>
      </w:r>
      <w:r w:rsidR="00C928EC">
        <w:t xml:space="preserve">2020 </w:t>
      </w:r>
      <w:r w:rsidRPr="004503D0">
        <w:t>sodeloval na videokonferenčnem sestanku skupine AdCo</w:t>
      </w:r>
      <w:r w:rsidR="009737E4" w:rsidRPr="004503D0">
        <w:t xml:space="preserve"> </w:t>
      </w:r>
      <w:r w:rsidRPr="004503D0">
        <w:t>o plovilih za rekreacijo, kjer se je obravnavala tudi problematika glede uvrščanja določenih plovil pod Direktivo o plovilih za rekreacijo 2013/53/EU. Izpostavljeni so bili rafti ter</w:t>
      </w:r>
      <w:r w:rsidR="009737E4" w:rsidRPr="004503D0">
        <w:t xml:space="preserve"> </w:t>
      </w:r>
      <w:r w:rsidRPr="004503D0">
        <w:t>hidrogliserji, kjer plovilo delno glisira. Rafti v direktivi niso navedeni kot izjeme, za katere se ne uporablja Direktiva o plovilih za rekreacijo, zato morajo izpolnjevati zahteve direktive. Mnenje udeležencev je bilo, da izjema velja za hidrogliserje, ko je celotno plovilo nad vodno gladino. Na predlog nekaterih držav je bilo obravnavano tudi vprašanje navodil za uporabo, če morajo biti v uradnem jeziku države, kjer se plovilo trži, ali je dovolj angleški jezik.</w:t>
      </w:r>
      <w:r w:rsidR="009737E4" w:rsidRPr="004503D0">
        <w:t xml:space="preserve"> </w:t>
      </w:r>
      <w:r w:rsidRPr="004503D0">
        <w:t>Po določbah sedmega odstavka 7. člena direktive morajo biti navodila v jeziku ali jezikih, ki jih določi zadevna država članica ter jih potrošniki in drugi končni uporabniki brez težav razumejo.</w:t>
      </w:r>
    </w:p>
    <w:p w14:paraId="2C47A3CC" w14:textId="507BAAEF" w:rsidR="00D05DE7" w:rsidRPr="00BE3F7C" w:rsidRDefault="00A90E05" w:rsidP="00A0222E">
      <w:pPr>
        <w:pStyle w:val="Naslov4"/>
      </w:pPr>
      <w:r w:rsidRPr="00BE3F7C">
        <w:t>AdCo za okoljsko primerno zasnovo proizvodov in AdCo za energijsko označevanje</w:t>
      </w:r>
    </w:p>
    <w:p w14:paraId="4056E711" w14:textId="169F046D" w:rsidR="00A90E05" w:rsidRPr="00BE3F7C" w:rsidRDefault="00A90E05" w:rsidP="00A90E05">
      <w:r w:rsidRPr="00BE3F7C">
        <w:t>Predstavnik Tržnega inšpektorata RS se je preko video konference udeležil dveh sestankov</w:t>
      </w:r>
      <w:r w:rsidR="00024505" w:rsidRPr="00BE3F7C">
        <w:t xml:space="preserve"> </w:t>
      </w:r>
      <w:r w:rsidRPr="00BE3F7C">
        <w:t>AdCo</w:t>
      </w:r>
      <w:r w:rsidR="00BE3F7C">
        <w:t xml:space="preserve">, </w:t>
      </w:r>
      <w:r w:rsidR="00BE3F7C" w:rsidRPr="004503D0">
        <w:t>in sicer</w:t>
      </w:r>
      <w:r w:rsidRPr="00BE3F7C">
        <w:t xml:space="preserve"> za okoljsko primerno zasnovo proizvodov </w:t>
      </w:r>
      <w:r w:rsidR="00BE3F7C">
        <w:t xml:space="preserve">ter </w:t>
      </w:r>
      <w:r w:rsidRPr="00BE3F7C">
        <w:t xml:space="preserve">energijsko označevanje. Sestanki </w:t>
      </w:r>
      <w:r w:rsidR="00BE3F7C" w:rsidRPr="004503D0">
        <w:t xml:space="preserve">teh dveh skupin </w:t>
      </w:r>
      <w:r w:rsidRPr="00BE3F7C">
        <w:t xml:space="preserve">si sledijo drug za drugim, </w:t>
      </w:r>
      <w:r w:rsidR="00BE3F7C" w:rsidRPr="004503D0">
        <w:t xml:space="preserve">saj imata isto </w:t>
      </w:r>
      <w:r w:rsidRPr="00BE3F7C">
        <w:t xml:space="preserve">predsedstvo, velika večina udeležencev </w:t>
      </w:r>
      <w:r w:rsidR="00BE3F7C" w:rsidRPr="004503D0">
        <w:t xml:space="preserve">je v obeh skupinah </w:t>
      </w:r>
      <w:r w:rsidRPr="00BE3F7C">
        <w:t xml:space="preserve">ista in </w:t>
      </w:r>
      <w:r w:rsidR="00BE3F7C" w:rsidRPr="004503D0">
        <w:t xml:space="preserve">tudi </w:t>
      </w:r>
      <w:r w:rsidRPr="00BE3F7C">
        <w:t xml:space="preserve">problematika med obema področjema </w:t>
      </w:r>
      <w:r w:rsidR="00BE3F7C" w:rsidRPr="004503D0">
        <w:t xml:space="preserve">se </w:t>
      </w:r>
      <w:r w:rsidRPr="00BE3F7C">
        <w:t>pogosto prepleta.</w:t>
      </w:r>
    </w:p>
    <w:p w14:paraId="60EB5E0D" w14:textId="77777777" w:rsidR="00A90E05" w:rsidRPr="00BE3F7C" w:rsidRDefault="00A90E05" w:rsidP="00A90E05">
      <w:r w:rsidRPr="00BE3F7C">
        <w:t>Na sestankih se obravnavajo aktualne teme, ki se nanašajo na razumevanje in nadzor uredb Evropske komisije s teh dveh področij. Na dnevnem redu so bile tudi novosti, ki jih pripravlja Evropska komisija, posamezne države članice pa poročajo o problemih, s katerimi se srečujejo pri inšpekcijskem nadzoru na področju okoljsko primerne zasnove proizvodov in energijskega označevanja.</w:t>
      </w:r>
    </w:p>
    <w:p w14:paraId="536390BD" w14:textId="4084019F" w:rsidR="00FD2FF7" w:rsidRPr="00BE3F7C" w:rsidRDefault="00A90E05" w:rsidP="00A90E05">
      <w:r w:rsidRPr="00BE3F7C">
        <w:t>Poleg razreševanja tekočih dilem s področja nadzora se na sestankih načrtuje tudi nove skupne projekte kot so skupno preverjanje skladnosti proizvodov in njihovega energijskega označevanja v laboratorijih izbranih in financiranih s strani Evropske komisije. V letu 2020 je bilo največ aktivnosti v okviru usklajene akcije EEPLIANT3.</w:t>
      </w:r>
    </w:p>
    <w:p w14:paraId="1AB73841" w14:textId="372FA7C3" w:rsidR="00F71756" w:rsidRPr="00AD0C89" w:rsidRDefault="00F71756" w:rsidP="00F71756">
      <w:pPr>
        <w:pStyle w:val="Naslov4"/>
      </w:pPr>
      <w:r w:rsidRPr="00AD0C89">
        <w:t>CASP 2020 - Cables</w:t>
      </w:r>
    </w:p>
    <w:p w14:paraId="6483E61E" w14:textId="2EB6CCBA" w:rsidR="00D53238" w:rsidRPr="00AD0C89" w:rsidRDefault="00F71756" w:rsidP="00F71756">
      <w:r w:rsidRPr="00AD0C89">
        <w:t xml:space="preserve">Tržni inšpektorat RS je v letu 2020 sodeloval na nivoju EU v projektu CASP 2020 – Cables, v katerem sodeluje 7 članic EU. Namen projekta je bil ugotoviti stanje električnih podaljškov (z več vtičnicami in na kolutih) za zunanjo in notranjo uporabo v povezavi z izpolnjevanjem varnostnih zahtev po direktivi LVD 2014/35/EU oziroma po merodajnih standardih za tovrstne proizvode. Skupno je bilo odvzetih 70 vzorcev, od tega jih je Slovenija odvzela 10. Proizvodi so bili oddani laboratoriju v preverjanje skladnosti. Ugotovljeno je bilo, da </w:t>
      </w:r>
      <w:r w:rsidR="009F0BA5">
        <w:t>j</w:t>
      </w:r>
      <w:r w:rsidRPr="00AD0C89">
        <w:t xml:space="preserve">e </w:t>
      </w:r>
      <w:r w:rsidR="009F0BA5">
        <w:t xml:space="preserve">6 </w:t>
      </w:r>
      <w:r w:rsidRPr="00AD0C89">
        <w:t xml:space="preserve">proizvodov izpolnjevalo bistvene varnostne zahteve po merodajnih standardih, </w:t>
      </w:r>
      <w:r w:rsidR="009F0BA5">
        <w:t>4</w:t>
      </w:r>
      <w:r w:rsidR="009737E4">
        <w:t xml:space="preserve"> </w:t>
      </w:r>
      <w:r w:rsidRPr="00AD0C89">
        <w:t xml:space="preserve">proizvodi </w:t>
      </w:r>
      <w:r w:rsidR="009F0BA5">
        <w:t xml:space="preserve">pa </w:t>
      </w:r>
      <w:r w:rsidRPr="00AD0C89">
        <w:t xml:space="preserve">so bili spoznani kot neskladni, </w:t>
      </w:r>
      <w:r w:rsidR="009F0BA5" w:rsidRPr="004503D0">
        <w:t xml:space="preserve">pri čemer pri 2 proizvodih </w:t>
      </w:r>
      <w:r w:rsidRPr="004503D0">
        <w:t>ugotovljene neskladnosti predstavljajo resn</w:t>
      </w:r>
      <w:r w:rsidR="009F0BA5" w:rsidRPr="004503D0">
        <w:t>o</w:t>
      </w:r>
      <w:r w:rsidRPr="004503D0">
        <w:t xml:space="preserve"> nevarnost</w:t>
      </w:r>
      <w:r w:rsidR="009F0BA5" w:rsidRPr="004503D0">
        <w:t xml:space="preserve"> za uporabnika</w:t>
      </w:r>
      <w:r w:rsidRPr="004503D0">
        <w:t>, zato bo</w:t>
      </w:r>
      <w:r w:rsidR="009F0BA5" w:rsidRPr="004503D0">
        <w:t>sta</w:t>
      </w:r>
      <w:r w:rsidRPr="004503D0">
        <w:t xml:space="preserve"> priglašen</w:t>
      </w:r>
      <w:r w:rsidR="009F0BA5" w:rsidRPr="004503D0">
        <w:t>a</w:t>
      </w:r>
      <w:r w:rsidRPr="004503D0">
        <w:t xml:space="preserve"> </w:t>
      </w:r>
      <w:r w:rsidRPr="00AD0C89">
        <w:t>kot nevarn</w:t>
      </w:r>
      <w:r w:rsidR="009F0BA5">
        <w:t>a</w:t>
      </w:r>
      <w:r w:rsidRPr="00AD0C89">
        <w:t xml:space="preserve"> proizvod</w:t>
      </w:r>
      <w:r w:rsidR="009F0BA5">
        <w:t>a</w:t>
      </w:r>
      <w:r w:rsidRPr="00AD0C89">
        <w:t xml:space="preserve"> v sistem RAPEX.</w:t>
      </w:r>
    </w:p>
    <w:p w14:paraId="41F84A1B" w14:textId="365853E0" w:rsidR="00F71756" w:rsidRPr="00D456D1" w:rsidRDefault="00F71756" w:rsidP="00F71756">
      <w:pPr>
        <w:pStyle w:val="Naslov4"/>
      </w:pPr>
      <w:r w:rsidRPr="00D456D1">
        <w:t>Delovna skupina za stroje</w:t>
      </w:r>
    </w:p>
    <w:p w14:paraId="6D3FC805" w14:textId="4B787382" w:rsidR="00F71756" w:rsidRPr="00D456D1" w:rsidRDefault="00F71756" w:rsidP="00F71756">
      <w:r w:rsidRPr="00D456D1">
        <w:t>Delovno skupino za stroje (Machinery Working Group) vodijo predstavniki direktorata RAST (DG GROWTH) za področje strojev v sestavi Evropske komisije. Skupino sestavljajo predstavniki držav članic EU, številni predstavniki gospodarskih združenj, ki predstavljajo proizvajalce strojev v EU, ter predstavniki evropskega združenja za standardizacijo CEN – CENELEC. Na sestankih se obravnava problematika skladnosti strojev za različna področja glede na izpolnjevanje zahtev, ki so predpisana v Direktivi za stroje št. 2006/42/ES. Delovna skupina tako oblikuje razna stališča, ki služijo za morebitne spremembe na področju strojev glede zagotavljanja skladnosti.</w:t>
      </w:r>
    </w:p>
    <w:p w14:paraId="412F40E2" w14:textId="431976DA" w:rsidR="009737E4" w:rsidRDefault="00F71756" w:rsidP="00F71756">
      <w:r w:rsidRPr="00D456D1">
        <w:t xml:space="preserve">Predstavnik Tržnega inšpektorata RS se je 19. in 20. februarja </w:t>
      </w:r>
      <w:r w:rsidR="00C928EC">
        <w:t xml:space="preserve">2020 </w:t>
      </w:r>
      <w:r w:rsidRPr="00D456D1">
        <w:t xml:space="preserve">udeležil sestanka delovne skupine za stroje v Bruslju kot predstavnik skupine AdCo stroji, katere vodenje je prevzel v letu 2019. Glede na razglašeno epidemije je bil drugi sestanek </w:t>
      </w:r>
      <w:r w:rsidR="001571F9">
        <w:t>(</w:t>
      </w:r>
      <w:r w:rsidRPr="00D456D1">
        <w:t>v novembru</w:t>
      </w:r>
      <w:r w:rsidR="001571F9">
        <w:t>)</w:t>
      </w:r>
      <w:r w:rsidRPr="00D456D1">
        <w:t xml:space="preserve"> organiziran preko spleta.</w:t>
      </w:r>
    </w:p>
    <w:p w14:paraId="0D87EDBE" w14:textId="0A2A41E8" w:rsidR="00F71756" w:rsidRPr="00D456D1" w:rsidRDefault="00F71756" w:rsidP="00F71756">
      <w:r w:rsidRPr="00D456D1">
        <w:t xml:space="preserve">Predstavnik Tržnega inšpektorata RS je na sestanku v novembru podal </w:t>
      </w:r>
      <w:r w:rsidR="001571F9" w:rsidRPr="00D456D1">
        <w:t xml:space="preserve">tudi </w:t>
      </w:r>
      <w:r w:rsidRPr="00D456D1">
        <w:t xml:space="preserve">poročilo o ugotovitvah </w:t>
      </w:r>
      <w:r w:rsidR="001571F9">
        <w:t xml:space="preserve">oktobrskega </w:t>
      </w:r>
      <w:r w:rsidRPr="00D456D1">
        <w:t>spletnega sestanka skupine AdCo stroji.</w:t>
      </w:r>
    </w:p>
    <w:p w14:paraId="5D071533" w14:textId="182E83E2" w:rsidR="00F71756" w:rsidRPr="00D456D1" w:rsidRDefault="00F71756" w:rsidP="00F71756">
      <w:r w:rsidRPr="00D456D1">
        <w:t xml:space="preserve">Glavni poudarek dela skupine za stroje je bila razprava o preoblikovanju </w:t>
      </w:r>
      <w:r w:rsidR="00C142E1" w:rsidRPr="00D456D1">
        <w:t>D</w:t>
      </w:r>
      <w:r w:rsidRPr="00D456D1">
        <w:t>irektive o strojih, ki bo najverjetneje v prvi četrtini leta 2021 sprejeta kot Uredba o strojih.</w:t>
      </w:r>
    </w:p>
    <w:p w14:paraId="2FBA9E69" w14:textId="77777777" w:rsidR="00A90E05" w:rsidRPr="00BE3F7C" w:rsidRDefault="00A90E05" w:rsidP="00A90E05">
      <w:pPr>
        <w:pStyle w:val="Naslov4"/>
      </w:pPr>
      <w:r w:rsidRPr="00BE3F7C">
        <w:t>Mednarodno sodelovanje v projektih EEPLIANT2 in EEPLIANT3</w:t>
      </w:r>
    </w:p>
    <w:p w14:paraId="3A6A8D33" w14:textId="77777777" w:rsidR="009737E4" w:rsidRPr="004503D0" w:rsidRDefault="00A90E05" w:rsidP="00A90E05">
      <w:r w:rsidRPr="004503D0">
        <w:t xml:space="preserve">Tržni inšpektorat RS </w:t>
      </w:r>
      <w:r w:rsidR="00BE3F7C" w:rsidRPr="004503D0">
        <w:t xml:space="preserve">že </w:t>
      </w:r>
      <w:r w:rsidRPr="004503D0">
        <w:t>od leta 2018 sodel</w:t>
      </w:r>
      <w:r w:rsidR="00BE3F7C" w:rsidRPr="004503D0">
        <w:t xml:space="preserve">uje </w:t>
      </w:r>
      <w:r w:rsidRPr="004503D0">
        <w:t>v evropskem projektu skupnega nadzora energijskih nalepk in izpolnjevanja zahtev energijsko primerne zasnove proizvodov EEPLIANT2, in sicer v delovnem paketu, ki se ukvarja s preverjanjem skladnosti naprav v omrežni pripravljenosti. Glavne ugotovitve na tem področju so bile razmeroma nizek delež skladnih proizvodov in težave pri preverjanju skladnosti zaradi premalo natančnih določil v uredbi in pripadajočih standardih. Projekt se je v letu 2020 zaključil s pripravo in oddajo končnega poročila.</w:t>
      </w:r>
    </w:p>
    <w:p w14:paraId="6A50ED6A" w14:textId="4CD8F637" w:rsidR="00664062" w:rsidRPr="00BE3F7C" w:rsidRDefault="00A90E05" w:rsidP="00A90E05">
      <w:r w:rsidRPr="00BE3F7C">
        <w:t xml:space="preserve">V letu 2019 se je formalno pričel že naslednji EEPLIANT3 – skupno delovanje, vendar </w:t>
      </w:r>
      <w:r w:rsidR="007653CA" w:rsidRPr="004503D0">
        <w:t xml:space="preserve">se </w:t>
      </w:r>
      <w:r w:rsidRPr="00BE3F7C">
        <w:t>bodo delovni paketi, v katerih bo sodeloval Tržni inšpektorat RS, pričeli s povečano aktivnostjo v letu 2021.</w:t>
      </w:r>
    </w:p>
    <w:p w14:paraId="1D35B206" w14:textId="77777777" w:rsidR="00A067E3" w:rsidRPr="002A2BA4" w:rsidRDefault="00A067E3" w:rsidP="0006653B">
      <w:pPr>
        <w:pStyle w:val="Naslov3"/>
      </w:pPr>
      <w:bookmarkStart w:id="146" w:name="_Toc66369801"/>
      <w:r w:rsidRPr="002A2BA4">
        <w:t>Mednarodno sodelovanje s tretjimi državami</w:t>
      </w:r>
      <w:bookmarkEnd w:id="146"/>
    </w:p>
    <w:p w14:paraId="5A479F48" w14:textId="77777777" w:rsidR="00F71756" w:rsidRPr="002A2BA4" w:rsidRDefault="00F71756" w:rsidP="00F71756">
      <w:pPr>
        <w:pStyle w:val="Naslov4"/>
      </w:pPr>
      <w:r w:rsidRPr="002A2BA4">
        <w:t>TAIEX študijski obisk delegacije iz Egipta</w:t>
      </w:r>
    </w:p>
    <w:p w14:paraId="08B68053" w14:textId="77777777" w:rsidR="00F71756" w:rsidRPr="002A2BA4" w:rsidRDefault="00F71756" w:rsidP="00F71756">
      <w:r w:rsidRPr="002A2BA4">
        <w:t>Tržni inšpektorat RS je v času od 17. do 19. februarja 2020 preko instrumenta TAIEX na študijskem obisku gostili delegacijo iz Egipta. Predstavnikom Agencije za varstvo potrošnikov Arabske republike Egipt so bile predstavljene izkušnje in prakse pri izvajanju nadzora na področju varstva potrošnikov. Predstavljena je bila organizacija in delovanje Tržnega inšpektorata na splošno, s poudarkom na varstvu potrošnikov pred nepoštenimi poslovnimi praksami.</w:t>
      </w:r>
    </w:p>
    <w:p w14:paraId="56AFA692" w14:textId="5C65AA98" w:rsidR="00A067E3" w:rsidRPr="002A2BA4" w:rsidRDefault="00F71756" w:rsidP="00F71756">
      <w:r w:rsidRPr="002A2BA4">
        <w:t>Z Agencijo za varstvo potrošnikov Arabske republike Egipt imamo sklenjen Memorandum o sodelovanju na področju varstva potrošnikov in nadzora trga, ki je podlaga za izmenjavo izkušenj ter organiziranje študijskih obiskov, namenjenih spoznavanju sistemov varstva potrošnikov.</w:t>
      </w:r>
    </w:p>
    <w:p w14:paraId="622B7B31" w14:textId="660EE93C" w:rsidR="007E0CF4" w:rsidRPr="004503D0" w:rsidRDefault="007E0CF4" w:rsidP="007E0CF4">
      <w:pPr>
        <w:pStyle w:val="Naslov2"/>
      </w:pPr>
      <w:bookmarkStart w:id="147" w:name="_Toc66369802"/>
      <w:bookmarkStart w:id="148" w:name="_Toc410308882"/>
      <w:r w:rsidRPr="004503D0">
        <w:t>INFORMACIJE JAVNEGA ZNAČAJA</w:t>
      </w:r>
      <w:bookmarkEnd w:id="147"/>
    </w:p>
    <w:p w14:paraId="33E626A5" w14:textId="77777777" w:rsidR="009737E4" w:rsidRPr="004503D0" w:rsidRDefault="007E0CF4" w:rsidP="007E0CF4">
      <w:r w:rsidRPr="004503D0">
        <w:t>Po določbah Zakona o dostopu do informacij javnega značaja je vsakomur omogočen prost dostop in ponovna uporabo informacij javnega značaja, s katerimi razpolagajo državni organi, organi lokalnih skupnosti, javne agencije, javni skladi in druge osebe javnega prava, nosilci javnih pooblastil in izvajalci javnih služb.</w:t>
      </w:r>
    </w:p>
    <w:p w14:paraId="0DEC7846" w14:textId="77777777" w:rsidR="009737E4" w:rsidRPr="004503D0" w:rsidRDefault="007E0CF4" w:rsidP="007E0CF4">
      <w:r w:rsidRPr="004503D0">
        <w:t>V skladu s tem je tudi Tržni inšpektorat RS zavezan k posredovanju informacij javnega značaja, kar pomeni, da lahko prosilci od organa zahtevajo seznanitev z dokumenti, ki nastanejo pri delu inšpektorata. Pravica do dostopa in seznanitve z informacijami v dokumentih ni absolutna, pač pa zakon določa izjeme od prostega dostopa (tajni podatek, poslovna skrivnost, osebni podatek, davčna tajnost, sodni postopek, upravni postopek, statistična zaupnost, dokument v izdelavi, notranje delovanje organa,</w:t>
      </w:r>
      <w:r w:rsidR="009737E4" w:rsidRPr="004503D0">
        <w:t xml:space="preserve"> </w:t>
      </w:r>
      <w:r w:rsidRPr="004503D0">
        <w:t>podatek, glede katerega zakon določa varovanje tajnosti vira …). Kadar so podane izjeme od prostega dostopa, se o tem odloči z odločbo v upravnem postopku. Če obstajajo podatki, ki lahko predstavljajo poslovno skrivnost, je potrebno v postopek pritegniti tudi subjekte, na katere se zahtevani dokumenti nanašajo. Tržni inšpektorat RS v okviru svojih inšpekcijskih postopkov namreč pridobi veliko listin, ki vsebujejo informacije, ki bi lahko predstavljale poslovno skrivnost (prodajne strategije, podatki o naročnikih, kupcih, oblikovanje prodajne cene, ipd).</w:t>
      </w:r>
    </w:p>
    <w:p w14:paraId="6F5759F1" w14:textId="77777777" w:rsidR="009737E4" w:rsidRPr="004503D0" w:rsidRDefault="007E0CF4" w:rsidP="007E0CF4">
      <w:r w:rsidRPr="004503D0">
        <w:t>V letu 2020 je Tržni inšpektorat RS rešil 29 zahtev za dostop do informacij javnega značaja, pri čemer je bilo v 15 primerih prosilcu v celoti ugodeno, v 12 primerih delno ugodeno, v 2 primerih pa je bila zahteva v celoti zavrnjena. Pri delnem dostopu gre največkrat za izjemo glede varstva osebnih podatkov, poslovne skrivnosti in tajnosti vira prijave. V celoti je bila ena zahteva zavrnjena, ker z dokumentom inšpektorat ni razpolagal, druga pa zaradi varstva upravnega postopka.</w:t>
      </w:r>
    </w:p>
    <w:p w14:paraId="3A290811" w14:textId="3886CC7A" w:rsidR="007E0CF4" w:rsidRPr="004503D0" w:rsidRDefault="007E0CF4" w:rsidP="007E0CF4">
      <w:r w:rsidRPr="004503D0">
        <w:t xml:space="preserve">Tržni inšpektorat RS </w:t>
      </w:r>
      <w:r w:rsidR="001571F9" w:rsidRPr="004503D0">
        <w:t xml:space="preserve">je </w:t>
      </w:r>
      <w:r w:rsidRPr="004503D0">
        <w:t>obravnaval tudi primer, ko je bilo potrebno zaradi varovanja poslovne skrivnosti poizvedbo o morebitni zaupnosti informacij poslati 28 morebitnim stranskim udeležencem, v še dveh primerih pa več kot 10 poslovnim subjektom, predmet zahtev pa je bilo veliko število dokumentov. Tak način dela zelo obremenjuje inšpektorat, tako kadrovsko kot finančno, saj je poizvedbe potrebno vročati po Zakonu o splošnem upravnem postopku (kar organu povzroča precejšnje stroške), hkrati pa ob prijavi udeležbe stranskih udeležencev voditi postopke z več strankami, ki imajo vse – če se ne strinjajo z odločitvijo organa – možnost izkoristiti pravna sredstva.</w:t>
      </w:r>
    </w:p>
    <w:p w14:paraId="761FA62F" w14:textId="5BA73F02" w:rsidR="007E0CF4" w:rsidRPr="004503D0" w:rsidRDefault="007E0CF4" w:rsidP="007E0CF4">
      <w:r w:rsidRPr="004503D0">
        <w:t>Pravna sredstva zoper odločitve Tržnega inšpektorata v zvezi z dostopom do informacij javnega značaja niso bila vložena.</w:t>
      </w:r>
    </w:p>
    <w:p w14:paraId="56C98460" w14:textId="77777777" w:rsidR="007E0CF4" w:rsidRPr="004503D0" w:rsidRDefault="007E0CF4" w:rsidP="007E0CF4"/>
    <w:p w14:paraId="7364616B" w14:textId="76835B39" w:rsidR="00F83729" w:rsidRDefault="00F83729" w:rsidP="007E0CF4"/>
    <w:p w14:paraId="284FA2E7" w14:textId="122941E0" w:rsidR="00161303" w:rsidRDefault="00161303">
      <w:pPr>
        <w:overflowPunct/>
        <w:autoSpaceDE/>
        <w:autoSpaceDN/>
        <w:adjustRightInd/>
        <w:spacing w:after="0"/>
        <w:jc w:val="left"/>
        <w:textAlignment w:val="auto"/>
      </w:pPr>
      <w:r>
        <w:br w:type="page"/>
      </w:r>
    </w:p>
    <w:p w14:paraId="53D0EC91" w14:textId="77777777" w:rsidR="00161303" w:rsidRDefault="00161303" w:rsidP="007E0CF4"/>
    <w:p w14:paraId="775ACF63" w14:textId="77777777" w:rsidR="00F83729" w:rsidRPr="007E0CF4" w:rsidRDefault="00F83729" w:rsidP="007E0CF4"/>
    <w:p w14:paraId="0D1267DF" w14:textId="1E87FE17" w:rsidR="00801297" w:rsidRPr="00C23A71" w:rsidRDefault="00801297" w:rsidP="0006653B">
      <w:pPr>
        <w:pStyle w:val="Naslov1"/>
      </w:pPr>
      <w:bookmarkStart w:id="149" w:name="_Toc66369803"/>
      <w:r w:rsidRPr="00C23A71">
        <w:t>SPLOŠNO</w:t>
      </w:r>
      <w:bookmarkEnd w:id="148"/>
      <w:bookmarkEnd w:id="149"/>
    </w:p>
    <w:p w14:paraId="16279687" w14:textId="1CB8655D" w:rsidR="00801297" w:rsidRPr="00C23A71" w:rsidRDefault="00801297" w:rsidP="0006653B">
      <w:pPr>
        <w:pStyle w:val="Naslov2"/>
      </w:pPr>
      <w:bookmarkStart w:id="150" w:name="_Toc410308883"/>
      <w:bookmarkStart w:id="151" w:name="_Toc66369804"/>
      <w:r w:rsidRPr="00C23A71">
        <w:t xml:space="preserve">IZVAJANJE PRORAČUNA ZA LETO </w:t>
      </w:r>
      <w:bookmarkEnd w:id="150"/>
      <w:r w:rsidR="001C63BF" w:rsidRPr="00C23A71">
        <w:t>20</w:t>
      </w:r>
      <w:r w:rsidR="00F71756" w:rsidRPr="00C23A71">
        <w:t>20</w:t>
      </w:r>
      <w:bookmarkEnd w:id="151"/>
    </w:p>
    <w:p w14:paraId="0CA4E9A9" w14:textId="77777777" w:rsidR="00F71756" w:rsidRPr="00C23A71" w:rsidRDefault="00F71756" w:rsidP="00F71756">
      <w:r w:rsidRPr="00C23A71">
        <w:t>Za izvajanje svojih nalog je imel Tržni inšpektorat RS za leto 2020 veljavni proračun v višini 5.148.802,69 EUR. Zagotovljene pravice porabe so bile porabljene v višini 5.053.821,95 EUR oziroma 98,16 % glede na veljavni proračun. V primerjavi z realizacijo v letu 2019 so bili izdatki v letu 2020 skupno za 29.111,77 EUR ali 0,58 % višji.</w:t>
      </w:r>
    </w:p>
    <w:p w14:paraId="1FA1EFDC" w14:textId="77777777" w:rsidR="00F71756" w:rsidRPr="00C23A71" w:rsidRDefault="00F71756" w:rsidP="00F71756">
      <w:pPr>
        <w:pStyle w:val="NavadenNPred"/>
      </w:pPr>
      <w:r w:rsidRPr="00C23A71">
        <w:t>Poraba sredstev za delo Tržnega inšpektorata RS se je v letu 2020 evidentirala preko proračunskih postavk:</w:t>
      </w:r>
    </w:p>
    <w:p w14:paraId="227B9B06" w14:textId="3C16C864" w:rsidR="00F71756" w:rsidRPr="00C23A71" w:rsidRDefault="00F71756" w:rsidP="00F71756">
      <w:pPr>
        <w:pStyle w:val="Nastevanje1"/>
      </w:pPr>
      <w:r w:rsidRPr="00C23A71">
        <w:t>176310 Materialni stroški,</w:t>
      </w:r>
    </w:p>
    <w:p w14:paraId="7AF6EF52" w14:textId="4D7669AE" w:rsidR="00F71756" w:rsidRPr="00C23A71" w:rsidRDefault="00F71756" w:rsidP="00F71756">
      <w:pPr>
        <w:pStyle w:val="Nastevanje1"/>
      </w:pPr>
      <w:r w:rsidRPr="00C23A71">
        <w:t>177510 Analize vzorcev,</w:t>
      </w:r>
    </w:p>
    <w:p w14:paraId="6E481B31" w14:textId="55A759D5" w:rsidR="00F71756" w:rsidRPr="00C23A71" w:rsidRDefault="00F71756" w:rsidP="00F71756">
      <w:pPr>
        <w:pStyle w:val="Nastevanje1"/>
      </w:pPr>
      <w:r w:rsidRPr="00C23A71">
        <w:t>157110 Investicije,</w:t>
      </w:r>
    </w:p>
    <w:p w14:paraId="5F48111F" w14:textId="53298E18" w:rsidR="00F71756" w:rsidRPr="00C23A71" w:rsidRDefault="00F71756" w:rsidP="00F71756">
      <w:pPr>
        <w:pStyle w:val="Nastevanje1"/>
      </w:pPr>
      <w:r w:rsidRPr="00C23A71">
        <w:t>187110 Plače,</w:t>
      </w:r>
    </w:p>
    <w:p w14:paraId="6AC5C8DF" w14:textId="625B3967" w:rsidR="00F71756" w:rsidRPr="00C23A71" w:rsidRDefault="00F71756" w:rsidP="00F71756">
      <w:pPr>
        <w:pStyle w:val="Nastevanje1"/>
      </w:pPr>
      <w:r w:rsidRPr="00C23A71">
        <w:t xml:space="preserve">200148 Dodatki po 71. členu ZIUZEOP </w:t>
      </w:r>
      <w:r w:rsidR="0048076D">
        <w:t>(</w:t>
      </w:r>
      <w:r w:rsidRPr="00C23A71">
        <w:t>COVID-19</w:t>
      </w:r>
      <w:r w:rsidR="0048076D">
        <w:t>)</w:t>
      </w:r>
      <w:r w:rsidRPr="00C23A71">
        <w:t>,</w:t>
      </w:r>
    </w:p>
    <w:p w14:paraId="40B80175" w14:textId="78B846E0" w:rsidR="00F71756" w:rsidRPr="00C23A71" w:rsidRDefault="00F71756" w:rsidP="00F71756">
      <w:pPr>
        <w:pStyle w:val="Nastevanje1"/>
      </w:pPr>
      <w:r w:rsidRPr="00C23A71">
        <w:t xml:space="preserve">200372 Materialni stroški </w:t>
      </w:r>
      <w:r w:rsidR="0048076D">
        <w:t>(</w:t>
      </w:r>
      <w:r w:rsidRPr="00C23A71">
        <w:t>COVID-19</w:t>
      </w:r>
      <w:r w:rsidR="0048076D">
        <w:t>)</w:t>
      </w:r>
      <w:r w:rsidRPr="00C23A71">
        <w:t>,</w:t>
      </w:r>
    </w:p>
    <w:p w14:paraId="6E1CB573" w14:textId="373B2CE4" w:rsidR="00F71756" w:rsidRPr="00C23A71" w:rsidRDefault="00F71756" w:rsidP="00F71756">
      <w:pPr>
        <w:pStyle w:val="Nastevanje1"/>
      </w:pPr>
      <w:r w:rsidRPr="00C23A71">
        <w:t>892010 Prevozna sredstva - sredstva odškodnine,</w:t>
      </w:r>
    </w:p>
    <w:p w14:paraId="5E69F5B6" w14:textId="57EC8479" w:rsidR="00F71756" w:rsidRPr="00C23A71" w:rsidRDefault="00F71756" w:rsidP="00F71756">
      <w:pPr>
        <w:pStyle w:val="Nastevanje1"/>
      </w:pPr>
      <w:r w:rsidRPr="00C23A71">
        <w:t>936510 Stvarno premoženje - sredstva kupnin od prodaje stvarnega premoženja,</w:t>
      </w:r>
    </w:p>
    <w:p w14:paraId="2204278D" w14:textId="77777777" w:rsidR="00F71756" w:rsidRPr="00C23A71" w:rsidRDefault="00F71756" w:rsidP="00F71756">
      <w:pPr>
        <w:pStyle w:val="NavadenNZaPred"/>
      </w:pPr>
      <w:r w:rsidRPr="00C23A71">
        <w:t>Delež porabe sredstev v letu 2020 po posameznih postavkah je naslednji:</w:t>
      </w:r>
    </w:p>
    <w:p w14:paraId="146E1D4C" w14:textId="35770CE0" w:rsidR="00F71756" w:rsidRPr="00C23A71" w:rsidRDefault="00F71756" w:rsidP="00F71756">
      <w:pPr>
        <w:pStyle w:val="Nastevanje1"/>
      </w:pPr>
      <w:r w:rsidRPr="00C23A71">
        <w:t xml:space="preserve">239.609,64 EUR </w:t>
      </w:r>
      <w:r w:rsidR="002036B8" w:rsidRPr="00C23A71">
        <w:t>(</w:t>
      </w:r>
      <w:r w:rsidRPr="00C23A71">
        <w:t>4,74 %</w:t>
      </w:r>
      <w:r w:rsidR="002036B8" w:rsidRPr="00C23A71">
        <w:t>)</w:t>
      </w:r>
      <w:r w:rsidRPr="00C23A71">
        <w:t xml:space="preserve"> na postavki 176310 Materialni stroški,</w:t>
      </w:r>
    </w:p>
    <w:p w14:paraId="5F66B49D" w14:textId="11E91216" w:rsidR="00F71756" w:rsidRPr="00C23A71" w:rsidRDefault="00F71756" w:rsidP="00F71756">
      <w:pPr>
        <w:pStyle w:val="Nastevanje1"/>
      </w:pPr>
      <w:r w:rsidRPr="00C23A71">
        <w:t xml:space="preserve">32.238,84 EUR </w:t>
      </w:r>
      <w:r w:rsidR="002036B8" w:rsidRPr="00C23A71">
        <w:t>(</w:t>
      </w:r>
      <w:r w:rsidRPr="00C23A71">
        <w:t>0,64 %</w:t>
      </w:r>
      <w:r w:rsidR="002036B8" w:rsidRPr="00C23A71">
        <w:t>)</w:t>
      </w:r>
      <w:r w:rsidRPr="00C23A71">
        <w:t xml:space="preserve"> na postavki 177510 Analize vzorcev,</w:t>
      </w:r>
    </w:p>
    <w:p w14:paraId="022BDA3C" w14:textId="06E30738" w:rsidR="00F71756" w:rsidRPr="00C23A71" w:rsidRDefault="00F71756" w:rsidP="00F71756">
      <w:pPr>
        <w:pStyle w:val="Nastevanje1"/>
      </w:pPr>
      <w:r w:rsidRPr="00C23A71">
        <w:t xml:space="preserve">57.896,38 EUR </w:t>
      </w:r>
      <w:r w:rsidR="002036B8" w:rsidRPr="00C23A71">
        <w:t>(</w:t>
      </w:r>
      <w:r w:rsidRPr="00C23A71">
        <w:t>1,15 %</w:t>
      </w:r>
      <w:r w:rsidR="002036B8" w:rsidRPr="00C23A71">
        <w:t>)</w:t>
      </w:r>
      <w:r w:rsidRPr="00C23A71">
        <w:t xml:space="preserve"> na postavki 157110 Investicije,</w:t>
      </w:r>
    </w:p>
    <w:p w14:paraId="675FD230" w14:textId="7627B840" w:rsidR="00F71756" w:rsidRPr="00C23A71" w:rsidRDefault="00F71756" w:rsidP="00F71756">
      <w:pPr>
        <w:pStyle w:val="Nastevanje1"/>
      </w:pPr>
      <w:r w:rsidRPr="00C23A71">
        <w:t xml:space="preserve">4.670.702,80 EUR </w:t>
      </w:r>
      <w:r w:rsidR="002036B8" w:rsidRPr="00C23A71">
        <w:t>(</w:t>
      </w:r>
      <w:r w:rsidRPr="00C23A71">
        <w:t>92,42 %</w:t>
      </w:r>
      <w:r w:rsidR="002036B8" w:rsidRPr="00C23A71">
        <w:t>)</w:t>
      </w:r>
      <w:r w:rsidRPr="00C23A71">
        <w:t xml:space="preserve"> na postavki 187110 Plače,</w:t>
      </w:r>
    </w:p>
    <w:p w14:paraId="620F6397" w14:textId="3E163D65" w:rsidR="00F71756" w:rsidRPr="00C23A71" w:rsidRDefault="00F71756" w:rsidP="00F71756">
      <w:pPr>
        <w:pStyle w:val="Nastevanje1"/>
      </w:pPr>
      <w:r w:rsidRPr="00C23A71">
        <w:t>46.070,07 E</w:t>
      </w:r>
      <w:r w:rsidR="002036B8" w:rsidRPr="00C23A71">
        <w:t>UR</w:t>
      </w:r>
      <w:r w:rsidRPr="00C23A71">
        <w:t xml:space="preserve"> </w:t>
      </w:r>
      <w:r w:rsidR="002036B8" w:rsidRPr="00C23A71">
        <w:t>(</w:t>
      </w:r>
      <w:r w:rsidRPr="00C23A71">
        <w:t>0,91</w:t>
      </w:r>
      <w:r w:rsidR="00024505">
        <w:t xml:space="preserve"> </w:t>
      </w:r>
      <w:r w:rsidRPr="00C23A71">
        <w:t>%</w:t>
      </w:r>
      <w:r w:rsidR="002036B8" w:rsidRPr="00C23A71">
        <w:t>)</w:t>
      </w:r>
      <w:r w:rsidRPr="00C23A71">
        <w:t xml:space="preserve"> na postavki za Dodatke po 71. členu ZIUZEOP</w:t>
      </w:r>
      <w:r w:rsidR="002036B8" w:rsidRPr="00C23A71">
        <w:t xml:space="preserve"> </w:t>
      </w:r>
      <w:r w:rsidR="0048076D">
        <w:t>(</w:t>
      </w:r>
      <w:r w:rsidRPr="00C23A71">
        <w:t>COVID-19</w:t>
      </w:r>
      <w:r w:rsidR="0048076D">
        <w:t>)</w:t>
      </w:r>
      <w:r w:rsidR="002036B8" w:rsidRPr="00C23A71">
        <w:t>,</w:t>
      </w:r>
    </w:p>
    <w:p w14:paraId="036C74C5" w14:textId="46C31E20" w:rsidR="00F71756" w:rsidRPr="00C23A71" w:rsidRDefault="00F71756" w:rsidP="00F71756">
      <w:pPr>
        <w:pStyle w:val="Nastevanje1"/>
      </w:pPr>
      <w:r w:rsidRPr="00C23A71">
        <w:t xml:space="preserve">7.304,22 EUR </w:t>
      </w:r>
      <w:r w:rsidR="002036B8" w:rsidRPr="00C23A71">
        <w:t>(</w:t>
      </w:r>
      <w:r w:rsidRPr="00C23A71">
        <w:t>0,14 %</w:t>
      </w:r>
      <w:r w:rsidR="002036B8" w:rsidRPr="00C23A71">
        <w:t>)</w:t>
      </w:r>
      <w:r w:rsidRPr="00C23A71">
        <w:t xml:space="preserve"> na postavki za Materialne stroške </w:t>
      </w:r>
      <w:r w:rsidR="0048076D">
        <w:t>(</w:t>
      </w:r>
      <w:r w:rsidRPr="00C23A71">
        <w:t>COVID-19</w:t>
      </w:r>
      <w:r w:rsidR="0048076D">
        <w:t>)</w:t>
      </w:r>
      <w:r w:rsidR="002036B8" w:rsidRPr="00C23A71">
        <w:t>,</w:t>
      </w:r>
    </w:p>
    <w:p w14:paraId="72C86608" w14:textId="01213F76" w:rsidR="00F71756" w:rsidRPr="00C23A71" w:rsidRDefault="00F71756" w:rsidP="00F71756">
      <w:pPr>
        <w:pStyle w:val="Nastevanje1"/>
      </w:pPr>
      <w:r w:rsidRPr="00C23A71">
        <w:t xml:space="preserve">0,00 EUR </w:t>
      </w:r>
      <w:r w:rsidR="002036B8" w:rsidRPr="00C23A71">
        <w:t>(</w:t>
      </w:r>
      <w:r w:rsidRPr="00C23A71">
        <w:t>0,00 %</w:t>
      </w:r>
      <w:r w:rsidR="002036B8" w:rsidRPr="00C23A71">
        <w:t>)</w:t>
      </w:r>
      <w:r w:rsidRPr="00C23A71">
        <w:t xml:space="preserve"> na postavki 892010 Prevozna sredstva – sredstva odškodnin,</w:t>
      </w:r>
    </w:p>
    <w:p w14:paraId="0CFF3127" w14:textId="0141D2E3" w:rsidR="00F71756" w:rsidRPr="00C23A71" w:rsidRDefault="00F71756" w:rsidP="00F71756">
      <w:pPr>
        <w:pStyle w:val="Nastevanje1"/>
      </w:pPr>
      <w:r w:rsidRPr="00C23A71">
        <w:t xml:space="preserve">0,00 EUR </w:t>
      </w:r>
      <w:r w:rsidR="002036B8" w:rsidRPr="00C23A71">
        <w:t>(</w:t>
      </w:r>
      <w:r w:rsidRPr="00C23A71">
        <w:t>0,00 %</w:t>
      </w:r>
      <w:r w:rsidR="002036B8" w:rsidRPr="00C23A71">
        <w:t>)</w:t>
      </w:r>
      <w:r w:rsidRPr="00C23A71">
        <w:t xml:space="preserve"> na postavki 936510 Stvarno premoženje</w:t>
      </w:r>
      <w:r w:rsidR="002036B8" w:rsidRPr="00C23A71">
        <w:t xml:space="preserve"> </w:t>
      </w:r>
      <w:r w:rsidRPr="00C23A71">
        <w:t>- sredstva kupnin od prodaje stvarnega premoženja.</w:t>
      </w:r>
    </w:p>
    <w:p w14:paraId="7BAA3208" w14:textId="5E9712E5" w:rsidR="002036B8" w:rsidRPr="00C23A71" w:rsidRDefault="00C23A71" w:rsidP="002036B8">
      <w:pPr>
        <w:pStyle w:val="Slika"/>
      </w:pPr>
      <w:r w:rsidRPr="00C23A71">
        <w:rPr>
          <w:noProof/>
        </w:rPr>
        <w:drawing>
          <wp:inline distT="0" distB="0" distL="0" distR="0" wp14:anchorId="19EDCCE9" wp14:editId="79F848CB">
            <wp:extent cx="5039359" cy="2415540"/>
            <wp:effectExtent l="0" t="0" r="9525" b="3810"/>
            <wp:docPr id="14" name="Slika 14" descr="Grafični prikaz porabe proračuna v odstotk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Grafični prikaz porabe proračuna v odstotkih."/>
                    <pic:cNvPicPr>
                      <a:picLocks noChangeAspect="1" noChangeArrowheads="1"/>
                    </pic:cNvPicPr>
                  </pic:nvPicPr>
                  <pic:blipFill rotWithShape="1">
                    <a:blip r:embed="rId35">
                      <a:extLst>
                        <a:ext uri="{28A0092B-C50C-407E-A947-70E740481C1C}">
                          <a14:useLocalDpi xmlns:a14="http://schemas.microsoft.com/office/drawing/2010/main" val="0"/>
                        </a:ext>
                      </a:extLst>
                    </a:blip>
                    <a:srcRect t="15726" b="20363"/>
                    <a:stretch/>
                  </pic:blipFill>
                  <pic:spPr bwMode="auto">
                    <a:xfrm>
                      <a:off x="0" y="0"/>
                      <a:ext cx="5040000" cy="2415847"/>
                    </a:xfrm>
                    <a:prstGeom prst="rect">
                      <a:avLst/>
                    </a:prstGeom>
                    <a:noFill/>
                    <a:ln>
                      <a:noFill/>
                    </a:ln>
                    <a:extLst>
                      <a:ext uri="{53640926-AAD7-44D8-BBD7-CCE9431645EC}">
                        <a14:shadowObscured xmlns:a14="http://schemas.microsoft.com/office/drawing/2010/main"/>
                      </a:ext>
                    </a:extLst>
                  </pic:spPr>
                </pic:pic>
              </a:graphicData>
            </a:graphic>
          </wp:inline>
        </w:drawing>
      </w:r>
    </w:p>
    <w:p w14:paraId="315F08B2" w14:textId="6A7037D9" w:rsidR="002036B8" w:rsidRPr="00C23A71" w:rsidRDefault="002036B8" w:rsidP="002036B8">
      <w:pPr>
        <w:pStyle w:val="Slika"/>
      </w:pPr>
      <w:bookmarkStart w:id="152" w:name="_Toc66369839"/>
      <w:r w:rsidRPr="00C23A71">
        <w:t xml:space="preserve">Slika </w:t>
      </w:r>
      <w:r w:rsidR="00D01401">
        <w:fldChar w:fldCharType="begin"/>
      </w:r>
      <w:r w:rsidR="00D01401">
        <w:instrText xml:space="preserve"> SEQ Slika \* ARABIC </w:instrText>
      </w:r>
      <w:r w:rsidR="00D01401">
        <w:fldChar w:fldCharType="separate"/>
      </w:r>
      <w:r w:rsidR="003E7864">
        <w:rPr>
          <w:noProof/>
        </w:rPr>
        <w:t>23</w:t>
      </w:r>
      <w:r w:rsidR="00D01401">
        <w:rPr>
          <w:noProof/>
        </w:rPr>
        <w:fldChar w:fldCharType="end"/>
      </w:r>
      <w:r w:rsidRPr="00C23A71">
        <w:t>: Poraba proračuna Tržnega inšpektorata RS 2020</w:t>
      </w:r>
      <w:bookmarkEnd w:id="152"/>
    </w:p>
    <w:p w14:paraId="07C67B95" w14:textId="48D6A837" w:rsidR="00810004" w:rsidRPr="00C23A71" w:rsidRDefault="00F71756" w:rsidP="00F71756">
      <w:pPr>
        <w:pStyle w:val="NavadenNZa"/>
      </w:pPr>
      <w:r w:rsidRPr="00C23A71">
        <w:t>V letu 2020 je Tržni inšpektorat RS skupaj porabil</w:t>
      </w:r>
      <w:r w:rsidR="00024505">
        <w:t xml:space="preserve"> </w:t>
      </w:r>
      <w:r w:rsidRPr="00C23A71">
        <w:t>za plače 93,33 % vseh proračunskih sredstev.</w:t>
      </w:r>
    </w:p>
    <w:p w14:paraId="465F3AF4" w14:textId="77777777" w:rsidR="00801297" w:rsidRPr="00C23A71" w:rsidRDefault="00801297" w:rsidP="0006653B">
      <w:pPr>
        <w:pStyle w:val="Naslov3"/>
      </w:pPr>
      <w:bookmarkStart w:id="153" w:name="_Toc410308884"/>
      <w:bookmarkStart w:id="154" w:name="_Toc66369805"/>
      <w:r w:rsidRPr="00C23A71">
        <w:t>Materialni stroški</w:t>
      </w:r>
      <w:bookmarkEnd w:id="153"/>
      <w:bookmarkEnd w:id="154"/>
    </w:p>
    <w:p w14:paraId="0D8301A6" w14:textId="77777777" w:rsidR="002036B8" w:rsidRPr="00C23A71" w:rsidRDefault="002036B8" w:rsidP="002036B8">
      <w:r w:rsidRPr="00C23A71">
        <w:t>Materialni stroški, evidentirani na PP 176310, zagotavljajo sredstva za poslovanje sedeža Tržnega inšpektorata RS, 8 območnih enot in 4 inšpekcijskih pisarn.</w:t>
      </w:r>
    </w:p>
    <w:p w14:paraId="75E2F3C6" w14:textId="7CBA970C" w:rsidR="002036B8" w:rsidRPr="00C23A71" w:rsidRDefault="002036B8" w:rsidP="002036B8">
      <w:pPr>
        <w:pStyle w:val="NavadenNPred"/>
      </w:pPr>
      <w:r w:rsidRPr="00C23A71">
        <w:t>Poraba sredstev za materialne stroške v letu 2020 je bila v višini 239.609,64 EUR, kar predstavlja 97,33 % glede na veljavni proračun. Poraba je za 20.890,27 EUR ali 8,02 % nižja kot v letu 2019, in sicer se je poraba proračunskih sredstev za materialne stroške znižala predvsem na račun</w:t>
      </w:r>
      <w:r w:rsidR="00024505">
        <w:t xml:space="preserve"> </w:t>
      </w:r>
      <w:r w:rsidRPr="00C23A71">
        <w:t>varčevanja in zaradi izvrševanja sklepa Vlade RS št. 41003-2/2020/1 z dne 13.</w:t>
      </w:r>
      <w:r w:rsidR="00024505">
        <w:t xml:space="preserve"> </w:t>
      </w:r>
      <w:r w:rsidRPr="00C23A71">
        <w:t>marca 2020, s katerim je vlada zaradi epidemije določila ukrepe:</w:t>
      </w:r>
    </w:p>
    <w:p w14:paraId="6CCC310D" w14:textId="77777777" w:rsidR="009737E4" w:rsidRDefault="002036B8" w:rsidP="002036B8">
      <w:pPr>
        <w:pStyle w:val="Nastevanje1"/>
      </w:pPr>
      <w:r w:rsidRPr="00C23A71">
        <w:t>ustavitev prevzemanja obveznosti,</w:t>
      </w:r>
    </w:p>
    <w:p w14:paraId="60F8D0A4" w14:textId="77777777" w:rsidR="009737E4" w:rsidRDefault="002036B8" w:rsidP="002036B8">
      <w:pPr>
        <w:pStyle w:val="Nastevanje1"/>
      </w:pPr>
      <w:r w:rsidRPr="00C23A71">
        <w:t>za že prevzete obveznosti sprememba dinamike izvajanja pogodbenih obveznosti,</w:t>
      </w:r>
    </w:p>
    <w:p w14:paraId="4882775C" w14:textId="7082B223" w:rsidR="002036B8" w:rsidRPr="00C23A71" w:rsidRDefault="002036B8" w:rsidP="002036B8">
      <w:pPr>
        <w:pStyle w:val="Nastevanje1"/>
      </w:pPr>
      <w:r w:rsidRPr="00C23A71">
        <w:t>ukrep proporcionalnega zmanjšanja pravic porabe za blago in storitve pri vseh neposrednih uporabnikih proračuna za 30 %.</w:t>
      </w:r>
    </w:p>
    <w:p w14:paraId="5029D485" w14:textId="7C0DC250" w:rsidR="002036B8" w:rsidRPr="00C23A71" w:rsidRDefault="002036B8" w:rsidP="002036B8">
      <w:pPr>
        <w:pStyle w:val="NavadenNZa"/>
      </w:pPr>
      <w:r w:rsidRPr="00C23A71">
        <w:t>Tržni inšpektorat RS je zaradi ukrepov vlade preklical izvedbo dvodnevnega usposabljanja vseh zaposlenih, prestavil izvedbo preventivnih zdravstvenih pregledov najprej na jesen leta 2020, nato pa v leto 2021,</w:t>
      </w:r>
      <w:r w:rsidR="00024505">
        <w:t xml:space="preserve"> </w:t>
      </w:r>
      <w:r w:rsidRPr="00C23A71">
        <w:t>pri vseh ostalih že sklenjenih pogodbah, pa so bili uvedeni varčevalni ukrepi in je bilo naročeno le nujno potrebno blago in storitve za delovanje inšpektorata.</w:t>
      </w:r>
    </w:p>
    <w:p w14:paraId="5306C0B1" w14:textId="77777777" w:rsidR="002036B8" w:rsidRPr="00C23A71" w:rsidRDefault="002036B8" w:rsidP="002036B8">
      <w:pPr>
        <w:pStyle w:val="NavadenNPred"/>
      </w:pPr>
      <w:r w:rsidRPr="00C23A71">
        <w:t>Materialni stroški so namenjeni pokrivanju tekočih izdatkov po skupinah namenov, kot jih določajo proračunski predpisi, in sicer za:</w:t>
      </w:r>
    </w:p>
    <w:p w14:paraId="451B30A0" w14:textId="6517070E" w:rsidR="002036B8" w:rsidRPr="00C23A71" w:rsidRDefault="002036B8" w:rsidP="002036B8">
      <w:pPr>
        <w:pStyle w:val="Nastevanje1"/>
      </w:pPr>
      <w:r w:rsidRPr="00C23A71">
        <w:t>pisarniški in splošni material in storitve,</w:t>
      </w:r>
    </w:p>
    <w:p w14:paraId="3F253A4C" w14:textId="40A434F1" w:rsidR="002036B8" w:rsidRPr="00C23A71" w:rsidRDefault="002036B8" w:rsidP="002036B8">
      <w:pPr>
        <w:pStyle w:val="Nastevanje1"/>
      </w:pPr>
      <w:r w:rsidRPr="00C23A71">
        <w:t>posebni material in storitve,</w:t>
      </w:r>
    </w:p>
    <w:p w14:paraId="123A5D17" w14:textId="06DDA8A5" w:rsidR="002036B8" w:rsidRPr="00C23A71" w:rsidRDefault="002036B8" w:rsidP="002036B8">
      <w:pPr>
        <w:pStyle w:val="Nastevanje1"/>
      </w:pPr>
      <w:r w:rsidRPr="00C23A71">
        <w:t>energijo, vodo, komunalne storitve in komunikacije,</w:t>
      </w:r>
    </w:p>
    <w:p w14:paraId="6411E8E9" w14:textId="64FA724D" w:rsidR="002036B8" w:rsidRPr="00C23A71" w:rsidRDefault="002036B8" w:rsidP="002036B8">
      <w:pPr>
        <w:pStyle w:val="Nastevanje1"/>
      </w:pPr>
      <w:r w:rsidRPr="00C23A71">
        <w:t>prevozne stroške in storitve,</w:t>
      </w:r>
    </w:p>
    <w:p w14:paraId="1E211D45" w14:textId="53AC0677" w:rsidR="002036B8" w:rsidRPr="00C23A71" w:rsidRDefault="002036B8" w:rsidP="002036B8">
      <w:pPr>
        <w:pStyle w:val="Nastevanje1"/>
      </w:pPr>
      <w:r w:rsidRPr="00C23A71">
        <w:t>izdatke za službena potovanja,</w:t>
      </w:r>
    </w:p>
    <w:p w14:paraId="776CA5BF" w14:textId="330666AC" w:rsidR="002036B8" w:rsidRPr="00C23A71" w:rsidRDefault="002036B8" w:rsidP="002036B8">
      <w:pPr>
        <w:pStyle w:val="Nastevanje1"/>
      </w:pPr>
      <w:r w:rsidRPr="00C23A71">
        <w:t>tekoče vzdrževanje (vzdrževanje informacijskega sistema INSPIS, M-INSPIS),</w:t>
      </w:r>
    </w:p>
    <w:p w14:paraId="1E1F8DBF" w14:textId="1712F961" w:rsidR="002036B8" w:rsidRPr="00C23A71" w:rsidRDefault="002036B8" w:rsidP="002036B8">
      <w:pPr>
        <w:pStyle w:val="Nastevanje1"/>
      </w:pPr>
      <w:r w:rsidRPr="00C23A71">
        <w:t>najemnine informacijskih sistemov (e-bonitete, prekrškovni portal, ipd.),</w:t>
      </w:r>
    </w:p>
    <w:p w14:paraId="3B8D8784" w14:textId="6747B8C9" w:rsidR="002036B8" w:rsidRPr="00C23A71" w:rsidRDefault="002036B8" w:rsidP="002036B8">
      <w:pPr>
        <w:pStyle w:val="Nastevanje1"/>
      </w:pPr>
      <w:r w:rsidRPr="00C23A71">
        <w:t>druge operativne odhodke (za stroške strokovnega izobraževanja, sodne stroške, stroške odvetnikov …).</w:t>
      </w:r>
    </w:p>
    <w:p w14:paraId="472888BC" w14:textId="623C782B" w:rsidR="002036B8" w:rsidRPr="00C23A71" w:rsidRDefault="002036B8" w:rsidP="002036B8">
      <w:pPr>
        <w:pStyle w:val="NavadenNZa"/>
      </w:pPr>
      <w:r w:rsidRPr="00C23A71">
        <w:t>Pri materialnih stroških je bilo v letu 2020 največ porabe sredstev za komunikacijske storitve (stroški poštnine, telefonija) v višini 61.768,55 EUR ali 25,78 %, za gorivo, vzdrževanje in zavarovanje vozil 56.033,23 EUR ali 23,39 %, in za tekoče vzdrževanje informacijske opreme (INSPIS in M-INSPIS) v višini 49.894,40 EUR ali 20,82% od vseh materialnih stroškov. Za izobraževanje zaposlenih je bilo v letu 2020 porabljenih le 1.312,75 EUR ali 1,10 % vseh sredstev za materialne stroške, kar je</w:t>
      </w:r>
      <w:r w:rsidR="00024505">
        <w:t xml:space="preserve"> </w:t>
      </w:r>
      <w:r w:rsidRPr="00C23A71">
        <w:t>9.711,19 EUR</w:t>
      </w:r>
      <w:r w:rsidR="00024505">
        <w:t xml:space="preserve"> </w:t>
      </w:r>
      <w:r w:rsidRPr="00C23A71">
        <w:t>manj kot v letu 2019, razlog je v epidemiji in odpovedi seminarjev, zaposleni so se udeleževali le spletnih izobraževanj, katera so bila brezplačna. Stroški za plačilo sodnih stroškov in stroškov odvetnikom v primerih, ko sodišče odločbe inšpektorata odpravi ali pa zniža globo, so skupaj znašali 14.043,91 EUR, kar je za 5,02 % manj kot v letu 2019.</w:t>
      </w:r>
    </w:p>
    <w:p w14:paraId="4E658373" w14:textId="1FA4F164" w:rsidR="00FD2FF7" w:rsidRPr="00C23A71" w:rsidRDefault="002036B8" w:rsidP="002036B8">
      <w:r w:rsidRPr="00C23A71">
        <w:t>Tržni inšpektorat RS je leta 2020 iz naslova refundacij potnih stroškov (dnevnice, hotelske storitve,</w:t>
      </w:r>
      <w:r w:rsidR="00024505">
        <w:t xml:space="preserve"> </w:t>
      </w:r>
      <w:r w:rsidRPr="00C23A71">
        <w:t>letalske karte, povračilo stroškov za reprezentanco in za pisarniški material) ter stroškov reprezentance, pisarniškega materiala in za vračila cestne takse prejel na postavko materialnih stroškov sredstva v skupni višini 4.926,17 EUR oziroma 2,06 % vseh materialnih stroškov.</w:t>
      </w:r>
    </w:p>
    <w:p w14:paraId="2770A054" w14:textId="77777777" w:rsidR="00801297" w:rsidRPr="00C23A71" w:rsidRDefault="00801297" w:rsidP="0006653B">
      <w:pPr>
        <w:pStyle w:val="Naslov3"/>
      </w:pPr>
      <w:bookmarkStart w:id="155" w:name="_Toc410308885"/>
      <w:bookmarkStart w:id="156" w:name="_Toc66369806"/>
      <w:r w:rsidRPr="00C23A71">
        <w:t>Analize vzorcev</w:t>
      </w:r>
      <w:bookmarkEnd w:id="155"/>
      <w:bookmarkEnd w:id="156"/>
    </w:p>
    <w:p w14:paraId="0A72C7AF" w14:textId="77777777" w:rsidR="009737E4" w:rsidRDefault="002036B8" w:rsidP="002036B8">
      <w:r w:rsidRPr="00C23A71">
        <w:t>Poraba sredstev za analize vzorcev in preizkuse skladnosti proizvodov se evidentira na PP 177510. V letu 2020 so bila porabljena sredstva za storitve analiz v višini 32.238,84 EUR ali 99,92 % glede na veljavni proračun. Poraba sredstev za analize vzorcev je bila v letu 2020 v primerjavi z letom 2019, ko je bila realizacija za analize vzorcev v višini 74.010,81 EUR, nižja za 41.771,16 EUR ali 129,57 %, kar je posledica odpovedi pogodbe zaradi ukrepov vlade RS v povezavi s epidemijo.</w:t>
      </w:r>
    </w:p>
    <w:p w14:paraId="212289DC" w14:textId="4468FB05" w:rsidR="002036B8" w:rsidRPr="00C23A71" w:rsidRDefault="002036B8" w:rsidP="002036B8">
      <w:pPr>
        <w:pStyle w:val="NavadenNPred"/>
      </w:pPr>
      <w:r w:rsidRPr="00C23A71">
        <w:t>Sredstva za analize vzorcev so bila v celoti namenjena za projekt Vzorčenja 2020, v okviru katerega je Tržni inšpektorat RS vzorčil in predal na analizo proizvode iz naslova:</w:t>
      </w:r>
    </w:p>
    <w:p w14:paraId="450F6E86" w14:textId="00F14659" w:rsidR="002036B8" w:rsidRPr="00C23A71" w:rsidRDefault="002036B8" w:rsidP="002036B8">
      <w:pPr>
        <w:pStyle w:val="Nastevanje1"/>
      </w:pPr>
      <w:r w:rsidRPr="00C23A71">
        <w:t>preverjanja izpolnjevanja zahtev električne opreme z varnostnimi zahtevami glede na določbe Pravilnika o elektromagnetni združljivosti (4 proizvodi),</w:t>
      </w:r>
    </w:p>
    <w:p w14:paraId="7C0FEDF5" w14:textId="666BD085" w:rsidR="002036B8" w:rsidRPr="00C23A71" w:rsidRDefault="002036B8" w:rsidP="002036B8">
      <w:pPr>
        <w:pStyle w:val="Nastevanje1"/>
      </w:pPr>
      <w:r w:rsidRPr="00C23A71">
        <w:t>preverjanja izpolnjevanja zahtev električne opreme z varnostnimi zahtevami glede na določbe Pravilnika o omogočanju dostopnosti električne opreme na trgu, ki je načrtovana za uporabo znotraj določenih napetostnih med (12 proizvodov)</w:t>
      </w:r>
    </w:p>
    <w:p w14:paraId="58E84886" w14:textId="2E24D8A9" w:rsidR="002036B8" w:rsidRPr="00C23A71" w:rsidRDefault="002036B8" w:rsidP="002036B8">
      <w:pPr>
        <w:pStyle w:val="Nastevanje1"/>
      </w:pPr>
      <w:r w:rsidRPr="00C23A71">
        <w:t>preverjanja izpolnjevanja zahtev</w:t>
      </w:r>
      <w:r w:rsidR="00024505">
        <w:t xml:space="preserve"> </w:t>
      </w:r>
      <w:r w:rsidRPr="00C23A71">
        <w:t xml:space="preserve">skladnosti za varovalne rokavice za zaščito pri varjenju, glede na določbe veljavnih predpisov o osebni varovalni opremi (5 proizvodov), čeprav je bilo prvotno </w:t>
      </w:r>
      <w:r w:rsidR="0046706F">
        <w:t xml:space="preserve">načrtovano </w:t>
      </w:r>
      <w:r w:rsidRPr="00C23A71">
        <w:t>10 proizvodov, vendar se je število vzorcev znižalo po dogovoru z izvajalcem zaradi epidemije.</w:t>
      </w:r>
    </w:p>
    <w:p w14:paraId="5C8962C6" w14:textId="38BF28E1" w:rsidR="002036B8" w:rsidRPr="00C23A71" w:rsidRDefault="002036B8" w:rsidP="002036B8">
      <w:pPr>
        <w:pStyle w:val="NavadenNZaPred"/>
      </w:pPr>
      <w:r w:rsidRPr="00C23A71">
        <w:t>Odpovedane so bile pogodbe zaradi ukrepov Vlade RS v povezavi z epidemijo naslednje pogodbe:</w:t>
      </w:r>
    </w:p>
    <w:p w14:paraId="1D9F1E59" w14:textId="7301C84B" w:rsidR="002036B8" w:rsidRPr="00C23A71" w:rsidRDefault="002036B8" w:rsidP="002036B8">
      <w:pPr>
        <w:pStyle w:val="Nastevanje1"/>
      </w:pPr>
      <w:r w:rsidRPr="00C23A71">
        <w:t>za preverjanje kotnih brusilnikov premera do 125 cm in polnilnih sklopov za električne rolke in električne skiroje glede na določbe veljavnih predpisov ( 12 proizvodov),</w:t>
      </w:r>
    </w:p>
    <w:p w14:paraId="7C5BFCB1" w14:textId="6016C963" w:rsidR="002036B8" w:rsidRPr="00C23A71" w:rsidRDefault="002036B8" w:rsidP="002036B8">
      <w:pPr>
        <w:pStyle w:val="Nastevanje1"/>
      </w:pPr>
      <w:r w:rsidRPr="00C23A71">
        <w:t>za preverjanje izpolnjevanja zahtev za okoljsko primerno zasnovo in energijsko označevanje gospodinjskih sušilnih strojev glede na določbe veljavnih predpisov (1+ 3 proizvodi),</w:t>
      </w:r>
    </w:p>
    <w:p w14:paraId="6FFA13A0" w14:textId="4C99A7B4" w:rsidR="002036B8" w:rsidRPr="00C23A71" w:rsidRDefault="002036B8" w:rsidP="002036B8">
      <w:pPr>
        <w:pStyle w:val="Nastevanje1"/>
      </w:pPr>
      <w:r w:rsidRPr="00C23A71">
        <w:t>za preverjanje plinskih naprav z varnostnimi zahtevami glede na določila veljavnih predpisov o plinskih napravah (4 proizvodi)</w:t>
      </w:r>
    </w:p>
    <w:p w14:paraId="26C39048" w14:textId="67CFCEBE" w:rsidR="003E0F79" w:rsidRPr="00C23A71" w:rsidRDefault="002036B8" w:rsidP="002036B8">
      <w:pPr>
        <w:pStyle w:val="NavadenNZa"/>
      </w:pPr>
      <w:r w:rsidRPr="00C23A71">
        <w:t>V letu 2020 so bila na postavki za analize vzorcev porabljena sredstva v višini 274,84 EUR za odkupe vzorcev, pri katerih laboratoriji ugotovijo, da so skladni in jih je potrebno plačati trgovcem.</w:t>
      </w:r>
    </w:p>
    <w:p w14:paraId="3782E4DC" w14:textId="77777777" w:rsidR="00801297" w:rsidRPr="00C23A71" w:rsidRDefault="00801297" w:rsidP="0006653B">
      <w:pPr>
        <w:pStyle w:val="Naslov3"/>
      </w:pPr>
      <w:bookmarkStart w:id="157" w:name="_Toc410308886"/>
      <w:bookmarkStart w:id="158" w:name="_Toc66369807"/>
      <w:r w:rsidRPr="00C23A71">
        <w:t>Investicije</w:t>
      </w:r>
      <w:bookmarkEnd w:id="157"/>
      <w:bookmarkEnd w:id="158"/>
    </w:p>
    <w:p w14:paraId="540B01A6" w14:textId="29500A4F" w:rsidR="002036B8" w:rsidRPr="00C23A71" w:rsidRDefault="002036B8" w:rsidP="002036B8">
      <w:r w:rsidRPr="00C23A71">
        <w:t>Investicije in investicijsko vzdrževanje je evidentirano na PP 157110. Leta 2020 so bila porabljena sredstva za investicije v višini 57.896,38 EUR ali 100,00 % glede na veljavni proračun. V primerjavi z letom 2019 je bila poraba za investicije višja za 15.260,42 EUR ali za</w:t>
      </w:r>
      <w:r w:rsidR="00024505">
        <w:t xml:space="preserve"> </w:t>
      </w:r>
      <w:r w:rsidRPr="00C23A71">
        <w:t>54,68 %, kar je posledica tega, da v letu 2019</w:t>
      </w:r>
      <w:r w:rsidR="00024505">
        <w:t xml:space="preserve"> </w:t>
      </w:r>
      <w:r w:rsidRPr="00C23A71">
        <w:t>ni bila realizirana poraba sredstev za nakup 3 novih službenih vozil, ker Ministrstvo za javno upravo ni oddalo javnega naročila zaradi previsokih cen.</w:t>
      </w:r>
      <w:r w:rsidR="00024505">
        <w:t xml:space="preserve"> </w:t>
      </w:r>
      <w:r w:rsidRPr="00C23A71">
        <w:t>V letu 2020 so bile na podlagi sprejetega rebalansa sicer pravice porabe za investicije znižane iz 53.500,00 EUR na 34.276,53 EUR, konec leta so pa bila prerazporejena sredstva iz MGRT v višini 25.700,00 EUR za namen nakupa opreme za registracijo delovnega časa.</w:t>
      </w:r>
    </w:p>
    <w:p w14:paraId="3392A96F" w14:textId="1A3CAC44" w:rsidR="00801297" w:rsidRPr="00C23A71" w:rsidRDefault="002036B8" w:rsidP="002036B8">
      <w:r w:rsidRPr="00C23A71">
        <w:t>Sredstva za investicije so bila porabljena za nakup 3 novih službenih vozil</w:t>
      </w:r>
      <w:r w:rsidR="00024505">
        <w:t xml:space="preserve"> </w:t>
      </w:r>
      <w:r w:rsidRPr="00C23A71">
        <w:t>Renault Clio v višini 32.116,50 EUR, za nakup strojne in programske opreme za evidentiranje delovnega časa 23.719,85 EUR, za nakup 3 kosov rezalcev papirja in 1 kos aparata za vezavo papirja 1.537,93 EUR in za nakup 45 kosov mobilnih telefonov 522,10 EUR.</w:t>
      </w:r>
    </w:p>
    <w:p w14:paraId="1C7AD52D" w14:textId="77777777" w:rsidR="00801297" w:rsidRPr="00C23A71" w:rsidRDefault="00801297" w:rsidP="0006653B">
      <w:pPr>
        <w:pStyle w:val="Naslov3"/>
      </w:pPr>
      <w:bookmarkStart w:id="159" w:name="_Toc410308887"/>
      <w:bookmarkStart w:id="160" w:name="_Toc66369808"/>
      <w:r w:rsidRPr="00C23A71">
        <w:t>Plače zaposlenih</w:t>
      </w:r>
      <w:bookmarkEnd w:id="159"/>
      <w:bookmarkEnd w:id="160"/>
    </w:p>
    <w:p w14:paraId="2C7187C1" w14:textId="10CE4451" w:rsidR="002036B8" w:rsidRPr="00C23A71" w:rsidRDefault="002036B8" w:rsidP="002036B8">
      <w:r w:rsidRPr="00C23A71">
        <w:t>Poraba sredstev za plače zaposlenih se evidentira na PP 187110. Poraba sredstev za plače zaposlenih je bila leta 2020 realizirana v višini 4.670.702,80 EUR ali 98,65 % glede na veljavni proračun za leto 2020. V primerjavi z letom 2019 je bila poraba sredstev višja za 26.139,30 EUR ali 0,56 %. Za plače so bili načrtovani višji stroški v letu 2020, zaradi epidemije pa niso bile realizirane nadomestne zaposlitve.</w:t>
      </w:r>
    </w:p>
    <w:p w14:paraId="1A71B3CF" w14:textId="77777777" w:rsidR="002036B8" w:rsidRPr="00C23A71" w:rsidRDefault="002036B8" w:rsidP="002036B8">
      <w:pPr>
        <w:pStyle w:val="NavadenNPred"/>
      </w:pPr>
      <w:r w:rsidRPr="00C23A71">
        <w:t>Iz te proračunske postavke so sredstva namenjena za:</w:t>
      </w:r>
    </w:p>
    <w:p w14:paraId="170BC4A0" w14:textId="26C1DF92" w:rsidR="002036B8" w:rsidRPr="00C23A71" w:rsidRDefault="002036B8" w:rsidP="002036B8">
      <w:pPr>
        <w:pStyle w:val="Nastevanje1"/>
      </w:pPr>
      <w:r w:rsidRPr="00C23A71">
        <w:t>osnovne plače in dodatke ter prispevke in davke,</w:t>
      </w:r>
    </w:p>
    <w:p w14:paraId="3982D8FC" w14:textId="0C8E8896" w:rsidR="002036B8" w:rsidRPr="00C23A71" w:rsidRDefault="002036B8" w:rsidP="002036B8">
      <w:pPr>
        <w:pStyle w:val="Nastevanje1"/>
      </w:pPr>
      <w:r w:rsidRPr="00C23A71">
        <w:t>regres za letni dopust zaposlenih,</w:t>
      </w:r>
    </w:p>
    <w:p w14:paraId="6BCB117D" w14:textId="3BE73490" w:rsidR="002036B8" w:rsidRPr="00C23A71" w:rsidRDefault="002036B8" w:rsidP="002036B8">
      <w:pPr>
        <w:pStyle w:val="Nastevanje1"/>
      </w:pPr>
      <w:r w:rsidRPr="00C23A71">
        <w:t>povračila stroškov prehrane med delom,</w:t>
      </w:r>
    </w:p>
    <w:p w14:paraId="686ACF5C" w14:textId="176A4423" w:rsidR="002036B8" w:rsidRPr="00C23A71" w:rsidRDefault="002036B8" w:rsidP="002036B8">
      <w:pPr>
        <w:pStyle w:val="Nastevanje1"/>
      </w:pPr>
      <w:r w:rsidRPr="00C23A71">
        <w:t>povračila prevoza na delo in z dela,</w:t>
      </w:r>
    </w:p>
    <w:p w14:paraId="64A1EC70" w14:textId="302AD4D1" w:rsidR="002036B8" w:rsidRPr="00C23A71" w:rsidRDefault="002036B8" w:rsidP="002036B8">
      <w:pPr>
        <w:pStyle w:val="Nastevanje1"/>
      </w:pPr>
      <w:r w:rsidRPr="00C23A71">
        <w:t>delovno uspešnost iz naslova povečanega obsega dela,</w:t>
      </w:r>
    </w:p>
    <w:p w14:paraId="32F873BB" w14:textId="2021B8E7" w:rsidR="002036B8" w:rsidRPr="00C23A71" w:rsidRDefault="002036B8" w:rsidP="002036B8">
      <w:pPr>
        <w:pStyle w:val="Nastevanje1"/>
      </w:pPr>
      <w:r w:rsidRPr="00C23A71">
        <w:t>nadurno delo,</w:t>
      </w:r>
    </w:p>
    <w:p w14:paraId="007CAE1F" w14:textId="68D1D74B" w:rsidR="002036B8" w:rsidRPr="00C23A71" w:rsidRDefault="002036B8" w:rsidP="002036B8">
      <w:pPr>
        <w:pStyle w:val="Nastevanje1"/>
      </w:pPr>
      <w:r w:rsidRPr="00C23A71">
        <w:t>druge izdatke zaposlenim (jubilejne nagrade, odpravnine in solidarnostne pomoči),</w:t>
      </w:r>
    </w:p>
    <w:p w14:paraId="4A307EED" w14:textId="2943F5D2" w:rsidR="002036B8" w:rsidRPr="00C23A71" w:rsidRDefault="002036B8" w:rsidP="002036B8">
      <w:pPr>
        <w:pStyle w:val="Nastevanje1"/>
      </w:pPr>
      <w:r w:rsidRPr="00C23A71">
        <w:t>premije kolektivnega dodatnega pokojninskega zavarovanja.</w:t>
      </w:r>
    </w:p>
    <w:p w14:paraId="2F50EEA0" w14:textId="11099451" w:rsidR="00F2212D" w:rsidRPr="00C23A71" w:rsidRDefault="002036B8" w:rsidP="002036B8">
      <w:pPr>
        <w:pStyle w:val="NavadenNZa"/>
      </w:pPr>
      <w:r w:rsidRPr="00C23A71">
        <w:t>Tržni inšpektorat RS je leta 2020 iz naslova refundacij boleznin in invalidnin ter iz naslova vračila nadomestila plače za opravljanje vojaških dolžnosti prejel sredstva na postavko za plače v višini</w:t>
      </w:r>
      <w:r w:rsidR="00024505">
        <w:t xml:space="preserve"> </w:t>
      </w:r>
      <w:r w:rsidRPr="00C23A71">
        <w:t>123.903,13 EUR, kar je za 59,72 % več, kot je bilo refundacij v letu 2019.</w:t>
      </w:r>
    </w:p>
    <w:p w14:paraId="4EDF2A58" w14:textId="5B5F77B9" w:rsidR="00801297" w:rsidRPr="00C23A71" w:rsidRDefault="002036B8" w:rsidP="000903C5">
      <w:pPr>
        <w:pStyle w:val="Naslov3"/>
      </w:pPr>
      <w:bookmarkStart w:id="161" w:name="_Toc66369809"/>
      <w:r w:rsidRPr="00C23A71">
        <w:t xml:space="preserve">Dodatki po 71. členu </w:t>
      </w:r>
      <w:r w:rsidR="00DF4C2A" w:rsidRPr="00DF4C2A">
        <w:t>Zakon</w:t>
      </w:r>
      <w:r w:rsidR="006F3B88">
        <w:t>a</w:t>
      </w:r>
      <w:r w:rsidR="00DF4C2A" w:rsidRPr="00DF4C2A">
        <w:t xml:space="preserve"> o interventnih ukrepih za zajezitev epidemije COVID-19 in omilitev njenih posledic za državljane in gospodarstvo (ZIUZEOP)</w:t>
      </w:r>
      <w:bookmarkEnd w:id="161"/>
    </w:p>
    <w:p w14:paraId="2BDCC034" w14:textId="77777777" w:rsidR="009737E4" w:rsidRPr="004503D0" w:rsidRDefault="002036B8" w:rsidP="002036B8">
      <w:r w:rsidRPr="004503D0">
        <w:t>Zaradi razmer, ki jih je v letu 2020 povzročila epidemija</w:t>
      </w:r>
      <w:r w:rsidR="00165194" w:rsidRPr="004503D0">
        <w:t>,</w:t>
      </w:r>
      <w:r w:rsidRPr="004503D0">
        <w:t xml:space="preserve"> pripadajo zaposlenim v javnem sektorju določeni dodatki. Dodatek za delo v rizičnih razmerah, kot ga določa Kolektivna pogodba za javni sektor, v 11. točki 39. člena določa dodatek v višini 65</w:t>
      </w:r>
      <w:r w:rsidR="001B7A58" w:rsidRPr="004503D0">
        <w:t xml:space="preserve"> </w:t>
      </w:r>
      <w:r w:rsidRPr="004503D0">
        <w:t>% urne postavke osnovne plače javnega uslužbenca. Natančnejša opredelitev, v katerih primerih zaposlenemu pripada dodatek</w:t>
      </w:r>
      <w:r w:rsidR="001B7A58" w:rsidRPr="004503D0">
        <w:t>,</w:t>
      </w:r>
      <w:r w:rsidRPr="004503D0">
        <w:t xml:space="preserve"> je navedena </w:t>
      </w:r>
      <w:r w:rsidR="00165194" w:rsidRPr="004503D0">
        <w:t>v</w:t>
      </w:r>
      <w:r w:rsidRPr="004503D0">
        <w:t xml:space="preserve"> Razlag</w:t>
      </w:r>
      <w:r w:rsidR="00165194" w:rsidRPr="004503D0">
        <w:t>i</w:t>
      </w:r>
      <w:r w:rsidRPr="004503D0">
        <w:t xml:space="preserve"> kolektivne pogodbe za javni sektor, ki je bila objavljena v Uradnem listu RS, št. 48/2020 z dne 10. aprila 2020. Dodatek za nevarnost in posebne obremenitve v času epidemije je določil tudi Zakon o interventnih ukrepih za zajezitev epidemije COVID-19 in omilitev njenih posledic za državljane in gospodarstvo </w:t>
      </w:r>
      <w:r w:rsidR="001B7A58" w:rsidRPr="004503D0">
        <w:t>(</w:t>
      </w:r>
      <w:r w:rsidRPr="004503D0">
        <w:t>ZIUZEOP</w:t>
      </w:r>
      <w:r w:rsidR="006F3B88" w:rsidRPr="004503D0">
        <w:t xml:space="preserve"> – PKP-1)</w:t>
      </w:r>
      <w:r w:rsidRPr="004503D0">
        <w:t>, ki je v prvem odstavku 71. člena določal, da je zaposleni, ki je pri svojemu delu nadpovprečno izpostavljen tveganju za svoje zdravje oziroma je prekomerno obremenjen zaradi obvladovanja epidemije, upravičen do dodatka, ki znaša največ 100</w:t>
      </w:r>
      <w:r w:rsidR="001B7A58" w:rsidRPr="004503D0">
        <w:t xml:space="preserve"> </w:t>
      </w:r>
      <w:r w:rsidRPr="004503D0">
        <w:t>% urne postavke osnovne plače zaposlenega.</w:t>
      </w:r>
    </w:p>
    <w:p w14:paraId="626850FA" w14:textId="70634862" w:rsidR="00801297" w:rsidRPr="004503D0" w:rsidRDefault="002036B8" w:rsidP="002036B8">
      <w:r w:rsidRPr="004503D0">
        <w:t>Za izplačilo dodatkov je bil</w:t>
      </w:r>
      <w:r w:rsidR="001B7A58" w:rsidRPr="004503D0">
        <w:t>o</w:t>
      </w:r>
      <w:r w:rsidRPr="004503D0">
        <w:t xml:space="preserve"> na PP 200148 za obdobje od 16. marca do 31. maja</w:t>
      </w:r>
      <w:r w:rsidR="00024505" w:rsidRPr="004503D0">
        <w:t xml:space="preserve"> </w:t>
      </w:r>
      <w:r w:rsidRPr="004503D0">
        <w:t xml:space="preserve">2020 </w:t>
      </w:r>
      <w:r w:rsidR="001B7A58" w:rsidRPr="004503D0">
        <w:t xml:space="preserve">skupaj zaposlenim izplačano </w:t>
      </w:r>
      <w:r w:rsidRPr="004503D0">
        <w:t>46.070,07 EUR. Sredstva za financiranje dodatka, njihovo razdelitev med neposredne proračunske uporabnike ter kriterije za razdelitev je določila Vlada RS.</w:t>
      </w:r>
    </w:p>
    <w:p w14:paraId="56F76CF2" w14:textId="670E5365" w:rsidR="00801297" w:rsidRPr="00C23A71" w:rsidRDefault="002036B8" w:rsidP="000903C5">
      <w:pPr>
        <w:pStyle w:val="Naslov3"/>
      </w:pPr>
      <w:bookmarkStart w:id="162" w:name="_Toc66369810"/>
      <w:r w:rsidRPr="00C23A71">
        <w:t xml:space="preserve">Materialni stroški </w:t>
      </w:r>
      <w:r w:rsidR="00C23A71">
        <w:t>(</w:t>
      </w:r>
      <w:r w:rsidRPr="00C23A71">
        <w:t>COVID-19</w:t>
      </w:r>
      <w:r w:rsidR="00C23A71">
        <w:t>)</w:t>
      </w:r>
      <w:bookmarkEnd w:id="162"/>
    </w:p>
    <w:p w14:paraId="6D1B6FDB" w14:textId="1DC2C956" w:rsidR="00801297" w:rsidRPr="004503D0" w:rsidRDefault="0048076D" w:rsidP="000903C5">
      <w:r w:rsidRPr="004503D0">
        <w:t xml:space="preserve">Zaradi epidemije </w:t>
      </w:r>
      <w:r w:rsidR="002036B8" w:rsidRPr="004503D0">
        <w:t xml:space="preserve">je Tržni inšpektorat RS </w:t>
      </w:r>
      <w:r w:rsidRPr="004503D0">
        <w:t xml:space="preserve">zaradi zagotavljanja zaščite zaposlenih v letu 2020 </w:t>
      </w:r>
      <w:r w:rsidR="002036B8" w:rsidRPr="004503D0">
        <w:t>izvedel nakup razkužil, razkužilnih robčkov, zaščitnih mask FFP2</w:t>
      </w:r>
      <w:r w:rsidR="001B7A58" w:rsidRPr="004503D0">
        <w:t xml:space="preserve"> in</w:t>
      </w:r>
      <w:r w:rsidR="002036B8" w:rsidRPr="004503D0">
        <w:t xml:space="preserve"> FFP3, zaščitnih tri slojnih mask tipa IIR in zaščitnih rokavic</w:t>
      </w:r>
      <w:r w:rsidR="001B7A58" w:rsidRPr="004503D0">
        <w:t xml:space="preserve"> </w:t>
      </w:r>
      <w:r w:rsidR="002036B8" w:rsidRPr="004503D0">
        <w:t xml:space="preserve">v vrednosti 7.304,22 EUR. Sredstva za nakup </w:t>
      </w:r>
      <w:r w:rsidRPr="004503D0">
        <w:t xml:space="preserve">so </w:t>
      </w:r>
      <w:r w:rsidR="00C928EC">
        <w:t xml:space="preserve">bila </w:t>
      </w:r>
      <w:r w:rsidR="002036B8" w:rsidRPr="004503D0">
        <w:t>zagotov</w:t>
      </w:r>
      <w:r w:rsidR="00C928EC">
        <w:t xml:space="preserve">ljena </w:t>
      </w:r>
      <w:r w:rsidR="002036B8" w:rsidRPr="004503D0">
        <w:t>s prerazporeditvijo iz naslova prihrankov na postavki za materialne stroške.</w:t>
      </w:r>
    </w:p>
    <w:p w14:paraId="509F0CA2" w14:textId="77777777" w:rsidR="00801297" w:rsidRPr="00C23A71" w:rsidRDefault="00801297" w:rsidP="000903C5">
      <w:pPr>
        <w:pStyle w:val="Naslov3"/>
      </w:pPr>
      <w:bookmarkStart w:id="163" w:name="_Toc410308890"/>
      <w:bookmarkStart w:id="164" w:name="_Toc66369811"/>
      <w:r w:rsidRPr="00C23A71">
        <w:t>Odškodnine</w:t>
      </w:r>
      <w:bookmarkEnd w:id="163"/>
      <w:bookmarkEnd w:id="164"/>
    </w:p>
    <w:p w14:paraId="00B4883C" w14:textId="1F2F5591" w:rsidR="00801297" w:rsidRPr="00C23A71" w:rsidRDefault="002036B8" w:rsidP="000903C5">
      <w:r w:rsidRPr="00C23A71">
        <w:t>Sredstva od odškodnin se evidentirajo na PP 892010. Sredstva za to postavko so pridobljena s strani zavarovalnic</w:t>
      </w:r>
      <w:r w:rsidR="000C436C">
        <w:t>,</w:t>
      </w:r>
      <w:r w:rsidRPr="00C23A71">
        <w:t xml:space="preserve"> in sicer gre za odškodnine v primeru poškodb avtomobilov pri prometnih nesrečah. V letu 2020 so bila pridobljena sredstva od zavarovalnice v višini 794,19 EUR. Sredstva so namenska in se koristijo izključno za vzdrževanje, popravila in nadomestna vozila. V letu 2020 ni bilo porabljenih sredstev. Ker gre za namenska sredstva, se bo ostanek sredstev na postavki za odškodnine</w:t>
      </w:r>
      <w:r w:rsidR="00024505">
        <w:t xml:space="preserve"> </w:t>
      </w:r>
      <w:r w:rsidRPr="00C23A71">
        <w:t>iz preteklih let v višini 2.220,87 EUR prenesel v proračun za leto 2021.</w:t>
      </w:r>
    </w:p>
    <w:p w14:paraId="28DB100F" w14:textId="77777777" w:rsidR="00801297" w:rsidRPr="00C23A71" w:rsidRDefault="00801297" w:rsidP="000903C5">
      <w:pPr>
        <w:pStyle w:val="Naslov3"/>
      </w:pPr>
      <w:bookmarkStart w:id="165" w:name="_Toc410308891"/>
      <w:bookmarkStart w:id="166" w:name="_Toc66369812"/>
      <w:r w:rsidRPr="00C23A71">
        <w:t>Stvarno premoženje</w:t>
      </w:r>
      <w:bookmarkEnd w:id="165"/>
      <w:bookmarkEnd w:id="166"/>
    </w:p>
    <w:p w14:paraId="7703D402" w14:textId="2785BE93" w:rsidR="00801297" w:rsidRPr="00C23A71" w:rsidRDefault="002036B8" w:rsidP="000903C5">
      <w:r w:rsidRPr="00C23A71">
        <w:t xml:space="preserve">Skladno z letnim načrtom razpolaganja s stvarnim premoženjem države je Tržni inšpektorat RS leta 2020 </w:t>
      </w:r>
      <w:r w:rsidR="00737E57">
        <w:t xml:space="preserve">načrtoval </w:t>
      </w:r>
      <w:r w:rsidRPr="00C23A71">
        <w:t>prodajo 3 rabljenih osebnih vozil (letnik 2000 in 2005), realiziral je prodajo</w:t>
      </w:r>
      <w:r w:rsidR="00024505">
        <w:t xml:space="preserve"> </w:t>
      </w:r>
      <w:r w:rsidRPr="00C23A71">
        <w:t>2 vozil v skupni vrednosti 1.689,00 EUR, 1 vozilo je šlo v</w:t>
      </w:r>
      <w:r w:rsidR="00024505">
        <w:t xml:space="preserve"> </w:t>
      </w:r>
      <w:r w:rsidRPr="00C23A71">
        <w:t>uničenje zaradi poškodbe v prometni nesreči. V letu 2020 ni bilo porabljenih sredstev na postavki za stvarno premoženje, zato se ostanek v višini 2.924,69 EUR prenese v proračun za leto 2021.</w:t>
      </w:r>
    </w:p>
    <w:p w14:paraId="68E93DC8" w14:textId="77777777" w:rsidR="00EF26AB" w:rsidRPr="00D456D1" w:rsidRDefault="00EF26AB" w:rsidP="000903C5">
      <w:pPr>
        <w:pStyle w:val="Naslov2"/>
      </w:pPr>
      <w:bookmarkStart w:id="167" w:name="_Toc66369813"/>
      <w:bookmarkStart w:id="168" w:name="_Toc410308893"/>
      <w:r w:rsidRPr="00D456D1">
        <w:t>TEHNIČNA OPREMLJENOST</w:t>
      </w:r>
      <w:bookmarkEnd w:id="167"/>
    </w:p>
    <w:p w14:paraId="56F41D36" w14:textId="77777777" w:rsidR="0049049D" w:rsidRPr="00D456D1" w:rsidRDefault="0049049D" w:rsidP="0049049D">
      <w:pPr>
        <w:pStyle w:val="Naslov3"/>
      </w:pPr>
      <w:bookmarkStart w:id="169" w:name="_Toc66369814"/>
      <w:r w:rsidRPr="00D456D1">
        <w:t>Računalniška oprema</w:t>
      </w:r>
      <w:bookmarkEnd w:id="169"/>
    </w:p>
    <w:p w14:paraId="2E3C7038" w14:textId="37EC9DEC" w:rsidR="00EC402B" w:rsidRPr="00D456D1" w:rsidRDefault="00EC402B" w:rsidP="00EC402B">
      <w:r w:rsidRPr="00D456D1">
        <w:t>V letu 2020 je bila več mesecev razglašena epidemija, zato ni prišlo do celotne realizacije ciljev pri zamenjavi računalniške opreme kot tudi migracije računalniškega okolja inšpektorata v državni računalniški oblak (DRO). Zamenjav</w:t>
      </w:r>
      <w:r w:rsidR="00D456D1">
        <w:t>a</w:t>
      </w:r>
      <w:r w:rsidRPr="00D456D1">
        <w:t xml:space="preserve"> računalniške opreme </w:t>
      </w:r>
      <w:r w:rsidR="00D456D1" w:rsidRPr="004503D0">
        <w:t xml:space="preserve">se je </w:t>
      </w:r>
      <w:r w:rsidRPr="004503D0">
        <w:t>izvajal</w:t>
      </w:r>
      <w:r w:rsidR="00D456D1" w:rsidRPr="004503D0">
        <w:t>a</w:t>
      </w:r>
      <w:r w:rsidRPr="00D456D1">
        <w:t xml:space="preserve"> samo v nujnih primerih, kjer je bila stara oprema že iztrošena in neuporabna za nadaljnje delo.</w:t>
      </w:r>
    </w:p>
    <w:p w14:paraId="5FA9F034" w14:textId="331DEA98" w:rsidR="00EC402B" w:rsidRPr="00D456D1" w:rsidRDefault="00EC402B" w:rsidP="00EC402B">
      <w:r w:rsidRPr="00D456D1">
        <w:t>V času razglašene epidemije je bilo potrebno organizirati tudi delo od doma. V ta namen je bilo potrebno zagotoviti VPN dostope za inšpektorje in za nekaj strokovnih sodelavcev. Za nemoten potek dela je bilo potrebno polovici zaposlenih namestiti aplikacij</w:t>
      </w:r>
      <w:r w:rsidR="00D456D1">
        <w:t>i</w:t>
      </w:r>
      <w:r w:rsidRPr="00D456D1">
        <w:t xml:space="preserve"> Microsoft </w:t>
      </w:r>
      <w:r w:rsidR="00D456D1">
        <w:t>T</w:t>
      </w:r>
      <w:r w:rsidRPr="00D456D1">
        <w:t xml:space="preserve">eams za potrebe video konferenc </w:t>
      </w:r>
      <w:r w:rsidR="00D456D1">
        <w:t xml:space="preserve">in </w:t>
      </w:r>
      <w:r w:rsidRPr="00D456D1">
        <w:t>Outlook za dostop do elektronske pošte.</w:t>
      </w:r>
    </w:p>
    <w:p w14:paraId="6E118E9C" w14:textId="0C67384E" w:rsidR="00EF26AB" w:rsidRPr="00D456D1" w:rsidRDefault="00EC402B" w:rsidP="00EC402B">
      <w:r w:rsidRPr="00D456D1">
        <w:t>V sodelovanju z Ministrstvom za javno upravo</w:t>
      </w:r>
      <w:r w:rsidR="00D456D1">
        <w:t xml:space="preserve"> </w:t>
      </w:r>
      <w:r w:rsidR="00D456D1" w:rsidRPr="004503D0">
        <w:t xml:space="preserve">bi morali v letu 2020 na novo računalniško okolje migrirati uporabnike na preostalih šestih območnih enotah inšpektorata, vendar so bili zaradi </w:t>
      </w:r>
      <w:r w:rsidRPr="004503D0">
        <w:t>epidemije migrira</w:t>
      </w:r>
      <w:r w:rsidR="00D456D1" w:rsidRPr="004503D0">
        <w:t>n</w:t>
      </w:r>
      <w:r w:rsidRPr="004503D0">
        <w:t xml:space="preserve">i </w:t>
      </w:r>
      <w:r w:rsidR="00D456D1" w:rsidRPr="004503D0">
        <w:t xml:space="preserve">samo uporabniki </w:t>
      </w:r>
      <w:r w:rsidRPr="00D456D1">
        <w:t>dve</w:t>
      </w:r>
      <w:r w:rsidR="00D456D1">
        <w:t>h</w:t>
      </w:r>
      <w:r w:rsidR="00024505" w:rsidRPr="00D456D1">
        <w:t xml:space="preserve"> </w:t>
      </w:r>
      <w:r w:rsidRPr="00D456D1">
        <w:t>območni</w:t>
      </w:r>
      <w:r w:rsidR="00D456D1">
        <w:t>h</w:t>
      </w:r>
      <w:r w:rsidRPr="00D456D1">
        <w:t xml:space="preserve"> enot.</w:t>
      </w:r>
    </w:p>
    <w:p w14:paraId="3298E963" w14:textId="77777777" w:rsidR="00801297" w:rsidRPr="00D516A7" w:rsidRDefault="00EF26AB" w:rsidP="000903C5">
      <w:pPr>
        <w:pStyle w:val="Naslov3"/>
      </w:pPr>
      <w:bookmarkStart w:id="170" w:name="_Toc66369815"/>
      <w:r w:rsidRPr="00D516A7">
        <w:t>Opremljenost s prevoznimi sredstvi</w:t>
      </w:r>
      <w:bookmarkEnd w:id="168"/>
      <w:bookmarkEnd w:id="170"/>
    </w:p>
    <w:p w14:paraId="77037760" w14:textId="62F66FC4" w:rsidR="00EC402B" w:rsidRPr="00D516A7" w:rsidRDefault="00EC402B" w:rsidP="00EC402B">
      <w:r w:rsidRPr="00D516A7">
        <w:t>Delo tržnih inšpektorjev poteka predvsem na terenu, zato je potreben ustrezen</w:t>
      </w:r>
      <w:r w:rsidR="00D516A7">
        <w:t xml:space="preserve">, </w:t>
      </w:r>
      <w:r w:rsidR="00D516A7" w:rsidRPr="004503D0">
        <w:t>varen</w:t>
      </w:r>
      <w:r w:rsidRPr="00D516A7">
        <w:t xml:space="preserve"> in dovolj velik vozni park.</w:t>
      </w:r>
    </w:p>
    <w:p w14:paraId="2F3E5867" w14:textId="1C7FDA34" w:rsidR="00801297" w:rsidRPr="00D516A7" w:rsidRDefault="00D516A7" w:rsidP="00EC402B">
      <w:r w:rsidRPr="004503D0">
        <w:t>Ker se je v</w:t>
      </w:r>
      <w:r w:rsidR="00EC402B" w:rsidRPr="004503D0">
        <w:t xml:space="preserve"> letu 2020 </w:t>
      </w:r>
      <w:r w:rsidRPr="004503D0">
        <w:t xml:space="preserve">zaradi epidemije veliko nadzorov opravljalo na daljavo, se je zmanjšala uporaba avtomobilov, zato so bili manjši tudi </w:t>
      </w:r>
      <w:r w:rsidR="00EC402B" w:rsidRPr="00D516A7">
        <w:t>stroški vzdrževanja in porabe goriva.</w:t>
      </w:r>
    </w:p>
    <w:tbl>
      <w:tblPr>
        <w:tblW w:w="0" w:type="auto"/>
        <w:jc w:val="center"/>
        <w:tblCellMar>
          <w:top w:w="57" w:type="dxa"/>
          <w:left w:w="57" w:type="dxa"/>
          <w:bottom w:w="57" w:type="dxa"/>
          <w:right w:w="57" w:type="dxa"/>
        </w:tblCellMar>
        <w:tblLook w:val="00A0" w:firstRow="1" w:lastRow="0" w:firstColumn="1" w:lastColumn="0" w:noHBand="0" w:noVBand="0"/>
      </w:tblPr>
      <w:tblGrid>
        <w:gridCol w:w="3984"/>
        <w:gridCol w:w="1701"/>
      </w:tblGrid>
      <w:tr w:rsidR="00A40FDB" w:rsidRPr="00D516A7" w14:paraId="20BEDD5C" w14:textId="77777777" w:rsidTr="0092205B">
        <w:trPr>
          <w:cantSplit/>
          <w:trHeight w:val="227"/>
          <w:tblHeader/>
          <w:jc w:val="center"/>
        </w:trPr>
        <w:tc>
          <w:tcPr>
            <w:tcW w:w="3984"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05D22E4E" w14:textId="77777777" w:rsidR="00E47907" w:rsidRPr="00D516A7" w:rsidRDefault="00E47907" w:rsidP="0092205B">
            <w:pPr>
              <w:pStyle w:val="Tabelanaslov"/>
            </w:pPr>
            <w:r w:rsidRPr="00D516A7">
              <w:t>Strošek</w:t>
            </w:r>
          </w:p>
        </w:tc>
        <w:tc>
          <w:tcPr>
            <w:tcW w:w="1701" w:type="dxa"/>
            <w:tcBorders>
              <w:top w:val="single" w:sz="4" w:space="0" w:color="auto"/>
              <w:left w:val="nil"/>
              <w:bottom w:val="single" w:sz="4" w:space="0" w:color="auto"/>
              <w:right w:val="single" w:sz="4" w:space="0" w:color="auto"/>
            </w:tcBorders>
            <w:shd w:val="clear" w:color="auto" w:fill="D0CECE"/>
            <w:noWrap/>
            <w:vAlign w:val="center"/>
          </w:tcPr>
          <w:p w14:paraId="6B47135E" w14:textId="77777777" w:rsidR="00E47907" w:rsidRPr="00D516A7" w:rsidRDefault="00E47907" w:rsidP="0092205B">
            <w:pPr>
              <w:pStyle w:val="Tabelanaslov"/>
            </w:pPr>
            <w:r w:rsidRPr="00D516A7">
              <w:t>Znesek</w:t>
            </w:r>
          </w:p>
        </w:tc>
      </w:tr>
      <w:tr w:rsidR="00A40FDB" w:rsidRPr="00D516A7" w14:paraId="38BAB7C7" w14:textId="77777777" w:rsidTr="0092205B">
        <w:trPr>
          <w:cantSplit/>
          <w:trHeight w:val="227"/>
          <w:jc w:val="center"/>
        </w:trPr>
        <w:tc>
          <w:tcPr>
            <w:tcW w:w="3984" w:type="dxa"/>
            <w:tcBorders>
              <w:top w:val="nil"/>
              <w:left w:val="single" w:sz="4" w:space="0" w:color="auto"/>
              <w:bottom w:val="single" w:sz="4" w:space="0" w:color="auto"/>
              <w:right w:val="single" w:sz="4" w:space="0" w:color="auto"/>
            </w:tcBorders>
            <w:noWrap/>
            <w:vAlign w:val="center"/>
          </w:tcPr>
          <w:p w14:paraId="553ECE97" w14:textId="77777777" w:rsidR="00E47907" w:rsidRPr="00D516A7" w:rsidRDefault="00E47907" w:rsidP="0092205B">
            <w:pPr>
              <w:pStyle w:val="Tabela"/>
            </w:pPr>
            <w:r w:rsidRPr="00D516A7">
              <w:t>Goriva in maziva</w:t>
            </w:r>
          </w:p>
        </w:tc>
        <w:tc>
          <w:tcPr>
            <w:tcW w:w="1701" w:type="dxa"/>
            <w:tcBorders>
              <w:top w:val="nil"/>
              <w:left w:val="nil"/>
              <w:bottom w:val="single" w:sz="4" w:space="0" w:color="auto"/>
              <w:right w:val="single" w:sz="4" w:space="0" w:color="auto"/>
            </w:tcBorders>
            <w:noWrap/>
            <w:vAlign w:val="center"/>
          </w:tcPr>
          <w:p w14:paraId="65884B39" w14:textId="4FF90BB7" w:rsidR="00E47907" w:rsidRPr="00D516A7" w:rsidRDefault="00EC402B" w:rsidP="0092205B">
            <w:pPr>
              <w:pStyle w:val="Tabeladesno"/>
            </w:pPr>
            <w:r w:rsidRPr="00D516A7">
              <w:t>14.441 EUR</w:t>
            </w:r>
          </w:p>
        </w:tc>
      </w:tr>
      <w:tr w:rsidR="00A40FDB" w:rsidRPr="00D516A7" w14:paraId="18786429" w14:textId="77777777" w:rsidTr="0092205B">
        <w:trPr>
          <w:cantSplit/>
          <w:trHeight w:val="227"/>
          <w:jc w:val="center"/>
        </w:trPr>
        <w:tc>
          <w:tcPr>
            <w:tcW w:w="3984" w:type="dxa"/>
            <w:tcBorders>
              <w:top w:val="nil"/>
              <w:left w:val="single" w:sz="4" w:space="0" w:color="auto"/>
              <w:bottom w:val="single" w:sz="4" w:space="0" w:color="auto"/>
              <w:right w:val="single" w:sz="4" w:space="0" w:color="auto"/>
            </w:tcBorders>
            <w:noWrap/>
            <w:vAlign w:val="center"/>
          </w:tcPr>
          <w:p w14:paraId="6E29209C" w14:textId="77777777" w:rsidR="00E47907" w:rsidRPr="00D516A7" w:rsidRDefault="00E47907" w:rsidP="0092205B">
            <w:pPr>
              <w:pStyle w:val="Tabela"/>
            </w:pPr>
            <w:r w:rsidRPr="00D516A7">
              <w:t>Vzdrževanja in popravila</w:t>
            </w:r>
          </w:p>
        </w:tc>
        <w:tc>
          <w:tcPr>
            <w:tcW w:w="1701" w:type="dxa"/>
            <w:tcBorders>
              <w:top w:val="nil"/>
              <w:left w:val="nil"/>
              <w:bottom w:val="single" w:sz="4" w:space="0" w:color="auto"/>
              <w:right w:val="single" w:sz="4" w:space="0" w:color="auto"/>
            </w:tcBorders>
            <w:noWrap/>
            <w:vAlign w:val="center"/>
          </w:tcPr>
          <w:p w14:paraId="3AD50047" w14:textId="2EACD327" w:rsidR="00E47907" w:rsidRPr="00D516A7" w:rsidRDefault="00EC402B" w:rsidP="0092205B">
            <w:pPr>
              <w:pStyle w:val="Tabeladesno"/>
            </w:pPr>
            <w:r w:rsidRPr="00D516A7">
              <w:t>19.811 EUR</w:t>
            </w:r>
          </w:p>
        </w:tc>
      </w:tr>
      <w:tr w:rsidR="00A40FDB" w:rsidRPr="00D516A7" w14:paraId="35D9BAD3" w14:textId="77777777" w:rsidTr="0092205B">
        <w:trPr>
          <w:cantSplit/>
          <w:trHeight w:val="227"/>
          <w:jc w:val="center"/>
        </w:trPr>
        <w:tc>
          <w:tcPr>
            <w:tcW w:w="3984" w:type="dxa"/>
            <w:tcBorders>
              <w:top w:val="nil"/>
              <w:left w:val="single" w:sz="4" w:space="0" w:color="auto"/>
              <w:bottom w:val="single" w:sz="4" w:space="0" w:color="auto"/>
              <w:right w:val="single" w:sz="4" w:space="0" w:color="auto"/>
            </w:tcBorders>
            <w:noWrap/>
            <w:vAlign w:val="center"/>
          </w:tcPr>
          <w:p w14:paraId="5DA72D7E" w14:textId="77777777" w:rsidR="00D4611E" w:rsidRPr="00D516A7" w:rsidRDefault="00D4611E" w:rsidP="0092205B">
            <w:pPr>
              <w:pStyle w:val="Tabela"/>
            </w:pPr>
            <w:r w:rsidRPr="00D516A7">
              <w:t>Nadomestni deli za vozila (gume)</w:t>
            </w:r>
          </w:p>
        </w:tc>
        <w:tc>
          <w:tcPr>
            <w:tcW w:w="1701" w:type="dxa"/>
            <w:tcBorders>
              <w:top w:val="nil"/>
              <w:left w:val="nil"/>
              <w:bottom w:val="single" w:sz="4" w:space="0" w:color="auto"/>
              <w:right w:val="single" w:sz="4" w:space="0" w:color="auto"/>
            </w:tcBorders>
            <w:noWrap/>
            <w:vAlign w:val="center"/>
          </w:tcPr>
          <w:p w14:paraId="7189283E" w14:textId="73183DD2" w:rsidR="00D4611E" w:rsidRPr="00D516A7" w:rsidRDefault="00EC402B" w:rsidP="00D4611E">
            <w:pPr>
              <w:pStyle w:val="Tabeladesno"/>
            </w:pPr>
            <w:r w:rsidRPr="00D516A7">
              <w:t>2.162 EUR</w:t>
            </w:r>
          </w:p>
        </w:tc>
      </w:tr>
      <w:tr w:rsidR="00A40FDB" w:rsidRPr="00D516A7" w14:paraId="5B45B8B3" w14:textId="77777777" w:rsidTr="0092205B">
        <w:trPr>
          <w:cantSplit/>
          <w:trHeight w:val="227"/>
          <w:jc w:val="center"/>
        </w:trPr>
        <w:tc>
          <w:tcPr>
            <w:tcW w:w="3984" w:type="dxa"/>
            <w:tcBorders>
              <w:top w:val="nil"/>
              <w:left w:val="single" w:sz="4" w:space="0" w:color="auto"/>
              <w:bottom w:val="single" w:sz="4" w:space="0" w:color="auto"/>
              <w:right w:val="single" w:sz="4" w:space="0" w:color="auto"/>
            </w:tcBorders>
            <w:noWrap/>
            <w:vAlign w:val="center"/>
          </w:tcPr>
          <w:p w14:paraId="7CE1047E" w14:textId="77777777" w:rsidR="00E47907" w:rsidRPr="00D516A7" w:rsidRDefault="00E47907" w:rsidP="0092205B">
            <w:pPr>
              <w:pStyle w:val="Tabela"/>
            </w:pPr>
            <w:r w:rsidRPr="00D516A7">
              <w:t>Pristojbine za registracijo</w:t>
            </w:r>
          </w:p>
        </w:tc>
        <w:tc>
          <w:tcPr>
            <w:tcW w:w="1701" w:type="dxa"/>
            <w:tcBorders>
              <w:top w:val="nil"/>
              <w:left w:val="nil"/>
              <w:bottom w:val="single" w:sz="4" w:space="0" w:color="auto"/>
              <w:right w:val="single" w:sz="4" w:space="0" w:color="auto"/>
            </w:tcBorders>
            <w:noWrap/>
            <w:vAlign w:val="center"/>
          </w:tcPr>
          <w:p w14:paraId="5F765FCA" w14:textId="7453FBCE" w:rsidR="00E47907" w:rsidRPr="00D516A7" w:rsidRDefault="00EC402B" w:rsidP="0092205B">
            <w:pPr>
              <w:pStyle w:val="Tabeladesno"/>
            </w:pPr>
            <w:r w:rsidRPr="00D516A7">
              <w:t>4.660 EUR</w:t>
            </w:r>
          </w:p>
        </w:tc>
      </w:tr>
      <w:tr w:rsidR="00A40FDB" w:rsidRPr="00D516A7" w14:paraId="43AEEB8B" w14:textId="77777777" w:rsidTr="0092205B">
        <w:trPr>
          <w:cantSplit/>
          <w:trHeight w:val="227"/>
          <w:jc w:val="center"/>
        </w:trPr>
        <w:tc>
          <w:tcPr>
            <w:tcW w:w="3984" w:type="dxa"/>
            <w:tcBorders>
              <w:top w:val="nil"/>
              <w:left w:val="single" w:sz="4" w:space="0" w:color="auto"/>
              <w:bottom w:val="single" w:sz="4" w:space="0" w:color="auto"/>
              <w:right w:val="single" w:sz="4" w:space="0" w:color="auto"/>
            </w:tcBorders>
            <w:noWrap/>
            <w:vAlign w:val="center"/>
          </w:tcPr>
          <w:p w14:paraId="1CCB8F95" w14:textId="77777777" w:rsidR="00E47907" w:rsidRPr="00D516A7" w:rsidRDefault="00E47907" w:rsidP="0092205B">
            <w:pPr>
              <w:pStyle w:val="Tabela"/>
            </w:pPr>
            <w:r w:rsidRPr="00D516A7">
              <w:t>Zavarovalne premije</w:t>
            </w:r>
          </w:p>
        </w:tc>
        <w:tc>
          <w:tcPr>
            <w:tcW w:w="1701" w:type="dxa"/>
            <w:tcBorders>
              <w:top w:val="nil"/>
              <w:left w:val="nil"/>
              <w:bottom w:val="single" w:sz="4" w:space="0" w:color="auto"/>
              <w:right w:val="single" w:sz="4" w:space="0" w:color="auto"/>
            </w:tcBorders>
            <w:noWrap/>
            <w:vAlign w:val="center"/>
          </w:tcPr>
          <w:p w14:paraId="485017D4" w14:textId="3D54E956" w:rsidR="00E47907" w:rsidRPr="00D516A7" w:rsidRDefault="00EC402B" w:rsidP="0092205B">
            <w:pPr>
              <w:pStyle w:val="Tabeladesno"/>
            </w:pPr>
            <w:r w:rsidRPr="00D516A7">
              <w:t>9.370 EUR</w:t>
            </w:r>
          </w:p>
        </w:tc>
      </w:tr>
      <w:tr w:rsidR="00A40FDB" w:rsidRPr="00D516A7" w14:paraId="195C5E27" w14:textId="77777777" w:rsidTr="0092205B">
        <w:trPr>
          <w:cantSplit/>
          <w:trHeight w:val="227"/>
          <w:jc w:val="center"/>
        </w:trPr>
        <w:tc>
          <w:tcPr>
            <w:tcW w:w="3984" w:type="dxa"/>
            <w:tcBorders>
              <w:top w:val="nil"/>
              <w:left w:val="single" w:sz="4" w:space="0" w:color="auto"/>
              <w:bottom w:val="single" w:sz="4" w:space="0" w:color="auto"/>
              <w:right w:val="single" w:sz="4" w:space="0" w:color="auto"/>
            </w:tcBorders>
            <w:noWrap/>
            <w:vAlign w:val="center"/>
          </w:tcPr>
          <w:p w14:paraId="288F10EF" w14:textId="77777777" w:rsidR="00E47907" w:rsidRPr="00D516A7" w:rsidRDefault="009D3B0C" w:rsidP="0092205B">
            <w:pPr>
              <w:pStyle w:val="Tabela"/>
            </w:pPr>
            <w:r w:rsidRPr="00D516A7">
              <w:t>Stroški nakupa vinjet in urban</w:t>
            </w:r>
          </w:p>
        </w:tc>
        <w:tc>
          <w:tcPr>
            <w:tcW w:w="1701" w:type="dxa"/>
            <w:tcBorders>
              <w:top w:val="nil"/>
              <w:left w:val="nil"/>
              <w:bottom w:val="single" w:sz="4" w:space="0" w:color="auto"/>
              <w:right w:val="single" w:sz="4" w:space="0" w:color="auto"/>
            </w:tcBorders>
            <w:noWrap/>
            <w:vAlign w:val="center"/>
          </w:tcPr>
          <w:p w14:paraId="138967B6" w14:textId="0526F8B0" w:rsidR="00E47907" w:rsidRPr="00D516A7" w:rsidRDefault="00EC402B" w:rsidP="0092205B">
            <w:pPr>
              <w:pStyle w:val="Tabeladesno"/>
            </w:pPr>
            <w:r w:rsidRPr="00D516A7">
              <w:t>5.579 EUR</w:t>
            </w:r>
          </w:p>
        </w:tc>
      </w:tr>
      <w:tr w:rsidR="00A40FDB" w:rsidRPr="00D516A7" w14:paraId="71370121" w14:textId="77777777" w:rsidTr="0092205B">
        <w:trPr>
          <w:cantSplit/>
          <w:trHeight w:val="227"/>
          <w:jc w:val="center"/>
        </w:trPr>
        <w:tc>
          <w:tcPr>
            <w:tcW w:w="3984" w:type="dxa"/>
            <w:tcBorders>
              <w:top w:val="nil"/>
              <w:left w:val="single" w:sz="4" w:space="0" w:color="auto"/>
              <w:bottom w:val="nil"/>
              <w:right w:val="single" w:sz="4" w:space="0" w:color="auto"/>
            </w:tcBorders>
            <w:noWrap/>
            <w:vAlign w:val="center"/>
          </w:tcPr>
          <w:p w14:paraId="0794B804" w14:textId="77777777" w:rsidR="00E47907" w:rsidRPr="00D516A7" w:rsidRDefault="00E47907" w:rsidP="0092205B">
            <w:pPr>
              <w:pStyle w:val="Tabela"/>
            </w:pPr>
            <w:r w:rsidRPr="00D516A7">
              <w:t>Najem vozil in selitveni stroški</w:t>
            </w:r>
          </w:p>
        </w:tc>
        <w:tc>
          <w:tcPr>
            <w:tcW w:w="1701" w:type="dxa"/>
            <w:tcBorders>
              <w:top w:val="nil"/>
              <w:left w:val="nil"/>
              <w:bottom w:val="nil"/>
              <w:right w:val="single" w:sz="4" w:space="0" w:color="auto"/>
            </w:tcBorders>
            <w:noWrap/>
            <w:vAlign w:val="center"/>
          </w:tcPr>
          <w:p w14:paraId="6F642D9E" w14:textId="445A8BF9" w:rsidR="00E47907" w:rsidRPr="00D516A7" w:rsidRDefault="00EC402B" w:rsidP="0092205B">
            <w:pPr>
              <w:pStyle w:val="Tabeladesno"/>
            </w:pPr>
            <w:r w:rsidRPr="00D516A7">
              <w:t>0 EUR</w:t>
            </w:r>
          </w:p>
        </w:tc>
      </w:tr>
      <w:tr w:rsidR="00A40FDB" w:rsidRPr="00D516A7" w14:paraId="1E238176" w14:textId="77777777" w:rsidTr="0092205B">
        <w:trPr>
          <w:cantSplit/>
          <w:trHeight w:val="227"/>
          <w:jc w:val="center"/>
        </w:trPr>
        <w:tc>
          <w:tcPr>
            <w:tcW w:w="3984" w:type="dxa"/>
            <w:tcBorders>
              <w:top w:val="single" w:sz="4" w:space="0" w:color="auto"/>
              <w:left w:val="single" w:sz="4" w:space="0" w:color="auto"/>
              <w:bottom w:val="single" w:sz="4" w:space="0" w:color="auto"/>
              <w:right w:val="single" w:sz="4" w:space="0" w:color="auto"/>
            </w:tcBorders>
            <w:noWrap/>
            <w:vAlign w:val="center"/>
          </w:tcPr>
          <w:p w14:paraId="66333D35" w14:textId="77777777" w:rsidR="00E47907" w:rsidRPr="00D516A7" w:rsidRDefault="00E47907" w:rsidP="0092205B">
            <w:pPr>
              <w:pStyle w:val="Tabela"/>
            </w:pPr>
            <w:r w:rsidRPr="00D516A7">
              <w:t>Drugi prevozni in transportni stroški</w:t>
            </w:r>
          </w:p>
        </w:tc>
        <w:tc>
          <w:tcPr>
            <w:tcW w:w="1701" w:type="dxa"/>
            <w:tcBorders>
              <w:top w:val="single" w:sz="4" w:space="0" w:color="auto"/>
              <w:left w:val="nil"/>
              <w:bottom w:val="single" w:sz="4" w:space="0" w:color="auto"/>
              <w:right w:val="single" w:sz="4" w:space="0" w:color="auto"/>
            </w:tcBorders>
            <w:noWrap/>
            <w:vAlign w:val="center"/>
          </w:tcPr>
          <w:p w14:paraId="56BFFB96" w14:textId="0858F123" w:rsidR="00E47907" w:rsidRPr="00D516A7" w:rsidRDefault="00EC402B" w:rsidP="0092205B">
            <w:pPr>
              <w:pStyle w:val="Tabeladesno"/>
            </w:pPr>
            <w:r w:rsidRPr="00D516A7">
              <w:t>10 EUR</w:t>
            </w:r>
          </w:p>
        </w:tc>
      </w:tr>
      <w:tr w:rsidR="00E47907" w:rsidRPr="00D516A7" w14:paraId="14145F32" w14:textId="77777777" w:rsidTr="0092205B">
        <w:trPr>
          <w:cantSplit/>
          <w:trHeight w:val="227"/>
          <w:jc w:val="center"/>
        </w:trPr>
        <w:tc>
          <w:tcPr>
            <w:tcW w:w="3984" w:type="dxa"/>
            <w:tcBorders>
              <w:top w:val="single" w:sz="4" w:space="0" w:color="auto"/>
              <w:left w:val="single" w:sz="4" w:space="0" w:color="auto"/>
              <w:bottom w:val="single" w:sz="4" w:space="0" w:color="auto"/>
              <w:right w:val="single" w:sz="4" w:space="0" w:color="auto"/>
            </w:tcBorders>
            <w:noWrap/>
            <w:vAlign w:val="center"/>
          </w:tcPr>
          <w:p w14:paraId="532A48C8" w14:textId="77777777" w:rsidR="00E47907" w:rsidRPr="00D516A7" w:rsidRDefault="00E47907" w:rsidP="0092205B">
            <w:pPr>
              <w:pStyle w:val="TabelaB"/>
            </w:pPr>
            <w:r w:rsidRPr="00D516A7">
              <w:t>SKUPAJ prevozni stroški in storitve</w:t>
            </w:r>
          </w:p>
        </w:tc>
        <w:tc>
          <w:tcPr>
            <w:tcW w:w="1701" w:type="dxa"/>
            <w:tcBorders>
              <w:top w:val="single" w:sz="4" w:space="0" w:color="auto"/>
              <w:left w:val="nil"/>
              <w:bottom w:val="single" w:sz="4" w:space="0" w:color="auto"/>
              <w:right w:val="single" w:sz="4" w:space="0" w:color="auto"/>
            </w:tcBorders>
            <w:noWrap/>
            <w:vAlign w:val="center"/>
          </w:tcPr>
          <w:p w14:paraId="18371459" w14:textId="76C37532" w:rsidR="00E47907" w:rsidRPr="00D516A7" w:rsidRDefault="00EC402B" w:rsidP="0092205B">
            <w:pPr>
              <w:pStyle w:val="TabeladesnoB"/>
            </w:pPr>
            <w:r w:rsidRPr="00D516A7">
              <w:t>56.033 EUR</w:t>
            </w:r>
          </w:p>
        </w:tc>
      </w:tr>
    </w:tbl>
    <w:p w14:paraId="6C94B1DD" w14:textId="77777777" w:rsidR="00E47907" w:rsidRPr="00D516A7" w:rsidRDefault="00E47907" w:rsidP="00E47907">
      <w:pPr>
        <w:pStyle w:val="Prazno"/>
      </w:pPr>
    </w:p>
    <w:p w14:paraId="1F786E0A" w14:textId="0AE9F9F2" w:rsidR="00E47907" w:rsidRPr="00D516A7" w:rsidRDefault="00E47907" w:rsidP="00E47907">
      <w:pPr>
        <w:pStyle w:val="Slika"/>
      </w:pPr>
      <w:bookmarkStart w:id="171" w:name="_Toc66369840"/>
      <w:r w:rsidRPr="00D516A7">
        <w:t xml:space="preserve">Tabela </w:t>
      </w:r>
      <w:r w:rsidR="00D01401">
        <w:fldChar w:fldCharType="begin"/>
      </w:r>
      <w:r w:rsidR="00D01401">
        <w:instrText xml:space="preserve"> SEQ Slika \* ARABIC </w:instrText>
      </w:r>
      <w:r w:rsidR="00D01401">
        <w:fldChar w:fldCharType="separate"/>
      </w:r>
      <w:r w:rsidR="003E7864">
        <w:rPr>
          <w:noProof/>
        </w:rPr>
        <w:t>24</w:t>
      </w:r>
      <w:r w:rsidR="00D01401">
        <w:rPr>
          <w:noProof/>
        </w:rPr>
        <w:fldChar w:fldCharType="end"/>
      </w:r>
      <w:r w:rsidRPr="00D516A7">
        <w:t>: Prevozni stroški in storitve</w:t>
      </w:r>
      <w:bookmarkEnd w:id="171"/>
    </w:p>
    <w:p w14:paraId="68234489" w14:textId="62DB52E7" w:rsidR="00EC402B" w:rsidRPr="00D516A7" w:rsidRDefault="00EC402B" w:rsidP="00EC402B">
      <w:r w:rsidRPr="00D516A7">
        <w:t xml:space="preserve">V letu 2020 </w:t>
      </w:r>
      <w:r w:rsidR="00D516A7">
        <w:t xml:space="preserve">je </w:t>
      </w:r>
      <w:r w:rsidR="00D516A7" w:rsidRPr="004503D0">
        <w:t xml:space="preserve">Tržni inšpektorat RS </w:t>
      </w:r>
      <w:r w:rsidR="002C1A33" w:rsidRPr="00D516A7">
        <w:t>prodal 2 vozili Renault Clio letnik 2005</w:t>
      </w:r>
      <w:r w:rsidR="002C1A33">
        <w:t xml:space="preserve"> in </w:t>
      </w:r>
      <w:r w:rsidR="002C1A33" w:rsidRPr="004503D0">
        <w:t xml:space="preserve">preko javnega naročila </w:t>
      </w:r>
      <w:r w:rsidR="002C1A33" w:rsidRPr="00D516A7">
        <w:t>Ministrstv</w:t>
      </w:r>
      <w:r w:rsidR="002C1A33">
        <w:t>a</w:t>
      </w:r>
      <w:r w:rsidR="002C1A33" w:rsidRPr="00D516A7">
        <w:t xml:space="preserve"> za javno upravo </w:t>
      </w:r>
      <w:r w:rsidRPr="00D516A7">
        <w:t>kupil 3 nova vozila Renault Clio.</w:t>
      </w:r>
    </w:p>
    <w:p w14:paraId="6A2227C2" w14:textId="654FB976" w:rsidR="00801297" w:rsidRPr="00D516A7" w:rsidRDefault="00EC402B" w:rsidP="00EC402B">
      <w:r w:rsidRPr="00D516A7">
        <w:t xml:space="preserve">Konec leta 2020 je bilo tako na razpolago </w:t>
      </w:r>
      <w:r w:rsidR="00D516A7" w:rsidRPr="00D516A7">
        <w:t>39</w:t>
      </w:r>
      <w:r w:rsidRPr="00D516A7">
        <w:t xml:space="preserve"> službenih vozil.</w:t>
      </w:r>
    </w:p>
    <w:tbl>
      <w:tblPr>
        <w:tblW w:w="0" w:type="auto"/>
        <w:tblInd w:w="1630" w:type="dxa"/>
        <w:tblLayout w:type="fixed"/>
        <w:tblCellMar>
          <w:top w:w="57" w:type="dxa"/>
          <w:left w:w="57" w:type="dxa"/>
          <w:bottom w:w="57" w:type="dxa"/>
          <w:right w:w="57" w:type="dxa"/>
        </w:tblCellMar>
        <w:tblLook w:val="00A0" w:firstRow="1" w:lastRow="0" w:firstColumn="1" w:lastColumn="0" w:noHBand="0" w:noVBand="0"/>
      </w:tblPr>
      <w:tblGrid>
        <w:gridCol w:w="1413"/>
        <w:gridCol w:w="842"/>
        <w:gridCol w:w="2126"/>
      </w:tblGrid>
      <w:tr w:rsidR="00A40FDB" w:rsidRPr="00D516A7" w14:paraId="18F4A6CB" w14:textId="77777777" w:rsidTr="00ED56E3">
        <w:trPr>
          <w:cantSplit/>
          <w:trHeight w:val="227"/>
          <w:tblHeader/>
        </w:trPr>
        <w:tc>
          <w:tcPr>
            <w:tcW w:w="1413"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9F10DD3" w14:textId="77777777" w:rsidR="00EC402B" w:rsidRPr="00D516A7" w:rsidRDefault="00EC402B" w:rsidP="004323DF">
            <w:pPr>
              <w:pStyle w:val="Tabelanaslov"/>
            </w:pPr>
            <w:r w:rsidRPr="00D516A7">
              <w:t>Letnik</w:t>
            </w:r>
          </w:p>
        </w:tc>
        <w:tc>
          <w:tcPr>
            <w:tcW w:w="842" w:type="dxa"/>
            <w:tcBorders>
              <w:top w:val="single" w:sz="4" w:space="0" w:color="auto"/>
              <w:left w:val="nil"/>
              <w:bottom w:val="single" w:sz="4" w:space="0" w:color="auto"/>
              <w:right w:val="single" w:sz="4" w:space="0" w:color="auto"/>
            </w:tcBorders>
            <w:shd w:val="clear" w:color="auto" w:fill="D0CECE"/>
            <w:noWrap/>
            <w:vAlign w:val="center"/>
          </w:tcPr>
          <w:p w14:paraId="0FAC4580" w14:textId="77777777" w:rsidR="00EC402B" w:rsidRPr="00D516A7" w:rsidRDefault="00EC402B" w:rsidP="004323DF">
            <w:pPr>
              <w:pStyle w:val="Tabelanaslov"/>
            </w:pPr>
            <w:r w:rsidRPr="00D516A7">
              <w:t>Število</w:t>
            </w:r>
          </w:p>
          <w:p w14:paraId="5EF2FDEA" w14:textId="77777777" w:rsidR="00EC402B" w:rsidRPr="00D516A7" w:rsidRDefault="00EC402B" w:rsidP="004323DF">
            <w:pPr>
              <w:pStyle w:val="Tabelanaslov"/>
            </w:pPr>
            <w:r w:rsidRPr="00D516A7">
              <w:t>vozil</w:t>
            </w:r>
          </w:p>
        </w:tc>
        <w:tc>
          <w:tcPr>
            <w:tcW w:w="2126" w:type="dxa"/>
            <w:tcBorders>
              <w:top w:val="single" w:sz="4" w:space="0" w:color="auto"/>
              <w:left w:val="nil"/>
              <w:bottom w:val="single" w:sz="4" w:space="0" w:color="auto"/>
              <w:right w:val="single" w:sz="4" w:space="0" w:color="auto"/>
            </w:tcBorders>
            <w:shd w:val="clear" w:color="auto" w:fill="D0CECE"/>
            <w:noWrap/>
            <w:vAlign w:val="center"/>
          </w:tcPr>
          <w:p w14:paraId="2B03DF9D" w14:textId="77777777" w:rsidR="00EC402B" w:rsidRPr="00D516A7" w:rsidRDefault="00EC402B" w:rsidP="004323DF">
            <w:pPr>
              <w:pStyle w:val="Tabelanaslov"/>
            </w:pPr>
            <w:r w:rsidRPr="00D516A7">
              <w:t>Model</w:t>
            </w:r>
          </w:p>
        </w:tc>
      </w:tr>
      <w:tr w:rsidR="00A40FDB" w:rsidRPr="00D516A7" w14:paraId="1D34B7ED"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7CAF7935" w14:textId="77777777" w:rsidR="00EC402B" w:rsidRPr="00D516A7" w:rsidRDefault="00EC402B" w:rsidP="004323DF">
            <w:pPr>
              <w:pStyle w:val="Tabelasredina"/>
            </w:pPr>
            <w:r w:rsidRPr="00D516A7">
              <w:t>2000</w:t>
            </w:r>
          </w:p>
        </w:tc>
        <w:tc>
          <w:tcPr>
            <w:tcW w:w="842" w:type="dxa"/>
            <w:tcBorders>
              <w:top w:val="nil"/>
              <w:left w:val="nil"/>
              <w:bottom w:val="single" w:sz="4" w:space="0" w:color="auto"/>
              <w:right w:val="single" w:sz="4" w:space="0" w:color="auto"/>
            </w:tcBorders>
            <w:noWrap/>
            <w:vAlign w:val="center"/>
          </w:tcPr>
          <w:p w14:paraId="72C9E0AF" w14:textId="77777777" w:rsidR="00EC402B" w:rsidRPr="00D516A7" w:rsidRDefault="00EC402B" w:rsidP="004323DF">
            <w:pPr>
              <w:pStyle w:val="Tabelasredina"/>
            </w:pPr>
            <w:r w:rsidRPr="00D516A7">
              <w:t>1</w:t>
            </w:r>
          </w:p>
        </w:tc>
        <w:tc>
          <w:tcPr>
            <w:tcW w:w="2126" w:type="dxa"/>
            <w:tcBorders>
              <w:top w:val="nil"/>
              <w:left w:val="nil"/>
              <w:bottom w:val="single" w:sz="4" w:space="0" w:color="auto"/>
              <w:right w:val="single" w:sz="4" w:space="0" w:color="auto"/>
            </w:tcBorders>
            <w:noWrap/>
            <w:vAlign w:val="center"/>
          </w:tcPr>
          <w:p w14:paraId="45BD9249" w14:textId="77777777" w:rsidR="00EC402B" w:rsidRPr="00D516A7" w:rsidRDefault="00EC402B" w:rsidP="004323DF">
            <w:pPr>
              <w:pStyle w:val="Tabela"/>
            </w:pPr>
            <w:r w:rsidRPr="00D516A7">
              <w:t>Renault Kangoo</w:t>
            </w:r>
          </w:p>
        </w:tc>
      </w:tr>
      <w:tr w:rsidR="00A40FDB" w:rsidRPr="00D516A7" w14:paraId="5EF9E403"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58370196" w14:textId="77777777" w:rsidR="00EC402B" w:rsidRPr="00D516A7" w:rsidRDefault="00EC402B" w:rsidP="004323DF">
            <w:pPr>
              <w:pStyle w:val="Tabelasredina"/>
            </w:pPr>
            <w:r w:rsidRPr="00D516A7">
              <w:t>2005</w:t>
            </w:r>
          </w:p>
        </w:tc>
        <w:tc>
          <w:tcPr>
            <w:tcW w:w="842" w:type="dxa"/>
            <w:tcBorders>
              <w:top w:val="nil"/>
              <w:left w:val="nil"/>
              <w:bottom w:val="single" w:sz="4" w:space="0" w:color="auto"/>
              <w:right w:val="single" w:sz="4" w:space="0" w:color="auto"/>
            </w:tcBorders>
            <w:noWrap/>
            <w:vAlign w:val="center"/>
          </w:tcPr>
          <w:p w14:paraId="5144BAD9" w14:textId="0C722B9F" w:rsidR="00EC402B" w:rsidRPr="00D516A7" w:rsidRDefault="00D516A7" w:rsidP="004323DF">
            <w:pPr>
              <w:pStyle w:val="Tabelasredina"/>
            </w:pPr>
            <w:r>
              <w:t>2</w:t>
            </w:r>
          </w:p>
        </w:tc>
        <w:tc>
          <w:tcPr>
            <w:tcW w:w="2126" w:type="dxa"/>
            <w:tcBorders>
              <w:top w:val="nil"/>
              <w:left w:val="nil"/>
              <w:bottom w:val="single" w:sz="4" w:space="0" w:color="auto"/>
              <w:right w:val="single" w:sz="4" w:space="0" w:color="auto"/>
            </w:tcBorders>
            <w:noWrap/>
            <w:vAlign w:val="center"/>
          </w:tcPr>
          <w:p w14:paraId="54C0EB20" w14:textId="77777777" w:rsidR="00EC402B" w:rsidRPr="00D516A7" w:rsidRDefault="00EC402B" w:rsidP="004323DF">
            <w:pPr>
              <w:pStyle w:val="Tabela"/>
            </w:pPr>
            <w:r w:rsidRPr="00D516A7">
              <w:t>Renault Clio</w:t>
            </w:r>
          </w:p>
        </w:tc>
      </w:tr>
      <w:tr w:rsidR="00A40FDB" w:rsidRPr="00D516A7" w14:paraId="07810336"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33AD1FF5" w14:textId="77777777" w:rsidR="00EC402B" w:rsidRPr="00D516A7" w:rsidRDefault="00EC402B" w:rsidP="004323DF">
            <w:pPr>
              <w:pStyle w:val="Tabelasredina"/>
            </w:pPr>
            <w:r w:rsidRPr="00D516A7">
              <w:t>2007</w:t>
            </w:r>
          </w:p>
        </w:tc>
        <w:tc>
          <w:tcPr>
            <w:tcW w:w="842" w:type="dxa"/>
            <w:tcBorders>
              <w:top w:val="nil"/>
              <w:left w:val="nil"/>
              <w:bottom w:val="single" w:sz="4" w:space="0" w:color="auto"/>
              <w:right w:val="single" w:sz="4" w:space="0" w:color="auto"/>
            </w:tcBorders>
            <w:noWrap/>
            <w:vAlign w:val="center"/>
          </w:tcPr>
          <w:p w14:paraId="13AFBDD1" w14:textId="77777777" w:rsidR="00EC402B" w:rsidRPr="00D516A7" w:rsidRDefault="00EC402B" w:rsidP="004323DF">
            <w:pPr>
              <w:pStyle w:val="Tabelasredina"/>
            </w:pPr>
            <w:r w:rsidRPr="00D516A7">
              <w:t>4</w:t>
            </w:r>
          </w:p>
        </w:tc>
        <w:tc>
          <w:tcPr>
            <w:tcW w:w="2126" w:type="dxa"/>
            <w:tcBorders>
              <w:top w:val="nil"/>
              <w:left w:val="nil"/>
              <w:bottom w:val="single" w:sz="4" w:space="0" w:color="auto"/>
              <w:right w:val="single" w:sz="4" w:space="0" w:color="auto"/>
            </w:tcBorders>
            <w:noWrap/>
            <w:vAlign w:val="center"/>
          </w:tcPr>
          <w:p w14:paraId="5811BD29" w14:textId="77777777" w:rsidR="00EC402B" w:rsidRPr="00D516A7" w:rsidRDefault="00EC402B" w:rsidP="004323DF">
            <w:pPr>
              <w:pStyle w:val="Tabela"/>
            </w:pPr>
            <w:r w:rsidRPr="00D516A7">
              <w:t>Renault Clio</w:t>
            </w:r>
          </w:p>
        </w:tc>
      </w:tr>
      <w:tr w:rsidR="00A40FDB" w:rsidRPr="00D516A7" w14:paraId="7DC556B4"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7B64D38E" w14:textId="77777777" w:rsidR="00EC402B" w:rsidRPr="00D516A7" w:rsidRDefault="00EC402B" w:rsidP="004323DF">
            <w:pPr>
              <w:pStyle w:val="Tabelasredina"/>
            </w:pPr>
            <w:r w:rsidRPr="00D516A7">
              <w:t>2008</w:t>
            </w:r>
          </w:p>
        </w:tc>
        <w:tc>
          <w:tcPr>
            <w:tcW w:w="842" w:type="dxa"/>
            <w:tcBorders>
              <w:top w:val="nil"/>
              <w:left w:val="nil"/>
              <w:bottom w:val="single" w:sz="4" w:space="0" w:color="auto"/>
              <w:right w:val="single" w:sz="4" w:space="0" w:color="auto"/>
            </w:tcBorders>
            <w:noWrap/>
            <w:vAlign w:val="center"/>
          </w:tcPr>
          <w:p w14:paraId="6614DD7A" w14:textId="77777777" w:rsidR="00EC402B" w:rsidRPr="00D516A7" w:rsidRDefault="00EC402B" w:rsidP="004323DF">
            <w:pPr>
              <w:pStyle w:val="Tabelasredina"/>
            </w:pPr>
            <w:r w:rsidRPr="00D516A7">
              <w:t>2</w:t>
            </w:r>
          </w:p>
        </w:tc>
        <w:tc>
          <w:tcPr>
            <w:tcW w:w="2126" w:type="dxa"/>
            <w:tcBorders>
              <w:top w:val="nil"/>
              <w:left w:val="nil"/>
              <w:bottom w:val="single" w:sz="4" w:space="0" w:color="auto"/>
              <w:right w:val="single" w:sz="4" w:space="0" w:color="auto"/>
            </w:tcBorders>
            <w:noWrap/>
            <w:vAlign w:val="center"/>
          </w:tcPr>
          <w:p w14:paraId="49818AEE" w14:textId="77777777" w:rsidR="00EC402B" w:rsidRPr="00D516A7" w:rsidRDefault="00EC402B" w:rsidP="004323DF">
            <w:pPr>
              <w:pStyle w:val="Tabela"/>
            </w:pPr>
            <w:r w:rsidRPr="00D516A7">
              <w:t>Renault Clio</w:t>
            </w:r>
          </w:p>
        </w:tc>
      </w:tr>
      <w:tr w:rsidR="00A40FDB" w:rsidRPr="00D516A7" w14:paraId="491611AB"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169C3160" w14:textId="77777777" w:rsidR="00EC402B" w:rsidRPr="00D516A7" w:rsidRDefault="00EC402B" w:rsidP="004323DF">
            <w:pPr>
              <w:pStyle w:val="Tabelasredina"/>
            </w:pPr>
            <w:r w:rsidRPr="00D516A7">
              <w:t>2011</w:t>
            </w:r>
          </w:p>
        </w:tc>
        <w:tc>
          <w:tcPr>
            <w:tcW w:w="842" w:type="dxa"/>
            <w:tcBorders>
              <w:top w:val="nil"/>
              <w:left w:val="nil"/>
              <w:bottom w:val="single" w:sz="4" w:space="0" w:color="auto"/>
              <w:right w:val="single" w:sz="4" w:space="0" w:color="auto"/>
            </w:tcBorders>
            <w:noWrap/>
            <w:vAlign w:val="center"/>
          </w:tcPr>
          <w:p w14:paraId="011EFEA1" w14:textId="77777777" w:rsidR="00EC402B" w:rsidRPr="00D516A7" w:rsidRDefault="00EC402B" w:rsidP="004323DF">
            <w:pPr>
              <w:pStyle w:val="Tabelasredina"/>
            </w:pPr>
            <w:r w:rsidRPr="00D516A7">
              <w:t>6</w:t>
            </w:r>
          </w:p>
        </w:tc>
        <w:tc>
          <w:tcPr>
            <w:tcW w:w="2126" w:type="dxa"/>
            <w:tcBorders>
              <w:top w:val="nil"/>
              <w:left w:val="nil"/>
              <w:bottom w:val="single" w:sz="4" w:space="0" w:color="auto"/>
              <w:right w:val="single" w:sz="4" w:space="0" w:color="auto"/>
            </w:tcBorders>
            <w:noWrap/>
            <w:vAlign w:val="center"/>
          </w:tcPr>
          <w:p w14:paraId="1D1B164C" w14:textId="77777777" w:rsidR="00EC402B" w:rsidRPr="00D516A7" w:rsidRDefault="00EC402B" w:rsidP="004323DF">
            <w:pPr>
              <w:pStyle w:val="Tabela"/>
            </w:pPr>
            <w:r w:rsidRPr="00D516A7">
              <w:t>Renault Clio</w:t>
            </w:r>
          </w:p>
        </w:tc>
      </w:tr>
      <w:tr w:rsidR="00A40FDB" w:rsidRPr="00D516A7" w14:paraId="71A3B4D3"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6EB097A2" w14:textId="77777777" w:rsidR="00EC402B" w:rsidRPr="00D516A7" w:rsidRDefault="00EC402B" w:rsidP="004323DF">
            <w:pPr>
              <w:pStyle w:val="Tabelasredina"/>
            </w:pPr>
            <w:r w:rsidRPr="00D516A7">
              <w:t>2011</w:t>
            </w:r>
          </w:p>
        </w:tc>
        <w:tc>
          <w:tcPr>
            <w:tcW w:w="842" w:type="dxa"/>
            <w:tcBorders>
              <w:top w:val="nil"/>
              <w:left w:val="nil"/>
              <w:bottom w:val="single" w:sz="4" w:space="0" w:color="auto"/>
              <w:right w:val="single" w:sz="4" w:space="0" w:color="auto"/>
            </w:tcBorders>
            <w:noWrap/>
            <w:vAlign w:val="center"/>
          </w:tcPr>
          <w:p w14:paraId="07B62787" w14:textId="77777777" w:rsidR="00EC402B" w:rsidRPr="00D516A7" w:rsidRDefault="00EC402B" w:rsidP="004323DF">
            <w:pPr>
              <w:pStyle w:val="Tabelasredina"/>
            </w:pPr>
            <w:r w:rsidRPr="00D516A7">
              <w:t>1</w:t>
            </w:r>
          </w:p>
        </w:tc>
        <w:tc>
          <w:tcPr>
            <w:tcW w:w="2126" w:type="dxa"/>
            <w:tcBorders>
              <w:top w:val="nil"/>
              <w:left w:val="nil"/>
              <w:bottom w:val="single" w:sz="4" w:space="0" w:color="auto"/>
              <w:right w:val="single" w:sz="4" w:space="0" w:color="auto"/>
            </w:tcBorders>
            <w:noWrap/>
            <w:vAlign w:val="center"/>
          </w:tcPr>
          <w:p w14:paraId="72171B50" w14:textId="77777777" w:rsidR="00EC402B" w:rsidRPr="00D516A7" w:rsidRDefault="00EC402B" w:rsidP="004323DF">
            <w:pPr>
              <w:pStyle w:val="Tabela"/>
            </w:pPr>
            <w:r w:rsidRPr="00D516A7">
              <w:t>Renault Laguna</w:t>
            </w:r>
          </w:p>
        </w:tc>
      </w:tr>
      <w:tr w:rsidR="00A40FDB" w:rsidRPr="00D516A7" w14:paraId="0A6CF39A"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305CE7E2" w14:textId="77777777" w:rsidR="00EC402B" w:rsidRPr="00D516A7" w:rsidRDefault="00EC402B" w:rsidP="004323DF">
            <w:pPr>
              <w:pStyle w:val="Tabelasredina"/>
            </w:pPr>
            <w:r w:rsidRPr="00D516A7">
              <w:t>2013</w:t>
            </w:r>
          </w:p>
        </w:tc>
        <w:tc>
          <w:tcPr>
            <w:tcW w:w="842" w:type="dxa"/>
            <w:tcBorders>
              <w:top w:val="nil"/>
              <w:left w:val="nil"/>
              <w:bottom w:val="single" w:sz="4" w:space="0" w:color="auto"/>
              <w:right w:val="single" w:sz="4" w:space="0" w:color="auto"/>
            </w:tcBorders>
            <w:noWrap/>
            <w:vAlign w:val="center"/>
          </w:tcPr>
          <w:p w14:paraId="77388BDC" w14:textId="77777777" w:rsidR="00EC402B" w:rsidRPr="00D516A7" w:rsidRDefault="00EC402B" w:rsidP="004323DF">
            <w:pPr>
              <w:pStyle w:val="Tabelasredina"/>
            </w:pPr>
            <w:r w:rsidRPr="00D516A7">
              <w:t>1</w:t>
            </w:r>
          </w:p>
        </w:tc>
        <w:tc>
          <w:tcPr>
            <w:tcW w:w="2126" w:type="dxa"/>
            <w:tcBorders>
              <w:top w:val="nil"/>
              <w:left w:val="nil"/>
              <w:bottom w:val="single" w:sz="4" w:space="0" w:color="auto"/>
              <w:right w:val="single" w:sz="4" w:space="0" w:color="auto"/>
            </w:tcBorders>
            <w:noWrap/>
            <w:vAlign w:val="center"/>
          </w:tcPr>
          <w:p w14:paraId="4F5A710E" w14:textId="77777777" w:rsidR="00EC402B" w:rsidRPr="00D516A7" w:rsidRDefault="00EC402B" w:rsidP="004323DF">
            <w:pPr>
              <w:pStyle w:val="Tabela"/>
            </w:pPr>
            <w:r w:rsidRPr="00D516A7">
              <w:t>Renault Clio</w:t>
            </w:r>
          </w:p>
        </w:tc>
      </w:tr>
      <w:tr w:rsidR="00A40FDB" w:rsidRPr="00D516A7" w14:paraId="2D529C92"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10CA0296" w14:textId="77777777" w:rsidR="00EC402B" w:rsidRPr="00D516A7" w:rsidRDefault="00EC402B" w:rsidP="004323DF">
            <w:pPr>
              <w:pStyle w:val="Tabelasredina"/>
            </w:pPr>
            <w:r w:rsidRPr="00D516A7">
              <w:t>2013</w:t>
            </w:r>
          </w:p>
        </w:tc>
        <w:tc>
          <w:tcPr>
            <w:tcW w:w="842" w:type="dxa"/>
            <w:tcBorders>
              <w:top w:val="nil"/>
              <w:left w:val="nil"/>
              <w:bottom w:val="single" w:sz="4" w:space="0" w:color="auto"/>
              <w:right w:val="single" w:sz="4" w:space="0" w:color="auto"/>
            </w:tcBorders>
            <w:noWrap/>
            <w:vAlign w:val="center"/>
          </w:tcPr>
          <w:p w14:paraId="30D1EB57" w14:textId="77777777" w:rsidR="00EC402B" w:rsidRPr="00D516A7" w:rsidRDefault="00EC402B" w:rsidP="004323DF">
            <w:pPr>
              <w:pStyle w:val="Tabelasredina"/>
            </w:pPr>
            <w:r w:rsidRPr="00D516A7">
              <w:t>2</w:t>
            </w:r>
          </w:p>
        </w:tc>
        <w:tc>
          <w:tcPr>
            <w:tcW w:w="2126" w:type="dxa"/>
            <w:tcBorders>
              <w:top w:val="nil"/>
              <w:left w:val="nil"/>
              <w:bottom w:val="single" w:sz="4" w:space="0" w:color="auto"/>
              <w:right w:val="single" w:sz="4" w:space="0" w:color="auto"/>
            </w:tcBorders>
            <w:noWrap/>
            <w:vAlign w:val="center"/>
          </w:tcPr>
          <w:p w14:paraId="003E40F3" w14:textId="77777777" w:rsidR="00EC402B" w:rsidRPr="00D516A7" w:rsidRDefault="00EC402B" w:rsidP="004323DF">
            <w:pPr>
              <w:pStyle w:val="Tabela"/>
            </w:pPr>
            <w:r w:rsidRPr="00D516A7">
              <w:t>Opel Corsa</w:t>
            </w:r>
          </w:p>
        </w:tc>
      </w:tr>
      <w:tr w:rsidR="00A40FDB" w:rsidRPr="00D516A7" w14:paraId="3295AA83"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554D623B" w14:textId="77777777" w:rsidR="00EC402B" w:rsidRPr="00D516A7" w:rsidRDefault="00EC402B" w:rsidP="004323DF">
            <w:pPr>
              <w:pStyle w:val="Tabelasredina"/>
            </w:pPr>
            <w:r w:rsidRPr="00D516A7">
              <w:t>2014</w:t>
            </w:r>
          </w:p>
        </w:tc>
        <w:tc>
          <w:tcPr>
            <w:tcW w:w="842" w:type="dxa"/>
            <w:tcBorders>
              <w:top w:val="nil"/>
              <w:left w:val="nil"/>
              <w:bottom w:val="single" w:sz="4" w:space="0" w:color="auto"/>
              <w:right w:val="single" w:sz="4" w:space="0" w:color="auto"/>
            </w:tcBorders>
            <w:noWrap/>
            <w:vAlign w:val="center"/>
          </w:tcPr>
          <w:p w14:paraId="14BE5F6E" w14:textId="77777777" w:rsidR="00EC402B" w:rsidRPr="00D516A7" w:rsidRDefault="00EC402B" w:rsidP="004323DF">
            <w:pPr>
              <w:pStyle w:val="Tabelasredina"/>
            </w:pPr>
            <w:r w:rsidRPr="00D516A7">
              <w:t>2</w:t>
            </w:r>
          </w:p>
        </w:tc>
        <w:tc>
          <w:tcPr>
            <w:tcW w:w="2126" w:type="dxa"/>
            <w:tcBorders>
              <w:top w:val="nil"/>
              <w:left w:val="nil"/>
              <w:bottom w:val="single" w:sz="4" w:space="0" w:color="auto"/>
              <w:right w:val="single" w:sz="4" w:space="0" w:color="auto"/>
            </w:tcBorders>
            <w:noWrap/>
            <w:vAlign w:val="center"/>
          </w:tcPr>
          <w:p w14:paraId="665FCB50" w14:textId="77777777" w:rsidR="00EC402B" w:rsidRPr="00D516A7" w:rsidRDefault="00EC402B" w:rsidP="004323DF">
            <w:pPr>
              <w:pStyle w:val="Tabela"/>
            </w:pPr>
            <w:r w:rsidRPr="00D516A7">
              <w:t>Renault Clio</w:t>
            </w:r>
          </w:p>
        </w:tc>
      </w:tr>
      <w:tr w:rsidR="00A40FDB" w:rsidRPr="00D516A7" w14:paraId="482EA310"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32BB3B1B" w14:textId="77777777" w:rsidR="00EC402B" w:rsidRPr="00D516A7" w:rsidRDefault="00EC402B" w:rsidP="004323DF">
            <w:pPr>
              <w:pStyle w:val="Tabelasredina"/>
            </w:pPr>
            <w:r w:rsidRPr="00D516A7">
              <w:t>2014</w:t>
            </w:r>
          </w:p>
        </w:tc>
        <w:tc>
          <w:tcPr>
            <w:tcW w:w="842" w:type="dxa"/>
            <w:tcBorders>
              <w:top w:val="nil"/>
              <w:left w:val="nil"/>
              <w:bottom w:val="single" w:sz="4" w:space="0" w:color="auto"/>
              <w:right w:val="single" w:sz="4" w:space="0" w:color="auto"/>
            </w:tcBorders>
            <w:noWrap/>
            <w:vAlign w:val="center"/>
          </w:tcPr>
          <w:p w14:paraId="53D75AA4" w14:textId="77777777" w:rsidR="00EC402B" w:rsidRPr="00D516A7" w:rsidRDefault="00EC402B" w:rsidP="004323DF">
            <w:pPr>
              <w:pStyle w:val="Tabelasredina"/>
            </w:pPr>
            <w:r w:rsidRPr="00D516A7">
              <w:t>1</w:t>
            </w:r>
          </w:p>
        </w:tc>
        <w:tc>
          <w:tcPr>
            <w:tcW w:w="2126" w:type="dxa"/>
            <w:tcBorders>
              <w:top w:val="nil"/>
              <w:left w:val="nil"/>
              <w:bottom w:val="single" w:sz="4" w:space="0" w:color="auto"/>
              <w:right w:val="single" w:sz="4" w:space="0" w:color="auto"/>
            </w:tcBorders>
            <w:noWrap/>
            <w:vAlign w:val="center"/>
          </w:tcPr>
          <w:p w14:paraId="07BD2BA2" w14:textId="77777777" w:rsidR="00EC402B" w:rsidRPr="00D516A7" w:rsidRDefault="00EC402B" w:rsidP="004323DF">
            <w:pPr>
              <w:pStyle w:val="Tabela"/>
            </w:pPr>
            <w:r w:rsidRPr="00D516A7">
              <w:t>Opel Corsa</w:t>
            </w:r>
          </w:p>
        </w:tc>
      </w:tr>
      <w:tr w:rsidR="00A40FDB" w:rsidRPr="00D516A7" w14:paraId="7CA3C084"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403281BE" w14:textId="77777777" w:rsidR="00EC402B" w:rsidRPr="00D516A7" w:rsidRDefault="00EC402B" w:rsidP="004323DF">
            <w:pPr>
              <w:pStyle w:val="Tabelasredina"/>
            </w:pPr>
            <w:r w:rsidRPr="00D516A7">
              <w:t>2015</w:t>
            </w:r>
          </w:p>
        </w:tc>
        <w:tc>
          <w:tcPr>
            <w:tcW w:w="842" w:type="dxa"/>
            <w:tcBorders>
              <w:top w:val="nil"/>
              <w:left w:val="nil"/>
              <w:bottom w:val="single" w:sz="4" w:space="0" w:color="auto"/>
              <w:right w:val="single" w:sz="4" w:space="0" w:color="auto"/>
            </w:tcBorders>
            <w:noWrap/>
            <w:vAlign w:val="center"/>
          </w:tcPr>
          <w:p w14:paraId="6CA82332" w14:textId="77777777" w:rsidR="00EC402B" w:rsidRPr="00D516A7" w:rsidRDefault="00EC402B" w:rsidP="004323DF">
            <w:pPr>
              <w:pStyle w:val="Tabelasredina"/>
            </w:pPr>
            <w:r w:rsidRPr="00D516A7">
              <w:t>1</w:t>
            </w:r>
          </w:p>
        </w:tc>
        <w:tc>
          <w:tcPr>
            <w:tcW w:w="2126" w:type="dxa"/>
            <w:tcBorders>
              <w:top w:val="nil"/>
              <w:left w:val="nil"/>
              <w:bottom w:val="single" w:sz="4" w:space="0" w:color="auto"/>
              <w:right w:val="single" w:sz="4" w:space="0" w:color="auto"/>
            </w:tcBorders>
            <w:noWrap/>
            <w:vAlign w:val="center"/>
          </w:tcPr>
          <w:p w14:paraId="095B38D1" w14:textId="77777777" w:rsidR="00EC402B" w:rsidRPr="00D516A7" w:rsidRDefault="00EC402B" w:rsidP="004323DF">
            <w:pPr>
              <w:pStyle w:val="Tabela"/>
            </w:pPr>
            <w:r w:rsidRPr="00D516A7">
              <w:t>Peugeot Partner</w:t>
            </w:r>
          </w:p>
        </w:tc>
      </w:tr>
      <w:tr w:rsidR="00A40FDB" w:rsidRPr="00D516A7" w14:paraId="7C15B2EF"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311D89A8" w14:textId="77777777" w:rsidR="00EC402B" w:rsidRPr="00D516A7" w:rsidRDefault="00EC402B" w:rsidP="004323DF">
            <w:pPr>
              <w:pStyle w:val="Tabelasredina"/>
            </w:pPr>
            <w:r w:rsidRPr="00D516A7">
              <w:t>2015</w:t>
            </w:r>
          </w:p>
        </w:tc>
        <w:tc>
          <w:tcPr>
            <w:tcW w:w="842" w:type="dxa"/>
            <w:tcBorders>
              <w:top w:val="nil"/>
              <w:left w:val="nil"/>
              <w:bottom w:val="single" w:sz="4" w:space="0" w:color="auto"/>
              <w:right w:val="single" w:sz="4" w:space="0" w:color="auto"/>
            </w:tcBorders>
            <w:noWrap/>
            <w:vAlign w:val="center"/>
          </w:tcPr>
          <w:p w14:paraId="5536B5B1" w14:textId="0B0C3E34" w:rsidR="00EC402B" w:rsidRPr="00D516A7" w:rsidRDefault="00D516A7" w:rsidP="004323DF">
            <w:pPr>
              <w:pStyle w:val="Tabelasredina"/>
            </w:pPr>
            <w:r>
              <w:t>2</w:t>
            </w:r>
          </w:p>
        </w:tc>
        <w:tc>
          <w:tcPr>
            <w:tcW w:w="2126" w:type="dxa"/>
            <w:tcBorders>
              <w:top w:val="nil"/>
              <w:left w:val="nil"/>
              <w:bottom w:val="single" w:sz="4" w:space="0" w:color="auto"/>
              <w:right w:val="single" w:sz="4" w:space="0" w:color="auto"/>
            </w:tcBorders>
            <w:noWrap/>
            <w:vAlign w:val="center"/>
          </w:tcPr>
          <w:p w14:paraId="2EE521F7" w14:textId="77777777" w:rsidR="00EC402B" w:rsidRPr="00D516A7" w:rsidRDefault="00EC402B" w:rsidP="004323DF">
            <w:pPr>
              <w:pStyle w:val="Tabela"/>
            </w:pPr>
            <w:r w:rsidRPr="00D516A7">
              <w:t>Opel Corsa</w:t>
            </w:r>
          </w:p>
        </w:tc>
      </w:tr>
      <w:tr w:rsidR="00A40FDB" w:rsidRPr="00D516A7" w14:paraId="7AF47F74"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677E7388" w14:textId="77777777" w:rsidR="00EC402B" w:rsidRPr="00D516A7" w:rsidRDefault="00EC402B" w:rsidP="004323DF">
            <w:pPr>
              <w:pStyle w:val="Tabelasredina"/>
            </w:pPr>
            <w:r w:rsidRPr="00D516A7">
              <w:t>2015</w:t>
            </w:r>
          </w:p>
        </w:tc>
        <w:tc>
          <w:tcPr>
            <w:tcW w:w="842" w:type="dxa"/>
            <w:tcBorders>
              <w:top w:val="nil"/>
              <w:left w:val="nil"/>
              <w:bottom w:val="single" w:sz="4" w:space="0" w:color="auto"/>
              <w:right w:val="single" w:sz="4" w:space="0" w:color="auto"/>
            </w:tcBorders>
            <w:noWrap/>
            <w:vAlign w:val="center"/>
          </w:tcPr>
          <w:p w14:paraId="79231A38" w14:textId="77777777" w:rsidR="00EC402B" w:rsidRPr="00D516A7" w:rsidRDefault="00EC402B" w:rsidP="004323DF">
            <w:pPr>
              <w:pStyle w:val="Tabelasredina"/>
            </w:pPr>
            <w:r w:rsidRPr="00D516A7">
              <w:t>3</w:t>
            </w:r>
          </w:p>
        </w:tc>
        <w:tc>
          <w:tcPr>
            <w:tcW w:w="2126" w:type="dxa"/>
            <w:tcBorders>
              <w:top w:val="nil"/>
              <w:left w:val="nil"/>
              <w:bottom w:val="single" w:sz="4" w:space="0" w:color="auto"/>
              <w:right w:val="single" w:sz="4" w:space="0" w:color="auto"/>
            </w:tcBorders>
            <w:noWrap/>
            <w:vAlign w:val="center"/>
          </w:tcPr>
          <w:p w14:paraId="52B1D32C" w14:textId="77777777" w:rsidR="00EC402B" w:rsidRPr="00D516A7" w:rsidRDefault="00EC402B" w:rsidP="004323DF">
            <w:pPr>
              <w:pStyle w:val="Tabela"/>
            </w:pPr>
            <w:r w:rsidRPr="00D516A7">
              <w:t>Škoda Fabia</w:t>
            </w:r>
          </w:p>
        </w:tc>
      </w:tr>
      <w:tr w:rsidR="00A40FDB" w:rsidRPr="00D516A7" w14:paraId="6CF49DA8"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5D2AF22A" w14:textId="52B2095B" w:rsidR="00EC402B" w:rsidRPr="00D516A7" w:rsidRDefault="00EC402B" w:rsidP="004323DF">
            <w:pPr>
              <w:pStyle w:val="Tabelasredina"/>
            </w:pPr>
            <w:r w:rsidRPr="00D516A7">
              <w:t>2016</w:t>
            </w:r>
          </w:p>
        </w:tc>
        <w:tc>
          <w:tcPr>
            <w:tcW w:w="842" w:type="dxa"/>
            <w:tcBorders>
              <w:top w:val="nil"/>
              <w:left w:val="nil"/>
              <w:bottom w:val="single" w:sz="4" w:space="0" w:color="auto"/>
              <w:right w:val="single" w:sz="4" w:space="0" w:color="auto"/>
            </w:tcBorders>
            <w:noWrap/>
            <w:vAlign w:val="center"/>
          </w:tcPr>
          <w:p w14:paraId="5399110B" w14:textId="131DBBC2" w:rsidR="00EC402B" w:rsidRPr="00D516A7" w:rsidRDefault="00EC402B" w:rsidP="004323DF">
            <w:pPr>
              <w:pStyle w:val="Tabelasredina"/>
            </w:pPr>
            <w:r w:rsidRPr="00D516A7">
              <w:t>1</w:t>
            </w:r>
          </w:p>
        </w:tc>
        <w:tc>
          <w:tcPr>
            <w:tcW w:w="2126" w:type="dxa"/>
            <w:tcBorders>
              <w:top w:val="nil"/>
              <w:left w:val="nil"/>
              <w:bottom w:val="single" w:sz="4" w:space="0" w:color="auto"/>
              <w:right w:val="single" w:sz="4" w:space="0" w:color="auto"/>
            </w:tcBorders>
            <w:noWrap/>
            <w:vAlign w:val="center"/>
          </w:tcPr>
          <w:p w14:paraId="322FC064" w14:textId="2664AD6D" w:rsidR="00EC402B" w:rsidRPr="00D516A7" w:rsidRDefault="00EC402B" w:rsidP="004323DF">
            <w:pPr>
              <w:pStyle w:val="Tabela"/>
            </w:pPr>
            <w:r w:rsidRPr="00D516A7">
              <w:t>Renault Clio</w:t>
            </w:r>
          </w:p>
        </w:tc>
      </w:tr>
      <w:tr w:rsidR="00A40FDB" w:rsidRPr="00D516A7" w14:paraId="321781E4"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52705AFC" w14:textId="2902C80D" w:rsidR="00EC402B" w:rsidRPr="00D516A7" w:rsidRDefault="00EC402B" w:rsidP="004323DF">
            <w:pPr>
              <w:pStyle w:val="Tabelasredina"/>
            </w:pPr>
            <w:r w:rsidRPr="00D516A7">
              <w:t>2016</w:t>
            </w:r>
          </w:p>
        </w:tc>
        <w:tc>
          <w:tcPr>
            <w:tcW w:w="842" w:type="dxa"/>
            <w:tcBorders>
              <w:top w:val="nil"/>
              <w:left w:val="nil"/>
              <w:bottom w:val="single" w:sz="4" w:space="0" w:color="auto"/>
              <w:right w:val="single" w:sz="4" w:space="0" w:color="auto"/>
            </w:tcBorders>
            <w:noWrap/>
            <w:vAlign w:val="center"/>
          </w:tcPr>
          <w:p w14:paraId="3B5F56BB" w14:textId="6AC16FFD" w:rsidR="00EC402B" w:rsidRPr="00D516A7" w:rsidRDefault="00EC402B" w:rsidP="004323DF">
            <w:pPr>
              <w:pStyle w:val="Tabelasredina"/>
            </w:pPr>
            <w:r w:rsidRPr="00D516A7">
              <w:t>1</w:t>
            </w:r>
          </w:p>
        </w:tc>
        <w:tc>
          <w:tcPr>
            <w:tcW w:w="2126" w:type="dxa"/>
            <w:tcBorders>
              <w:top w:val="nil"/>
              <w:left w:val="nil"/>
              <w:bottom w:val="single" w:sz="4" w:space="0" w:color="auto"/>
              <w:right w:val="single" w:sz="4" w:space="0" w:color="auto"/>
            </w:tcBorders>
            <w:noWrap/>
            <w:vAlign w:val="center"/>
          </w:tcPr>
          <w:p w14:paraId="538F0DF6" w14:textId="10F954D5" w:rsidR="00EC402B" w:rsidRPr="00D516A7" w:rsidRDefault="00EC402B" w:rsidP="004323DF">
            <w:pPr>
              <w:pStyle w:val="Tabela"/>
            </w:pPr>
            <w:r w:rsidRPr="00D516A7">
              <w:t>Peugeot 508</w:t>
            </w:r>
          </w:p>
        </w:tc>
      </w:tr>
      <w:tr w:rsidR="00D516A7" w:rsidRPr="00D516A7" w14:paraId="6B21A79A"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574B1532" w14:textId="207965A1" w:rsidR="00D516A7" w:rsidRPr="00D516A7" w:rsidRDefault="00D516A7" w:rsidP="004323DF">
            <w:pPr>
              <w:pStyle w:val="Tabelasredina"/>
            </w:pPr>
            <w:r>
              <w:t>2016</w:t>
            </w:r>
          </w:p>
        </w:tc>
        <w:tc>
          <w:tcPr>
            <w:tcW w:w="842" w:type="dxa"/>
            <w:tcBorders>
              <w:top w:val="nil"/>
              <w:left w:val="nil"/>
              <w:bottom w:val="single" w:sz="4" w:space="0" w:color="auto"/>
              <w:right w:val="single" w:sz="4" w:space="0" w:color="auto"/>
            </w:tcBorders>
            <w:noWrap/>
            <w:vAlign w:val="center"/>
          </w:tcPr>
          <w:p w14:paraId="76790AE8" w14:textId="6C3C9D17" w:rsidR="00D516A7" w:rsidRPr="00D516A7" w:rsidRDefault="00D516A7" w:rsidP="004323DF">
            <w:pPr>
              <w:pStyle w:val="Tabelasredina"/>
            </w:pPr>
            <w:r>
              <w:t>2</w:t>
            </w:r>
          </w:p>
        </w:tc>
        <w:tc>
          <w:tcPr>
            <w:tcW w:w="2126" w:type="dxa"/>
            <w:tcBorders>
              <w:top w:val="nil"/>
              <w:left w:val="nil"/>
              <w:bottom w:val="single" w:sz="4" w:space="0" w:color="auto"/>
              <w:right w:val="single" w:sz="4" w:space="0" w:color="auto"/>
            </w:tcBorders>
            <w:noWrap/>
            <w:vAlign w:val="center"/>
          </w:tcPr>
          <w:p w14:paraId="1CA46E21" w14:textId="41962FD0" w:rsidR="00D516A7" w:rsidRPr="00D516A7" w:rsidRDefault="00D516A7" w:rsidP="004323DF">
            <w:pPr>
              <w:pStyle w:val="Tabela"/>
            </w:pPr>
            <w:r>
              <w:t>Opel Corsa</w:t>
            </w:r>
          </w:p>
        </w:tc>
      </w:tr>
      <w:tr w:rsidR="00A40FDB" w:rsidRPr="00D516A7" w14:paraId="047BAB4C"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105D8117" w14:textId="09BFB2C6" w:rsidR="00EC402B" w:rsidRPr="00D516A7" w:rsidRDefault="00EC402B" w:rsidP="004323DF">
            <w:pPr>
              <w:pStyle w:val="Tabelasredina"/>
            </w:pPr>
            <w:r w:rsidRPr="00D516A7">
              <w:t>2017</w:t>
            </w:r>
          </w:p>
        </w:tc>
        <w:tc>
          <w:tcPr>
            <w:tcW w:w="842" w:type="dxa"/>
            <w:tcBorders>
              <w:top w:val="nil"/>
              <w:left w:val="nil"/>
              <w:bottom w:val="single" w:sz="4" w:space="0" w:color="auto"/>
              <w:right w:val="single" w:sz="4" w:space="0" w:color="auto"/>
            </w:tcBorders>
            <w:noWrap/>
            <w:vAlign w:val="center"/>
          </w:tcPr>
          <w:p w14:paraId="6E2DF92A" w14:textId="73A3F705" w:rsidR="00EC402B" w:rsidRPr="00D516A7" w:rsidRDefault="00D516A7" w:rsidP="004323DF">
            <w:pPr>
              <w:pStyle w:val="Tabelasredina"/>
            </w:pPr>
            <w:r>
              <w:t>4</w:t>
            </w:r>
          </w:p>
        </w:tc>
        <w:tc>
          <w:tcPr>
            <w:tcW w:w="2126" w:type="dxa"/>
            <w:tcBorders>
              <w:top w:val="nil"/>
              <w:left w:val="nil"/>
              <w:bottom w:val="single" w:sz="4" w:space="0" w:color="auto"/>
              <w:right w:val="single" w:sz="4" w:space="0" w:color="auto"/>
            </w:tcBorders>
            <w:noWrap/>
            <w:vAlign w:val="center"/>
          </w:tcPr>
          <w:p w14:paraId="74BCA7BB" w14:textId="799EA89F" w:rsidR="00EC402B" w:rsidRPr="00D516A7" w:rsidRDefault="00D516A7" w:rsidP="004323DF">
            <w:pPr>
              <w:pStyle w:val="Tabela"/>
            </w:pPr>
            <w:r>
              <w:t>Opel Corsa</w:t>
            </w:r>
          </w:p>
        </w:tc>
      </w:tr>
      <w:tr w:rsidR="00A40FDB" w:rsidRPr="00D516A7" w14:paraId="7D7065DC"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10CA86FF" w14:textId="06CD84B5" w:rsidR="00EC402B" w:rsidRPr="00D516A7" w:rsidRDefault="00EC402B" w:rsidP="004323DF">
            <w:pPr>
              <w:pStyle w:val="Tabelasredina"/>
            </w:pPr>
            <w:r w:rsidRPr="00D516A7">
              <w:t>2020</w:t>
            </w:r>
          </w:p>
        </w:tc>
        <w:tc>
          <w:tcPr>
            <w:tcW w:w="842" w:type="dxa"/>
            <w:tcBorders>
              <w:top w:val="nil"/>
              <w:left w:val="nil"/>
              <w:bottom w:val="single" w:sz="4" w:space="0" w:color="auto"/>
              <w:right w:val="single" w:sz="4" w:space="0" w:color="auto"/>
            </w:tcBorders>
            <w:noWrap/>
            <w:vAlign w:val="center"/>
          </w:tcPr>
          <w:p w14:paraId="44A98FDF" w14:textId="6F3FD926" w:rsidR="00EC402B" w:rsidRPr="00D516A7" w:rsidRDefault="00EC402B" w:rsidP="004323DF">
            <w:pPr>
              <w:pStyle w:val="Tabelasredina"/>
            </w:pPr>
            <w:r w:rsidRPr="00D516A7">
              <w:t>3</w:t>
            </w:r>
          </w:p>
        </w:tc>
        <w:tc>
          <w:tcPr>
            <w:tcW w:w="2126" w:type="dxa"/>
            <w:tcBorders>
              <w:top w:val="nil"/>
              <w:left w:val="nil"/>
              <w:bottom w:val="single" w:sz="4" w:space="0" w:color="auto"/>
              <w:right w:val="single" w:sz="4" w:space="0" w:color="auto"/>
            </w:tcBorders>
            <w:noWrap/>
            <w:vAlign w:val="center"/>
          </w:tcPr>
          <w:p w14:paraId="3801306F" w14:textId="7F7A6775" w:rsidR="00EC402B" w:rsidRPr="00D516A7" w:rsidRDefault="00EC402B" w:rsidP="004323DF">
            <w:pPr>
              <w:pStyle w:val="Tabela"/>
            </w:pPr>
            <w:r w:rsidRPr="00D516A7">
              <w:t>Renault Clio</w:t>
            </w:r>
          </w:p>
        </w:tc>
      </w:tr>
      <w:tr w:rsidR="00EC402B" w:rsidRPr="00D516A7" w14:paraId="2582792E" w14:textId="77777777" w:rsidTr="00ED56E3">
        <w:trPr>
          <w:cantSplit/>
          <w:trHeight w:val="227"/>
        </w:trPr>
        <w:tc>
          <w:tcPr>
            <w:tcW w:w="1413" w:type="dxa"/>
            <w:tcBorders>
              <w:top w:val="nil"/>
              <w:left w:val="single" w:sz="4" w:space="0" w:color="auto"/>
              <w:bottom w:val="single" w:sz="4" w:space="0" w:color="auto"/>
              <w:right w:val="single" w:sz="4" w:space="0" w:color="auto"/>
            </w:tcBorders>
            <w:noWrap/>
            <w:vAlign w:val="center"/>
          </w:tcPr>
          <w:p w14:paraId="5C009EC8" w14:textId="77777777" w:rsidR="00EC402B" w:rsidRPr="00D516A7" w:rsidRDefault="00EC402B" w:rsidP="004323DF">
            <w:pPr>
              <w:pStyle w:val="Tabelanaslov"/>
            </w:pPr>
            <w:r w:rsidRPr="00D516A7">
              <w:t>SKUPAJ</w:t>
            </w:r>
          </w:p>
        </w:tc>
        <w:tc>
          <w:tcPr>
            <w:tcW w:w="842" w:type="dxa"/>
            <w:tcBorders>
              <w:top w:val="nil"/>
              <w:left w:val="nil"/>
              <w:bottom w:val="single" w:sz="4" w:space="0" w:color="auto"/>
              <w:right w:val="single" w:sz="4" w:space="0" w:color="auto"/>
            </w:tcBorders>
            <w:noWrap/>
            <w:vAlign w:val="center"/>
          </w:tcPr>
          <w:p w14:paraId="1ED85439" w14:textId="38B66BC5" w:rsidR="00EC402B" w:rsidRPr="00D516A7" w:rsidRDefault="002C1A33" w:rsidP="004323DF">
            <w:pPr>
              <w:pStyle w:val="Tabelanaslov"/>
            </w:pPr>
            <w:r>
              <w:t>39</w:t>
            </w:r>
          </w:p>
        </w:tc>
        <w:tc>
          <w:tcPr>
            <w:tcW w:w="2126" w:type="dxa"/>
            <w:tcBorders>
              <w:top w:val="nil"/>
              <w:left w:val="nil"/>
              <w:bottom w:val="nil"/>
              <w:right w:val="nil"/>
            </w:tcBorders>
            <w:noWrap/>
            <w:vAlign w:val="center"/>
          </w:tcPr>
          <w:p w14:paraId="6C23C1F5" w14:textId="77777777" w:rsidR="00EC402B" w:rsidRPr="00D516A7" w:rsidRDefault="00EC402B" w:rsidP="00801297">
            <w:pPr>
              <w:spacing w:after="0"/>
              <w:jc w:val="center"/>
            </w:pPr>
          </w:p>
        </w:tc>
      </w:tr>
    </w:tbl>
    <w:p w14:paraId="196FADC8" w14:textId="77777777" w:rsidR="00801297" w:rsidRPr="00D516A7" w:rsidRDefault="00801297" w:rsidP="004323DF">
      <w:pPr>
        <w:pStyle w:val="Prazno"/>
      </w:pPr>
    </w:p>
    <w:p w14:paraId="6C6AA3DA" w14:textId="22DF8602" w:rsidR="00801297" w:rsidRPr="00D516A7" w:rsidRDefault="00801297" w:rsidP="004323DF">
      <w:pPr>
        <w:pStyle w:val="Slika"/>
      </w:pPr>
      <w:bookmarkStart w:id="172" w:name="_Toc66369841"/>
      <w:r w:rsidRPr="00D516A7">
        <w:t xml:space="preserve">Tabela </w:t>
      </w:r>
      <w:r w:rsidR="00D01401">
        <w:fldChar w:fldCharType="begin"/>
      </w:r>
      <w:r w:rsidR="00D01401">
        <w:instrText xml:space="preserve"> SEQ Slika \* ARABIC </w:instrText>
      </w:r>
      <w:r w:rsidR="00D01401">
        <w:fldChar w:fldCharType="separate"/>
      </w:r>
      <w:r w:rsidR="003E7864">
        <w:rPr>
          <w:noProof/>
        </w:rPr>
        <w:t>25</w:t>
      </w:r>
      <w:r w:rsidR="00D01401">
        <w:rPr>
          <w:noProof/>
        </w:rPr>
        <w:fldChar w:fldCharType="end"/>
      </w:r>
      <w:r w:rsidRPr="00D516A7">
        <w:t>: Število vozil po letnikih</w:t>
      </w:r>
      <w:bookmarkEnd w:id="172"/>
    </w:p>
    <w:p w14:paraId="521CC600" w14:textId="4951430D" w:rsidR="00801297" w:rsidRPr="00D516A7" w:rsidRDefault="00EC402B" w:rsidP="006B045A">
      <w:r w:rsidRPr="00D516A7">
        <w:t>Pomladitev voznega parka z rabljenimi vozili (starost do</w:t>
      </w:r>
      <w:r w:rsidR="00024505" w:rsidRPr="00D516A7">
        <w:t xml:space="preserve"> </w:t>
      </w:r>
      <w:r w:rsidRPr="00D516A7">
        <w:t>3 let) se bo nadaljevala tudi v letu 2021.</w:t>
      </w:r>
    </w:p>
    <w:p w14:paraId="34E4C5BE" w14:textId="77777777" w:rsidR="000903C5" w:rsidRPr="00D516A7" w:rsidRDefault="000903C5" w:rsidP="006B045A"/>
    <w:p w14:paraId="4782D866" w14:textId="77777777" w:rsidR="001E4868" w:rsidRPr="00D516A7" w:rsidRDefault="001E4868" w:rsidP="006B045A"/>
    <w:p w14:paraId="01B49ABF" w14:textId="77777777" w:rsidR="0038173C" w:rsidRPr="004503D0" w:rsidRDefault="0038173C">
      <w:pPr>
        <w:pStyle w:val="Naslov1"/>
      </w:pPr>
      <w:bookmarkStart w:id="173" w:name="_Toc378924282"/>
      <w:bookmarkStart w:id="174" w:name="_Toc66369816"/>
      <w:r w:rsidRPr="004503D0">
        <w:t>KAKO NAPREJ</w:t>
      </w:r>
      <w:bookmarkEnd w:id="173"/>
      <w:bookmarkEnd w:id="174"/>
    </w:p>
    <w:p w14:paraId="299AC80F" w14:textId="6723F64A" w:rsidR="009737E4" w:rsidRPr="004503D0" w:rsidRDefault="00DB2159" w:rsidP="00DB2159">
      <w:r w:rsidRPr="004503D0">
        <w:t>Začetek leta 2021 je še vedno zaznamovan s prilagajanji nadzorov trenutni situaciji, saj so ukrepi za obvladovanje epidemije COVID-19 še v veljavi. Je pa situacija v letu 2020 delno spremenila tudi notranje delovanje Tržnega inšpektorata RS. Zaradi omejitev stikov in dislociranih enot po vsej Sloveniji so se delovni sestanki preseli</w:t>
      </w:r>
      <w:r w:rsidR="00C928EC">
        <w:t>li</w:t>
      </w:r>
      <w:r w:rsidRPr="004503D0">
        <w:t xml:space="preserve"> na sp</w:t>
      </w:r>
      <w:r w:rsidR="00C928EC">
        <w:t>l</w:t>
      </w:r>
      <w:r w:rsidRPr="004503D0">
        <w:t xml:space="preserve">et. Prav tako so se na splet preselili tudi sestanki z drugimi deležniki, kot so resorno ministrstvo, drugi inšpektorati ter drugi organi, s katerim je inšpektorat vsebinsko povezan. Ker se je izkazalo, da je na takšen način mogoče delovni čas mnogo bolj učinkovito izkoristiti, se bo ta praska v določeni meri obdržala tudi v </w:t>
      </w:r>
      <w:r w:rsidR="00F83729" w:rsidRPr="004503D0">
        <w:t xml:space="preserve">prihodnje, </w:t>
      </w:r>
      <w:r w:rsidRPr="004503D0">
        <w:t xml:space="preserve">tudi za organizacijo internih izobraževanj </w:t>
      </w:r>
      <w:r w:rsidR="00F83729" w:rsidRPr="004503D0">
        <w:t>zaposlenih</w:t>
      </w:r>
      <w:r w:rsidRPr="004503D0">
        <w:t>.</w:t>
      </w:r>
    </w:p>
    <w:p w14:paraId="534B5EA5" w14:textId="77777777" w:rsidR="009737E4" w:rsidRPr="004503D0" w:rsidRDefault="00DB2159" w:rsidP="00DB2159">
      <w:r w:rsidRPr="004503D0">
        <w:t xml:space="preserve">V drugi polovici leta 2021 bo Slovenija predsedovala Svetu EU in glede na to, da je ravno za potrošniško pravo značilno, da nastaja na naddržavni ravni znotraj institucij EU, ki si prizadevajo zagotoviti nemoteno delovanje notranjega trga ter izboljšati varstvo ekonomskih interesov potrošnikov na enotnem trgu, si bo </w:t>
      </w:r>
      <w:r w:rsidR="00F83729" w:rsidRPr="004503D0">
        <w:t xml:space="preserve">Tržni inšpektorat RS </w:t>
      </w:r>
      <w:r w:rsidRPr="004503D0">
        <w:t>prizadeval za sprejetje zakonodaje, ki bo poenotena ne celotnem notranjem trgu EU in bo hkrati povezana z učinkovitimi izvršilnimi mehanizmi. Čimbolj poenotena zakonodaja je pomembn</w:t>
      </w:r>
      <w:r w:rsidR="00F83729" w:rsidRPr="004503D0">
        <w:t>a</w:t>
      </w:r>
      <w:r w:rsidRPr="004503D0">
        <w:t xml:space="preserve"> tudi z vidika podjetij, predvsem malih, ki jim bo na ta način olajšan dostop do 420 </w:t>
      </w:r>
      <w:r w:rsidR="00F83729" w:rsidRPr="004503D0">
        <w:t xml:space="preserve">milijonskega </w:t>
      </w:r>
      <w:r w:rsidRPr="004503D0">
        <w:t>trga.</w:t>
      </w:r>
    </w:p>
    <w:p w14:paraId="37390AB6" w14:textId="77777777" w:rsidR="009737E4" w:rsidRPr="004503D0" w:rsidRDefault="00DB2159" w:rsidP="00DB2159">
      <w:r w:rsidRPr="004503D0">
        <w:t>Nova potrošniška agenda, ki je nastala na ravni EU</w:t>
      </w:r>
      <w:r w:rsidR="00F83729" w:rsidRPr="004503D0">
        <w:t>,</w:t>
      </w:r>
      <w:r w:rsidRPr="004503D0">
        <w:t xml:space="preserve"> naslavlja, poleg zgoraj navedenega, tudi zeleni prehod in se osredotoča na željo, da vsak posamezni potrošnik prispeva k varovanju okolja</w:t>
      </w:r>
      <w:r w:rsidR="00F83729" w:rsidRPr="004503D0">
        <w:t>.</w:t>
      </w:r>
      <w:r w:rsidR="009737E4" w:rsidRPr="004503D0">
        <w:t xml:space="preserve"> </w:t>
      </w:r>
      <w:r w:rsidR="00F83729" w:rsidRPr="004503D0">
        <w:t>N</w:t>
      </w:r>
      <w:r w:rsidRPr="004503D0">
        <w:t>jen cilj je torej zagotoviti, da se bodo potrošniki lahko odločili za trajnostne proizvode in zagotoviti prenovo digitalne zakonodaje ob dejstvu, da se je delež spletnih transakcij v zadnjih letih podvojil, kar nakazuje na potrebo po dodatni zaščiti potrošnikov tudi na tem področju. Nova potrošniška agenda pa predvideva tudi povezovanje z državami izven EU, tako glede zagotavljanja varnih proizvodov kot tudi uveljavljanja potrošniških pravic.</w:t>
      </w:r>
    </w:p>
    <w:p w14:paraId="58538AA9" w14:textId="3FC12A68" w:rsidR="009737E4" w:rsidRPr="004503D0" w:rsidRDefault="00DB2159" w:rsidP="00DB2159">
      <w:r w:rsidRPr="004503D0">
        <w:t>Ker je skladnost proizvodov s tehničnimi predpisi odgovornost proizvajalcev, je tudi vzorčenje proizvodov eno od pomembnejših področij, ki je bilo</w:t>
      </w:r>
      <w:r w:rsidR="00F83729" w:rsidRPr="004503D0">
        <w:t>,</w:t>
      </w:r>
      <w:r w:rsidRPr="004503D0">
        <w:t xml:space="preserve"> </w:t>
      </w:r>
      <w:r w:rsidR="00F83729" w:rsidRPr="004503D0">
        <w:t xml:space="preserve">na žalost, </w:t>
      </w:r>
      <w:r w:rsidRPr="004503D0">
        <w:t>ravno tako podvrženo varčevalnim ukrepom. Rezultati vzorčenja, izvedenega v letu</w:t>
      </w:r>
      <w:r w:rsidR="00F83729" w:rsidRPr="004503D0">
        <w:t xml:space="preserve"> 2020,</w:t>
      </w:r>
      <w:r w:rsidRPr="004503D0">
        <w:t xml:space="preserve"> nakazujejo na nujnost, da se Tržni inšpektorat </w:t>
      </w:r>
      <w:r w:rsidR="00F83729" w:rsidRPr="004503D0">
        <w:t xml:space="preserve">RS </w:t>
      </w:r>
      <w:r w:rsidRPr="004503D0">
        <w:t>temu bolj posveti in pridobi v ta namen dodatna sredstva</w:t>
      </w:r>
      <w:r w:rsidR="00161303" w:rsidRPr="004503D0">
        <w:t>, da se bo ohranil primerljiv obseg tovrstnega nadzora s preteklimi leti</w:t>
      </w:r>
      <w:r w:rsidRPr="004503D0">
        <w:t>.</w:t>
      </w:r>
    </w:p>
    <w:p w14:paraId="08A15520" w14:textId="225CAC87" w:rsidR="00E47907" w:rsidRPr="004503D0" w:rsidRDefault="00F83729" w:rsidP="00DB2159">
      <w:r w:rsidRPr="004503D0">
        <w:t xml:space="preserve">Tržni inšpektorat RS </w:t>
      </w:r>
      <w:r w:rsidR="00DB2159" w:rsidRPr="004503D0">
        <w:t>je prepoznan v javnosti kot organ, ki je izredno dostopen, odziven in transparenten</w:t>
      </w:r>
      <w:r w:rsidRPr="004503D0">
        <w:t>.</w:t>
      </w:r>
      <w:r w:rsidR="00DB2159" w:rsidRPr="004503D0">
        <w:t xml:space="preserve"> </w:t>
      </w:r>
      <w:r w:rsidRPr="004503D0">
        <w:t>V</w:t>
      </w:r>
      <w:r w:rsidR="00DB2159" w:rsidRPr="004503D0">
        <w:t xml:space="preserve">endar pa ob tem ne gre pozabiti, da je na trgu množica izdelkov in da je </w:t>
      </w:r>
      <w:r w:rsidRPr="004503D0">
        <w:t xml:space="preserve">Tržni inšpektorat RS </w:t>
      </w:r>
      <w:r w:rsidR="00DB2159" w:rsidRPr="004503D0">
        <w:t>le eden od varuhov pravil, ki urejajo razmere na trgu in s tem skrbijo za pošteno konkurenco, ki je v korist končnim kupcem. Z vidika ozaveščenosti potrošnikov bo tudi v letu 2021 nadaljeval sodelovanje z vsemi deležniki, ki</w:t>
      </w:r>
      <w:r w:rsidR="009737E4" w:rsidRPr="004503D0">
        <w:t xml:space="preserve"> </w:t>
      </w:r>
      <w:r w:rsidR="00DB2159" w:rsidRPr="004503D0">
        <w:t xml:space="preserve">delujejo na področju varstva potrošnikov oziroma </w:t>
      </w:r>
      <w:r w:rsidRPr="004503D0">
        <w:t xml:space="preserve">bo </w:t>
      </w:r>
      <w:r w:rsidR="00DB2159" w:rsidRPr="004503D0">
        <w:t>z njimi povezan. S tega je vidika je še posebej pomembno sodelovanje z Evropskim potrošniškim centrom, ki pomaga reševati čezmejne težave potrošnikov, kot tudi drugimi potrošniškimi organizacijami, ki zastopajo interese slovenskih potrošnikov.</w:t>
      </w:r>
    </w:p>
    <w:p w14:paraId="1FD18C6B" w14:textId="787F9DB9" w:rsidR="0038173C" w:rsidRPr="004503D0" w:rsidRDefault="0038173C" w:rsidP="00EB2009"/>
    <w:p w14:paraId="52D2AEC7" w14:textId="7B55B95B" w:rsidR="00EB4161" w:rsidRPr="004503D0" w:rsidRDefault="00EB4161" w:rsidP="00EB2009"/>
    <w:p w14:paraId="22B4DEA2" w14:textId="48396E25" w:rsidR="00F83729" w:rsidRPr="004503D0" w:rsidRDefault="00F83729">
      <w:pPr>
        <w:overflowPunct/>
        <w:autoSpaceDE/>
        <w:autoSpaceDN/>
        <w:adjustRightInd/>
        <w:spacing w:after="0"/>
        <w:jc w:val="left"/>
        <w:textAlignment w:val="auto"/>
      </w:pPr>
      <w:r w:rsidRPr="004503D0">
        <w:br w:type="page"/>
      </w:r>
    </w:p>
    <w:p w14:paraId="5E4354C3" w14:textId="58179614" w:rsidR="00F83729" w:rsidRPr="004503D0" w:rsidRDefault="00F83729" w:rsidP="00EB2009"/>
    <w:p w14:paraId="1BE563EB" w14:textId="4A37025E" w:rsidR="00F83729" w:rsidRPr="004503D0" w:rsidRDefault="00F83729" w:rsidP="00EB2009"/>
    <w:p w14:paraId="3B629B61" w14:textId="77777777" w:rsidR="00F83729" w:rsidRPr="004503D0" w:rsidRDefault="00F83729" w:rsidP="00EB2009"/>
    <w:p w14:paraId="4843866B" w14:textId="6527470F" w:rsidR="00206F19" w:rsidRPr="004503D0" w:rsidRDefault="00206F19" w:rsidP="00206F19">
      <w:pPr>
        <w:pStyle w:val="Naslovprilog"/>
      </w:pPr>
      <w:r w:rsidRPr="004503D0">
        <w:t>PRILOGA 1: Seznam opravljenih nadzorov po mesecih</w:t>
      </w:r>
    </w:p>
    <w:p w14:paraId="50C0DA80" w14:textId="2035A983" w:rsidR="00206F19" w:rsidRPr="00206F19" w:rsidRDefault="00206F19" w:rsidP="00206F19">
      <w:pPr>
        <w:pStyle w:val="NavadenNZa"/>
      </w:pPr>
      <w:r w:rsidRPr="00206F19">
        <w:t xml:space="preserve">V nadaljevanju so po posameznih mesecih navedeni izvedeni načrtovani in nenačrtovani nadzori, ki so jih </w:t>
      </w:r>
      <w:r>
        <w:t xml:space="preserve">v letu 2020 </w:t>
      </w:r>
      <w:r w:rsidRPr="00206F19">
        <w:t>izvajali tržni inšpektorji.</w:t>
      </w:r>
    </w:p>
    <w:p w14:paraId="118B52D8" w14:textId="77777777" w:rsidR="00206F19" w:rsidRPr="00206F19" w:rsidRDefault="00206F19" w:rsidP="00206F19">
      <w:pPr>
        <w:pStyle w:val="Podnaslovprilog"/>
      </w:pPr>
      <w:r w:rsidRPr="00206F19">
        <w:t>Januar</w:t>
      </w:r>
    </w:p>
    <w:p w14:paraId="28F5E2FD" w14:textId="77777777" w:rsidR="00206F19" w:rsidRPr="00206F19" w:rsidRDefault="00206F19" w:rsidP="00206F19">
      <w:pPr>
        <w:pStyle w:val="NavadenNPred"/>
      </w:pPr>
      <w:r w:rsidRPr="00206F19">
        <w:t>Načrtovani nadzori:</w:t>
      </w:r>
    </w:p>
    <w:p w14:paraId="7C11D86D" w14:textId="77777777" w:rsidR="00206F19" w:rsidRPr="00206F19" w:rsidRDefault="00206F19" w:rsidP="00206F19">
      <w:pPr>
        <w:pStyle w:val="Nastevanje1"/>
      </w:pPr>
      <w:r w:rsidRPr="00206F19">
        <w:t>nadzor čezmejnega opravljanja dejavnosti</w:t>
      </w:r>
    </w:p>
    <w:p w14:paraId="53A8C99A" w14:textId="77777777" w:rsidR="00206F19" w:rsidRPr="00206F19" w:rsidRDefault="00206F19" w:rsidP="00206F19">
      <w:pPr>
        <w:pStyle w:val="Nastevanje1"/>
      </w:pPr>
      <w:r w:rsidRPr="00206F19">
        <w:t>nadzor dajalcev potrošniških kreditov in prevzemnikov terjatev</w:t>
      </w:r>
    </w:p>
    <w:p w14:paraId="0D4B0A77" w14:textId="77777777" w:rsidR="00206F19" w:rsidRPr="00206F19" w:rsidRDefault="00206F19" w:rsidP="00206F19">
      <w:pPr>
        <w:pStyle w:val="Nastevanje1"/>
      </w:pPr>
      <w:r w:rsidRPr="00206F19">
        <w:t>nadzor davčnega potrjevanja računov</w:t>
      </w:r>
    </w:p>
    <w:p w14:paraId="12DD31D4" w14:textId="77777777" w:rsidR="00206F19" w:rsidRPr="00206F19" w:rsidRDefault="00206F19" w:rsidP="00206F19">
      <w:pPr>
        <w:pStyle w:val="Nastevanje1"/>
      </w:pPr>
      <w:r w:rsidRPr="00206F19">
        <w:t>nadzor dejavnosti vgrajevanja in vzdrževanja ogrevalnih naprav</w:t>
      </w:r>
    </w:p>
    <w:p w14:paraId="4ACD4724" w14:textId="77777777" w:rsidR="00206F19" w:rsidRPr="00206F19" w:rsidRDefault="00206F19" w:rsidP="00206F19">
      <w:pPr>
        <w:pStyle w:val="Nastevanje1"/>
      </w:pPr>
      <w:r w:rsidRPr="00206F19">
        <w:t>nadzor električnih panelnih grelnikov prostorov in IR grelnikov za kopalnice</w:t>
      </w:r>
    </w:p>
    <w:p w14:paraId="402F019A" w14:textId="77777777" w:rsidR="00206F19" w:rsidRPr="00206F19" w:rsidRDefault="00206F19" w:rsidP="00206F19">
      <w:pPr>
        <w:pStyle w:val="Nastevanje1"/>
      </w:pPr>
      <w:r w:rsidRPr="00206F19">
        <w:t>nadzor nepoštenih poslovnih praks pri oglaševanju cen in cenovnih prednosti potrošnikom pri prodaji oblačil in obutve</w:t>
      </w:r>
    </w:p>
    <w:p w14:paraId="665D3C65" w14:textId="77777777" w:rsidR="00206F19" w:rsidRPr="00206F19" w:rsidRDefault="00206F19" w:rsidP="00206F19">
      <w:pPr>
        <w:pStyle w:val="Nastevanje1"/>
      </w:pPr>
      <w:r w:rsidRPr="00206F19">
        <w:t>nadzor oglaševanja alkoholnih pijač na smučiščih in drsališčih</w:t>
      </w:r>
    </w:p>
    <w:p w14:paraId="21E2EB86" w14:textId="77777777" w:rsidR="00206F19" w:rsidRPr="00206F19" w:rsidRDefault="00206F19" w:rsidP="00206F19">
      <w:pPr>
        <w:pStyle w:val="Nastevanje1"/>
      </w:pPr>
      <w:r w:rsidRPr="00206F19">
        <w:t>nadzor oglaševanja tobačnih in povezanih izdelkov na smučiščih in drsališčih</w:t>
      </w:r>
    </w:p>
    <w:p w14:paraId="19723EB0" w14:textId="77777777" w:rsidR="00206F19" w:rsidRPr="00206F19" w:rsidRDefault="00206F19" w:rsidP="00206F19">
      <w:pPr>
        <w:pStyle w:val="Nastevanje1"/>
      </w:pPr>
      <w:r w:rsidRPr="00206F19">
        <w:t>nadzor označevanja cen gostinskih storitev in izdajanja računov pri opravljanju gostinske dejavnosti na smučiščih</w:t>
      </w:r>
    </w:p>
    <w:p w14:paraId="4EDB9298" w14:textId="77777777" w:rsidR="00206F19" w:rsidRPr="00206F19" w:rsidRDefault="00206F19" w:rsidP="00206F19">
      <w:pPr>
        <w:pStyle w:val="Nastevanje1"/>
      </w:pPr>
      <w:r w:rsidRPr="00206F19">
        <w:t>nadzor sklepanja pogodb preko spleta</w:t>
      </w:r>
    </w:p>
    <w:p w14:paraId="5893B4F2" w14:textId="77777777" w:rsidR="00206F19" w:rsidRPr="00206F19" w:rsidRDefault="00206F19" w:rsidP="00206F19">
      <w:pPr>
        <w:pStyle w:val="Nastevanje1"/>
      </w:pPr>
      <w:r w:rsidRPr="00206F19">
        <w:t>nadzor spletnih strani glede RAPEX obvestil</w:t>
      </w:r>
    </w:p>
    <w:p w14:paraId="35919F0D" w14:textId="77777777" w:rsidR="00206F19" w:rsidRPr="00206F19" w:rsidRDefault="00206F19" w:rsidP="00206F19">
      <w:pPr>
        <w:pStyle w:val="Nastevanje1"/>
      </w:pPr>
      <w:r w:rsidRPr="00206F19">
        <w:t>vzorčenje električne opreme</w:t>
      </w:r>
    </w:p>
    <w:p w14:paraId="2E8F8838" w14:textId="77777777" w:rsidR="00206F19" w:rsidRPr="00206F19" w:rsidRDefault="00206F19" w:rsidP="00206F19">
      <w:pPr>
        <w:pStyle w:val="Podnaslovprilog"/>
      </w:pPr>
      <w:r w:rsidRPr="00206F19">
        <w:t>Februar</w:t>
      </w:r>
    </w:p>
    <w:p w14:paraId="5369A5A8" w14:textId="77777777" w:rsidR="00206F19" w:rsidRPr="00206F19" w:rsidRDefault="00206F19" w:rsidP="00206F19">
      <w:pPr>
        <w:pStyle w:val="NavadenNPred"/>
      </w:pPr>
      <w:r w:rsidRPr="00206F19">
        <w:t>Načrtovani nadzori:</w:t>
      </w:r>
    </w:p>
    <w:p w14:paraId="17050BA7" w14:textId="77777777" w:rsidR="00206F19" w:rsidRPr="00206F19" w:rsidRDefault="00206F19" w:rsidP="00206F19">
      <w:pPr>
        <w:pStyle w:val="Nastevanje1"/>
      </w:pPr>
      <w:r w:rsidRPr="00206F19">
        <w:t>nadzor čezmejnega opravljanja dejavnosti</w:t>
      </w:r>
    </w:p>
    <w:p w14:paraId="379CD58B" w14:textId="77777777" w:rsidR="00206F19" w:rsidRPr="00206F19" w:rsidRDefault="00206F19" w:rsidP="00206F19">
      <w:pPr>
        <w:pStyle w:val="Nastevanje1"/>
      </w:pPr>
      <w:r w:rsidRPr="00206F19">
        <w:t>nadzor dajalcev potrošniških kreditov in prevzemnikov terjatev</w:t>
      </w:r>
    </w:p>
    <w:p w14:paraId="16B9011A" w14:textId="77777777" w:rsidR="00206F19" w:rsidRPr="00206F19" w:rsidRDefault="00206F19" w:rsidP="00206F19">
      <w:pPr>
        <w:pStyle w:val="Nastevanje1"/>
      </w:pPr>
      <w:r w:rsidRPr="00206F19">
        <w:t>nadzor davčnega potrjevanja računov</w:t>
      </w:r>
    </w:p>
    <w:p w14:paraId="526C007C" w14:textId="77777777" w:rsidR="00206F19" w:rsidRPr="00206F19" w:rsidRDefault="00206F19" w:rsidP="00206F19">
      <w:pPr>
        <w:pStyle w:val="Nastevanje1"/>
      </w:pPr>
      <w:r w:rsidRPr="00206F19">
        <w:t>nadzor električnih panelnih grelnikov prostorov in IR grelnikov za kopalnice</w:t>
      </w:r>
    </w:p>
    <w:p w14:paraId="145B7E2D" w14:textId="77777777" w:rsidR="00206F19" w:rsidRPr="00206F19" w:rsidRDefault="00206F19" w:rsidP="00206F19">
      <w:pPr>
        <w:pStyle w:val="Nastevanje1"/>
      </w:pPr>
      <w:r w:rsidRPr="00206F19">
        <w:t>nadzor nepoštenih poslovnih praks pri oglaševanju cen in cenovnih prednosti potrošnikom pri prodaji oblačil in obutve</w:t>
      </w:r>
    </w:p>
    <w:p w14:paraId="150431C2" w14:textId="77777777" w:rsidR="00206F19" w:rsidRPr="00206F19" w:rsidRDefault="00206F19" w:rsidP="00206F19">
      <w:pPr>
        <w:pStyle w:val="Nastevanje1"/>
      </w:pPr>
      <w:r w:rsidRPr="00206F19">
        <w:t>nadzor oglaševanja alkoholnih pijač na smučiščih in drsališčih</w:t>
      </w:r>
    </w:p>
    <w:p w14:paraId="5CF595CC" w14:textId="77777777" w:rsidR="00206F19" w:rsidRPr="00206F19" w:rsidRDefault="00206F19" w:rsidP="00206F19">
      <w:pPr>
        <w:pStyle w:val="Nastevanje1"/>
      </w:pPr>
      <w:r w:rsidRPr="00206F19">
        <w:t>nadzor oglaševanja tobačnih in povezanih izdelkov na smučiščih in drsališčih</w:t>
      </w:r>
    </w:p>
    <w:p w14:paraId="5480A766" w14:textId="77777777" w:rsidR="00206F19" w:rsidRPr="00206F19" w:rsidRDefault="00206F19" w:rsidP="00206F19">
      <w:pPr>
        <w:pStyle w:val="Nastevanje1"/>
      </w:pPr>
      <w:r w:rsidRPr="00206F19">
        <w:t>nadzor označevanja cen gostinskih storitev in izdajanja računov pri opravljanju gostinske dejavnosti na smučiščih</w:t>
      </w:r>
    </w:p>
    <w:p w14:paraId="66A2CA4C" w14:textId="77777777" w:rsidR="00206F19" w:rsidRPr="00206F19" w:rsidRDefault="00206F19" w:rsidP="00206F19">
      <w:pPr>
        <w:pStyle w:val="Nastevanje1"/>
      </w:pPr>
      <w:r w:rsidRPr="00206F19">
        <w:t>nadzor pogodbenih pogojev pri plesnih šolah</w:t>
      </w:r>
    </w:p>
    <w:p w14:paraId="0E37A213" w14:textId="77777777" w:rsidR="00206F19" w:rsidRPr="00206F19" w:rsidRDefault="00206F19" w:rsidP="00206F19">
      <w:pPr>
        <w:pStyle w:val="Nastevanje1"/>
      </w:pPr>
      <w:r w:rsidRPr="00206F19">
        <w:t>nadzor pri trgovcih glede RAPEX obvestil</w:t>
      </w:r>
    </w:p>
    <w:p w14:paraId="07516BED" w14:textId="77777777" w:rsidR="00206F19" w:rsidRPr="00206F19" w:rsidRDefault="00206F19" w:rsidP="00206F19">
      <w:pPr>
        <w:pStyle w:val="Nastevanje1"/>
      </w:pPr>
      <w:r w:rsidRPr="00206F19">
        <w:t>nadzor prilaganja listin</w:t>
      </w:r>
    </w:p>
    <w:p w14:paraId="59A61F57" w14:textId="77777777" w:rsidR="00206F19" w:rsidRPr="00206F19" w:rsidRDefault="00206F19" w:rsidP="00206F19">
      <w:pPr>
        <w:pStyle w:val="Nastevanje1"/>
      </w:pPr>
      <w:r w:rsidRPr="00206F19">
        <w:t>nadzor radijske opreme (zasebne mobilne radijske postaje)</w:t>
      </w:r>
    </w:p>
    <w:p w14:paraId="550D27F1" w14:textId="77777777" w:rsidR="00206F19" w:rsidRPr="00206F19" w:rsidRDefault="00206F19" w:rsidP="00206F19">
      <w:pPr>
        <w:pStyle w:val="Nastevanje1"/>
      </w:pPr>
      <w:r w:rsidRPr="00206F19">
        <w:t>nadzor sklepanja pogodb preko spleta</w:t>
      </w:r>
    </w:p>
    <w:p w14:paraId="74C2327F" w14:textId="77777777" w:rsidR="00206F19" w:rsidRPr="00206F19" w:rsidRDefault="00206F19" w:rsidP="00206F19">
      <w:pPr>
        <w:pStyle w:val="Nastevanje1"/>
      </w:pPr>
      <w:r w:rsidRPr="00206F19">
        <w:t>nadzor spletnih strani glede RAPEX obvestil</w:t>
      </w:r>
    </w:p>
    <w:p w14:paraId="59182C32" w14:textId="77777777" w:rsidR="00206F19" w:rsidRPr="00206F19" w:rsidRDefault="00206F19" w:rsidP="00206F19">
      <w:pPr>
        <w:pStyle w:val="Nastevanje1"/>
      </w:pPr>
      <w:r w:rsidRPr="00206F19">
        <w:t>nadzor urejenosti delovanja poslovnih subjektov po vseh predpisih</w:t>
      </w:r>
    </w:p>
    <w:p w14:paraId="0F644FF6" w14:textId="77777777" w:rsidR="00206F19" w:rsidRPr="00206F19" w:rsidRDefault="00206F19" w:rsidP="00206F19">
      <w:pPr>
        <w:pStyle w:val="Nastevanje1"/>
      </w:pPr>
      <w:r w:rsidRPr="00206F19">
        <w:t>vzorčenje električne opreme</w:t>
      </w:r>
    </w:p>
    <w:p w14:paraId="165C4306" w14:textId="77777777" w:rsidR="00206F19" w:rsidRPr="00206F19" w:rsidRDefault="00206F19" w:rsidP="00206F19">
      <w:pPr>
        <w:pStyle w:val="Podnaslovprilog"/>
      </w:pPr>
      <w:r w:rsidRPr="00206F19">
        <w:t>Marec</w:t>
      </w:r>
    </w:p>
    <w:p w14:paraId="6C83E890" w14:textId="77777777" w:rsidR="00206F19" w:rsidRPr="00206F19" w:rsidRDefault="00206F19" w:rsidP="00206F19">
      <w:pPr>
        <w:pStyle w:val="NavadenNPred"/>
      </w:pPr>
      <w:r w:rsidRPr="00206F19">
        <w:t>Načrtovani nadzori:</w:t>
      </w:r>
    </w:p>
    <w:p w14:paraId="1B7DBCAC" w14:textId="77777777" w:rsidR="00206F19" w:rsidRPr="00206F19" w:rsidRDefault="00206F19" w:rsidP="00206F19">
      <w:pPr>
        <w:pStyle w:val="Nastevanje1"/>
      </w:pPr>
      <w:r w:rsidRPr="00206F19">
        <w:t>nadzor aparatov za pripravo kave</w:t>
      </w:r>
    </w:p>
    <w:p w14:paraId="41BBDCBD" w14:textId="77777777" w:rsidR="00206F19" w:rsidRPr="00206F19" w:rsidRDefault="00206F19" w:rsidP="00206F19">
      <w:pPr>
        <w:pStyle w:val="Nastevanje1"/>
      </w:pPr>
      <w:r w:rsidRPr="00206F19">
        <w:t>nadzor čezmejnega opravljanja dejavnosti</w:t>
      </w:r>
    </w:p>
    <w:p w14:paraId="5F1018B9" w14:textId="77777777" w:rsidR="00206F19" w:rsidRPr="00206F19" w:rsidRDefault="00206F19" w:rsidP="00206F19">
      <w:pPr>
        <w:pStyle w:val="Nastevanje1"/>
      </w:pPr>
      <w:r w:rsidRPr="00206F19">
        <w:t>nadzor dajalcev potrošniških kreditov in prevzemnikov terjatev</w:t>
      </w:r>
    </w:p>
    <w:p w14:paraId="079157CA" w14:textId="77777777" w:rsidR="00206F19" w:rsidRPr="00206F19" w:rsidRDefault="00206F19" w:rsidP="00206F19">
      <w:pPr>
        <w:pStyle w:val="Nastevanje1"/>
      </w:pPr>
      <w:r w:rsidRPr="00206F19">
        <w:t>nadzor davčnega potrjevanja računov</w:t>
      </w:r>
    </w:p>
    <w:p w14:paraId="6DE1870B" w14:textId="77777777" w:rsidR="00206F19" w:rsidRPr="00206F19" w:rsidRDefault="00206F19" w:rsidP="00206F19">
      <w:pPr>
        <w:pStyle w:val="Nastevanje1"/>
      </w:pPr>
      <w:r w:rsidRPr="00206F19">
        <w:t>nadzor kategorizacije nastanitvenih obratov</w:t>
      </w:r>
    </w:p>
    <w:p w14:paraId="0006A6B6" w14:textId="77777777" w:rsidR="00206F19" w:rsidRPr="00206F19" w:rsidRDefault="00206F19" w:rsidP="00206F19">
      <w:pPr>
        <w:pStyle w:val="Nastevanje1"/>
      </w:pPr>
      <w:r w:rsidRPr="00206F19">
        <w:t>nadzor nepremičninskega posredovanja</w:t>
      </w:r>
    </w:p>
    <w:p w14:paraId="1A365562" w14:textId="77777777" w:rsidR="00206F19" w:rsidRPr="00206F19" w:rsidRDefault="00206F19" w:rsidP="00206F19">
      <w:pPr>
        <w:pStyle w:val="Nastevanje1"/>
      </w:pPr>
      <w:r w:rsidRPr="00206F19">
        <w:t>nadzor pogodbenih pogojev pri plesnih šolah</w:t>
      </w:r>
    </w:p>
    <w:p w14:paraId="31764C19" w14:textId="77777777" w:rsidR="00206F19" w:rsidRPr="00206F19" w:rsidRDefault="00206F19" w:rsidP="00206F19">
      <w:pPr>
        <w:pStyle w:val="Nastevanje1"/>
      </w:pPr>
      <w:r w:rsidRPr="00206F19">
        <w:t>nadzor prodaje sadja in zelenjave na tržnicah</w:t>
      </w:r>
    </w:p>
    <w:p w14:paraId="225224C2" w14:textId="77777777" w:rsidR="00206F19" w:rsidRPr="00206F19" w:rsidRDefault="00206F19" w:rsidP="00206F19">
      <w:pPr>
        <w:pStyle w:val="Nastevanje1"/>
      </w:pPr>
      <w:r w:rsidRPr="00206F19">
        <w:t>nadzor prodaje tobaka in tobačnih izdelkov mladoletnim osebam (v sodelovanju z nevladno organizacijo)</w:t>
      </w:r>
    </w:p>
    <w:p w14:paraId="4458E74A" w14:textId="77777777" w:rsidR="00206F19" w:rsidRPr="00206F19" w:rsidRDefault="00206F19" w:rsidP="00206F19">
      <w:pPr>
        <w:pStyle w:val="Nastevanje1"/>
      </w:pPr>
      <w:r w:rsidRPr="00206F19">
        <w:t>nadzor radijske opreme (zasebne mobilne radijske postaje)</w:t>
      </w:r>
    </w:p>
    <w:p w14:paraId="21ADE04B" w14:textId="77777777" w:rsidR="00206F19" w:rsidRPr="00206F19" w:rsidRDefault="00206F19" w:rsidP="00206F19">
      <w:pPr>
        <w:pStyle w:val="Nastevanje1"/>
      </w:pPr>
      <w:r w:rsidRPr="00206F19">
        <w:t>nadzor sklepanja pogodb preko spleta</w:t>
      </w:r>
    </w:p>
    <w:p w14:paraId="268271FE" w14:textId="77777777" w:rsidR="00206F19" w:rsidRPr="00206F19" w:rsidRDefault="00206F19" w:rsidP="00206F19">
      <w:pPr>
        <w:pStyle w:val="Nastevanje1"/>
      </w:pPr>
      <w:r w:rsidRPr="00206F19">
        <w:t>nadzor spletnih strani glede RAPEX obvestil</w:t>
      </w:r>
    </w:p>
    <w:p w14:paraId="755BE175" w14:textId="77777777" w:rsidR="00206F19" w:rsidRPr="00206F19" w:rsidRDefault="00206F19" w:rsidP="00206F19">
      <w:pPr>
        <w:pStyle w:val="Nastevanje1"/>
      </w:pPr>
      <w:r w:rsidRPr="00206F19">
        <w:t>nadzor urejenosti delovanja poslovnih subjektov po vseh predpisih</w:t>
      </w:r>
    </w:p>
    <w:p w14:paraId="60E52A95" w14:textId="77777777" w:rsidR="00206F19" w:rsidRPr="00206F19" w:rsidRDefault="00206F19" w:rsidP="00206F19">
      <w:pPr>
        <w:pStyle w:val="Nastevanje1"/>
      </w:pPr>
      <w:r w:rsidRPr="00206F19">
        <w:t>nadzor zaračunavanja dimnikarskih storitev</w:t>
      </w:r>
    </w:p>
    <w:p w14:paraId="529F7151" w14:textId="77777777" w:rsidR="00206F19" w:rsidRPr="00206F19" w:rsidRDefault="00206F19" w:rsidP="00206F19">
      <w:pPr>
        <w:pStyle w:val="Nastevanje1"/>
      </w:pPr>
      <w:r w:rsidRPr="00206F19">
        <w:t>vzorčenje osebne varovalne opreme</w:t>
      </w:r>
    </w:p>
    <w:p w14:paraId="49CB0C70" w14:textId="77777777" w:rsidR="00206F19" w:rsidRPr="00206F19" w:rsidRDefault="00206F19" w:rsidP="00206F19">
      <w:pPr>
        <w:pStyle w:val="NavadenNZaPred"/>
      </w:pPr>
      <w:r w:rsidRPr="00206F19">
        <w:t>Nenačrtovani nadzori:</w:t>
      </w:r>
    </w:p>
    <w:p w14:paraId="0DA900A1" w14:textId="77777777" w:rsidR="00206F19" w:rsidRPr="00206F19" w:rsidRDefault="00206F19" w:rsidP="00206F19">
      <w:pPr>
        <w:pStyle w:val="Nastevanje1"/>
      </w:pPr>
      <w:r w:rsidRPr="00206F19">
        <w:t>nadzor spletne prodaje varovalne, zaščitne in druge zdravstvene opreme</w:t>
      </w:r>
    </w:p>
    <w:p w14:paraId="2789CF18" w14:textId="77777777" w:rsidR="00206F19" w:rsidRPr="00206F19" w:rsidRDefault="00206F19" w:rsidP="00206F19">
      <w:pPr>
        <w:pStyle w:val="Podnaslovprilog"/>
      </w:pPr>
      <w:r w:rsidRPr="00206F19">
        <w:t>April</w:t>
      </w:r>
    </w:p>
    <w:p w14:paraId="6CDAA4CE" w14:textId="77777777" w:rsidR="00206F19" w:rsidRPr="00206F19" w:rsidRDefault="00206F19" w:rsidP="00206F19">
      <w:pPr>
        <w:pStyle w:val="NavadenNPred"/>
      </w:pPr>
      <w:r w:rsidRPr="00206F19">
        <w:t>Načrtovani nadzori:</w:t>
      </w:r>
    </w:p>
    <w:p w14:paraId="1AF171EB" w14:textId="77777777" w:rsidR="00206F19" w:rsidRPr="00206F19" w:rsidRDefault="00206F19" w:rsidP="00206F19">
      <w:pPr>
        <w:pStyle w:val="Nastevanje1"/>
      </w:pPr>
      <w:r w:rsidRPr="00206F19">
        <w:t>nadzor aparatov za pripravo kave</w:t>
      </w:r>
    </w:p>
    <w:p w14:paraId="3BABFA3F" w14:textId="77777777" w:rsidR="00206F19" w:rsidRPr="00206F19" w:rsidRDefault="00206F19" w:rsidP="00206F19">
      <w:pPr>
        <w:pStyle w:val="Nastevanje1"/>
      </w:pPr>
      <w:r w:rsidRPr="00206F19">
        <w:t>nadzor dajalcev potrošniških kreditov in prevzemnikov terjatev</w:t>
      </w:r>
    </w:p>
    <w:p w14:paraId="4FAC0D5D" w14:textId="77777777" w:rsidR="00206F19" w:rsidRPr="00206F19" w:rsidRDefault="00206F19" w:rsidP="00206F19">
      <w:pPr>
        <w:pStyle w:val="Nastevanje1"/>
      </w:pPr>
      <w:r w:rsidRPr="00206F19">
        <w:t>nadzor davčnega potrjevanja računov</w:t>
      </w:r>
    </w:p>
    <w:p w14:paraId="168997C2" w14:textId="77777777" w:rsidR="00206F19" w:rsidRPr="00206F19" w:rsidRDefault="00206F19" w:rsidP="00206F19">
      <w:pPr>
        <w:pStyle w:val="Nastevanje1"/>
      </w:pPr>
      <w:r w:rsidRPr="00206F19">
        <w:t>nadzor kategorizacije nastanitvenih obratov</w:t>
      </w:r>
    </w:p>
    <w:p w14:paraId="378FA154" w14:textId="77777777" w:rsidR="00206F19" w:rsidRPr="00206F19" w:rsidRDefault="00206F19" w:rsidP="00206F19">
      <w:pPr>
        <w:pStyle w:val="Nastevanje1"/>
      </w:pPr>
      <w:r w:rsidRPr="00206F19">
        <w:t>nadzor kreditojemalcev, ki zaprosijo za odlog plačila obveznosti</w:t>
      </w:r>
    </w:p>
    <w:p w14:paraId="1C2CE1AB" w14:textId="77777777" w:rsidR="00206F19" w:rsidRPr="00206F19" w:rsidRDefault="00206F19" w:rsidP="00206F19">
      <w:pPr>
        <w:pStyle w:val="Nastevanje1"/>
      </w:pPr>
      <w:r w:rsidRPr="00206F19">
        <w:t>nadzor sklepanja pogodb preko spleta</w:t>
      </w:r>
    </w:p>
    <w:p w14:paraId="00DA21E9" w14:textId="77777777" w:rsidR="00206F19" w:rsidRPr="00206F19" w:rsidRDefault="00206F19" w:rsidP="00206F19">
      <w:pPr>
        <w:pStyle w:val="Nastevanje1"/>
      </w:pPr>
      <w:r w:rsidRPr="00206F19">
        <w:t>nadzor spletnih strani glede RAPEX obvestil</w:t>
      </w:r>
    </w:p>
    <w:p w14:paraId="4B539161" w14:textId="77777777" w:rsidR="00206F19" w:rsidRPr="00206F19" w:rsidRDefault="00206F19" w:rsidP="00206F19">
      <w:pPr>
        <w:pStyle w:val="Nastevanje1"/>
      </w:pPr>
      <w:r w:rsidRPr="00206F19">
        <w:t>nadzor urejenosti delovanja poslovnih subjektov po vseh predpisih</w:t>
      </w:r>
    </w:p>
    <w:p w14:paraId="5FFD16BF" w14:textId="77777777" w:rsidR="00206F19" w:rsidRPr="00206F19" w:rsidRDefault="00206F19" w:rsidP="00206F19">
      <w:pPr>
        <w:pStyle w:val="NavadenNZaPred"/>
      </w:pPr>
      <w:r w:rsidRPr="00206F19">
        <w:t>Nenačrtovani nadzori:</w:t>
      </w:r>
    </w:p>
    <w:p w14:paraId="2CB44BB1" w14:textId="77777777" w:rsidR="00834E13" w:rsidRPr="004503D0" w:rsidRDefault="00834E13" w:rsidP="00206F19">
      <w:pPr>
        <w:pStyle w:val="Nastevanje1"/>
      </w:pPr>
      <w:r w:rsidRPr="004503D0">
        <w:t>nadzor enostavnih tlačnih posod</w:t>
      </w:r>
    </w:p>
    <w:p w14:paraId="1BC890E8" w14:textId="77777777" w:rsidR="00834E13" w:rsidRPr="00206F19" w:rsidRDefault="00834E13" w:rsidP="00206F19">
      <w:pPr>
        <w:pStyle w:val="Nastevanje1"/>
      </w:pPr>
      <w:r w:rsidRPr="00206F19">
        <w:t>nadzor nepoštenih poslovnih praks v času epidemije</w:t>
      </w:r>
    </w:p>
    <w:p w14:paraId="786BD252" w14:textId="77777777" w:rsidR="00834E13" w:rsidRPr="00206F19" w:rsidRDefault="00834E13" w:rsidP="00206F19">
      <w:pPr>
        <w:pStyle w:val="Nastevanje1"/>
      </w:pPr>
      <w:r w:rsidRPr="00206F19">
        <w:t>nadzor omejitev ponujanja in prodajanja blaga in storitev potrošnikom v času epidemije</w:t>
      </w:r>
    </w:p>
    <w:p w14:paraId="5B707CEA" w14:textId="77777777" w:rsidR="00834E13" w:rsidRDefault="00834E13" w:rsidP="00206F19">
      <w:pPr>
        <w:pStyle w:val="Nastevanje1"/>
      </w:pPr>
      <w:r w:rsidRPr="00206F19">
        <w:t>nadzor spletne prodaje varovalne, zaščitne in druge zdravstvene opreme</w:t>
      </w:r>
    </w:p>
    <w:p w14:paraId="026D49E5" w14:textId="77777777" w:rsidR="00206F19" w:rsidRPr="00206F19" w:rsidRDefault="00206F19" w:rsidP="00206F19">
      <w:pPr>
        <w:pStyle w:val="Podnaslovprilog"/>
      </w:pPr>
      <w:r w:rsidRPr="00206F19">
        <w:t>Maj</w:t>
      </w:r>
    </w:p>
    <w:p w14:paraId="35B881A7" w14:textId="77777777" w:rsidR="00206F19" w:rsidRPr="00206F19" w:rsidRDefault="00206F19" w:rsidP="00206F19">
      <w:pPr>
        <w:pStyle w:val="NavadenNPred"/>
      </w:pPr>
      <w:r w:rsidRPr="00206F19">
        <w:t>Načrtovani nadzori:</w:t>
      </w:r>
    </w:p>
    <w:p w14:paraId="0252A4A3" w14:textId="77777777" w:rsidR="00206F19" w:rsidRPr="00206F19" w:rsidRDefault="00206F19" w:rsidP="00206F19">
      <w:pPr>
        <w:pStyle w:val="Nastevanje1"/>
      </w:pPr>
      <w:r w:rsidRPr="00206F19">
        <w:t>nadzor dajalcev potrošniških kreditov in prevzemnikov terjatev</w:t>
      </w:r>
    </w:p>
    <w:p w14:paraId="3782B7D7" w14:textId="77777777" w:rsidR="00206F19" w:rsidRPr="00206F19" w:rsidRDefault="00206F19" w:rsidP="00206F19">
      <w:pPr>
        <w:pStyle w:val="Nastevanje1"/>
      </w:pPr>
      <w:r w:rsidRPr="00206F19">
        <w:t>nadzor davčnega potrjevanja računov</w:t>
      </w:r>
    </w:p>
    <w:p w14:paraId="2CD3768B" w14:textId="77777777" w:rsidR="00206F19" w:rsidRPr="00206F19" w:rsidRDefault="00206F19" w:rsidP="00206F19">
      <w:pPr>
        <w:pStyle w:val="Nastevanje1"/>
      </w:pPr>
      <w:r w:rsidRPr="00206F19">
        <w:t>nadzor energijskega označevanja in okoljsko primerne zasnove pri gospodinjskih pečicah in kuhinjskih napah</w:t>
      </w:r>
    </w:p>
    <w:p w14:paraId="47778F42" w14:textId="77777777" w:rsidR="00206F19" w:rsidRPr="00206F19" w:rsidRDefault="00206F19" w:rsidP="00206F19">
      <w:pPr>
        <w:pStyle w:val="Nastevanje1"/>
      </w:pPr>
      <w:r w:rsidRPr="00206F19">
        <w:t>nadzor kategorizacije nastanitvenih obratov</w:t>
      </w:r>
    </w:p>
    <w:p w14:paraId="50BFABDF" w14:textId="77777777" w:rsidR="00206F19" w:rsidRPr="00206F19" w:rsidRDefault="00206F19" w:rsidP="00206F19">
      <w:pPr>
        <w:pStyle w:val="Nastevanje1"/>
      </w:pPr>
      <w:r w:rsidRPr="00206F19">
        <w:t>nadzor nepoštenih poslovnih praks pri oglaševanju cen in cenovnih prednosti</w:t>
      </w:r>
    </w:p>
    <w:p w14:paraId="64315C22" w14:textId="77777777" w:rsidR="00206F19" w:rsidRPr="00206F19" w:rsidRDefault="00206F19" w:rsidP="00206F19">
      <w:pPr>
        <w:pStyle w:val="Nastevanje1"/>
      </w:pPr>
      <w:r w:rsidRPr="00206F19">
        <w:t>nadzor nepremičninskega posredovanja</w:t>
      </w:r>
    </w:p>
    <w:p w14:paraId="54A86130" w14:textId="77777777" w:rsidR="00206F19" w:rsidRPr="00206F19" w:rsidRDefault="00206F19" w:rsidP="00206F19">
      <w:pPr>
        <w:pStyle w:val="Nastevanje1"/>
      </w:pPr>
      <w:r w:rsidRPr="00206F19">
        <w:t>nadzor nepremičninskega posredovanja</w:t>
      </w:r>
    </w:p>
    <w:p w14:paraId="5AA54A4C" w14:textId="77777777" w:rsidR="00206F19" w:rsidRPr="00206F19" w:rsidRDefault="00206F19" w:rsidP="00206F19">
      <w:pPr>
        <w:pStyle w:val="Nastevanje1"/>
      </w:pPr>
      <w:r w:rsidRPr="00206F19">
        <w:t>nadzor po Zakonu o preprečevanju pranja denarja in financiranju terorizma</w:t>
      </w:r>
    </w:p>
    <w:p w14:paraId="122039FA" w14:textId="77777777" w:rsidR="00206F19" w:rsidRPr="00206F19" w:rsidRDefault="00206F19" w:rsidP="00206F19">
      <w:pPr>
        <w:pStyle w:val="Nastevanje1"/>
      </w:pPr>
      <w:r w:rsidRPr="00206F19">
        <w:t>nadzor prodaje sadja in zelenjave na stojnicah</w:t>
      </w:r>
    </w:p>
    <w:p w14:paraId="795CE2AA" w14:textId="77777777" w:rsidR="00206F19" w:rsidRPr="00206F19" w:rsidRDefault="00206F19" w:rsidP="00206F19">
      <w:pPr>
        <w:pStyle w:val="Nastevanje1"/>
      </w:pPr>
      <w:r w:rsidRPr="00206F19">
        <w:t>nadzor sklepanja pogodb preko spleta</w:t>
      </w:r>
    </w:p>
    <w:p w14:paraId="7B709275" w14:textId="77777777" w:rsidR="00206F19" w:rsidRPr="00206F19" w:rsidRDefault="00206F19" w:rsidP="00206F19">
      <w:pPr>
        <w:pStyle w:val="Nastevanje1"/>
      </w:pPr>
      <w:r w:rsidRPr="00206F19">
        <w:t>nadzor spletnih strani glede RAPEX obvestil</w:t>
      </w:r>
    </w:p>
    <w:p w14:paraId="28AF98B4" w14:textId="77777777" w:rsidR="00206F19" w:rsidRPr="00206F19" w:rsidRDefault="00206F19" w:rsidP="00206F19">
      <w:pPr>
        <w:pStyle w:val="Nastevanje1"/>
      </w:pPr>
      <w:r w:rsidRPr="00206F19">
        <w:t>nadzor urejenosti delovanja poslovnih subjektov po vseh predpisih</w:t>
      </w:r>
    </w:p>
    <w:p w14:paraId="7381F127" w14:textId="77777777" w:rsidR="00206F19" w:rsidRPr="00206F19" w:rsidRDefault="00206F19" w:rsidP="00206F19">
      <w:pPr>
        <w:pStyle w:val="NavadenNZaPred"/>
      </w:pPr>
      <w:r w:rsidRPr="00206F19">
        <w:t>Nenačrtovani nadzori:</w:t>
      </w:r>
    </w:p>
    <w:p w14:paraId="5B0D551C" w14:textId="77777777" w:rsidR="00206F19" w:rsidRPr="00206F19" w:rsidRDefault="00206F19" w:rsidP="00206F19">
      <w:pPr>
        <w:pStyle w:val="Nastevanje1"/>
      </w:pPr>
      <w:r w:rsidRPr="00206F19">
        <w:t>nadzor kreditojemalcev, ki zaprosijo za odlog plačila obveznosti</w:t>
      </w:r>
    </w:p>
    <w:p w14:paraId="2986FB66" w14:textId="77777777" w:rsidR="00206F19" w:rsidRPr="00206F19" w:rsidRDefault="00206F19" w:rsidP="00206F19">
      <w:pPr>
        <w:pStyle w:val="Nastevanje1"/>
      </w:pPr>
      <w:r w:rsidRPr="00206F19">
        <w:t>nadzor nepoštenih poslovnih praks v času epidemije</w:t>
      </w:r>
    </w:p>
    <w:p w14:paraId="3A6744EF" w14:textId="77777777" w:rsidR="00206F19" w:rsidRPr="00206F19" w:rsidRDefault="00206F19" w:rsidP="00206F19">
      <w:pPr>
        <w:pStyle w:val="Nastevanje1"/>
      </w:pPr>
      <w:r w:rsidRPr="00206F19">
        <w:t>nadzor omejitev ponujanja in prodajanja blaga in storitev potrošnikom v času epidemije</w:t>
      </w:r>
    </w:p>
    <w:p w14:paraId="26CC463D" w14:textId="77777777" w:rsidR="00206F19" w:rsidRPr="00206F19" w:rsidRDefault="00206F19" w:rsidP="00206F19">
      <w:pPr>
        <w:pStyle w:val="Nastevanje1"/>
      </w:pPr>
      <w:r w:rsidRPr="00206F19">
        <w:t>nadzor plinskih naprav - žari (pri spletnih trgovcih)</w:t>
      </w:r>
    </w:p>
    <w:p w14:paraId="05AF5B98" w14:textId="77777777" w:rsidR="00206F19" w:rsidRPr="00206F19" w:rsidRDefault="00206F19" w:rsidP="00206F19">
      <w:pPr>
        <w:pStyle w:val="Nastevanje1"/>
      </w:pPr>
      <w:r w:rsidRPr="00206F19">
        <w:t>nadzor pri turističnih agencijah v zvezi z izdajanjem vrednotnic za turistične aranžmaje, odpovedanih zaradi epidemije</w:t>
      </w:r>
    </w:p>
    <w:p w14:paraId="335989FF" w14:textId="77777777" w:rsidR="00206F19" w:rsidRPr="00206F19" w:rsidRDefault="00206F19" w:rsidP="00206F19">
      <w:pPr>
        <w:pStyle w:val="Nastevanje1"/>
      </w:pPr>
      <w:r w:rsidRPr="00206F19">
        <w:t>nadzor spletne prodaje varovalne, zaščitne in druge zdravstvene opreme</w:t>
      </w:r>
    </w:p>
    <w:p w14:paraId="0D0FC2D2" w14:textId="77777777" w:rsidR="00206F19" w:rsidRPr="00206F19" w:rsidRDefault="00206F19" w:rsidP="00206F19">
      <w:pPr>
        <w:pStyle w:val="Podnaslovprilog"/>
      </w:pPr>
      <w:r w:rsidRPr="00206F19">
        <w:t>Junij</w:t>
      </w:r>
    </w:p>
    <w:p w14:paraId="30B1BB32" w14:textId="77777777" w:rsidR="00206F19" w:rsidRPr="00206F19" w:rsidRDefault="00206F19" w:rsidP="00206F19">
      <w:pPr>
        <w:pStyle w:val="NavadenNPred"/>
      </w:pPr>
      <w:r w:rsidRPr="00206F19">
        <w:t>Načrtovani nadzori:</w:t>
      </w:r>
    </w:p>
    <w:p w14:paraId="2D673CE4" w14:textId="77777777" w:rsidR="00206F19" w:rsidRPr="00206F19" w:rsidRDefault="00206F19" w:rsidP="00206F19">
      <w:pPr>
        <w:pStyle w:val="Nastevanje1"/>
      </w:pPr>
      <w:r w:rsidRPr="00206F19">
        <w:t>nadzor čezmejnega opravljanja dejavnosti</w:t>
      </w:r>
    </w:p>
    <w:p w14:paraId="6C97B47E" w14:textId="77777777" w:rsidR="00206F19" w:rsidRPr="00206F19" w:rsidRDefault="00206F19" w:rsidP="00206F19">
      <w:pPr>
        <w:pStyle w:val="Nastevanje1"/>
      </w:pPr>
      <w:r w:rsidRPr="00206F19">
        <w:t>nadzor dajalcev potrošniških kreditov in prevzemnikov terjatev</w:t>
      </w:r>
    </w:p>
    <w:p w14:paraId="12F4326C" w14:textId="77777777" w:rsidR="00206F19" w:rsidRPr="00206F19" w:rsidRDefault="00206F19" w:rsidP="00206F19">
      <w:pPr>
        <w:pStyle w:val="Nastevanje1"/>
      </w:pPr>
      <w:r w:rsidRPr="00206F19">
        <w:t>nadzor davčnega potrjevanja računov</w:t>
      </w:r>
    </w:p>
    <w:p w14:paraId="3D3F1B66" w14:textId="77777777" w:rsidR="00206F19" w:rsidRPr="00206F19" w:rsidRDefault="00206F19" w:rsidP="00206F19">
      <w:pPr>
        <w:pStyle w:val="Nastevanje1"/>
      </w:pPr>
      <w:r w:rsidRPr="00206F19">
        <w:t>nadzor energijskega označevanja in okoljsko primerne zasnove pri gospodinjskih pečicah in kuhinjskih napah</w:t>
      </w:r>
    </w:p>
    <w:p w14:paraId="390ADA71" w14:textId="77777777" w:rsidR="00206F19" w:rsidRPr="00206F19" w:rsidRDefault="00206F19" w:rsidP="00206F19">
      <w:pPr>
        <w:pStyle w:val="Nastevanje1"/>
      </w:pPr>
      <w:r w:rsidRPr="00206F19">
        <w:t>nadzor nepoštenih poslovnih praks pri oglaševanju cen in cenovnih prednosti</w:t>
      </w:r>
    </w:p>
    <w:p w14:paraId="706AF857" w14:textId="77777777" w:rsidR="00206F19" w:rsidRPr="00206F19" w:rsidRDefault="00206F19" w:rsidP="00206F19">
      <w:pPr>
        <w:pStyle w:val="Nastevanje1"/>
      </w:pPr>
      <w:r w:rsidRPr="00206F19">
        <w:t>nadzor nepremičninskega posredovanja</w:t>
      </w:r>
    </w:p>
    <w:p w14:paraId="52C612E5" w14:textId="77777777" w:rsidR="00206F19" w:rsidRPr="00206F19" w:rsidRDefault="00206F19" w:rsidP="00206F19">
      <w:pPr>
        <w:pStyle w:val="Nastevanje1"/>
      </w:pPr>
      <w:r w:rsidRPr="00206F19">
        <w:t>nadzor osebne varovalne opreme za zaščito pred urezninami z ročno verižno žago</w:t>
      </w:r>
    </w:p>
    <w:p w14:paraId="13CFCD9C" w14:textId="77777777" w:rsidR="00206F19" w:rsidRPr="00206F19" w:rsidRDefault="00206F19" w:rsidP="00206F19">
      <w:pPr>
        <w:pStyle w:val="Nastevanje1"/>
      </w:pPr>
      <w:r w:rsidRPr="00206F19">
        <w:t>nadzor po Zakonu o preprečevanju pranja denarja in financiranju terorizma</w:t>
      </w:r>
    </w:p>
    <w:p w14:paraId="260F9B29" w14:textId="77777777" w:rsidR="00206F19" w:rsidRPr="00206F19" w:rsidRDefault="00206F19" w:rsidP="00206F19">
      <w:pPr>
        <w:pStyle w:val="Nastevanje1"/>
      </w:pPr>
      <w:r w:rsidRPr="00206F19">
        <w:t>nadzor prodaje sadja in zelenjave na stojnicah</w:t>
      </w:r>
    </w:p>
    <w:p w14:paraId="3FC0444B" w14:textId="77777777" w:rsidR="00206F19" w:rsidRPr="00206F19" w:rsidRDefault="00206F19" w:rsidP="00206F19">
      <w:pPr>
        <w:pStyle w:val="Nastevanje1"/>
      </w:pPr>
      <w:r w:rsidRPr="00206F19">
        <w:t>nadzor sklepanja pogodb preko spleta</w:t>
      </w:r>
    </w:p>
    <w:p w14:paraId="4E08C743" w14:textId="77777777" w:rsidR="00206F19" w:rsidRPr="00206F19" w:rsidRDefault="00206F19" w:rsidP="00206F19">
      <w:pPr>
        <w:pStyle w:val="Nastevanje1"/>
      </w:pPr>
      <w:r w:rsidRPr="00206F19">
        <w:t>nadzor spletnih strani glede RAPEX obvestil</w:t>
      </w:r>
    </w:p>
    <w:p w14:paraId="41D14343" w14:textId="77777777" w:rsidR="00206F19" w:rsidRPr="00206F19" w:rsidRDefault="00206F19" w:rsidP="00206F19">
      <w:pPr>
        <w:pStyle w:val="Nastevanje1"/>
      </w:pPr>
      <w:r w:rsidRPr="00206F19">
        <w:t>nadzor urejenosti delovanja poslovnih subjektov po vseh predpisih</w:t>
      </w:r>
    </w:p>
    <w:p w14:paraId="140E26BA" w14:textId="77777777" w:rsidR="00206F19" w:rsidRPr="00206F19" w:rsidRDefault="00206F19" w:rsidP="00206F19">
      <w:pPr>
        <w:pStyle w:val="Nastevanje1"/>
      </w:pPr>
      <w:r w:rsidRPr="00206F19">
        <w:t>nadzor zamenljive opreme za kmetijstvo in motornih okopalnikov</w:t>
      </w:r>
    </w:p>
    <w:p w14:paraId="7DF068AF" w14:textId="77777777" w:rsidR="00206F19" w:rsidRPr="00206F19" w:rsidRDefault="00206F19" w:rsidP="00206F19">
      <w:pPr>
        <w:pStyle w:val="Nastevanje1"/>
      </w:pPr>
      <w:r w:rsidRPr="00206F19">
        <w:t>vzorčenje varovalnih rokavic za varilce</w:t>
      </w:r>
    </w:p>
    <w:p w14:paraId="0AED0DD8" w14:textId="77777777" w:rsidR="00206F19" w:rsidRPr="00206F19" w:rsidRDefault="00206F19" w:rsidP="00206F19">
      <w:pPr>
        <w:pStyle w:val="NavadenNZaPred"/>
      </w:pPr>
      <w:r w:rsidRPr="00206F19">
        <w:t>Nenačrtovani nadzori:</w:t>
      </w:r>
    </w:p>
    <w:p w14:paraId="4338CC25" w14:textId="77777777" w:rsidR="00206F19" w:rsidRPr="00206F19" w:rsidRDefault="00206F19" w:rsidP="00206F19">
      <w:pPr>
        <w:pStyle w:val="Nastevanje1"/>
      </w:pPr>
      <w:r w:rsidRPr="00206F19">
        <w:t>nadzor kreditojemalcev, ki zaprosijo za odlog plačila obveznosti</w:t>
      </w:r>
    </w:p>
    <w:p w14:paraId="74FC7584" w14:textId="77777777" w:rsidR="00206F19" w:rsidRPr="00206F19" w:rsidRDefault="00206F19" w:rsidP="00206F19">
      <w:pPr>
        <w:pStyle w:val="Nastevanje1"/>
      </w:pPr>
      <w:r w:rsidRPr="00206F19">
        <w:t>nadzor nepoštenih poslovnih praks v času epidemije</w:t>
      </w:r>
    </w:p>
    <w:p w14:paraId="14352D23" w14:textId="77777777" w:rsidR="00206F19" w:rsidRPr="00206F19" w:rsidRDefault="00206F19" w:rsidP="00206F19">
      <w:pPr>
        <w:pStyle w:val="Nastevanje1"/>
      </w:pPr>
      <w:r w:rsidRPr="00206F19">
        <w:t>nadzor omejitev ponujanja in prodajanja blaga in storitev potrošnikom v času epidemije</w:t>
      </w:r>
    </w:p>
    <w:p w14:paraId="571145A5" w14:textId="77777777" w:rsidR="00206F19" w:rsidRPr="00206F19" w:rsidRDefault="00206F19" w:rsidP="00206F19">
      <w:pPr>
        <w:pStyle w:val="Nastevanje1"/>
      </w:pPr>
      <w:r w:rsidRPr="00206F19">
        <w:t>nadzor osebne varovalne opreme za varovanje dihal (polobrazne maske za zaščito pred delci)</w:t>
      </w:r>
    </w:p>
    <w:p w14:paraId="4CA9B20B" w14:textId="77777777" w:rsidR="00206F19" w:rsidRPr="00206F19" w:rsidRDefault="00206F19" w:rsidP="00206F19">
      <w:pPr>
        <w:pStyle w:val="Nastevanje1"/>
      </w:pPr>
      <w:r w:rsidRPr="00206F19">
        <w:t>nadzor pri turističnih agencijah v zvezi z izdajanjem vrednotnic za turistične aranžmaje, odpovedanih zaradi epidemije</w:t>
      </w:r>
    </w:p>
    <w:p w14:paraId="25202770" w14:textId="77777777" w:rsidR="00206F19" w:rsidRPr="00206F19" w:rsidRDefault="00206F19" w:rsidP="00206F19">
      <w:pPr>
        <w:pStyle w:val="Nastevanje1"/>
      </w:pPr>
      <w:r w:rsidRPr="00206F19">
        <w:t>nadzor spletne prodaje varovalne, zaščitne in druge zdravstvene opreme</w:t>
      </w:r>
    </w:p>
    <w:p w14:paraId="5D95CC8D" w14:textId="77777777" w:rsidR="00206F19" w:rsidRPr="00206F19" w:rsidRDefault="00206F19" w:rsidP="00206F19">
      <w:pPr>
        <w:pStyle w:val="Nastevanje1"/>
      </w:pPr>
      <w:r w:rsidRPr="00206F19">
        <w:t>nadzor vrednostnih bonov za pospeševanje turizma</w:t>
      </w:r>
    </w:p>
    <w:p w14:paraId="56D52765" w14:textId="77777777" w:rsidR="00206F19" w:rsidRPr="00206F19" w:rsidRDefault="00206F19" w:rsidP="00206F19">
      <w:pPr>
        <w:pStyle w:val="Podnaslovprilog"/>
      </w:pPr>
      <w:r w:rsidRPr="00206F19">
        <w:t>Julij</w:t>
      </w:r>
    </w:p>
    <w:p w14:paraId="4A55364A" w14:textId="77777777" w:rsidR="00206F19" w:rsidRPr="00206F19" w:rsidRDefault="00206F19" w:rsidP="00206F19">
      <w:pPr>
        <w:pStyle w:val="NavadenNPred"/>
      </w:pPr>
      <w:r w:rsidRPr="00206F19">
        <w:t>Načrtovani nadzori:</w:t>
      </w:r>
    </w:p>
    <w:p w14:paraId="4210A49A" w14:textId="77777777" w:rsidR="00206F19" w:rsidRPr="00206F19" w:rsidRDefault="00206F19" w:rsidP="00206F19">
      <w:pPr>
        <w:pStyle w:val="Nastevanje1"/>
      </w:pPr>
      <w:r w:rsidRPr="00206F19">
        <w:t>nadzor čezmejnega opravljanja dejavnosti</w:t>
      </w:r>
    </w:p>
    <w:p w14:paraId="13877B1E" w14:textId="77777777" w:rsidR="00206F19" w:rsidRPr="00206F19" w:rsidRDefault="00206F19" w:rsidP="00206F19">
      <w:pPr>
        <w:pStyle w:val="Nastevanje1"/>
      </w:pPr>
      <w:r w:rsidRPr="00206F19">
        <w:t>nadzor davčnega potrjevanja računov</w:t>
      </w:r>
    </w:p>
    <w:p w14:paraId="4F8AF933" w14:textId="77777777" w:rsidR="00206F19" w:rsidRPr="00206F19" w:rsidRDefault="00206F19" w:rsidP="00206F19">
      <w:pPr>
        <w:pStyle w:val="Nastevanje1"/>
      </w:pPr>
      <w:r w:rsidRPr="00206F19">
        <w:t>nadzor osebne varovalne opreme za zaščita pred urezninami z ročno verižno žago</w:t>
      </w:r>
    </w:p>
    <w:p w14:paraId="2187086C" w14:textId="77777777" w:rsidR="00206F19" w:rsidRPr="00206F19" w:rsidRDefault="00206F19" w:rsidP="00206F19">
      <w:pPr>
        <w:pStyle w:val="Nastevanje1"/>
      </w:pPr>
      <w:r w:rsidRPr="00206F19">
        <w:t>nadzor označevanja tekstilnih izdelkov in obutve</w:t>
      </w:r>
    </w:p>
    <w:p w14:paraId="545AEA7B" w14:textId="77777777" w:rsidR="00206F19" w:rsidRPr="00206F19" w:rsidRDefault="00206F19" w:rsidP="00206F19">
      <w:pPr>
        <w:pStyle w:val="Nastevanje1"/>
      </w:pPr>
      <w:r w:rsidRPr="00206F19">
        <w:t>nadzor plinskih žarov v trgovini na drobno</w:t>
      </w:r>
    </w:p>
    <w:p w14:paraId="3EE242F5" w14:textId="77777777" w:rsidR="00206F19" w:rsidRPr="00206F19" w:rsidRDefault="00206F19" w:rsidP="00206F19">
      <w:pPr>
        <w:pStyle w:val="Nastevanje1"/>
      </w:pPr>
      <w:r w:rsidRPr="00206F19">
        <w:t>nadzor po Zakonu o preprečevanju pranja denarja in financiranju terorizma</w:t>
      </w:r>
    </w:p>
    <w:p w14:paraId="092F756B" w14:textId="77777777" w:rsidR="00206F19" w:rsidRPr="00206F19" w:rsidRDefault="00206F19" w:rsidP="00206F19">
      <w:pPr>
        <w:pStyle w:val="Nastevanje1"/>
      </w:pPr>
      <w:r w:rsidRPr="00206F19">
        <w:t>nadzor prodaje sadja in zelenjave na stojnicah</w:t>
      </w:r>
    </w:p>
    <w:p w14:paraId="7CB83720" w14:textId="77777777" w:rsidR="00206F19" w:rsidRPr="00206F19" w:rsidRDefault="00206F19" w:rsidP="00206F19">
      <w:pPr>
        <w:pStyle w:val="Nastevanje1"/>
      </w:pPr>
      <w:r w:rsidRPr="00206F19">
        <w:t>nadzor sklepanja pogodb preko spleta</w:t>
      </w:r>
    </w:p>
    <w:p w14:paraId="4227BBBD" w14:textId="77777777" w:rsidR="00206F19" w:rsidRPr="00206F19" w:rsidRDefault="00206F19" w:rsidP="00206F19">
      <w:pPr>
        <w:pStyle w:val="Nastevanje1"/>
      </w:pPr>
      <w:r w:rsidRPr="00206F19">
        <w:t>nadzor spletnih strani glede RAPEX obvestil</w:t>
      </w:r>
    </w:p>
    <w:p w14:paraId="095A17E8" w14:textId="77777777" w:rsidR="00206F19" w:rsidRPr="00206F19" w:rsidRDefault="00206F19" w:rsidP="00206F19">
      <w:pPr>
        <w:pStyle w:val="Nastevanje1"/>
      </w:pPr>
      <w:r w:rsidRPr="00206F19">
        <w:t>nadzor urejenosti delovanja poslovnih subjektov po vseh predpisih</w:t>
      </w:r>
    </w:p>
    <w:p w14:paraId="6053D561" w14:textId="1F12C7C5" w:rsidR="00206F19" w:rsidRPr="00206F19" w:rsidRDefault="00206F19" w:rsidP="00206F19">
      <w:pPr>
        <w:pStyle w:val="Nastevanje1"/>
      </w:pPr>
      <w:r w:rsidRPr="00206F19">
        <w:t>nadzor zamenljive opreme za kmetijstvo</w:t>
      </w:r>
    </w:p>
    <w:p w14:paraId="0B2DC9A0" w14:textId="77777777" w:rsidR="00206F19" w:rsidRPr="00206F19" w:rsidRDefault="00206F19" w:rsidP="00206F19">
      <w:pPr>
        <w:pStyle w:val="Nastevanje1"/>
      </w:pPr>
      <w:r w:rsidRPr="00206F19">
        <w:t>vzorčenje tekstilnih izdelkov</w:t>
      </w:r>
    </w:p>
    <w:p w14:paraId="769CBB5D" w14:textId="77777777" w:rsidR="00206F19" w:rsidRPr="00206F19" w:rsidRDefault="00206F19" w:rsidP="00206F19">
      <w:pPr>
        <w:pStyle w:val="Nastevanje1"/>
      </w:pPr>
      <w:r w:rsidRPr="00206F19">
        <w:t>vzorčenje varovalnih rokavic za varilce</w:t>
      </w:r>
    </w:p>
    <w:p w14:paraId="75CCE07C" w14:textId="77777777" w:rsidR="00206F19" w:rsidRPr="00206F19" w:rsidRDefault="00206F19" w:rsidP="00206F19">
      <w:pPr>
        <w:pStyle w:val="NavadenNZaPred"/>
      </w:pPr>
      <w:r w:rsidRPr="00206F19">
        <w:t>Nenačrtovani nadzori:</w:t>
      </w:r>
    </w:p>
    <w:p w14:paraId="21087F9F" w14:textId="77777777" w:rsidR="00427BA7" w:rsidRPr="00206F19" w:rsidRDefault="00427BA7" w:rsidP="00206F19">
      <w:pPr>
        <w:pStyle w:val="Nastevanje1"/>
      </w:pPr>
      <w:r w:rsidRPr="00206F19">
        <w:t>nadzor kreditojemalcev, ki zaprosijo za odlog plačila obveznosti</w:t>
      </w:r>
    </w:p>
    <w:p w14:paraId="5E14B507" w14:textId="77777777" w:rsidR="00427BA7" w:rsidRPr="00206F19" w:rsidRDefault="00427BA7" w:rsidP="006E3794">
      <w:pPr>
        <w:pStyle w:val="Nastevanje1"/>
      </w:pPr>
      <w:r w:rsidRPr="00206F19">
        <w:t>nadzor motornih okopalnikov</w:t>
      </w:r>
    </w:p>
    <w:p w14:paraId="5B71A535" w14:textId="77777777" w:rsidR="00427BA7" w:rsidRPr="00206F19" w:rsidRDefault="00427BA7" w:rsidP="00206F19">
      <w:pPr>
        <w:pStyle w:val="Nastevanje1"/>
      </w:pPr>
      <w:r w:rsidRPr="00206F19">
        <w:t>nadzor nepremičninskega posredovanja</w:t>
      </w:r>
    </w:p>
    <w:p w14:paraId="31DBD006" w14:textId="77777777" w:rsidR="00427BA7" w:rsidRPr="00206F19" w:rsidRDefault="00427BA7" w:rsidP="00206F19">
      <w:pPr>
        <w:pStyle w:val="Nastevanje1"/>
      </w:pPr>
      <w:r w:rsidRPr="00206F19">
        <w:t>nadzor omejitev ponujanja in prodajanja blaga in storitev potrošnikom v času epidemije</w:t>
      </w:r>
    </w:p>
    <w:p w14:paraId="58C853FD" w14:textId="77777777" w:rsidR="00427BA7" w:rsidRPr="00206F19" w:rsidRDefault="00427BA7" w:rsidP="00206F19">
      <w:pPr>
        <w:pStyle w:val="Nastevanje1"/>
      </w:pPr>
      <w:r w:rsidRPr="00206F19">
        <w:t>nadzor osebne varovalne opreme za varovanje dihal (polobrazne maske za zaščito pred delci)</w:t>
      </w:r>
    </w:p>
    <w:p w14:paraId="184AFAA3" w14:textId="77777777" w:rsidR="00427BA7" w:rsidRPr="00206F19" w:rsidRDefault="00427BA7" w:rsidP="00206F19">
      <w:pPr>
        <w:pStyle w:val="Nastevanje1"/>
      </w:pPr>
      <w:r w:rsidRPr="00206F19">
        <w:t>nadzor pri turističnih agencijah v zvezi z izdajanjem vrednotnic za turistične aranžmaje, odpovedanih zaradi epidemije</w:t>
      </w:r>
    </w:p>
    <w:p w14:paraId="0F7DFE02" w14:textId="77777777" w:rsidR="00427BA7" w:rsidRDefault="00427BA7" w:rsidP="00206F19">
      <w:pPr>
        <w:pStyle w:val="Nastevanje1"/>
      </w:pPr>
      <w:r w:rsidRPr="00206F19">
        <w:t>nadzor vrednostnih bonov za pospeševanje turizma</w:t>
      </w:r>
    </w:p>
    <w:p w14:paraId="7FFA1EF6" w14:textId="77777777" w:rsidR="00206F19" w:rsidRPr="00206F19" w:rsidRDefault="00206F19" w:rsidP="00206F19">
      <w:pPr>
        <w:pStyle w:val="Podnaslovprilog"/>
      </w:pPr>
      <w:r w:rsidRPr="00206F19">
        <w:t>Avgust</w:t>
      </w:r>
    </w:p>
    <w:p w14:paraId="3982BCC0" w14:textId="77777777" w:rsidR="00206F19" w:rsidRPr="00206F19" w:rsidRDefault="00206F19" w:rsidP="00206F19">
      <w:pPr>
        <w:pStyle w:val="NavadenNPred"/>
      </w:pPr>
      <w:r w:rsidRPr="00206F19">
        <w:t>Načrtovani nadzori:</w:t>
      </w:r>
    </w:p>
    <w:p w14:paraId="678FF57A" w14:textId="77777777" w:rsidR="00206F19" w:rsidRPr="00206F19" w:rsidRDefault="00206F19" w:rsidP="00206F19">
      <w:pPr>
        <w:pStyle w:val="Nastevanje1"/>
      </w:pPr>
      <w:r w:rsidRPr="00206F19">
        <w:t>nadzor čezmejnega opravljanja dejavnosti</w:t>
      </w:r>
    </w:p>
    <w:p w14:paraId="18C94076" w14:textId="77777777" w:rsidR="00206F19" w:rsidRPr="00206F19" w:rsidRDefault="00206F19" w:rsidP="00206F19">
      <w:pPr>
        <w:pStyle w:val="Nastevanje1"/>
      </w:pPr>
      <w:r w:rsidRPr="00206F19">
        <w:t>nadzor davčnega potrjevanja računov</w:t>
      </w:r>
    </w:p>
    <w:p w14:paraId="7BBA9AFF" w14:textId="77777777" w:rsidR="00206F19" w:rsidRPr="00206F19" w:rsidRDefault="00206F19" w:rsidP="00206F19">
      <w:pPr>
        <w:pStyle w:val="Nastevanje1"/>
      </w:pPr>
      <w:r w:rsidRPr="00206F19">
        <w:t>nadzor davčnega potrjevanja računov na lokalnih sejmih</w:t>
      </w:r>
    </w:p>
    <w:p w14:paraId="40D92851" w14:textId="77777777" w:rsidR="00206F19" w:rsidRPr="00206F19" w:rsidRDefault="00206F19" w:rsidP="00206F19">
      <w:pPr>
        <w:pStyle w:val="Nastevanje1"/>
      </w:pPr>
      <w:r w:rsidRPr="00206F19">
        <w:t>nadzor elektronskih cigaret</w:t>
      </w:r>
    </w:p>
    <w:p w14:paraId="65EC72AE" w14:textId="77777777" w:rsidR="00206F19" w:rsidRPr="00206F19" w:rsidRDefault="00206F19" w:rsidP="00206F19">
      <w:pPr>
        <w:pStyle w:val="Nastevanje1"/>
      </w:pPr>
      <w:r w:rsidRPr="00206F19">
        <w:t>nadzor gostinske dejavnosti na kopališčih</w:t>
      </w:r>
    </w:p>
    <w:p w14:paraId="3AF87373" w14:textId="77777777" w:rsidR="00206F19" w:rsidRPr="00206F19" w:rsidRDefault="00206F19" w:rsidP="00206F19">
      <w:pPr>
        <w:pStyle w:val="Nastevanje1"/>
      </w:pPr>
      <w:r w:rsidRPr="00206F19">
        <w:t>nadzor nepremičninskega posredovanja</w:t>
      </w:r>
    </w:p>
    <w:p w14:paraId="6871CE61" w14:textId="77777777" w:rsidR="00206F19" w:rsidRPr="00206F19" w:rsidRDefault="00206F19" w:rsidP="00206F19">
      <w:pPr>
        <w:pStyle w:val="Nastevanje1"/>
      </w:pPr>
      <w:r w:rsidRPr="00206F19">
        <w:t>nadzor oglaševanja alkoholnih pijač na kopališčih</w:t>
      </w:r>
    </w:p>
    <w:p w14:paraId="710743A4" w14:textId="77777777" w:rsidR="00206F19" w:rsidRPr="00206F19" w:rsidRDefault="00206F19" w:rsidP="00206F19">
      <w:pPr>
        <w:pStyle w:val="Nastevanje1"/>
      </w:pPr>
      <w:r w:rsidRPr="00206F19">
        <w:t>nadzor oglaševanja tobačnih in povezanih izdelkov na kopališčih</w:t>
      </w:r>
    </w:p>
    <w:p w14:paraId="3EBAD3B4" w14:textId="77777777" w:rsidR="00206F19" w:rsidRPr="00206F19" w:rsidRDefault="00206F19" w:rsidP="00206F19">
      <w:pPr>
        <w:pStyle w:val="Nastevanje1"/>
      </w:pPr>
      <w:r w:rsidRPr="00206F19">
        <w:t>nadzor osebne varovalne opreme za zaščito pred urezninami z ročno verižno žago</w:t>
      </w:r>
    </w:p>
    <w:p w14:paraId="2058743D" w14:textId="77777777" w:rsidR="00206F19" w:rsidRPr="00206F19" w:rsidRDefault="00206F19" w:rsidP="00206F19">
      <w:pPr>
        <w:pStyle w:val="Nastevanje1"/>
      </w:pPr>
      <w:r w:rsidRPr="00206F19">
        <w:t>nadzor plinskih žarov v trgovini na drobno</w:t>
      </w:r>
    </w:p>
    <w:p w14:paraId="7C700573" w14:textId="77777777" w:rsidR="00206F19" w:rsidRPr="00206F19" w:rsidRDefault="00206F19" w:rsidP="00206F19">
      <w:pPr>
        <w:pStyle w:val="Nastevanje1"/>
      </w:pPr>
      <w:r w:rsidRPr="00206F19">
        <w:t>nadzor po Zakonu o preprečevanju pranja denarja in financiranju terorizma</w:t>
      </w:r>
    </w:p>
    <w:p w14:paraId="708DFCF1" w14:textId="77777777" w:rsidR="00206F19" w:rsidRPr="00206F19" w:rsidRDefault="00206F19" w:rsidP="00206F19">
      <w:pPr>
        <w:pStyle w:val="Nastevanje1"/>
      </w:pPr>
      <w:r w:rsidRPr="00206F19">
        <w:t>nadzor pri trgovcih glede RAPEX obvestil</w:t>
      </w:r>
    </w:p>
    <w:p w14:paraId="122DA69C" w14:textId="77777777" w:rsidR="00206F19" w:rsidRPr="00206F19" w:rsidRDefault="00206F19" w:rsidP="00206F19">
      <w:pPr>
        <w:pStyle w:val="Nastevanje1"/>
      </w:pPr>
      <w:r w:rsidRPr="00206F19">
        <w:t>nadzor prilaganja listin</w:t>
      </w:r>
    </w:p>
    <w:p w14:paraId="7C5D684A" w14:textId="77777777" w:rsidR="00206F19" w:rsidRPr="00206F19" w:rsidRDefault="00206F19" w:rsidP="00206F19">
      <w:pPr>
        <w:pStyle w:val="Nastevanje1"/>
      </w:pPr>
      <w:r w:rsidRPr="00206F19">
        <w:t>nadzor sklepanja pogodb preko spleta</w:t>
      </w:r>
    </w:p>
    <w:p w14:paraId="2676D2E0" w14:textId="77777777" w:rsidR="00206F19" w:rsidRPr="00206F19" w:rsidRDefault="00206F19" w:rsidP="00206F19">
      <w:pPr>
        <w:pStyle w:val="Nastevanje1"/>
      </w:pPr>
      <w:r w:rsidRPr="00206F19">
        <w:t>nadzor spletnih strani glede RAPEX obvestil</w:t>
      </w:r>
    </w:p>
    <w:p w14:paraId="378495BF" w14:textId="77777777" w:rsidR="00206F19" w:rsidRPr="00206F19" w:rsidRDefault="00206F19" w:rsidP="00206F19">
      <w:pPr>
        <w:pStyle w:val="Nastevanje1"/>
      </w:pPr>
      <w:r w:rsidRPr="00206F19">
        <w:t>nadzor urejenosti delovanja poslovnih subjektov po vseh predpisih</w:t>
      </w:r>
    </w:p>
    <w:p w14:paraId="747186F7" w14:textId="77777777" w:rsidR="00206F19" w:rsidRPr="00206F19" w:rsidRDefault="00206F19" w:rsidP="00206F19">
      <w:pPr>
        <w:pStyle w:val="Nastevanje1"/>
      </w:pPr>
      <w:r w:rsidRPr="00206F19">
        <w:t>vzorčenje varovalnih rokavic za varilce</w:t>
      </w:r>
    </w:p>
    <w:p w14:paraId="4253B5FB" w14:textId="77777777" w:rsidR="00206F19" w:rsidRPr="00206F19" w:rsidRDefault="00206F19" w:rsidP="00206F19">
      <w:pPr>
        <w:pStyle w:val="NavadenNZaPred"/>
      </w:pPr>
      <w:r w:rsidRPr="00206F19">
        <w:t>Nenačrtovani nadzori:</w:t>
      </w:r>
    </w:p>
    <w:p w14:paraId="20792897" w14:textId="77777777" w:rsidR="00206F19" w:rsidRPr="00206F19" w:rsidRDefault="00206F19" w:rsidP="00206F19">
      <w:pPr>
        <w:pStyle w:val="Nastevanje1"/>
      </w:pPr>
      <w:r w:rsidRPr="00206F19">
        <w:t>nadzor kreditojemalcev, ki zaprosijo za odlog plačila obveznosti</w:t>
      </w:r>
    </w:p>
    <w:p w14:paraId="6316EA7E" w14:textId="77777777" w:rsidR="00206F19" w:rsidRPr="00206F19" w:rsidRDefault="00206F19" w:rsidP="00206F19">
      <w:pPr>
        <w:pStyle w:val="Nastevanje1"/>
      </w:pPr>
      <w:r w:rsidRPr="00206F19">
        <w:t>nadzor omejitev ponujanja in prodajanja blaga in storitev potrošnikom v času epidemije</w:t>
      </w:r>
    </w:p>
    <w:p w14:paraId="012EC21D" w14:textId="77777777" w:rsidR="00206F19" w:rsidRPr="00206F19" w:rsidRDefault="00206F19" w:rsidP="00206F19">
      <w:pPr>
        <w:pStyle w:val="Nastevanje1"/>
      </w:pPr>
      <w:r w:rsidRPr="00206F19">
        <w:t>nadzor osebne varovalne opreme za varovanje dihal (polobrazne maske za zaščito pred delci)</w:t>
      </w:r>
    </w:p>
    <w:p w14:paraId="79D979F2" w14:textId="77777777" w:rsidR="00206F19" w:rsidRPr="00206F19" w:rsidRDefault="00206F19" w:rsidP="00206F19">
      <w:pPr>
        <w:pStyle w:val="Nastevanje1"/>
      </w:pPr>
      <w:r w:rsidRPr="00206F19">
        <w:t>nadzor pri turističnih agencijah v zvezi z izdajanjem vrednotnic za turistične aranžmaje, odpovedanih zaradi epidemije</w:t>
      </w:r>
    </w:p>
    <w:p w14:paraId="27282796" w14:textId="77777777" w:rsidR="00206F19" w:rsidRPr="00206F19" w:rsidRDefault="00206F19" w:rsidP="00206F19">
      <w:pPr>
        <w:pStyle w:val="Nastevanje1"/>
      </w:pPr>
      <w:r w:rsidRPr="00206F19">
        <w:t>nadzor vrednostnih bonov za pospeševanje turizma</w:t>
      </w:r>
    </w:p>
    <w:p w14:paraId="4A836F72" w14:textId="77777777" w:rsidR="00206F19" w:rsidRPr="00206F19" w:rsidRDefault="00206F19" w:rsidP="00206F19">
      <w:pPr>
        <w:pStyle w:val="Podnaslovprilog"/>
      </w:pPr>
      <w:r w:rsidRPr="00206F19">
        <w:t>September</w:t>
      </w:r>
    </w:p>
    <w:p w14:paraId="2F574CF8" w14:textId="77777777" w:rsidR="00206F19" w:rsidRPr="00206F19" w:rsidRDefault="00206F19" w:rsidP="00206F19">
      <w:pPr>
        <w:pStyle w:val="NavadenNPred"/>
      </w:pPr>
      <w:r w:rsidRPr="00206F19">
        <w:t>Načrtovani nadzori:</w:t>
      </w:r>
    </w:p>
    <w:p w14:paraId="433096CB" w14:textId="77777777" w:rsidR="00206F19" w:rsidRPr="00206F19" w:rsidRDefault="00206F19" w:rsidP="00206F19">
      <w:pPr>
        <w:pStyle w:val="Nastevanje1"/>
      </w:pPr>
      <w:r w:rsidRPr="00206F19">
        <w:t>nadzor čezmejnega opravljanja dejavnosti</w:t>
      </w:r>
    </w:p>
    <w:p w14:paraId="3A15B546" w14:textId="77777777" w:rsidR="00206F19" w:rsidRPr="00206F19" w:rsidRDefault="00206F19" w:rsidP="00206F19">
      <w:pPr>
        <w:pStyle w:val="Nastevanje1"/>
      </w:pPr>
      <w:r w:rsidRPr="00206F19">
        <w:t>nadzor davčnega potrjevanja računov</w:t>
      </w:r>
    </w:p>
    <w:p w14:paraId="6DD81BDD" w14:textId="77777777" w:rsidR="00206F19" w:rsidRPr="00206F19" w:rsidRDefault="00206F19" w:rsidP="00206F19">
      <w:pPr>
        <w:pStyle w:val="Nastevanje1"/>
      </w:pPr>
      <w:r w:rsidRPr="00206F19">
        <w:t>nadzor davčnega potrjevanja računov na lokalnih sejmih</w:t>
      </w:r>
    </w:p>
    <w:p w14:paraId="16B1DA89" w14:textId="77777777" w:rsidR="00206F19" w:rsidRPr="00206F19" w:rsidRDefault="00206F19" w:rsidP="00206F19">
      <w:pPr>
        <w:pStyle w:val="Nastevanje1"/>
      </w:pPr>
      <w:r w:rsidRPr="00206F19">
        <w:t>nadzor elektronskih cigaret</w:t>
      </w:r>
    </w:p>
    <w:p w14:paraId="401966F4" w14:textId="77777777" w:rsidR="00206F19" w:rsidRPr="00206F19" w:rsidRDefault="00206F19" w:rsidP="00206F19">
      <w:pPr>
        <w:pStyle w:val="Nastevanje1"/>
      </w:pPr>
      <w:r w:rsidRPr="00206F19">
        <w:t>nadzor enosobnih kurilnih naprav na trdno gorivo</w:t>
      </w:r>
    </w:p>
    <w:p w14:paraId="298F666C" w14:textId="77777777" w:rsidR="00206F19" w:rsidRPr="00206F19" w:rsidRDefault="00206F19" w:rsidP="00206F19">
      <w:pPr>
        <w:pStyle w:val="Nastevanje1"/>
      </w:pPr>
      <w:r w:rsidRPr="00206F19">
        <w:t>nadzor nepoštenih pogodbenih pogojev pri ponudnikih električne energije</w:t>
      </w:r>
    </w:p>
    <w:p w14:paraId="7D591785" w14:textId="77777777" w:rsidR="00206F19" w:rsidRPr="00206F19" w:rsidRDefault="00206F19" w:rsidP="00206F19">
      <w:pPr>
        <w:pStyle w:val="Nastevanje1"/>
      </w:pPr>
      <w:r w:rsidRPr="00206F19">
        <w:t>nadzor nepremičninskega posredovanja</w:t>
      </w:r>
    </w:p>
    <w:p w14:paraId="5DE844CC" w14:textId="77777777" w:rsidR="00206F19" w:rsidRPr="00206F19" w:rsidRDefault="00206F19" w:rsidP="00206F19">
      <w:pPr>
        <w:pStyle w:val="Nastevanje1"/>
      </w:pPr>
      <w:r w:rsidRPr="00206F19">
        <w:t>nadzor po Zakonu o preprečevanju pranja denarja in financiranju terorizma</w:t>
      </w:r>
    </w:p>
    <w:p w14:paraId="32A42D23" w14:textId="77777777" w:rsidR="00206F19" w:rsidRPr="00206F19" w:rsidRDefault="00206F19" w:rsidP="00206F19">
      <w:pPr>
        <w:pStyle w:val="Nastevanje1"/>
      </w:pPr>
      <w:r w:rsidRPr="00206F19">
        <w:t>nadzor posod za kuhanje pod tlakom</w:t>
      </w:r>
    </w:p>
    <w:p w14:paraId="5F646830" w14:textId="77777777" w:rsidR="00206F19" w:rsidRPr="00206F19" w:rsidRDefault="00206F19" w:rsidP="00206F19">
      <w:pPr>
        <w:pStyle w:val="Nastevanje1"/>
      </w:pPr>
      <w:r w:rsidRPr="00206F19">
        <w:t>nadzor sklepanja pogodb preko spleta</w:t>
      </w:r>
    </w:p>
    <w:p w14:paraId="29FDD66D" w14:textId="77777777" w:rsidR="00206F19" w:rsidRPr="00206F19" w:rsidRDefault="00206F19" w:rsidP="00206F19">
      <w:pPr>
        <w:pStyle w:val="Nastevanje1"/>
      </w:pPr>
      <w:r w:rsidRPr="00206F19">
        <w:t>nadzor spletnih strani glede RAPEX obvestil</w:t>
      </w:r>
    </w:p>
    <w:p w14:paraId="0A17D709" w14:textId="77777777" w:rsidR="00206F19" w:rsidRPr="00206F19" w:rsidRDefault="00206F19" w:rsidP="00206F19">
      <w:pPr>
        <w:pStyle w:val="Nastevanje1"/>
      </w:pPr>
      <w:r w:rsidRPr="00206F19">
        <w:t>nadzor urejenosti delovanja poslovnih subjektov po vseh predpisih</w:t>
      </w:r>
    </w:p>
    <w:p w14:paraId="4FA13A07" w14:textId="77777777" w:rsidR="00206F19" w:rsidRPr="00206F19" w:rsidRDefault="00206F19" w:rsidP="00206F19">
      <w:pPr>
        <w:pStyle w:val="Nastevanje1"/>
      </w:pPr>
      <w:r w:rsidRPr="00206F19">
        <w:t>vzorčenje tekstilnih izdelkov</w:t>
      </w:r>
    </w:p>
    <w:p w14:paraId="773BFC80" w14:textId="77777777" w:rsidR="00206F19" w:rsidRPr="00206F19" w:rsidRDefault="00206F19" w:rsidP="00206F19">
      <w:pPr>
        <w:pStyle w:val="Nastevanje1"/>
      </w:pPr>
      <w:r w:rsidRPr="00206F19">
        <w:t>vzorčenje varovalnih rokavic za varilce</w:t>
      </w:r>
    </w:p>
    <w:p w14:paraId="5352B229" w14:textId="77777777" w:rsidR="00206F19" w:rsidRPr="00206F19" w:rsidRDefault="00206F19" w:rsidP="00206F19">
      <w:pPr>
        <w:pStyle w:val="NavadenNZaPred"/>
      </w:pPr>
      <w:r w:rsidRPr="00206F19">
        <w:t>Nenačrtovani nadzori:</w:t>
      </w:r>
    </w:p>
    <w:p w14:paraId="2689ABE2" w14:textId="77777777" w:rsidR="00206F19" w:rsidRPr="00206F19" w:rsidRDefault="00206F19" w:rsidP="00206F19">
      <w:pPr>
        <w:pStyle w:val="Nastevanje1"/>
      </w:pPr>
      <w:r w:rsidRPr="00206F19">
        <w:t>nadzor kreditojemalcev, ki zaprosijo za odlog plačila obveznosti</w:t>
      </w:r>
    </w:p>
    <w:p w14:paraId="0A93C08A" w14:textId="77777777" w:rsidR="00206F19" w:rsidRPr="00206F19" w:rsidRDefault="00206F19" w:rsidP="00206F19">
      <w:pPr>
        <w:pStyle w:val="Nastevanje1"/>
      </w:pPr>
      <w:r w:rsidRPr="00206F19">
        <w:t>nadzor obratovalnega časa pri opravljanju gostinske dejavnosti</w:t>
      </w:r>
    </w:p>
    <w:p w14:paraId="614E33E4" w14:textId="77777777" w:rsidR="00206F19" w:rsidRPr="00206F19" w:rsidRDefault="00206F19" w:rsidP="00206F19">
      <w:pPr>
        <w:pStyle w:val="Nastevanje1"/>
      </w:pPr>
      <w:r w:rsidRPr="00206F19">
        <w:t>nadzor osebne varovalne opreme za varovanje dihal (polobrazne maske za zaščito pred delci)</w:t>
      </w:r>
    </w:p>
    <w:p w14:paraId="10298FCB" w14:textId="77777777" w:rsidR="00206F19" w:rsidRPr="00206F19" w:rsidRDefault="00206F19" w:rsidP="00206F19">
      <w:pPr>
        <w:pStyle w:val="Nastevanje1"/>
      </w:pPr>
      <w:r w:rsidRPr="00206F19">
        <w:t>nadzor pri turističnih agencijah v zvezi z izdajanjem vrednotnic za turistične aranžmaje, odpovedanih zaradi epidemije</w:t>
      </w:r>
    </w:p>
    <w:p w14:paraId="257E09AF" w14:textId="77777777" w:rsidR="00206F19" w:rsidRPr="00206F19" w:rsidRDefault="00206F19" w:rsidP="00206F19">
      <w:pPr>
        <w:pStyle w:val="Nastevanje1"/>
      </w:pPr>
      <w:r w:rsidRPr="00206F19">
        <w:t>nadzor vrednostnih bonov za pospeševanje turizma</w:t>
      </w:r>
    </w:p>
    <w:p w14:paraId="6F46351F" w14:textId="77777777" w:rsidR="00206F19" w:rsidRPr="00206F19" w:rsidRDefault="00206F19" w:rsidP="00206F19">
      <w:pPr>
        <w:pStyle w:val="Podnaslovprilog"/>
      </w:pPr>
      <w:r w:rsidRPr="00206F19">
        <w:t>Oktober</w:t>
      </w:r>
    </w:p>
    <w:p w14:paraId="7370C917" w14:textId="77777777" w:rsidR="00206F19" w:rsidRPr="00206F19" w:rsidRDefault="00206F19" w:rsidP="00206F19">
      <w:pPr>
        <w:pStyle w:val="NavadenNPred"/>
      </w:pPr>
      <w:r w:rsidRPr="00206F19">
        <w:t>Načrtovani nadzori:</w:t>
      </w:r>
    </w:p>
    <w:p w14:paraId="48DF67AC" w14:textId="77777777" w:rsidR="00206F19" w:rsidRPr="00206F19" w:rsidRDefault="00206F19" w:rsidP="00206F19">
      <w:pPr>
        <w:pStyle w:val="Nastevanje1"/>
      </w:pPr>
      <w:r w:rsidRPr="00206F19">
        <w:t>nadzor čezmejnega opravljanja dejavnosti</w:t>
      </w:r>
    </w:p>
    <w:p w14:paraId="3D99161D" w14:textId="77777777" w:rsidR="00206F19" w:rsidRPr="00206F19" w:rsidRDefault="00206F19" w:rsidP="00206F19">
      <w:pPr>
        <w:pStyle w:val="Nastevanje1"/>
      </w:pPr>
      <w:r w:rsidRPr="00206F19">
        <w:t>nadzor davčnega potrjevanja računov</w:t>
      </w:r>
    </w:p>
    <w:p w14:paraId="34F22E34" w14:textId="77777777" w:rsidR="00206F19" w:rsidRPr="00206F19" w:rsidRDefault="00206F19" w:rsidP="00206F19">
      <w:pPr>
        <w:pStyle w:val="Nastevanje1"/>
      </w:pPr>
      <w:r w:rsidRPr="00206F19">
        <w:t>nadzor enosobnih kurilnih naprav na trdno gorivo</w:t>
      </w:r>
    </w:p>
    <w:p w14:paraId="49E3484C" w14:textId="77777777" w:rsidR="00206F19" w:rsidRPr="00206F19" w:rsidRDefault="00206F19" w:rsidP="00206F19">
      <w:pPr>
        <w:pStyle w:val="Nastevanje1"/>
      </w:pPr>
      <w:r w:rsidRPr="00206F19">
        <w:t>nadzor javljalnikov ogljikovega monoksida in dima</w:t>
      </w:r>
    </w:p>
    <w:p w14:paraId="2F59696C" w14:textId="77777777" w:rsidR="00206F19" w:rsidRPr="00206F19" w:rsidRDefault="00206F19" w:rsidP="00206F19">
      <w:pPr>
        <w:pStyle w:val="Nastevanje1"/>
      </w:pPr>
      <w:r w:rsidRPr="00206F19">
        <w:t>nadzor minimalnih tehničnih pogojev, ki se nanašajo na varno ravnanje z blagom pri prodaji v trgovinah</w:t>
      </w:r>
    </w:p>
    <w:p w14:paraId="142E1799" w14:textId="77777777" w:rsidR="00206F19" w:rsidRPr="00206F19" w:rsidRDefault="00206F19" w:rsidP="00206F19">
      <w:pPr>
        <w:pStyle w:val="Nastevanje1"/>
      </w:pPr>
      <w:r w:rsidRPr="00206F19">
        <w:t>nadzor nepoštenih pogodbenih pogojev pri ponudnikih električne energije</w:t>
      </w:r>
    </w:p>
    <w:p w14:paraId="474C075F" w14:textId="77777777" w:rsidR="00206F19" w:rsidRPr="00206F19" w:rsidRDefault="00206F19" w:rsidP="00206F19">
      <w:pPr>
        <w:pStyle w:val="Nastevanje1"/>
      </w:pPr>
      <w:r w:rsidRPr="00206F19">
        <w:t>nadzor posod za kuhanje pod tlakom</w:t>
      </w:r>
    </w:p>
    <w:p w14:paraId="4AC3A998" w14:textId="77777777" w:rsidR="00206F19" w:rsidRPr="00206F19" w:rsidRDefault="00206F19" w:rsidP="00206F19">
      <w:pPr>
        <w:pStyle w:val="Nastevanje1"/>
      </w:pPr>
      <w:r w:rsidRPr="00206F19">
        <w:t>nadzor prodajalcev z rabljenimi vozili</w:t>
      </w:r>
    </w:p>
    <w:p w14:paraId="4F4DFD24" w14:textId="77777777" w:rsidR="00206F19" w:rsidRPr="00206F19" w:rsidRDefault="00206F19" w:rsidP="00206F19">
      <w:pPr>
        <w:pStyle w:val="Nastevanje1"/>
      </w:pPr>
      <w:r w:rsidRPr="00206F19">
        <w:t>nadzor prodaje alkohola mladoletnim osebam (v sodelovanju z nevladno organizacijo)</w:t>
      </w:r>
    </w:p>
    <w:p w14:paraId="7DF52E82" w14:textId="77777777" w:rsidR="00206F19" w:rsidRPr="00206F19" w:rsidRDefault="00206F19" w:rsidP="00206F19">
      <w:pPr>
        <w:pStyle w:val="Nastevanje1"/>
      </w:pPr>
      <w:r w:rsidRPr="00206F19">
        <w:t>nadzor prodaje sveč, cvetja in cvetličnih aranžmajev zunaj prodajaln</w:t>
      </w:r>
    </w:p>
    <w:p w14:paraId="420628AA" w14:textId="77777777" w:rsidR="00206F19" w:rsidRPr="00206F19" w:rsidRDefault="00206F19" w:rsidP="00206F19">
      <w:pPr>
        <w:pStyle w:val="Nastevanje1"/>
      </w:pPr>
      <w:r w:rsidRPr="00206F19">
        <w:t>nadzor sklepanja pogodb preko spleta</w:t>
      </w:r>
    </w:p>
    <w:p w14:paraId="0152C9EB" w14:textId="77777777" w:rsidR="00206F19" w:rsidRPr="00206F19" w:rsidRDefault="00206F19" w:rsidP="00206F19">
      <w:pPr>
        <w:pStyle w:val="Nastevanje1"/>
      </w:pPr>
      <w:r w:rsidRPr="00206F19">
        <w:t>nadzor spletnih strani glede RAPEX obvestil</w:t>
      </w:r>
    </w:p>
    <w:p w14:paraId="6018ECC6" w14:textId="77777777" w:rsidR="00206F19" w:rsidRPr="00206F19" w:rsidRDefault="00206F19" w:rsidP="00206F19">
      <w:pPr>
        <w:pStyle w:val="Nastevanje1"/>
      </w:pPr>
      <w:r w:rsidRPr="00206F19">
        <w:t>nadzor urejenosti delovanja poslovnih subjektov po vseh predpisih</w:t>
      </w:r>
    </w:p>
    <w:p w14:paraId="2331D365" w14:textId="77777777" w:rsidR="009737E4" w:rsidRDefault="00206F19" w:rsidP="00206F19">
      <w:pPr>
        <w:pStyle w:val="Nastevanje1"/>
      </w:pPr>
      <w:r w:rsidRPr="00206F19">
        <w:t>nadzor urejenosti materialne avtorske pravice na področju računalniških programov</w:t>
      </w:r>
    </w:p>
    <w:p w14:paraId="391C2933" w14:textId="17FB6A83" w:rsidR="00206F19" w:rsidRPr="00206F19" w:rsidRDefault="00206F19" w:rsidP="00206F19">
      <w:pPr>
        <w:pStyle w:val="Nastevanje1"/>
      </w:pPr>
      <w:r w:rsidRPr="00206F19">
        <w:t>vzorčenje varovalnih rokavic za varilce</w:t>
      </w:r>
    </w:p>
    <w:p w14:paraId="086566BE" w14:textId="77777777" w:rsidR="00206F19" w:rsidRPr="00206F19" w:rsidRDefault="00206F19" w:rsidP="00206F19">
      <w:pPr>
        <w:pStyle w:val="NavadenNZaPred"/>
      </w:pPr>
      <w:r w:rsidRPr="00206F19">
        <w:t>Nenačrtovani nadzori:</w:t>
      </w:r>
    </w:p>
    <w:p w14:paraId="35233900" w14:textId="77777777" w:rsidR="00206F19" w:rsidRPr="00206F19" w:rsidRDefault="00206F19" w:rsidP="00206F19">
      <w:pPr>
        <w:pStyle w:val="Nastevanje1"/>
      </w:pPr>
      <w:r w:rsidRPr="00206F19">
        <w:t>nadzor kreditojemalcev, ki zaprosijo za odlog plačila obveznosti</w:t>
      </w:r>
    </w:p>
    <w:p w14:paraId="234E94C3" w14:textId="77777777" w:rsidR="00206F19" w:rsidRPr="00206F19" w:rsidRDefault="00206F19" w:rsidP="00206F19">
      <w:pPr>
        <w:pStyle w:val="Nastevanje1"/>
      </w:pPr>
      <w:r w:rsidRPr="00206F19">
        <w:t>nadzor obratovalnega časa pri opravljanju gostinske dejavnosti</w:t>
      </w:r>
    </w:p>
    <w:p w14:paraId="18ADB590" w14:textId="77777777" w:rsidR="00206F19" w:rsidRPr="00206F19" w:rsidRDefault="00206F19" w:rsidP="00206F19">
      <w:pPr>
        <w:pStyle w:val="Nastevanje1"/>
      </w:pPr>
      <w:r w:rsidRPr="00206F19">
        <w:t>nadzor omejitev ponujanja in prodajanja blaga in storitev potrošnikom v času epidemije,</w:t>
      </w:r>
    </w:p>
    <w:p w14:paraId="5B1B1C0B" w14:textId="77777777" w:rsidR="00206F19" w:rsidRPr="00206F19" w:rsidRDefault="00206F19" w:rsidP="00206F19">
      <w:pPr>
        <w:pStyle w:val="Nastevanje1"/>
      </w:pPr>
      <w:r w:rsidRPr="00206F19">
        <w:t>nadzor osebne varovalne opreme za varovanje dihal (polobrazne maske za zaščito pred delci)</w:t>
      </w:r>
    </w:p>
    <w:p w14:paraId="3A0FBDD2" w14:textId="77777777" w:rsidR="00206F19" w:rsidRPr="00206F19" w:rsidRDefault="00206F19" w:rsidP="00206F19">
      <w:pPr>
        <w:pStyle w:val="Nastevanje1"/>
      </w:pPr>
      <w:r w:rsidRPr="00206F19">
        <w:t>nadzor predpisanih zaščitnih ukrepov za preprečevanje širjenja virusa SARS-Cov-2 v trgovini,</w:t>
      </w:r>
    </w:p>
    <w:p w14:paraId="08F1E361" w14:textId="77777777" w:rsidR="00206F19" w:rsidRPr="00206F19" w:rsidRDefault="00206F19" w:rsidP="00206F19">
      <w:pPr>
        <w:pStyle w:val="Nastevanje1"/>
      </w:pPr>
      <w:r w:rsidRPr="00206F19">
        <w:t>nadzor pri turističnih agencijah v zvezi z izdajanjem vrednotnic za turistične aranžmaje, odpovedanih zaradi epidemije</w:t>
      </w:r>
    </w:p>
    <w:p w14:paraId="42ACBBA8" w14:textId="77777777" w:rsidR="00206F19" w:rsidRPr="00206F19" w:rsidRDefault="00206F19" w:rsidP="00206F19">
      <w:pPr>
        <w:pStyle w:val="Nastevanje1"/>
      </w:pPr>
      <w:r w:rsidRPr="00206F19">
        <w:t>nadzor prodajalcev z rabljenimi vozili</w:t>
      </w:r>
    </w:p>
    <w:p w14:paraId="77A7F771" w14:textId="77777777" w:rsidR="00206F19" w:rsidRPr="00206F19" w:rsidRDefault="00206F19" w:rsidP="00206F19">
      <w:pPr>
        <w:pStyle w:val="Nastevanje1"/>
      </w:pPr>
      <w:r w:rsidRPr="00206F19">
        <w:t>nadzor vrednostnih bonov za pospeševanje turizma</w:t>
      </w:r>
    </w:p>
    <w:p w14:paraId="01CC9AF9" w14:textId="77777777" w:rsidR="00206F19" w:rsidRPr="00206F19" w:rsidRDefault="00206F19" w:rsidP="00206F19">
      <w:pPr>
        <w:pStyle w:val="Podnaslovprilog"/>
      </w:pPr>
      <w:r w:rsidRPr="00206F19">
        <w:t>November</w:t>
      </w:r>
    </w:p>
    <w:p w14:paraId="2161EBBF" w14:textId="77777777" w:rsidR="00206F19" w:rsidRPr="00206F19" w:rsidRDefault="00206F19" w:rsidP="00206F19">
      <w:pPr>
        <w:pStyle w:val="NavadenNPred"/>
      </w:pPr>
      <w:r w:rsidRPr="00206F19">
        <w:t>Načrtovani nadzori:</w:t>
      </w:r>
    </w:p>
    <w:p w14:paraId="449DB516" w14:textId="77777777" w:rsidR="00206F19" w:rsidRPr="00206F19" w:rsidRDefault="00206F19" w:rsidP="00206F19">
      <w:pPr>
        <w:pStyle w:val="Nastevanje1"/>
      </w:pPr>
      <w:r w:rsidRPr="00206F19">
        <w:t>nadzor davčnega potrjevanja računov</w:t>
      </w:r>
    </w:p>
    <w:p w14:paraId="7138EE65" w14:textId="77777777" w:rsidR="00206F19" w:rsidRPr="00206F19" w:rsidRDefault="00206F19" w:rsidP="00206F19">
      <w:pPr>
        <w:pStyle w:val="Nastevanje1"/>
      </w:pPr>
      <w:r w:rsidRPr="00206F19">
        <w:t>nadzor javljalnikov ogljikovega monoksida in dima</w:t>
      </w:r>
    </w:p>
    <w:p w14:paraId="301E9DFD" w14:textId="77777777" w:rsidR="00206F19" w:rsidRPr="00206F19" w:rsidRDefault="00206F19" w:rsidP="00206F19">
      <w:pPr>
        <w:pStyle w:val="Nastevanje1"/>
      </w:pPr>
      <w:r w:rsidRPr="00206F19">
        <w:t>nadzor nepoštenih pogodbenih pogojev pri ponudnikih električne energije</w:t>
      </w:r>
    </w:p>
    <w:p w14:paraId="219FD225" w14:textId="77777777" w:rsidR="00206F19" w:rsidRPr="00206F19" w:rsidRDefault="00206F19" w:rsidP="00206F19">
      <w:pPr>
        <w:pStyle w:val="Nastevanje1"/>
      </w:pPr>
      <w:r w:rsidRPr="00206F19">
        <w:t>nadzor sklepanja pogodb preko spleta</w:t>
      </w:r>
    </w:p>
    <w:p w14:paraId="0B4DAA1D" w14:textId="77777777" w:rsidR="00206F19" w:rsidRPr="00206F19" w:rsidRDefault="00206F19" w:rsidP="00206F19">
      <w:pPr>
        <w:pStyle w:val="Nastevanje1"/>
      </w:pPr>
      <w:r w:rsidRPr="00206F19">
        <w:t>nadzor spletnih strani glede RAPEX obvestil</w:t>
      </w:r>
    </w:p>
    <w:p w14:paraId="3D83D7C1" w14:textId="77777777" w:rsidR="00206F19" w:rsidRPr="00206F19" w:rsidRDefault="00206F19" w:rsidP="00206F19">
      <w:pPr>
        <w:pStyle w:val="Nastevanje1"/>
      </w:pPr>
      <w:r w:rsidRPr="00206F19">
        <w:t>nadzor svetlobnih nizov</w:t>
      </w:r>
    </w:p>
    <w:p w14:paraId="05F8C9F4" w14:textId="77777777" w:rsidR="00206F19" w:rsidRPr="00206F19" w:rsidRDefault="00206F19" w:rsidP="00206F19">
      <w:pPr>
        <w:pStyle w:val="Nastevanje1"/>
      </w:pPr>
      <w:r w:rsidRPr="00206F19">
        <w:t>vzorčenje svetlobnih nizov</w:t>
      </w:r>
    </w:p>
    <w:p w14:paraId="34684A04" w14:textId="77777777" w:rsidR="00206F19" w:rsidRPr="00206F19" w:rsidRDefault="00206F19" w:rsidP="00206F19">
      <w:pPr>
        <w:pStyle w:val="Nastevanje1"/>
      </w:pPr>
      <w:r w:rsidRPr="00206F19">
        <w:t>vzorčenje varovalnih rokavic za varilce</w:t>
      </w:r>
    </w:p>
    <w:p w14:paraId="1FEC5405" w14:textId="77777777" w:rsidR="00206F19" w:rsidRPr="00206F19" w:rsidRDefault="00206F19" w:rsidP="00206F19">
      <w:pPr>
        <w:pStyle w:val="NavadenNZaPred"/>
      </w:pPr>
      <w:r w:rsidRPr="00206F19">
        <w:t>Nenačrtovani nadzori:</w:t>
      </w:r>
    </w:p>
    <w:p w14:paraId="4860121E" w14:textId="77777777" w:rsidR="00206F19" w:rsidRPr="00206F19" w:rsidRDefault="00206F19" w:rsidP="00206F19">
      <w:pPr>
        <w:pStyle w:val="Nastevanje1"/>
      </w:pPr>
      <w:r w:rsidRPr="00206F19">
        <w:t>nadzor kreditojemalcev, ki zaprosijo za odlog plačila obveznosti</w:t>
      </w:r>
    </w:p>
    <w:p w14:paraId="28A3DB9F" w14:textId="77777777" w:rsidR="00206F19" w:rsidRPr="00206F19" w:rsidRDefault="00206F19" w:rsidP="00206F19">
      <w:pPr>
        <w:pStyle w:val="Nastevanje1"/>
      </w:pPr>
      <w:r w:rsidRPr="00206F19">
        <w:t>nadzor omejitev ponujanja in prodajanja blaga in storitev potrošnikom v času epidemije,</w:t>
      </w:r>
    </w:p>
    <w:p w14:paraId="312D2A9F" w14:textId="77777777" w:rsidR="00206F19" w:rsidRPr="00206F19" w:rsidRDefault="00206F19" w:rsidP="00206F19">
      <w:pPr>
        <w:pStyle w:val="Nastevanje1"/>
      </w:pPr>
      <w:r w:rsidRPr="00206F19">
        <w:t>nadzor osebne varovalne opreme za varovanje dihal (polobrazne maske za zaščito pred delci)</w:t>
      </w:r>
    </w:p>
    <w:p w14:paraId="2CC8D0A8" w14:textId="77777777" w:rsidR="00206F19" w:rsidRPr="00206F19" w:rsidRDefault="00206F19" w:rsidP="00206F19">
      <w:pPr>
        <w:pStyle w:val="Nastevanje1"/>
      </w:pPr>
      <w:r w:rsidRPr="00206F19">
        <w:t>nadzor predpisanih zaščitnih ukrepov za preprečevanje širjenja virusa SARS-Cov-2 v trgovini,</w:t>
      </w:r>
    </w:p>
    <w:p w14:paraId="2EF98E08" w14:textId="77777777" w:rsidR="00206F19" w:rsidRPr="00206F19" w:rsidRDefault="00206F19" w:rsidP="00206F19">
      <w:pPr>
        <w:pStyle w:val="Nastevanje1"/>
      </w:pPr>
      <w:r w:rsidRPr="00206F19">
        <w:t>nadzor pri turističnih agencijah v zvezi z izdajanjem vrednotnic za turistične aranžmaje, odpovedanih zaradi epidemije</w:t>
      </w:r>
    </w:p>
    <w:p w14:paraId="36CA89F2" w14:textId="77777777" w:rsidR="00206F19" w:rsidRPr="00206F19" w:rsidRDefault="00206F19" w:rsidP="00206F19">
      <w:pPr>
        <w:pStyle w:val="Nastevanje1"/>
      </w:pPr>
      <w:r w:rsidRPr="00206F19">
        <w:t>nadzor vrednostnih bonov za pospeševanje turizma</w:t>
      </w:r>
    </w:p>
    <w:p w14:paraId="131AD5DE" w14:textId="77777777" w:rsidR="00206F19" w:rsidRPr="00206F19" w:rsidRDefault="00206F19" w:rsidP="00206F19">
      <w:pPr>
        <w:pStyle w:val="Podnaslovprilog"/>
      </w:pPr>
      <w:r w:rsidRPr="00206F19">
        <w:t>December</w:t>
      </w:r>
    </w:p>
    <w:p w14:paraId="078B6E08" w14:textId="77777777" w:rsidR="00206F19" w:rsidRPr="00206F19" w:rsidRDefault="00206F19" w:rsidP="00206F19">
      <w:pPr>
        <w:pStyle w:val="NavadenNPred"/>
      </w:pPr>
      <w:r w:rsidRPr="00206F19">
        <w:t>Načrtovani nadzori:</w:t>
      </w:r>
    </w:p>
    <w:p w14:paraId="0B08EE38" w14:textId="77777777" w:rsidR="00206F19" w:rsidRPr="00206F19" w:rsidRDefault="00206F19" w:rsidP="00206F19">
      <w:pPr>
        <w:pStyle w:val="Nastevanje1"/>
      </w:pPr>
      <w:r w:rsidRPr="00206F19">
        <w:t>nadzor davčnega potrjevanja računov</w:t>
      </w:r>
    </w:p>
    <w:p w14:paraId="70A78E7E" w14:textId="77777777" w:rsidR="00206F19" w:rsidRPr="00206F19" w:rsidRDefault="00206F19" w:rsidP="00206F19">
      <w:pPr>
        <w:pStyle w:val="Nastevanje1"/>
      </w:pPr>
      <w:r w:rsidRPr="00206F19">
        <w:t>nadzor oglaševanja cen in cenovnih prednosti pri spletni prodaji</w:t>
      </w:r>
    </w:p>
    <w:p w14:paraId="671261CB" w14:textId="77777777" w:rsidR="00206F19" w:rsidRPr="00206F19" w:rsidRDefault="00206F19" w:rsidP="00206F19">
      <w:pPr>
        <w:pStyle w:val="Nastevanje1"/>
      </w:pPr>
      <w:r w:rsidRPr="00206F19">
        <w:t>nadzor sklepanja pogodb preko spleta</w:t>
      </w:r>
    </w:p>
    <w:p w14:paraId="473EA9D9" w14:textId="77777777" w:rsidR="00206F19" w:rsidRPr="00206F19" w:rsidRDefault="00206F19" w:rsidP="00206F19">
      <w:pPr>
        <w:pStyle w:val="Nastevanje1"/>
      </w:pPr>
      <w:r w:rsidRPr="00206F19">
        <w:t>nadzor spletnih strani glede RAPEX obvestil</w:t>
      </w:r>
    </w:p>
    <w:p w14:paraId="4A06C266" w14:textId="77777777" w:rsidR="00206F19" w:rsidRPr="00206F19" w:rsidRDefault="00206F19" w:rsidP="00206F19">
      <w:pPr>
        <w:pStyle w:val="Nastevanje1"/>
      </w:pPr>
      <w:r w:rsidRPr="00206F19">
        <w:t>nadzor svetlobnih nizov</w:t>
      </w:r>
    </w:p>
    <w:p w14:paraId="005C915C" w14:textId="77777777" w:rsidR="00206F19" w:rsidRPr="00206F19" w:rsidRDefault="00206F19" w:rsidP="00206F19">
      <w:pPr>
        <w:pStyle w:val="NavadenNZaPred"/>
      </w:pPr>
      <w:r w:rsidRPr="00206F19">
        <w:t>Nenačrtovani nadzori:</w:t>
      </w:r>
    </w:p>
    <w:p w14:paraId="7A4122C7" w14:textId="77777777" w:rsidR="00206F19" w:rsidRPr="00206F19" w:rsidRDefault="00206F19" w:rsidP="00206F19">
      <w:pPr>
        <w:pStyle w:val="Nastevanje1"/>
      </w:pPr>
      <w:r w:rsidRPr="00206F19">
        <w:t>nadzor kreditojemalcev, ki zaprosijo za odlog plačila obveznosti</w:t>
      </w:r>
    </w:p>
    <w:p w14:paraId="2FE01A84" w14:textId="77777777" w:rsidR="00206F19" w:rsidRPr="00206F19" w:rsidRDefault="00206F19" w:rsidP="00206F19">
      <w:pPr>
        <w:pStyle w:val="Nastevanje1"/>
      </w:pPr>
      <w:r w:rsidRPr="00206F19">
        <w:t>nadzor omejitev ponujanja in prodajanja blaga in storitev potrošnikom v času epidemije,</w:t>
      </w:r>
    </w:p>
    <w:p w14:paraId="4366034F" w14:textId="77777777" w:rsidR="00206F19" w:rsidRPr="00206F19" w:rsidRDefault="00206F19" w:rsidP="00206F19">
      <w:pPr>
        <w:pStyle w:val="Nastevanje1"/>
      </w:pPr>
      <w:r w:rsidRPr="00206F19">
        <w:t>nadzor osebne varovalne opreme za varovanje dihal (polobrazne maske za zaščito pred delci)</w:t>
      </w:r>
    </w:p>
    <w:p w14:paraId="3B99C0DF" w14:textId="77777777" w:rsidR="00206F19" w:rsidRPr="00206F19" w:rsidRDefault="00206F19" w:rsidP="00206F19">
      <w:pPr>
        <w:pStyle w:val="Nastevanje1"/>
      </w:pPr>
      <w:r w:rsidRPr="00206F19">
        <w:t>nadzor predpisanih zaščitnih ukrepov za preprečevanje širjenja virusa SARS-Cov-2 v trgovini,</w:t>
      </w:r>
    </w:p>
    <w:p w14:paraId="1488F651" w14:textId="77777777" w:rsidR="00206F19" w:rsidRPr="00206F19" w:rsidRDefault="00206F19" w:rsidP="00206F19">
      <w:pPr>
        <w:pStyle w:val="Nastevanje1"/>
      </w:pPr>
      <w:r w:rsidRPr="00206F19">
        <w:t>nadzor pri turističnih agencijah v zvezi z izdajanjem vrednotnic za turistične aranžmaje, odpovedanih zaradi epidemije</w:t>
      </w:r>
    </w:p>
    <w:p w14:paraId="655E49F4" w14:textId="77777777" w:rsidR="00206F19" w:rsidRPr="00206F19" w:rsidRDefault="00206F19" w:rsidP="00206F19">
      <w:pPr>
        <w:pStyle w:val="Nastevanje1"/>
      </w:pPr>
      <w:r w:rsidRPr="00206F19">
        <w:t>nadzor vrednostnih bonov za pospeševanje turizma</w:t>
      </w:r>
    </w:p>
    <w:p w14:paraId="6D480F3F" w14:textId="77777777" w:rsidR="00206F19" w:rsidRPr="00206F19" w:rsidRDefault="00206F19" w:rsidP="00206F19"/>
    <w:p w14:paraId="79A1C1E6" w14:textId="4D9881E0" w:rsidR="00206F19" w:rsidRDefault="00206F19" w:rsidP="00206F19"/>
    <w:p w14:paraId="6EBB48D0" w14:textId="50EF99CD" w:rsidR="00F83729" w:rsidRDefault="00F83729">
      <w:pPr>
        <w:overflowPunct/>
        <w:autoSpaceDE/>
        <w:autoSpaceDN/>
        <w:adjustRightInd/>
        <w:spacing w:after="0"/>
        <w:jc w:val="left"/>
        <w:textAlignment w:val="auto"/>
      </w:pPr>
      <w:r>
        <w:br w:type="page"/>
      </w:r>
    </w:p>
    <w:p w14:paraId="12EC24D8" w14:textId="084E1E01" w:rsidR="00206F19" w:rsidRDefault="00206F19" w:rsidP="00206F19"/>
    <w:p w14:paraId="37E1D44C" w14:textId="6D9A2978" w:rsidR="00F83729" w:rsidRDefault="00F83729" w:rsidP="00206F19"/>
    <w:p w14:paraId="4E35D3D5" w14:textId="77777777" w:rsidR="00F83729" w:rsidRPr="00092A28" w:rsidRDefault="00F83729" w:rsidP="00206F19"/>
    <w:p w14:paraId="450499D8" w14:textId="716D2A54" w:rsidR="0038173C" w:rsidRPr="00092A28" w:rsidRDefault="0038173C">
      <w:pPr>
        <w:pStyle w:val="Naslovprilog"/>
      </w:pPr>
      <w:r w:rsidRPr="00092A28">
        <w:t xml:space="preserve">PRILOGA </w:t>
      </w:r>
      <w:r w:rsidR="00206F19">
        <w:t>2</w:t>
      </w:r>
      <w:r w:rsidRPr="00092A28">
        <w:t>:</w:t>
      </w:r>
      <w:r w:rsidR="000903C5" w:rsidRPr="00092A28">
        <w:t xml:space="preserve"> </w:t>
      </w:r>
      <w:r w:rsidRPr="00092A28">
        <w:t>Seznam predpisov</w:t>
      </w:r>
    </w:p>
    <w:p w14:paraId="7B905E3C" w14:textId="77777777" w:rsidR="002B49FE" w:rsidRPr="00ED6D26" w:rsidRDefault="002B49FE" w:rsidP="00ED6D26">
      <w:pPr>
        <w:pStyle w:val="Podnaslovprilog"/>
      </w:pPr>
      <w:r w:rsidRPr="00ED6D26">
        <w:t>Avtorska in sorodne pravice</w:t>
      </w:r>
    </w:p>
    <w:p w14:paraId="6C7C299E" w14:textId="77777777" w:rsidR="002B49FE" w:rsidRDefault="002B49FE" w:rsidP="002B49FE">
      <w:pPr>
        <w:pStyle w:val="Nastevanje1"/>
      </w:pPr>
      <w:r>
        <w:t>Zakon o avtorski in sorodnih pravicah (ZASP, Uradni list RS, št. 16/2007-UPB3, 68/2008, 110/2013, 56/2015, 63/2016-ZKUASP, 59/2019)</w:t>
      </w:r>
    </w:p>
    <w:p w14:paraId="72557C1F" w14:textId="77777777" w:rsidR="002B49FE" w:rsidRDefault="002B49FE" w:rsidP="002B49FE">
      <w:pPr>
        <w:pStyle w:val="Nastevanje1"/>
      </w:pPr>
      <w:r>
        <w:t>Zakon o kolektivnem upravljanju avtorske in sorodnih pravic (ZKUASP, Uradni list RS, št. 63/2016)</w:t>
      </w:r>
    </w:p>
    <w:p w14:paraId="70A52288" w14:textId="77777777" w:rsidR="002B49FE" w:rsidRPr="002B49FE" w:rsidRDefault="002B49FE" w:rsidP="00ED6D26">
      <w:pPr>
        <w:pStyle w:val="Podnaslovprilog"/>
      </w:pPr>
      <w:r w:rsidRPr="002B49FE">
        <w:t>Cene blaga in storitev</w:t>
      </w:r>
    </w:p>
    <w:p w14:paraId="0A2AB58B" w14:textId="77777777" w:rsidR="002B49FE" w:rsidRDefault="002B49FE" w:rsidP="002B49FE">
      <w:pPr>
        <w:pStyle w:val="Nastevanje1"/>
      </w:pPr>
      <w:r>
        <w:t>Zakon o enotni ceni knjige (ZECK, Uradni list RS, št. 11/2014)</w:t>
      </w:r>
    </w:p>
    <w:p w14:paraId="23834BF9" w14:textId="77777777" w:rsidR="002B49FE" w:rsidRDefault="002B49FE" w:rsidP="002B49FE">
      <w:pPr>
        <w:pStyle w:val="Nastevanje1"/>
      </w:pPr>
      <w:r>
        <w:t>Zakon o dimnikarskih storitvah (ZDimS, Uradni list RS, št. 68/2016)</w:t>
      </w:r>
    </w:p>
    <w:p w14:paraId="7F0644F4" w14:textId="77777777" w:rsidR="002B49FE" w:rsidRDefault="002B49FE" w:rsidP="002B49FE">
      <w:pPr>
        <w:pStyle w:val="Nastevanje2"/>
      </w:pPr>
      <w:r>
        <w:t>Pravilnik o časovnih normativih za posamezne storitve in sklope dimnikarskih storitev in podrobnejši vsebini cenika ter višini potnih stroškov (Uradni list RS, št. 48/2017, 61/2018)</w:t>
      </w:r>
    </w:p>
    <w:p w14:paraId="2E903901" w14:textId="77777777" w:rsidR="002B49FE" w:rsidRDefault="002B49FE" w:rsidP="002B49FE">
      <w:pPr>
        <w:pStyle w:val="Nastevanje2"/>
      </w:pPr>
      <w:r>
        <w:t>Sklep o določitvi najvišje dovoljene cene izvajanja dimnikarskih storitev (Uradni list RS, št. 40/2017)</w:t>
      </w:r>
    </w:p>
    <w:p w14:paraId="6DE7B8A6" w14:textId="77777777" w:rsidR="002B49FE" w:rsidRDefault="002B49FE" w:rsidP="002B49FE">
      <w:pPr>
        <w:pStyle w:val="Nastevanje1"/>
      </w:pPr>
      <w:r>
        <w:t>Zakon o kontroli cen (ZKC, Uradni list RS, št. 51/2006-UPB1)</w:t>
      </w:r>
    </w:p>
    <w:p w14:paraId="6DA3979C" w14:textId="77777777" w:rsidR="002B49FE" w:rsidRDefault="002B49FE" w:rsidP="002B49FE">
      <w:pPr>
        <w:pStyle w:val="Nastevanje2"/>
      </w:pPr>
      <w:r>
        <w:t>Uredba o listi blaga in storitev, za katere se uporabljajo ukrepi kontrole cen (Uradni list RS, št. 80/2000, 17/2004)</w:t>
      </w:r>
    </w:p>
    <w:p w14:paraId="37FC3DAC" w14:textId="77777777" w:rsidR="002B49FE" w:rsidRDefault="002B49FE" w:rsidP="002B49FE">
      <w:pPr>
        <w:pStyle w:val="Nastevanje2"/>
      </w:pPr>
      <w:r>
        <w:t>Uredba o oblikovanju cen učbenikov (Uradni list RS, št. 61/2020)</w:t>
      </w:r>
    </w:p>
    <w:p w14:paraId="62D6CF04" w14:textId="77777777" w:rsidR="002B49FE" w:rsidRDefault="002B49FE" w:rsidP="002B49FE">
      <w:pPr>
        <w:pStyle w:val="Nastevanje2"/>
      </w:pPr>
      <w:r>
        <w:t>Odredba o podatkih, ki jih distributerji naftnih derivatov in drugi zavezanci zagotavljajo ministrstvu (Uradni list RS, št. 160/2020)</w:t>
      </w:r>
    </w:p>
    <w:p w14:paraId="13EF55BC" w14:textId="77777777" w:rsidR="002B49FE" w:rsidRPr="002B49FE" w:rsidRDefault="002B49FE" w:rsidP="00B2498E">
      <w:pPr>
        <w:pStyle w:val="Podnaslovprilog"/>
      </w:pPr>
      <w:r w:rsidRPr="002B49FE">
        <w:t>Dajanje proizvodov na trg</w:t>
      </w:r>
    </w:p>
    <w:p w14:paraId="5FB8D1A1" w14:textId="77777777" w:rsidR="002B49FE" w:rsidRDefault="002B49FE" w:rsidP="002B49FE">
      <w:pPr>
        <w:pStyle w:val="Nastevanje1"/>
      </w:pPr>
      <w:r>
        <w:t>Zakon o tehničnih zahtevah za proizvode in o ugotavljanju skladnosti (ZTZPUS-1, Uradni list RS, št. 17/2011)</w:t>
      </w:r>
    </w:p>
    <w:p w14:paraId="504F0081" w14:textId="77777777" w:rsidR="002B49FE" w:rsidRDefault="002B49FE" w:rsidP="002B49FE">
      <w:pPr>
        <w:pStyle w:val="Nastevanje2"/>
      </w:pPr>
      <w:r>
        <w:t>Odločba o priznanju veljavnosti certifikatom o skladnosti plinskih naprav (Uradni list RS, št. 76/2001)</w:t>
      </w:r>
    </w:p>
    <w:p w14:paraId="01D327BD" w14:textId="77777777" w:rsidR="002B49FE" w:rsidRDefault="002B49FE" w:rsidP="002B49FE">
      <w:pPr>
        <w:pStyle w:val="Nastevanje2"/>
      </w:pPr>
      <w:r>
        <w:t>Pravilnik o aerosolnih razpršilnikih (Uradni list RS, št. 96/2009, 17/2011-ZTZPUS-1, 21/2014, 56/2017, 23/2018)</w:t>
      </w:r>
    </w:p>
    <w:p w14:paraId="1CA82D18" w14:textId="77777777" w:rsidR="002B49FE" w:rsidRDefault="002B49FE" w:rsidP="002B49FE">
      <w:pPr>
        <w:pStyle w:val="Nastevanje2"/>
      </w:pPr>
      <w:r>
        <w:t>Pravilnik o elektromagnetni združljivosti (Uradni list RS, št. 39/2016, 9/2020)</w:t>
      </w:r>
    </w:p>
    <w:p w14:paraId="7AD6A45F" w14:textId="77777777" w:rsidR="002B49FE" w:rsidRDefault="002B49FE" w:rsidP="002B49FE">
      <w:pPr>
        <w:pStyle w:val="Nastevanje2"/>
      </w:pPr>
      <w:r>
        <w:t>Pravilnik o emisiji hrupa gospodinjskih strojev (Uradni list RS, št. 13/2001, 43/2005, 17/2011-ZTZPUS-1)</w:t>
      </w:r>
    </w:p>
    <w:p w14:paraId="176CB944" w14:textId="77777777" w:rsidR="002B49FE" w:rsidRDefault="002B49FE" w:rsidP="002B49FE">
      <w:pPr>
        <w:pStyle w:val="Nastevanje3"/>
      </w:pPr>
      <w:r>
        <w:t>Seznam standardov, katerih uporaba ustvarja domnevo o skladnosti s pravilnikom o emisiji hrupa gospodinjskih strojev (Uradni list RS, št. 13/2001)</w:t>
      </w:r>
    </w:p>
    <w:p w14:paraId="410C16C8" w14:textId="77777777" w:rsidR="002B49FE" w:rsidRDefault="002B49FE" w:rsidP="002B49FE">
      <w:pPr>
        <w:pStyle w:val="Nastevanje2"/>
      </w:pPr>
      <w:r>
        <w:t>Pravilnik o emisiji hrupa strojev, ki se uporabljajo na prostem (Uradni list RS, št. 106/2002, 50/2005, 49/2006, 17/2011-ZTZPUS-1)</w:t>
      </w:r>
    </w:p>
    <w:p w14:paraId="07D2CF86" w14:textId="77777777" w:rsidR="002B49FE" w:rsidRDefault="002B49FE" w:rsidP="002B49FE">
      <w:pPr>
        <w:pStyle w:val="Nastevanje2"/>
      </w:pPr>
      <w:r>
        <w:t>Pravilnik o emisiji plinastih onesnaževal in delcev iz motorjev z notranjim zgorevanjem, namenjenih za vgradnjo v necestne premične stroje (Uradni list RS, št. 54/2011, 38/2012, 28/2014)</w:t>
      </w:r>
    </w:p>
    <w:p w14:paraId="3D700B7E" w14:textId="77777777" w:rsidR="002B49FE" w:rsidRDefault="002B49FE" w:rsidP="002B49FE">
      <w:pPr>
        <w:pStyle w:val="Nastevanje2"/>
      </w:pPr>
      <w:r>
        <w:t>Pravilnik o enostavnih tlačnih posodah (Uradni list RS, št. 39/2016, 60/2018)</w:t>
      </w:r>
    </w:p>
    <w:p w14:paraId="0E75A303" w14:textId="77777777" w:rsidR="002B49FE" w:rsidRDefault="002B49FE" w:rsidP="002B49FE">
      <w:pPr>
        <w:pStyle w:val="Nastevanje2"/>
      </w:pPr>
      <w:r>
        <w:t>Pravilnik o omogočanju dostopnosti električne opreme na trgu, ki je načrtovana za uporabo znotraj določenih napetostnih mej (Uradni list RS, št. 39/2016)</w:t>
      </w:r>
    </w:p>
    <w:p w14:paraId="51FB7372" w14:textId="77777777" w:rsidR="002B49FE" w:rsidRDefault="002B49FE" w:rsidP="002B49FE">
      <w:pPr>
        <w:pStyle w:val="Nastevanje2"/>
      </w:pPr>
      <w:r>
        <w:t>Pravilnik o označevanju materialov, ki se uporabljajo za glavne sestavne dele obutve, namenjene prodaji potrošnikom (Uradni list RS, št. 26/2000, 96/2003, 21/2004, 55/2009, 17/2011-ZTZPUS-1)</w:t>
      </w:r>
    </w:p>
    <w:p w14:paraId="3688AF96" w14:textId="77777777" w:rsidR="002B49FE" w:rsidRDefault="002B49FE" w:rsidP="002B49FE">
      <w:pPr>
        <w:pStyle w:val="Nastevanje2"/>
      </w:pPr>
      <w:r>
        <w:t>Pravilnik o plovilih za rekreacijo (Uradni list RS, št. 2/2016)</w:t>
      </w:r>
    </w:p>
    <w:p w14:paraId="34C4D8CC" w14:textId="77777777" w:rsidR="002B49FE" w:rsidRDefault="002B49FE" w:rsidP="002B49FE">
      <w:pPr>
        <w:pStyle w:val="Nastevanje2"/>
      </w:pPr>
      <w:r>
        <w:t>Pravilnik o pomorski opremi (Uradni list RS, št. 1/2017)</w:t>
      </w:r>
    </w:p>
    <w:p w14:paraId="7EBDD2A3" w14:textId="77777777" w:rsidR="002B49FE" w:rsidRDefault="002B49FE" w:rsidP="002B49FE">
      <w:pPr>
        <w:pStyle w:val="Nastevanje2"/>
      </w:pPr>
      <w:r>
        <w:t>Pravilnik o proizvodih iz kristalnega stekla (Uradni list RS, št. 110/2007, 17/2011-ZTZPUS-1)</w:t>
      </w:r>
    </w:p>
    <w:p w14:paraId="5346B0D3" w14:textId="77777777" w:rsidR="002B49FE" w:rsidRDefault="002B49FE" w:rsidP="002B49FE">
      <w:pPr>
        <w:pStyle w:val="Nastevanje2"/>
      </w:pPr>
      <w:r>
        <w:t>Pravilnik o radijski opremi (Uradni list RS, št. 3/2016, 9/2020)</w:t>
      </w:r>
    </w:p>
    <w:p w14:paraId="59FA60FF" w14:textId="77777777" w:rsidR="002B49FE" w:rsidRDefault="002B49FE" w:rsidP="002B49FE">
      <w:pPr>
        <w:pStyle w:val="Nastevanje3"/>
      </w:pPr>
      <w:r>
        <w:t>Izvedbena uredba Komisije (EU) 2017/1354 z dne 20. 7. 2017 o navedbi informacij iz člena 10(10) Direktive 2014/53/EU</w:t>
      </w:r>
    </w:p>
    <w:p w14:paraId="75680860" w14:textId="77777777" w:rsidR="002B49FE" w:rsidRDefault="002B49FE" w:rsidP="002B49FE">
      <w:pPr>
        <w:pStyle w:val="Nastevanje2"/>
      </w:pPr>
      <w:r>
        <w:t>Pravilnik o tlačni opremi (Uradni list RS, št. 66/2016, 59/2018)</w:t>
      </w:r>
    </w:p>
    <w:p w14:paraId="331640BD" w14:textId="77777777" w:rsidR="002B49FE" w:rsidRDefault="002B49FE" w:rsidP="002B49FE">
      <w:pPr>
        <w:pStyle w:val="Nastevanje2"/>
      </w:pPr>
      <w:r>
        <w:t>Pravilnik o varnosti dvigal (Uradni list RS, št. 25/2016)</w:t>
      </w:r>
    </w:p>
    <w:p w14:paraId="77BE61DB" w14:textId="77777777" w:rsidR="002B49FE" w:rsidRDefault="002B49FE" w:rsidP="002B49FE">
      <w:pPr>
        <w:pStyle w:val="Nastevanje2"/>
      </w:pPr>
      <w:r>
        <w:t>Pravilnik o varnosti strojev (Uradni list RS, št. 75/2008, 66/2010, 17/2011-ZTZPUS-1, 74/2011)</w:t>
      </w:r>
    </w:p>
    <w:p w14:paraId="5DBD0E89" w14:textId="77777777" w:rsidR="002B49FE" w:rsidRDefault="002B49FE" w:rsidP="002B49FE">
      <w:pPr>
        <w:pStyle w:val="Nastevanje1"/>
      </w:pPr>
      <w:r>
        <w:t>Uredba (EU) 2019/515 Evropskega parlamenta in Sveta z dne 19. marca 2019 o vzajemnem priznavanju blaga, ki se zakonito trži v drugi državi članici, in o razveljavitvi Uredbe (ES) št. 764/2008</w:t>
      </w:r>
    </w:p>
    <w:p w14:paraId="38E380E7" w14:textId="77777777" w:rsidR="002B49FE" w:rsidRDefault="002B49FE" w:rsidP="002B49FE">
      <w:pPr>
        <w:pStyle w:val="Nastevanje1"/>
      </w:pPr>
      <w:r>
        <w:t>Uredba (ES) št. 765/2008 Evropskega Parlamenta in Sveta z dne 9. julija 2008 o določitvi zahtev za akreditacijo in nadzor trga v zvezi s trženjem proizvodov ter razveljavitvi Uredbe (EGS) št. 339/93</w:t>
      </w:r>
    </w:p>
    <w:p w14:paraId="0AD4DD50" w14:textId="77777777" w:rsidR="002B49FE" w:rsidRDefault="002B49FE" w:rsidP="002B49FE">
      <w:pPr>
        <w:pStyle w:val="Nastevanje1"/>
      </w:pPr>
      <w:r>
        <w:t>Uredba o izvajanju Uredbe (EU) o imenih tekstilnih vlaken (Uradni list RS, št. 54/2012)</w:t>
      </w:r>
    </w:p>
    <w:p w14:paraId="233AECCD" w14:textId="77777777" w:rsidR="002B49FE" w:rsidRDefault="002B49FE" w:rsidP="002B49FE">
      <w:pPr>
        <w:pStyle w:val="Nastevanje2"/>
      </w:pPr>
      <w:r>
        <w:t>Uredba (EU) št. 1007/2011 Evropskega parlamenta in Sveta z dne 27. 9. 2011 o imenih tekstilnih vlaken in s tem povezanim etiketiranjem in označevanjem surovinske sestave tekstilnih izdelkov ter razveljavitvi Direktive Sveta 73/44/EGS in direktiv 96/73/ES in 2008/121/ES Evropskega parlamenta in Sveta</w:t>
      </w:r>
    </w:p>
    <w:p w14:paraId="269B4ACB" w14:textId="77777777" w:rsidR="002B49FE" w:rsidRDefault="002B49FE" w:rsidP="002B49FE">
      <w:pPr>
        <w:pStyle w:val="Nastevanje1"/>
      </w:pPr>
      <w:r>
        <w:t>Uredba o izvajanju Uredbe (EU) o napravah, v katerih zgoreva plinasto gorivo (Uradni list RS, št. 41/2018)</w:t>
      </w:r>
    </w:p>
    <w:p w14:paraId="2E910AD0" w14:textId="77777777" w:rsidR="002B49FE" w:rsidRDefault="002B49FE" w:rsidP="002B49FE">
      <w:pPr>
        <w:pStyle w:val="Nastevanje2"/>
      </w:pPr>
      <w:r>
        <w:t>Uredba (EU) 2016/426 Evropskega parlamenta in Sveta z dne 9. 3. 2016 o napravah, v katerih zgoreva plinasto gorivo, in razveljavitvi Direktive 2009/142/ES</w:t>
      </w:r>
    </w:p>
    <w:p w14:paraId="0D58A8D4" w14:textId="77777777" w:rsidR="002B49FE" w:rsidRDefault="002B49FE" w:rsidP="002B49FE">
      <w:pPr>
        <w:pStyle w:val="Nastevanje1"/>
      </w:pPr>
      <w:r>
        <w:t>Uredba o izvajanju Uredbe (EU) o osebni varovalni opremi (Uradni list RS, št. 33/2018)</w:t>
      </w:r>
    </w:p>
    <w:p w14:paraId="1D5189A3" w14:textId="77777777" w:rsidR="002B49FE" w:rsidRDefault="002B49FE" w:rsidP="002B49FE">
      <w:pPr>
        <w:pStyle w:val="Nastevanje2"/>
      </w:pPr>
      <w:r>
        <w:t>Uredba (EU) 2016/425 Evropskega parlamenta in sveta z dne 9. 3. 2016 o osebni varovalni opremi in razveljavitvi Direktive Sveta 89/686/EGS</w:t>
      </w:r>
    </w:p>
    <w:p w14:paraId="5C19E3AB" w14:textId="77777777" w:rsidR="002B49FE" w:rsidRDefault="002B49FE" w:rsidP="002B49FE">
      <w:pPr>
        <w:pStyle w:val="Nastevanje1"/>
      </w:pPr>
      <w:r>
        <w:t>Uredba o izvajanju Uredbe (ES) o zaščiti živali pri usmrtitvi (Uradni list RS, št. 5/2017)</w:t>
      </w:r>
    </w:p>
    <w:p w14:paraId="683FEC76" w14:textId="77777777" w:rsidR="002B49FE" w:rsidRDefault="002B49FE" w:rsidP="002B49FE">
      <w:pPr>
        <w:pStyle w:val="Nastevanje2"/>
      </w:pPr>
      <w:r>
        <w:t>Uredba Sveta (ES) št. 1099/2009 z dne 24. 9. 2009 o zaščiti živali pri usmrtitvi</w:t>
      </w:r>
    </w:p>
    <w:p w14:paraId="21F78A96" w14:textId="77777777" w:rsidR="002B49FE" w:rsidRPr="002B49FE" w:rsidRDefault="002B49FE" w:rsidP="00B2498E">
      <w:pPr>
        <w:pStyle w:val="Podnaslovprilog"/>
      </w:pPr>
      <w:r w:rsidRPr="002B49FE">
        <w:t>Davčno potrjevanje računov</w:t>
      </w:r>
    </w:p>
    <w:p w14:paraId="308C5451" w14:textId="77777777" w:rsidR="002B49FE" w:rsidRDefault="002B49FE" w:rsidP="002B49FE">
      <w:pPr>
        <w:pStyle w:val="Nastevanje1"/>
      </w:pPr>
      <w:r>
        <w:t>Zakon o davčnem potrjevanju računov (ZDavPR, Uradni list RS, št. 57/2015, 69/2017)</w:t>
      </w:r>
    </w:p>
    <w:p w14:paraId="128B6745" w14:textId="77777777" w:rsidR="002B49FE" w:rsidRDefault="002B49FE" w:rsidP="002B49FE">
      <w:pPr>
        <w:pStyle w:val="Nastevanje2"/>
      </w:pPr>
      <w:r>
        <w:t>Pravilnik o izvajanju Zakona o davčnem potrjevanju računov (Uradni list RS, št. 60/2015, 75/2015, 90/2015)</w:t>
      </w:r>
    </w:p>
    <w:p w14:paraId="3016B735" w14:textId="77777777" w:rsidR="002B49FE" w:rsidRPr="002B49FE" w:rsidRDefault="002B49FE" w:rsidP="00B2498E">
      <w:pPr>
        <w:pStyle w:val="Podnaslovprilog"/>
      </w:pPr>
      <w:r w:rsidRPr="002B49FE">
        <w:t>Društva in zadruge</w:t>
      </w:r>
    </w:p>
    <w:p w14:paraId="727F2B91" w14:textId="77777777" w:rsidR="002B49FE" w:rsidRDefault="002B49FE" w:rsidP="002B49FE">
      <w:pPr>
        <w:pStyle w:val="Nastevanje1"/>
      </w:pPr>
      <w:r>
        <w:t>Zakon o društvih (ZDru-1, Uradni list RS, št. 64/2011-UPB2, 21/2018-ZNOrg)</w:t>
      </w:r>
    </w:p>
    <w:p w14:paraId="13B7462D" w14:textId="77777777" w:rsidR="002B49FE" w:rsidRDefault="002B49FE" w:rsidP="002B49FE">
      <w:pPr>
        <w:pStyle w:val="Nastevanje1"/>
      </w:pPr>
      <w:r>
        <w:t>Zakon o zadrugah (ZZad, Uradni list RS, št. 97/2009-UPB2, 175/2020-ZIUOPDVE)</w:t>
      </w:r>
    </w:p>
    <w:p w14:paraId="57AD724A" w14:textId="77777777" w:rsidR="002B49FE" w:rsidRPr="002B49FE" w:rsidRDefault="002B49FE" w:rsidP="00B2498E">
      <w:pPr>
        <w:pStyle w:val="Podnaslovprilog"/>
      </w:pPr>
      <w:r w:rsidRPr="002B49FE">
        <w:t>Državni simboli</w:t>
      </w:r>
    </w:p>
    <w:p w14:paraId="34065FD1" w14:textId="77777777" w:rsidR="002B49FE" w:rsidRDefault="002B49FE" w:rsidP="002B49FE">
      <w:pPr>
        <w:pStyle w:val="Nastevanje1"/>
      </w:pPr>
      <w:r>
        <w:t>Zakon o grbu, zastavi in himni Republike Slovenije ter o slovenski narodni zastavi (ZGZH, Uradni list RS, št. 67/1994)</w:t>
      </w:r>
    </w:p>
    <w:p w14:paraId="77877DB1" w14:textId="77777777" w:rsidR="002B49FE" w:rsidRPr="002B49FE" w:rsidRDefault="002B49FE" w:rsidP="00B2498E">
      <w:pPr>
        <w:pStyle w:val="Podnaslovprilog"/>
      </w:pPr>
      <w:r w:rsidRPr="002B49FE">
        <w:t>Enake možnosti in diskriminacija</w:t>
      </w:r>
    </w:p>
    <w:p w14:paraId="23EDD714" w14:textId="77777777" w:rsidR="002B49FE" w:rsidRDefault="002B49FE" w:rsidP="002B49FE">
      <w:pPr>
        <w:pStyle w:val="Nastevanje1"/>
      </w:pPr>
      <w:r>
        <w:t>Zakon o izenačevanju možnosti invalidov (ZIMI, Uradni list RS, št. 94/2010, 50/2014, 32/2017)</w:t>
      </w:r>
    </w:p>
    <w:p w14:paraId="7660E3C4" w14:textId="77777777" w:rsidR="002B49FE" w:rsidRDefault="002B49FE" w:rsidP="002B49FE">
      <w:pPr>
        <w:pStyle w:val="Nastevanje1"/>
      </w:pPr>
      <w:r>
        <w:t>Zakon o varstvu pred diskriminacijo (ZVarD, Uradni list RS, št. 33/2016, 21/2018-ZNOrg)</w:t>
      </w:r>
    </w:p>
    <w:p w14:paraId="1B5AF8E9" w14:textId="77777777" w:rsidR="002B49FE" w:rsidRPr="002B49FE" w:rsidRDefault="002B49FE" w:rsidP="00B2498E">
      <w:pPr>
        <w:pStyle w:val="Podnaslovprilog"/>
      </w:pPr>
      <w:r w:rsidRPr="002B49FE">
        <w:t>Gospodarske družbe</w:t>
      </w:r>
    </w:p>
    <w:p w14:paraId="0C0BCC01" w14:textId="77777777" w:rsidR="002B49FE" w:rsidRDefault="002B49FE" w:rsidP="002B49FE">
      <w:pPr>
        <w:pStyle w:val="Nastevanje1"/>
      </w:pPr>
      <w:r>
        <w:t>Zakon o gospodarskih družbah (ZGD-1, Uradni list RS, št. 65/2009-UPB3, 33/2011, 91/2011, 32/2012, 57/2012, 44/2013-Odl. US, 82/2013, 55/2015, 15/2017, 22/2019-ZPosS, 175/2020-ZIUOPDVE)</w:t>
      </w:r>
    </w:p>
    <w:p w14:paraId="3B9DEF2C" w14:textId="77777777" w:rsidR="002B49FE" w:rsidRDefault="002B49FE" w:rsidP="002B49FE">
      <w:pPr>
        <w:pStyle w:val="Nastevanje1"/>
      </w:pPr>
      <w:r>
        <w:t>Zakon o preprečevanju zamud pri plačilih (ZPreZP-1, Uradni list RS, št. 57/2012, 61/2020-ZDLGPE, 152/2020-ZZUOOP)</w:t>
      </w:r>
    </w:p>
    <w:p w14:paraId="34ED364A" w14:textId="77777777" w:rsidR="002B49FE" w:rsidRDefault="002B49FE" w:rsidP="002B49FE">
      <w:pPr>
        <w:pStyle w:val="Nastevanje2"/>
      </w:pPr>
      <w:r>
        <w:t>Pravilnik o rokih, vsebini, obliki in načinu izmenjave podatkov, ki so potrebni za postopek izvzema obveznosti iz sistema obveznega večstranskega pobota (Uradni list RS, št. 28/2011, 57/2012-ZPreZP-1)</w:t>
      </w:r>
    </w:p>
    <w:p w14:paraId="0B487D6B" w14:textId="77777777" w:rsidR="002B49FE" w:rsidRDefault="002B49FE" w:rsidP="002B49FE">
      <w:pPr>
        <w:pStyle w:val="Nastevanje1"/>
      </w:pPr>
      <w:r>
        <w:t>Zakon o socialnem podjetništvu (ZSocP, Uradni list RS, št. 20/2011, 90/2014-ZDU-1I, 13/2018)</w:t>
      </w:r>
    </w:p>
    <w:p w14:paraId="5AA8A462" w14:textId="77777777" w:rsidR="002B49FE" w:rsidRPr="002B49FE" w:rsidRDefault="002B49FE" w:rsidP="00B2498E">
      <w:pPr>
        <w:pStyle w:val="Podnaslovprilog"/>
      </w:pPr>
      <w:r w:rsidRPr="002B49FE">
        <w:t>Gostinstvo</w:t>
      </w:r>
    </w:p>
    <w:p w14:paraId="12B72E87" w14:textId="77777777" w:rsidR="002B49FE" w:rsidRDefault="002B49FE" w:rsidP="002B49FE">
      <w:pPr>
        <w:pStyle w:val="Nastevanje1"/>
      </w:pPr>
      <w:r>
        <w:t>Zakon o gostinstvu (ZGos, Uradni list RS, št. 93/2007-UPB2, 26/2014-ZKme-1B, 52/2016)</w:t>
      </w:r>
    </w:p>
    <w:p w14:paraId="1880AC3D" w14:textId="77777777" w:rsidR="002B49FE" w:rsidRDefault="002B49FE" w:rsidP="002B49FE">
      <w:pPr>
        <w:pStyle w:val="Nastevanje2"/>
      </w:pPr>
      <w:r>
        <w:t>Pravilnik o kategorizaciji nastanitvenih obratov (Uradni list RS, št. 22/2018, 5/2019, 182/2020)</w:t>
      </w:r>
    </w:p>
    <w:p w14:paraId="1B5C66AC" w14:textId="77777777" w:rsidR="002B49FE" w:rsidRDefault="002B49FE" w:rsidP="002B49FE">
      <w:pPr>
        <w:pStyle w:val="Nastevanje2"/>
      </w:pPr>
      <w:r>
        <w:t>Pravilnik o merilih za določitev obratovalnega časa gostinskih obratov in kmetij, na katerih se opravlja gostinska dejavnost (Uradni list RS, št. 78/1999, 107/2000, 30/2006, 93/2007)</w:t>
      </w:r>
    </w:p>
    <w:p w14:paraId="42DB850A" w14:textId="77777777" w:rsidR="002B49FE" w:rsidRDefault="002B49FE" w:rsidP="002B49FE">
      <w:pPr>
        <w:pStyle w:val="Nastevanje2"/>
      </w:pPr>
      <w:r>
        <w:t>Pravilnik o minimalnih tehničnih pogojih in o obsegu storitev za opravljanje gostinske dejavnosti (Uradni list RS, št. 35/2017)</w:t>
      </w:r>
    </w:p>
    <w:p w14:paraId="7A8B9F14" w14:textId="77777777" w:rsidR="002B49FE" w:rsidRDefault="002B49FE" w:rsidP="002B49FE">
      <w:pPr>
        <w:pStyle w:val="Nastevanje1"/>
      </w:pPr>
      <w:r>
        <w:t>Zakon o Triglavskem narodnem parku (ZTNP-1, Uradni list RS, št. 52/2010, 46/2014-ZON-C, 60/2017, 82/2020)</w:t>
      </w:r>
    </w:p>
    <w:p w14:paraId="3DD0DBA6" w14:textId="77777777" w:rsidR="002B49FE" w:rsidRPr="002B49FE" w:rsidRDefault="002B49FE" w:rsidP="00B2498E">
      <w:pPr>
        <w:pStyle w:val="Podnaslovprilog"/>
      </w:pPr>
      <w:r w:rsidRPr="002B49FE">
        <w:t>Gradbeni proizvodi</w:t>
      </w:r>
    </w:p>
    <w:p w14:paraId="108738E3" w14:textId="77777777" w:rsidR="002B49FE" w:rsidRDefault="002B49FE" w:rsidP="002B49FE">
      <w:pPr>
        <w:pStyle w:val="Nastevanje1"/>
      </w:pPr>
      <w:r>
        <w:t>Zakon o gradbenih proizvodih (ZGPro-1, Uradni list RS, št. 82/2013)</w:t>
      </w:r>
    </w:p>
    <w:p w14:paraId="2E9E1E2E" w14:textId="77777777" w:rsidR="002B49FE" w:rsidRDefault="002B49FE" w:rsidP="002B49FE">
      <w:pPr>
        <w:pStyle w:val="Nastevanje2"/>
      </w:pPr>
      <w:r>
        <w:t>Delegirana Uredba Komisije (EU) št. 574/2014 z dne 21. 2. 2014 o spremembi Priloge III k Uredbi (EU) št. 305/2011 Evropskega parlamenta in Sveta o vzorcu, ki se uporablja za pripravo izjave o lastnostih gradbenih proizvodov</w:t>
      </w:r>
    </w:p>
    <w:p w14:paraId="02F889A8" w14:textId="77777777" w:rsidR="002B49FE" w:rsidRDefault="002B49FE" w:rsidP="002B49FE">
      <w:pPr>
        <w:pStyle w:val="Nastevanje2"/>
      </w:pPr>
      <w:r>
        <w:t>Delegirana Uredba Komisije (EU) št. 568/2014 z dne 18. 2. 2014 o spremembi Priloge V k Uredbi (EU) št. 305/2011 Evropskega parlamenta in Sveta glede ocenjevanja in preverjanja nespremenljivosti lastnosti gradbenih proizvodov</w:t>
      </w:r>
    </w:p>
    <w:p w14:paraId="13C59553" w14:textId="77777777" w:rsidR="002B49FE" w:rsidRDefault="002B49FE" w:rsidP="002B49FE">
      <w:pPr>
        <w:pStyle w:val="Nastevanje2"/>
      </w:pPr>
      <w:r>
        <w:t>Delegirana Uredba Komisije (EU) št. 157/2014 z dne 30. 10. 2013 o pogojih za objavo izjave o lastnostih gradbenih proizvodov na spletnem mestu</w:t>
      </w:r>
    </w:p>
    <w:p w14:paraId="1DFE59D6" w14:textId="77777777" w:rsidR="002B49FE" w:rsidRDefault="002B49FE" w:rsidP="002B49FE">
      <w:pPr>
        <w:pStyle w:val="Nastevanje2"/>
      </w:pPr>
      <w:r>
        <w:t>Izvedbena Uredba Komisije (EU) št. 1062/2013 z dne 30. 10. 2013 o obliki evropske tehnične ocene za gradbene proizvode</w:t>
      </w:r>
    </w:p>
    <w:p w14:paraId="41C93890" w14:textId="77777777" w:rsidR="002B49FE" w:rsidRDefault="002B49FE" w:rsidP="002B49FE">
      <w:pPr>
        <w:pStyle w:val="Nastevanje1"/>
      </w:pPr>
      <w:r>
        <w:t>Uredba o izvajanju Uredbe (EU) o določitvi usklajenih pogojev za trženje gradbenih proizvodov (Uradni list RS, št. 77/2012)</w:t>
      </w:r>
    </w:p>
    <w:p w14:paraId="5F8BD3A3" w14:textId="77777777" w:rsidR="002B49FE" w:rsidRDefault="002B49FE" w:rsidP="002B49FE">
      <w:pPr>
        <w:pStyle w:val="Nastevanje2"/>
      </w:pPr>
      <w:r>
        <w:t>Uredba (EU) št. 305/2011 Evropskega parlamenta in Sveta o določitvi usklajenih pogojev za trženje gradbenih proizvodov in razveljavitvi Direktive Sveta 89/106/EGS</w:t>
      </w:r>
    </w:p>
    <w:p w14:paraId="2F7960D1" w14:textId="77777777" w:rsidR="002B49FE" w:rsidRPr="002B49FE" w:rsidRDefault="002B49FE" w:rsidP="00B2498E">
      <w:pPr>
        <w:pStyle w:val="Podnaslovprilog"/>
      </w:pPr>
      <w:r w:rsidRPr="002B49FE">
        <w:t>Interventni ukrepi zaradi epidemije COVID-19</w:t>
      </w:r>
    </w:p>
    <w:p w14:paraId="5E83F6DC" w14:textId="77777777" w:rsidR="002B49FE" w:rsidRDefault="002B49FE" w:rsidP="002B49FE">
      <w:pPr>
        <w:pStyle w:val="Nastevanje1"/>
      </w:pPr>
      <w:r>
        <w:t>Zakon o interventnih ukrepih na področju kmetijstva, gozdarstva in prehrane (ZIUPKGP, Uradni list RS, št. 36/2020) – ne velja več</w:t>
      </w:r>
    </w:p>
    <w:p w14:paraId="07A233F6" w14:textId="77777777" w:rsidR="002B49FE" w:rsidRDefault="002B49FE" w:rsidP="002B49FE">
      <w:pPr>
        <w:pStyle w:val="Nastevanje1"/>
      </w:pPr>
      <w:r>
        <w:t>Zakon o interventnih ukrepih za omilitev in odpravo posledic epidemije COVID-19 (ZIUOOPE, Uradni list RS, št. 80/2020, 152/2020-ZZUOOP, 175/2020-ZIUOPDVE)</w:t>
      </w:r>
    </w:p>
    <w:p w14:paraId="74B01644" w14:textId="77777777" w:rsidR="002B49FE" w:rsidRDefault="002B49FE" w:rsidP="002B49FE">
      <w:pPr>
        <w:pStyle w:val="Nastevanje2"/>
      </w:pPr>
      <w:r>
        <w:t>Uredba o načinu unovčitve bona za izboljšanje gospodarskega položaja na področju potrošnje turizma, povračilu sredstev preko informacijskega sistema Finančne uprave Republike Slovenije ter načinu vodenja in upravljanja evidence bonov (Uradni list RS, št. 84/2020, 195/2020)</w:t>
      </w:r>
    </w:p>
    <w:p w14:paraId="22532DDC" w14:textId="77777777" w:rsidR="002B49FE" w:rsidRDefault="002B49FE" w:rsidP="002B49FE">
      <w:pPr>
        <w:pStyle w:val="Nastevanje2"/>
      </w:pPr>
      <w:r>
        <w:t>Sklep o podaljšanju veljavnosti ukrepa za izboljšanje gospodarskega položaja na področju potrošnje turizma (Uradni list RS, št. 179/2020)</w:t>
      </w:r>
    </w:p>
    <w:p w14:paraId="6C130DD6" w14:textId="77777777" w:rsidR="002B49FE" w:rsidRDefault="002B49FE" w:rsidP="002B49FE">
      <w:pPr>
        <w:pStyle w:val="Nastevanje1"/>
      </w:pPr>
      <w:r>
        <w:t>Zakon o nalezljivih boleznih (ZNB, 33/2006-UPB1, 49/2020-ZIUZEOP, 142/2020, 152/2020-ZZUOOP, 175/2020-ZIUOPDVE, 203/2020-ZIUPOPDVE)</w:t>
      </w:r>
    </w:p>
    <w:p w14:paraId="3206BE6F" w14:textId="77777777" w:rsidR="002B49FE" w:rsidRDefault="002B49FE" w:rsidP="002B49FE">
      <w:pPr>
        <w:pStyle w:val="Nastevanje2"/>
      </w:pPr>
      <w:r>
        <w:t>Odlok o omejitvah ponujanja in prodajanja blaga in storitev potrošnikom v Republiki Sloveniji (Uradni list RS, št. 67/2020, 78/2020, 103/2020, 124/2020, 127/2020, 138/2020, 143/2020, 150/2020, 151/2020) – ne velja več</w:t>
      </w:r>
    </w:p>
    <w:p w14:paraId="47C46D2F" w14:textId="77777777" w:rsidR="002B49FE" w:rsidRDefault="002B49FE" w:rsidP="002B49FE">
      <w:pPr>
        <w:pStyle w:val="Nastevanje2"/>
      </w:pPr>
      <w:r>
        <w:t>Odlok o začasni prepovedi ponujanja in prodajanja blaga in storitev potrošnikom v Republiki Sloveniji (Uradni list RS, št. 152/2020, 157/2020, 159/2020) – ne velja več</w:t>
      </w:r>
    </w:p>
    <w:p w14:paraId="559D7B24" w14:textId="77777777" w:rsidR="002B49FE" w:rsidRDefault="002B49FE" w:rsidP="002B49FE">
      <w:pPr>
        <w:pStyle w:val="Nastevanje2"/>
      </w:pPr>
      <w:r>
        <w:t>Odlok o začasni prepovedi ponujanja in prodajanja blaga in storitev potrošnikom v Republiki Sloveniji (Uradni list RS, št. 163/2020, 179/2020, 181/2020) – ne velja več</w:t>
      </w:r>
    </w:p>
    <w:p w14:paraId="1589F078" w14:textId="77777777" w:rsidR="002B49FE" w:rsidRDefault="002B49FE" w:rsidP="002B49FE">
      <w:pPr>
        <w:pStyle w:val="Nastevanje2"/>
      </w:pPr>
      <w:r>
        <w:t>Odlok o začasni prepovedi ponujanja in prodajanja blaga in storitev potrošnikom v Republiki Sloveniji (Uradni list RS, št. 181/2020, 185/2020) – ne velja več</w:t>
      </w:r>
    </w:p>
    <w:p w14:paraId="67DADDA5" w14:textId="77777777" w:rsidR="002B49FE" w:rsidRDefault="002B49FE" w:rsidP="002B49FE">
      <w:pPr>
        <w:pStyle w:val="Nastevanje2"/>
      </w:pPr>
      <w:r>
        <w:t>Odlok o začasni prepovedi ponujanja in prodajanja blaga in storitev potrošnikom v Republiki Sloveniji (Uradni list RS, št. 185/2020) – ne velja več</w:t>
      </w:r>
    </w:p>
    <w:p w14:paraId="5275E9AB" w14:textId="77777777" w:rsidR="002B49FE" w:rsidRDefault="002B49FE" w:rsidP="002B49FE">
      <w:pPr>
        <w:pStyle w:val="Nastevanje2"/>
      </w:pPr>
      <w:r>
        <w:t>Odlok o začasni prepovedi ponujanja in prodajanja blaga in storitev potrošnikom v Republiki Sloveniji (Uradni list RS, št. 186/2020) – ne velja več</w:t>
      </w:r>
    </w:p>
    <w:p w14:paraId="10922016" w14:textId="77777777" w:rsidR="002B49FE" w:rsidRDefault="002B49FE" w:rsidP="002B49FE">
      <w:pPr>
        <w:pStyle w:val="Nastevanje2"/>
      </w:pPr>
      <w:r>
        <w:t>Odlok o začasni prepovedi ponujanja in prodajanja blaga in storitev potrošnikom v Republiki Sloveniji (Uradni list RS, št. 190/2020, 192/2020, 198/2020)</w:t>
      </w:r>
    </w:p>
    <w:p w14:paraId="50E5B319" w14:textId="77777777" w:rsidR="002B49FE" w:rsidRDefault="002B49FE" w:rsidP="002B49FE">
      <w:pPr>
        <w:pStyle w:val="Nastevanje2"/>
      </w:pPr>
      <w:r>
        <w:t>Odlok o začasni prepovedi ponujanja in prodajanja blaga in storitev potrošnikom v Republiki Sloveniji (Uradni list RS, št. 193/2020, 198/2020, 201/2020) – ne velja več</w:t>
      </w:r>
    </w:p>
    <w:p w14:paraId="1714AE63" w14:textId="77777777" w:rsidR="002B49FE" w:rsidRDefault="002B49FE" w:rsidP="002B49FE">
      <w:pPr>
        <w:pStyle w:val="Nastevanje2"/>
      </w:pPr>
      <w:r>
        <w:t>Odlok o začasni prepovedi ponujanja in prodajanja blaga in storitev potrošnikom v Republiki Sloveniji (Uradni list RS, št. 201/2020)</w:t>
      </w:r>
    </w:p>
    <w:p w14:paraId="0F72B973" w14:textId="77777777" w:rsidR="002B49FE" w:rsidRDefault="002B49FE" w:rsidP="002B49FE">
      <w:pPr>
        <w:pStyle w:val="Nastevanje2"/>
      </w:pPr>
      <w:r>
        <w:t>Odlok o začasnih ukrepih za zmanjšanje tveganja okužbe in širjenja okužbe z virusom SARS-CoV-2 (Uradni list RS, št. 124/2020, 135/2020, 143/2020, 181/2020) – ne velja več</w:t>
      </w:r>
    </w:p>
    <w:p w14:paraId="3F412E12" w14:textId="77777777" w:rsidR="002B49FE" w:rsidRDefault="002B49FE" w:rsidP="002B49FE">
      <w:pPr>
        <w:pStyle w:val="Nastevanje2"/>
      </w:pPr>
      <w:r>
        <w:t>Odlok o začasnih ukrepih za zmanjšanje tveganja okužbe in širjenja okužbe z virusom SARS-CoV-2 (Uradni list RS, št. 181/2020, 182/2020) – ne velja več</w:t>
      </w:r>
    </w:p>
    <w:p w14:paraId="42913258" w14:textId="77777777" w:rsidR="002B49FE" w:rsidRDefault="002B49FE" w:rsidP="002B49FE">
      <w:pPr>
        <w:pStyle w:val="Nastevanje2"/>
      </w:pPr>
      <w:r>
        <w:t>Odlok o začasnih ukrepih za zmanjšanje tveganja okužbe in širjenja okužbe z virusom SARS-CoV-2 (Uradni list RS, št. 188/2020, 193/2020, 198/2020)</w:t>
      </w:r>
    </w:p>
    <w:p w14:paraId="57453096" w14:textId="77777777" w:rsidR="002B49FE" w:rsidRDefault="002B49FE" w:rsidP="002B49FE">
      <w:pPr>
        <w:pStyle w:val="Nastevanje1"/>
      </w:pPr>
      <w:r>
        <w:t>Zakon o začasnih ukrepih za omilitev in odpravo posledic COVID-19 (ZZUOOP, Uradni list RS, št. 152/2020, 175/2020-ZIUOPDVE)</w:t>
      </w:r>
    </w:p>
    <w:p w14:paraId="1F07441B" w14:textId="77777777" w:rsidR="002B49FE" w:rsidRPr="002B49FE" w:rsidRDefault="002B49FE" w:rsidP="00B2498E">
      <w:pPr>
        <w:pStyle w:val="Podnaslovprilog"/>
      </w:pPr>
      <w:r w:rsidRPr="002B49FE">
        <w:t>Javna raba slovenščine</w:t>
      </w:r>
    </w:p>
    <w:p w14:paraId="74CC7DEC" w14:textId="77777777" w:rsidR="002B49FE" w:rsidRDefault="002B49FE" w:rsidP="002B49FE">
      <w:pPr>
        <w:pStyle w:val="Nastevanje1"/>
      </w:pPr>
      <w:r>
        <w:t>Zakon o javni rabi slovenščine (ZJRS, Uradni list RS, št. 86/2004, 8/2010)</w:t>
      </w:r>
    </w:p>
    <w:p w14:paraId="16FDB2AB" w14:textId="77777777" w:rsidR="002B49FE" w:rsidRPr="002B49FE" w:rsidRDefault="002B49FE" w:rsidP="00B2498E">
      <w:pPr>
        <w:pStyle w:val="Podnaslovprilog"/>
      </w:pPr>
      <w:r w:rsidRPr="002B49FE">
        <w:t>Nebančni potrošniški krediti</w:t>
      </w:r>
    </w:p>
    <w:p w14:paraId="1DBC00D2" w14:textId="77777777" w:rsidR="002B49FE" w:rsidRDefault="002B49FE" w:rsidP="002B49FE">
      <w:pPr>
        <w:pStyle w:val="Nastevanje1"/>
      </w:pPr>
      <w:r>
        <w:t>Zakon o interventnem ukrepu odloga plačila obveznosti kreditojemalcev (ZIUOPOK, Uradni list RS, št. 36/2020, 49/2020-ZIUZEOP, 175/2020-ZIUOPDVE)</w:t>
      </w:r>
    </w:p>
    <w:p w14:paraId="507842B1" w14:textId="77777777" w:rsidR="002B49FE" w:rsidRDefault="002B49FE" w:rsidP="002B49FE">
      <w:pPr>
        <w:pStyle w:val="Nastevanje1"/>
      </w:pPr>
      <w:r>
        <w:t>Zakon o potrošniških kreditih (ZPotK-2, Uradni list RS, št. 77/2016)</w:t>
      </w:r>
    </w:p>
    <w:p w14:paraId="30A3684D" w14:textId="77777777" w:rsidR="002B49FE" w:rsidRDefault="002B49FE" w:rsidP="00B11E78">
      <w:pPr>
        <w:pStyle w:val="Nastevanje2"/>
      </w:pPr>
      <w:r>
        <w:t>Povprečne efektivne obrestne mere iz sklenjenih potrošniških kreditnih pogodb bank in hranilnic v obdobju od … do … (Uradni list RS, št. 41/2017, 4/2018, 52/2018, 6/2019, 48/2019, 8/2020, 108/2020)</w:t>
      </w:r>
    </w:p>
    <w:p w14:paraId="07E53050" w14:textId="77777777" w:rsidR="002B49FE" w:rsidRDefault="002B49FE" w:rsidP="00B11E78">
      <w:pPr>
        <w:pStyle w:val="Nastevanje2"/>
      </w:pPr>
      <w:r>
        <w:t>Povprečne efektivne obrestne mere potrošniških kreditov bank in hranilnic (Uradni list RS, št. 110/2010, 50/2011, 109/2011, 50/2012, 106/2012, 55/2013, 1/2014, 50/2014, 98/2014, 48/2015, 107/2015, 46/2016, 88/2016)</w:t>
      </w:r>
    </w:p>
    <w:p w14:paraId="7E7B1479" w14:textId="77777777" w:rsidR="002B49FE" w:rsidRDefault="002B49FE" w:rsidP="00B11E78">
      <w:pPr>
        <w:pStyle w:val="Nastevanje2"/>
      </w:pPr>
      <w:r>
        <w:t>Pravilnik o pogojih za opravljanje storitev potrošniškega kreditiranja (Uradni list RS, št. 11/2017)</w:t>
      </w:r>
    </w:p>
    <w:p w14:paraId="52CD54A0" w14:textId="77777777" w:rsidR="002B49FE" w:rsidRDefault="002B49FE" w:rsidP="00B11E78">
      <w:pPr>
        <w:pStyle w:val="Nastevanje2"/>
      </w:pPr>
      <w:r>
        <w:t>Pravilnik o pogojih, ki jih mora izpolnjevati kreditni posrednik (Uradni list št. 11/2017)</w:t>
      </w:r>
    </w:p>
    <w:p w14:paraId="2A3462E8" w14:textId="77777777" w:rsidR="002B49FE" w:rsidRDefault="002B49FE" w:rsidP="00B11E78">
      <w:pPr>
        <w:pStyle w:val="Nastevanje2"/>
      </w:pPr>
      <w:r>
        <w:t>Pravilnik o poročanju dajalcev kreditov (Uradni list RS, št. 7/2017)</w:t>
      </w:r>
    </w:p>
    <w:p w14:paraId="36C31D86" w14:textId="77777777" w:rsidR="002B49FE" w:rsidRDefault="002B49FE" w:rsidP="00B11E78">
      <w:pPr>
        <w:pStyle w:val="Nastevanje2"/>
      </w:pPr>
      <w:r>
        <w:t>Pravilnik o vsebini predhodnih informacij in obrazcih za predhodne informacije o potrošniških kreditih (Uradni list RS, št. 7/2017)</w:t>
      </w:r>
    </w:p>
    <w:p w14:paraId="76505CD7" w14:textId="77777777" w:rsidR="002B49FE" w:rsidRDefault="002B49FE" w:rsidP="00B11E78">
      <w:pPr>
        <w:pStyle w:val="Nastevanje2"/>
      </w:pPr>
      <w:r>
        <w:t>Sklep o pogojih za posredovanje potrošniških kreditov za bančnega kreditnega posrednika (Uradni list RS, št. 9/2017, 26/2017)</w:t>
      </w:r>
    </w:p>
    <w:p w14:paraId="0E8F5460" w14:textId="77777777" w:rsidR="002B49FE" w:rsidRPr="002B49FE" w:rsidRDefault="002B49FE" w:rsidP="00B2498E">
      <w:pPr>
        <w:pStyle w:val="Podnaslovprilog"/>
      </w:pPr>
      <w:r w:rsidRPr="002B49FE">
        <w:t>Nepremičninsko posredovanje</w:t>
      </w:r>
    </w:p>
    <w:p w14:paraId="2BA4B0C2" w14:textId="77777777" w:rsidR="002B49FE" w:rsidRDefault="002B49FE" w:rsidP="002B49FE">
      <w:pPr>
        <w:pStyle w:val="Nastevanje1"/>
      </w:pPr>
      <w:r>
        <w:t>Zakon o nepremičninskem posredovanju (ZNPosr, Uradni list RS, št. 72/2006-UPB1, 49/2011, 47/2019)</w:t>
      </w:r>
    </w:p>
    <w:p w14:paraId="5769DCD8" w14:textId="77777777" w:rsidR="002B49FE" w:rsidRPr="002B49FE" w:rsidRDefault="002B49FE" w:rsidP="00B2498E">
      <w:pPr>
        <w:pStyle w:val="Podnaslovprilog"/>
      </w:pPr>
      <w:r w:rsidRPr="002B49FE">
        <w:t>Notranji trg</w:t>
      </w:r>
    </w:p>
    <w:p w14:paraId="134A3BFD" w14:textId="77777777" w:rsidR="002B49FE" w:rsidRDefault="002B49FE" w:rsidP="002B49FE">
      <w:pPr>
        <w:pStyle w:val="Nastevanje1"/>
      </w:pPr>
      <w:r>
        <w:t>Zakon o dvojnem označevanju cen v tolarjih in evrih (ZDOCTE, Uradni list RS, št. 101/2005)</w:t>
      </w:r>
    </w:p>
    <w:p w14:paraId="21EC1382" w14:textId="77777777" w:rsidR="002B49FE" w:rsidRDefault="002B49FE" w:rsidP="00B11E78">
      <w:pPr>
        <w:pStyle w:val="Nastevanje2"/>
      </w:pPr>
      <w:r>
        <w:t>Pravilnik o načinu dvojnega označevanja cen blaga in storitev v tolarjih in evrih pri posameznih vrstah in načinih ponujanja blaga in storitev (Uradni list RS, št. 20/2006)</w:t>
      </w:r>
    </w:p>
    <w:p w14:paraId="78B51759" w14:textId="77777777" w:rsidR="002B49FE" w:rsidRDefault="002B49FE" w:rsidP="00B11E78">
      <w:pPr>
        <w:pStyle w:val="Nastevanje1"/>
      </w:pPr>
      <w:r>
        <w:t>Zakon o storitvah na notranjem trgu (ZSNT, Uradni list RS, št. 21/2010)</w:t>
      </w:r>
    </w:p>
    <w:p w14:paraId="564DA937" w14:textId="77777777" w:rsidR="002B49FE" w:rsidRDefault="002B49FE" w:rsidP="00B11E78">
      <w:pPr>
        <w:pStyle w:val="Nastevanje2"/>
      </w:pPr>
      <w:r>
        <w:t>Pravilnik o zagotavljanju informacij prejemnikom storitev (Uradni list RS, št. 10/2011)</w:t>
      </w:r>
    </w:p>
    <w:p w14:paraId="7C6194CB" w14:textId="77777777" w:rsidR="002B49FE" w:rsidRDefault="002B49FE" w:rsidP="002B49FE">
      <w:pPr>
        <w:pStyle w:val="Nastevanje1"/>
      </w:pPr>
      <w:r>
        <w:t>Zakon o uvedbi eura (ZUE, Uradni list RS, št. 114/2006)</w:t>
      </w:r>
    </w:p>
    <w:p w14:paraId="0A38F4EC" w14:textId="77777777" w:rsidR="002B49FE" w:rsidRPr="002B49FE" w:rsidRDefault="002B49FE" w:rsidP="00B2498E">
      <w:pPr>
        <w:pStyle w:val="Podnaslovprilog"/>
      </w:pPr>
      <w:r w:rsidRPr="002B49FE">
        <w:t>Obrtne dejavnosti</w:t>
      </w:r>
    </w:p>
    <w:p w14:paraId="4618BC54" w14:textId="77777777" w:rsidR="002B49FE" w:rsidRDefault="002B49FE" w:rsidP="002B49FE">
      <w:pPr>
        <w:pStyle w:val="Nastevanje1"/>
      </w:pPr>
      <w:r>
        <w:t>Obrtni zakon (ObrZ, Uradni list RS, št. 40/2004-UPB1, 117/2006-ZDavP-2, 102/2007, 30/2013, 36/2013-popr.)</w:t>
      </w:r>
    </w:p>
    <w:p w14:paraId="3DFDBE01" w14:textId="77777777" w:rsidR="002B49FE" w:rsidRDefault="002B49FE" w:rsidP="00B11E78">
      <w:pPr>
        <w:pStyle w:val="Nastevanje2"/>
      </w:pPr>
      <w:r>
        <w:t>Uredba o obrtnih dejavnostih (Uradni list RS, št. 63/2013)</w:t>
      </w:r>
    </w:p>
    <w:p w14:paraId="1F0EB8EC" w14:textId="77777777" w:rsidR="002B49FE" w:rsidRPr="002B49FE" w:rsidRDefault="002B49FE" w:rsidP="00B2498E">
      <w:pPr>
        <w:pStyle w:val="Podnaslovprilog"/>
      </w:pPr>
      <w:r w:rsidRPr="002B49FE">
        <w:t>Oglaševanje in prodaja alkohola</w:t>
      </w:r>
    </w:p>
    <w:p w14:paraId="12D8E5D7" w14:textId="77777777" w:rsidR="002B49FE" w:rsidRDefault="002B49FE" w:rsidP="002B49FE">
      <w:pPr>
        <w:pStyle w:val="Nastevanje1"/>
      </w:pPr>
      <w:r>
        <w:t>Zakon o omejevanju porabe alkohola (ZOPA, Uradni list RS, št. 15/2003, 27/2017)</w:t>
      </w:r>
    </w:p>
    <w:p w14:paraId="25F6341C" w14:textId="77777777" w:rsidR="002B49FE" w:rsidRDefault="002B49FE" w:rsidP="002B49FE">
      <w:pPr>
        <w:pStyle w:val="Nastevanje1"/>
      </w:pPr>
      <w:r>
        <w:t>Zakon o zdravstveni ustreznosti živil in izdelkov ter snovi, ki prihajajo v stik z živili (ZZUZIS, Uradni list RS, št. 52/2000, 42/2002, 47/2004-ZdZPZ)</w:t>
      </w:r>
    </w:p>
    <w:p w14:paraId="55B3E088" w14:textId="77777777" w:rsidR="002B49FE" w:rsidRPr="002B49FE" w:rsidRDefault="002B49FE" w:rsidP="00B2498E">
      <w:pPr>
        <w:pStyle w:val="Podnaslovprilog"/>
      </w:pPr>
      <w:r w:rsidRPr="002B49FE">
        <w:t>Označevanje, oglaševanje in prodaja tobaka in povezanih izdelkov</w:t>
      </w:r>
    </w:p>
    <w:p w14:paraId="70B99240" w14:textId="77777777" w:rsidR="002B49FE" w:rsidRDefault="002B49FE" w:rsidP="002B49FE">
      <w:pPr>
        <w:pStyle w:val="Nastevanje1"/>
      </w:pPr>
      <w:r>
        <w:t>Zakon o omejevanju uporabe tobačnih in povezanih izdelkov (ZOUTPI, Uradni list RS, št. 9/2017, 29/2017)</w:t>
      </w:r>
    </w:p>
    <w:p w14:paraId="1A2CA115" w14:textId="77777777" w:rsidR="002B49FE" w:rsidRDefault="002B49FE" w:rsidP="00B11E78">
      <w:pPr>
        <w:pStyle w:val="Nastevanje2"/>
      </w:pPr>
      <w:r>
        <w:t>Pravilnik o enotni embalaži tobačnih izdelkov (Uradni list RS, št. 22/2019)</w:t>
      </w:r>
    </w:p>
    <w:p w14:paraId="3D2C519C" w14:textId="77777777" w:rsidR="002B49FE" w:rsidRDefault="002B49FE" w:rsidP="00B11E78">
      <w:pPr>
        <w:pStyle w:val="Nastevanje2"/>
      </w:pPr>
      <w:r>
        <w:t>Pravilnik o zdravstvenih opozorilih za tobačne izdelke (Uradni list RS, št. 23/2017, 53/2017)</w:t>
      </w:r>
    </w:p>
    <w:p w14:paraId="05DA45A3" w14:textId="77777777" w:rsidR="002B49FE" w:rsidRPr="002B49FE" w:rsidRDefault="002B49FE" w:rsidP="00B2498E">
      <w:pPr>
        <w:pStyle w:val="Podnaslovprilog"/>
      </w:pPr>
      <w:r w:rsidRPr="002B49FE">
        <w:t>Pogrebna in pokopališka dejavnost</w:t>
      </w:r>
    </w:p>
    <w:p w14:paraId="21AE35F7" w14:textId="77777777" w:rsidR="002B49FE" w:rsidRDefault="002B49FE" w:rsidP="002B49FE">
      <w:pPr>
        <w:pStyle w:val="Nastevanje1"/>
      </w:pPr>
      <w:r>
        <w:t>Zakon o pogrebni in pokopališki dejavnosti (ZPPDej, Uradni list RS, št. 62/2016)</w:t>
      </w:r>
    </w:p>
    <w:p w14:paraId="3358FD9A" w14:textId="77777777" w:rsidR="002B49FE" w:rsidRDefault="002B49FE" w:rsidP="00B11E78">
      <w:pPr>
        <w:pStyle w:val="Nastevanje2"/>
      </w:pPr>
      <w:r>
        <w:t>Pravilnik o minimalnih standardih in normativih za izvajanje pogrebne dejavnosti (Uradni list RS, št. 42/2017)</w:t>
      </w:r>
    </w:p>
    <w:p w14:paraId="1247579E" w14:textId="77777777" w:rsidR="002B49FE" w:rsidRPr="002B49FE" w:rsidRDefault="002B49FE" w:rsidP="00B2498E">
      <w:pPr>
        <w:pStyle w:val="Podnaslovprilog"/>
      </w:pPr>
      <w:r w:rsidRPr="002B49FE">
        <w:t>Poštne storitve</w:t>
      </w:r>
    </w:p>
    <w:p w14:paraId="55F90B4F" w14:textId="77777777" w:rsidR="002B49FE" w:rsidRDefault="002B49FE" w:rsidP="002B49FE">
      <w:pPr>
        <w:pStyle w:val="Nastevanje1"/>
      </w:pPr>
      <w:r>
        <w:t>Zakon o poštnih storitvah (ZPSto-2, Uradni list RS, št. 51/2009, 77/2010, 40/2014-ZIN-B, 81/2015)</w:t>
      </w:r>
    </w:p>
    <w:p w14:paraId="4E33B768" w14:textId="77777777" w:rsidR="002B49FE" w:rsidRDefault="002B49FE" w:rsidP="00B11E78">
      <w:pPr>
        <w:pStyle w:val="Nastevanje1"/>
      </w:pPr>
      <w:r>
        <w:t>Uredba o izvajanju Uredbe (EU) o storitvah čezmejne dostave paketov (Uradni list RS, št. 3/2019)</w:t>
      </w:r>
    </w:p>
    <w:p w14:paraId="310FE53A" w14:textId="77777777" w:rsidR="002B49FE" w:rsidRDefault="002B49FE" w:rsidP="00B11E78">
      <w:pPr>
        <w:pStyle w:val="Nastevanje2"/>
      </w:pPr>
      <w:r>
        <w:t>Uredba (EU) 2018/644 Evropskega parlamenta in Sveta z dne 18. aprila 2018 o storitvah čezmejne dostave paketov</w:t>
      </w:r>
    </w:p>
    <w:p w14:paraId="3F5E5E96" w14:textId="77777777" w:rsidR="002B49FE" w:rsidRPr="002B49FE" w:rsidRDefault="002B49FE" w:rsidP="00B2498E">
      <w:pPr>
        <w:pStyle w:val="Podnaslovprilog"/>
      </w:pPr>
      <w:r w:rsidRPr="002B49FE">
        <w:t>Preprečevanje dela na črno</w:t>
      </w:r>
    </w:p>
    <w:p w14:paraId="225F7A1C" w14:textId="77777777" w:rsidR="002B49FE" w:rsidRDefault="002B49FE" w:rsidP="002B49FE">
      <w:pPr>
        <w:pStyle w:val="Nastevanje1"/>
      </w:pPr>
      <w:r>
        <w:t>Zakon o preprečevanju dela in zaposlovanja na črno (ZPDZC-1, Uradni list RS, št. 32/2014, 47/2015-ZZSDT, 43/2019)</w:t>
      </w:r>
    </w:p>
    <w:p w14:paraId="73B41CF0" w14:textId="77777777" w:rsidR="002B49FE" w:rsidRPr="002B49FE" w:rsidRDefault="002B49FE" w:rsidP="00B2498E">
      <w:pPr>
        <w:pStyle w:val="Podnaslovprilog"/>
      </w:pPr>
      <w:r w:rsidRPr="002B49FE">
        <w:t>Preprečevanje pranja denarja in financiranje terorizma</w:t>
      </w:r>
    </w:p>
    <w:p w14:paraId="5FC716A6" w14:textId="77777777" w:rsidR="002B49FE" w:rsidRDefault="002B49FE" w:rsidP="002B49FE">
      <w:pPr>
        <w:pStyle w:val="Nastevanje1"/>
      </w:pPr>
      <w:r>
        <w:t>Zakon o preprečevanju pranja denarja in financiranja terorizma (ZPPDFT-1, Uradni list RS, št. 68/2016, 81/2019, 91/2020)</w:t>
      </w:r>
    </w:p>
    <w:p w14:paraId="73BCDB0F" w14:textId="77777777" w:rsidR="002B49FE" w:rsidRDefault="002B49FE" w:rsidP="00B11E78">
      <w:pPr>
        <w:pStyle w:val="Nastevanje2"/>
      </w:pPr>
      <w:r>
        <w:t>Pravilnik o izvajanju notranje kontrole, pooblaščencu, hrambi in varstvu podatkov, strokovnem usposabljanju ter upravljanju evidenc pri zavezancih (Uradni list RS, št. 54/2017)</w:t>
      </w:r>
    </w:p>
    <w:p w14:paraId="61BC33F9" w14:textId="77777777" w:rsidR="002B49FE" w:rsidRPr="002B49FE" w:rsidRDefault="002B49FE" w:rsidP="00B2498E">
      <w:pPr>
        <w:pStyle w:val="Podnaslovprilog"/>
      </w:pPr>
      <w:r w:rsidRPr="002B49FE">
        <w:t>Prodaja pirotehničnih izdelkov</w:t>
      </w:r>
    </w:p>
    <w:p w14:paraId="0C22BAD1" w14:textId="77777777" w:rsidR="002B49FE" w:rsidRDefault="002B49FE" w:rsidP="002B49FE">
      <w:pPr>
        <w:pStyle w:val="Nastevanje1"/>
      </w:pPr>
      <w:r>
        <w:t>Zakon o eksplozivih in pirotehničnih izdelkih (ZEPI, Uradni list RS, št. 35/2008, 19/2015)</w:t>
      </w:r>
    </w:p>
    <w:p w14:paraId="2B6591DC" w14:textId="77777777" w:rsidR="002B49FE" w:rsidRDefault="002B49FE" w:rsidP="00B11E78">
      <w:pPr>
        <w:pStyle w:val="Nastevanje2"/>
      </w:pPr>
      <w:r>
        <w:t>Uredba o posebnih zahtevah za objekte, v katerih so eksplozivi ali pirotehnični izdelki (Uradni list RS, št. 124/2008, 70/2012, 90/2012, 96/2013)</w:t>
      </w:r>
    </w:p>
    <w:p w14:paraId="01DDDBD7" w14:textId="77777777" w:rsidR="002B49FE" w:rsidRPr="002B49FE" w:rsidRDefault="002B49FE" w:rsidP="00B2498E">
      <w:pPr>
        <w:pStyle w:val="Podnaslovprilog"/>
      </w:pPr>
      <w:r w:rsidRPr="002B49FE">
        <w:t>Splošna varnost proizvodov</w:t>
      </w:r>
    </w:p>
    <w:p w14:paraId="374779AF" w14:textId="77777777" w:rsidR="002B49FE" w:rsidRDefault="002B49FE" w:rsidP="002B49FE">
      <w:pPr>
        <w:pStyle w:val="Nastevanje1"/>
      </w:pPr>
      <w:r>
        <w:t>Zakon o splošni varnosti proizvodov (ZSVP-1, Uradni list RS, št. 101/2003)</w:t>
      </w:r>
    </w:p>
    <w:p w14:paraId="4C13F95B" w14:textId="77777777" w:rsidR="002B49FE" w:rsidRDefault="002B49FE" w:rsidP="00B11E78">
      <w:pPr>
        <w:pStyle w:val="Nastevanje2"/>
      </w:pPr>
      <w:r>
        <w:t>Odredba o seznamu standardov, ob uporabi katerih se domneva, da je proizvod varen v skladu z Zakonom o splošni varnosti proizvodov (Uradni list RS, št. 22/2016)</w:t>
      </w:r>
    </w:p>
    <w:p w14:paraId="3551ED2E" w14:textId="77777777" w:rsidR="002B49FE" w:rsidRDefault="002B49FE" w:rsidP="00B11E78">
      <w:pPr>
        <w:pStyle w:val="Nastevanje2"/>
      </w:pPr>
      <w:r>
        <w:t>Pravilnik o obliki in vsebini obvestila o nevarnem proizvodu (Uradni list RS, št. 33/2005)</w:t>
      </w:r>
    </w:p>
    <w:p w14:paraId="2304BE60" w14:textId="77777777" w:rsidR="002B49FE" w:rsidRDefault="002B49FE" w:rsidP="00B11E78">
      <w:pPr>
        <w:pStyle w:val="Nastevanje2"/>
      </w:pPr>
      <w:r>
        <w:t>Uredba o izvajanju Odločbe Komisije o zahtevi, da države članice sprejmejo ukrepe za zagotovitev, da se dajo na trg samo vžigalniki, ki so varni za otroke, in za prepoved dajanja neobičajnih vžigalnikov na trg (Uradni list RS, št. 98/2006, 56/2007, 57/2008, 36/2009, 37/2010, 34/2011, 35/2012, 40/2013, 33/2014, 35/2015, 35/2016)</w:t>
      </w:r>
    </w:p>
    <w:p w14:paraId="0808395A" w14:textId="77777777" w:rsidR="002B49FE" w:rsidRDefault="002B49FE" w:rsidP="00B11E78">
      <w:pPr>
        <w:pStyle w:val="Nastevanje2"/>
      </w:pPr>
      <w:r>
        <w:t>Uredba o načinu mednarodne izmenjave informacij o ukrepih in dejanjih, ki omejujejo trgovanje s proizvodi (Uradni list RS, št. 79/2011)</w:t>
      </w:r>
    </w:p>
    <w:p w14:paraId="3E8CE852" w14:textId="77777777" w:rsidR="002B49FE" w:rsidRDefault="002B49FE" w:rsidP="00B11E78">
      <w:pPr>
        <w:pStyle w:val="Nastevanje2"/>
      </w:pPr>
      <w:r>
        <w:t>Uredba o prepovedi dajanja rezalnih priključkov s cepci za prenosne ročne obrezovalnike grmičevja na trg (Uradni list RS, št. 42/2012)</w:t>
      </w:r>
    </w:p>
    <w:p w14:paraId="670757D4" w14:textId="77777777" w:rsidR="002B49FE" w:rsidRPr="002B49FE" w:rsidRDefault="002B49FE" w:rsidP="00B2498E">
      <w:pPr>
        <w:pStyle w:val="Podnaslovprilog"/>
      </w:pPr>
      <w:r w:rsidRPr="002B49FE">
        <w:t>Trgovina</w:t>
      </w:r>
    </w:p>
    <w:p w14:paraId="1FC13DFA" w14:textId="77777777" w:rsidR="002B49FE" w:rsidRDefault="002B49FE" w:rsidP="002B49FE">
      <w:pPr>
        <w:pStyle w:val="Nastevanje1"/>
      </w:pPr>
      <w:r>
        <w:t>Zakon o medicinskih pripomočkih (ZMedPri, Uradni list RS, št. 98/2009)</w:t>
      </w:r>
    </w:p>
    <w:p w14:paraId="5373711E" w14:textId="77777777" w:rsidR="002B49FE" w:rsidRDefault="002B49FE" w:rsidP="002B49FE">
      <w:pPr>
        <w:pStyle w:val="Nastevanje1"/>
      </w:pPr>
      <w:r>
        <w:t>Zakon o trgovini (ZT-1, Uradni list RS, št. 24/2008, 47/2015, 139/2020)</w:t>
      </w:r>
    </w:p>
    <w:p w14:paraId="0EC768D0" w14:textId="77777777" w:rsidR="002B49FE" w:rsidRDefault="002B49FE" w:rsidP="00B11E78">
      <w:pPr>
        <w:pStyle w:val="Nastevanje2"/>
      </w:pPr>
      <w:r>
        <w:t>Pravilnik o minimalnih tehničnih pogojih za opravljanje trgovinske dejavnosti (Uradni list RS, št. 37/2009)</w:t>
      </w:r>
    </w:p>
    <w:p w14:paraId="68C9ECC9" w14:textId="77777777" w:rsidR="002B49FE" w:rsidRPr="002B49FE" w:rsidRDefault="002B49FE" w:rsidP="00B2498E">
      <w:pPr>
        <w:pStyle w:val="Podnaslovprilog"/>
      </w:pPr>
      <w:r w:rsidRPr="002B49FE">
        <w:t>Turizem</w:t>
      </w:r>
    </w:p>
    <w:p w14:paraId="258DB89B" w14:textId="77777777" w:rsidR="002B49FE" w:rsidRDefault="002B49FE" w:rsidP="002B49FE">
      <w:pPr>
        <w:pStyle w:val="Nastevanje1"/>
      </w:pPr>
      <w:r>
        <w:t>Zakon o gorskih vodnikih (ZGV, Uradni list RS, št. 99/2004-UPB1, 59/2010)</w:t>
      </w:r>
    </w:p>
    <w:p w14:paraId="48EFE721" w14:textId="77777777" w:rsidR="002B49FE" w:rsidRDefault="002B49FE" w:rsidP="002B49FE">
      <w:pPr>
        <w:pStyle w:val="Nastevanje1"/>
      </w:pPr>
      <w:r>
        <w:t>Zakon o spodbujanju razvoja turizma (ZSRT-1, Uradni list RS, št. 13/2018)</w:t>
      </w:r>
    </w:p>
    <w:p w14:paraId="4D794E09" w14:textId="77777777" w:rsidR="002B49FE" w:rsidRPr="002B49FE" w:rsidRDefault="002B49FE" w:rsidP="00B2498E">
      <w:pPr>
        <w:pStyle w:val="Podnaslovprilog"/>
      </w:pPr>
      <w:r w:rsidRPr="002B49FE">
        <w:t>Učinkovita raba energije</w:t>
      </w:r>
    </w:p>
    <w:p w14:paraId="41B38AC2" w14:textId="77777777" w:rsidR="002B49FE" w:rsidRDefault="002B49FE" w:rsidP="002B49FE">
      <w:pPr>
        <w:pStyle w:val="Nastevanje1"/>
      </w:pPr>
      <w:r>
        <w:t>Zakon o učinkoviti rabi energije (ZURE, Uradni list RS, št. 158/2020)</w:t>
      </w:r>
    </w:p>
    <w:p w14:paraId="1FDF0600" w14:textId="77777777" w:rsidR="002B49FE" w:rsidRDefault="002B49FE" w:rsidP="00B11E78">
      <w:pPr>
        <w:pStyle w:val="Nastevanje2"/>
      </w:pPr>
      <w:r>
        <w:t>Uredba o tehničnih zahtevah za okoljsko primerno zasnovo proizvodov, povezanih z energijo (Uradni list RS, št. 76/2014)</w:t>
      </w:r>
    </w:p>
    <w:p w14:paraId="49F5F974" w14:textId="42F6623F" w:rsidR="002B49FE" w:rsidRDefault="002B49FE" w:rsidP="00B11E78">
      <w:pPr>
        <w:pStyle w:val="Nastevanje3"/>
      </w:pPr>
      <w:r>
        <w:t>Uredba Komisije (EU) 2015/1428 o spremembi Uredbe Komisije (ES) št. 244/2009 v zvezi z zahtevami za okoljsko primerno zasnovo neusmerjenih svetil v gospodinjstvu in Uredbe Komisije (ES) št. 245/2009 v zvezi z zahtevami za okoljsko primerno zasnovo fluorescenčnih sijalk brez vdelanih predstikalnih naprav, visokointenzivnostnih sijalk in predstikalnih naprav in svetilk za delovanje teh sijalk ter o razveljavitvi Direktive Evropskega parlamenta in Sveta 2000/55/ES ter Uredbe Komisije (EU) št. 1194/2012 v zvezi z zahtevami za okoljsko primerno zasnovo usmerjenih sijalk, sijalk s svetlečimi diodami in pripadajoče opreme</w:t>
      </w:r>
    </w:p>
    <w:p w14:paraId="7C6FAD9B" w14:textId="53ED1942" w:rsidR="002B49FE" w:rsidRDefault="002B49FE" w:rsidP="00B11E78">
      <w:pPr>
        <w:pStyle w:val="Nastevanje3"/>
      </w:pPr>
      <w:r>
        <w:t>Uredba Komisije (EU) 2015/1189 glede zahtev za okoljsko primerno zasnovo kotlov na trdno gorivo</w:t>
      </w:r>
    </w:p>
    <w:p w14:paraId="636404AC" w14:textId="0B9D8B20" w:rsidR="002B49FE" w:rsidRDefault="002B49FE" w:rsidP="00B11E78">
      <w:pPr>
        <w:pStyle w:val="Nastevanje3"/>
      </w:pPr>
      <w:r>
        <w:t>Uredba Komisije (EU) 2015/1188 glede zahtev za okoljsko primerno zasnovo lokalnih grelnikov prostorov</w:t>
      </w:r>
    </w:p>
    <w:p w14:paraId="0F1433F2" w14:textId="5980EB6F" w:rsidR="002B49FE" w:rsidRDefault="002B49FE" w:rsidP="00B11E78">
      <w:pPr>
        <w:pStyle w:val="Nastevanje3"/>
      </w:pPr>
      <w:r>
        <w:t>Uredba Komisije (EU) 2015/1185 glede zahtev za okoljsko primerno zasnovo lokalnih grelnikov prostorov na trdno gorivo</w:t>
      </w:r>
    </w:p>
    <w:p w14:paraId="15198F40" w14:textId="3AC61E01" w:rsidR="002B49FE" w:rsidRDefault="002B49FE" w:rsidP="00B11E78">
      <w:pPr>
        <w:pStyle w:val="Nastevanje3"/>
      </w:pPr>
      <w:r>
        <w:t>Uredba Komisije (EU) 2015/1095 glede zahtev za okoljsko primerno zasnovo profesionalnih hladilnih omar za shranjevanje, omar za hitro hlajenje in zamrzovanje, kondenzacijskih enot in procesnih ohlajevalnikov</w:t>
      </w:r>
    </w:p>
    <w:p w14:paraId="109956E8" w14:textId="587C981B" w:rsidR="002B49FE" w:rsidRDefault="002B49FE" w:rsidP="00B11E78">
      <w:pPr>
        <w:pStyle w:val="Nastevanje3"/>
      </w:pPr>
      <w:r>
        <w:t>Uredba Komisije (EU) št. 66/2014 z dne 14. 1. 2014 o izvajanju Direktive 2009/125/ES Evropskega parlamenta in Sveta glede zahtev za okoljsko primerno zasnovo gospodinjskih pečic, kuhalnih plošč in kuhinjskih nap</w:t>
      </w:r>
    </w:p>
    <w:p w14:paraId="65A7AEC9" w14:textId="64E48CE4" w:rsidR="002B49FE" w:rsidRDefault="002B49FE" w:rsidP="00B11E78">
      <w:pPr>
        <w:pStyle w:val="Nastevanje3"/>
      </w:pPr>
      <w:r>
        <w:t>Uredba Komisije (EU) št. 548/2014 z dne 21. 5. 2014 o izvajanju Direktive 2009/125/ES Evropskega parlamenta in Sveta glede majhnih, srednjih in velikih transformatorjev</w:t>
      </w:r>
    </w:p>
    <w:p w14:paraId="6CE9512C" w14:textId="3C1184CE" w:rsidR="002B49FE" w:rsidRDefault="002B49FE" w:rsidP="00B11E78">
      <w:pPr>
        <w:pStyle w:val="Nastevanje3"/>
      </w:pPr>
      <w:r>
        <w:t>Uredba Komisije (EU) št. 1253/2014 z dne 7. 7. 2014 o izvajanju Direktive 2009/125/ES Evropskega parlamenta in Sveta glede zahtev za okoljsko primerno zasnovo prezračevalnih enot</w:t>
      </w:r>
    </w:p>
    <w:p w14:paraId="4DDC045D" w14:textId="5D1BC2E7" w:rsidR="002B49FE" w:rsidRDefault="002B49FE" w:rsidP="00B11E78">
      <w:pPr>
        <w:pStyle w:val="Nastevanje3"/>
      </w:pPr>
      <w:r>
        <w:t>Uredba Komisije (EU) št. 814/2013 z dne 2. 8. 2013 o izvajanju Direktive 2009/125/ES Evropskega parlamenta in Sveta glede zahtev za okoljsko primerno zasnovo grelnikov vode in hranilnikov tople vode</w:t>
      </w:r>
    </w:p>
    <w:p w14:paraId="0CA03589" w14:textId="690E46E5" w:rsidR="002B49FE" w:rsidRDefault="002B49FE" w:rsidP="00B11E78">
      <w:pPr>
        <w:pStyle w:val="Nastevanje3"/>
      </w:pPr>
      <w:r>
        <w:t>Uredba Komisije (EU) št. 813/2013 z dne 2. 8. 2013 o izvajanju Direktive 2009/125/ES Evropskega parlamenta in Sveta glede zahtev za okoljsko primerno zasnovo grelnikov prostorov in kombiniranih grelnikov</w:t>
      </w:r>
    </w:p>
    <w:p w14:paraId="793282C3" w14:textId="46046F19" w:rsidR="002B49FE" w:rsidRDefault="002B49FE" w:rsidP="00B11E78">
      <w:pPr>
        <w:pStyle w:val="Nastevanje3"/>
      </w:pPr>
      <w:r>
        <w:t>Uredba Komisije (EU) št. 666/2013 z dne 8. 7. 2013 o izvajanju Direktive 2009/125/ES Evropskega parlamenta in Sveta glede zahtev za okoljsko primerno zasnovo sesalnikov</w:t>
      </w:r>
    </w:p>
    <w:p w14:paraId="21CF634F" w14:textId="76893A87" w:rsidR="002B49FE" w:rsidRDefault="002B49FE" w:rsidP="00B11E78">
      <w:pPr>
        <w:pStyle w:val="Nastevanje3"/>
      </w:pPr>
      <w:r>
        <w:t>Uredba Komisije (EU) št. 617/2013 z dne 26. 6. 2013 o izvajanju Direktive 2009/125/ES Evropskega parlamenta in Sveta glede zahtev za okoljsko primerno zasnovo računalnikov in računalniških strežnikov</w:t>
      </w:r>
    </w:p>
    <w:p w14:paraId="2C2199E7" w14:textId="088B01E8" w:rsidR="002B49FE" w:rsidRDefault="002B49FE" w:rsidP="00B11E78">
      <w:pPr>
        <w:pStyle w:val="Nastevanje3"/>
      </w:pPr>
      <w:r>
        <w:t>Uredba Komisije (ES) št. 547/2012 z dne 25. 6. 2012 o izvajanju Direktive 2009/125/ES Evropskega parlamenta in Sveta glede zahtev za okoljsko primerno zasnovo vodnih črpalk</w:t>
      </w:r>
    </w:p>
    <w:p w14:paraId="201A0258" w14:textId="512CAB55" w:rsidR="002B49FE" w:rsidRDefault="002B49FE" w:rsidP="00B11E78">
      <w:pPr>
        <w:pStyle w:val="Nastevanje3"/>
      </w:pPr>
      <w:r>
        <w:t>Uredba Komisije (ES) št. 206/2012 z dne 6. 3. 2012 o izvajanju Direktive 2009/125/ES Evropskega parlamenta in Sveta glede zahtev za okoljsko primerno zasnovo klimatskih naprav in komfortnih ventilatorjev</w:t>
      </w:r>
    </w:p>
    <w:p w14:paraId="20D8B220" w14:textId="721D912B" w:rsidR="002B49FE" w:rsidRDefault="002B49FE" w:rsidP="00B11E78">
      <w:pPr>
        <w:pStyle w:val="Nastevanje3"/>
      </w:pPr>
      <w:r>
        <w:t>Uredba Komisije (ES) št. 327/2011 z dne 30. 3. 2011 o izvajanju Direktive 2009/125/ES Evropskega parlamenta in Sveta glede zahtev za okoljsko primerno zasnovo ventilatorjev, ki jih poganjajo motorji z električno vhodno močjo med 125 W in 500 kW</w:t>
      </w:r>
    </w:p>
    <w:p w14:paraId="34364C65" w14:textId="61238CD6" w:rsidR="002B49FE" w:rsidRDefault="002B49FE" w:rsidP="00B11E78">
      <w:pPr>
        <w:pStyle w:val="Nastevanje3"/>
      </w:pPr>
      <w:r>
        <w:t>Uredba Komisije (ES) št. 1016/2010 z dne 10. 11. 2010 o izvajanju Direktive 2009/125/ES Evropskega parlamenta in Sveta glede zahtev za okoljsko primerno zasnovo gospodinjskih pomivalnih strojev</w:t>
      </w:r>
    </w:p>
    <w:p w14:paraId="221D7F35" w14:textId="600ADB5F" w:rsidR="002B49FE" w:rsidRDefault="002B49FE" w:rsidP="00B11E78">
      <w:pPr>
        <w:pStyle w:val="Nastevanje3"/>
      </w:pPr>
      <w:r>
        <w:t>Uredba Komisije (ES) št. 1015/2010 z dne 10. 11. 2010 o izvajanju Direktive Evropskega parlamenta in Sveta 2009/125/ES v zvezi z zahtevami za okoljsko primerno zasnovo gospodinjskih pralnih strojev (popravek št. 1015/2010)</w:t>
      </w:r>
    </w:p>
    <w:p w14:paraId="60A5D6CA" w14:textId="0FF85239" w:rsidR="002B49FE" w:rsidRDefault="002B49FE" w:rsidP="00B11E78">
      <w:pPr>
        <w:pStyle w:val="Nastevanje3"/>
      </w:pPr>
      <w:r>
        <w:t>Uredba Komisije (ES) št. 859/2009 z dne 18. 9. 2009 o spremembi Uredbe (ES) št. 244/2009 v zvezi z zahtevami za okoljsko primerno zasnovo glede ultravijoličnega sevanja neusmerjenih svetil v gospodinjstvu</w:t>
      </w:r>
    </w:p>
    <w:p w14:paraId="552DE89C" w14:textId="450AA64A" w:rsidR="002B49FE" w:rsidRDefault="002B49FE" w:rsidP="00B11E78">
      <w:pPr>
        <w:pStyle w:val="Nastevanje3"/>
      </w:pPr>
      <w:r>
        <w:t>Uredba Komisije (ES) št. 643/2009 z dne 22. 7. 2009 o izvajanju Direktive 2005/32/ES Evropskega parlamenta in Sveta glede zahtev za okoljsko primerno zasnovo gospodinjskih hladilnih aparatov</w:t>
      </w:r>
    </w:p>
    <w:p w14:paraId="5D4191B8" w14:textId="3857807F" w:rsidR="002B49FE" w:rsidRDefault="002B49FE" w:rsidP="00B11E78">
      <w:pPr>
        <w:pStyle w:val="Nastevanje3"/>
      </w:pPr>
      <w:r>
        <w:t>Uredba Komisije (ES) št. 642/2009 z dne 22. 7. 2009 o izvajanju Direktive Evropskega parlamenta in Sveta 2005/32/ES glede zahtev za okoljsko primerno zasnovo televizorjev (sprememba št. 801/2013)</w:t>
      </w:r>
    </w:p>
    <w:p w14:paraId="37803302" w14:textId="756155DE" w:rsidR="002B49FE" w:rsidRDefault="002B49FE" w:rsidP="00B11E78">
      <w:pPr>
        <w:pStyle w:val="Nastevanje3"/>
      </w:pPr>
      <w:r>
        <w:t>Uredba Komisije (ES) št. 641/2009 z dne 22. 7. 2009 o izvajanju Direktive Evropskega parlamenta in Sveta 2005/32/ES glede zahtev za okoljsko primerno zasnovo samostojnih obtočnih črpalk in obtočnih črpalk, namenjenih vgradnji v izdelke</w:t>
      </w:r>
    </w:p>
    <w:p w14:paraId="4C31B489" w14:textId="122D13EE" w:rsidR="002B49FE" w:rsidRDefault="002B49FE" w:rsidP="00B11E78">
      <w:pPr>
        <w:pStyle w:val="Nastevanje3"/>
      </w:pPr>
      <w:r>
        <w:t>Uredba Komisije (ES) št. 640/2009 z dne 22. 7. 2009 o izvajanju Direktive Evropskega parlamenta in Sveta 2005/32/ES glede zahtev za okoljsko primerno zasnovo elektromotorjev</w:t>
      </w:r>
    </w:p>
    <w:p w14:paraId="29E7B952" w14:textId="1BAFA222" w:rsidR="002B49FE" w:rsidRDefault="002B49FE" w:rsidP="00B11E78">
      <w:pPr>
        <w:pStyle w:val="Nastevanje3"/>
      </w:pPr>
      <w:r>
        <w:t>Uredba Komisije (ES) št. 245/2009 z dne 18. 3. 2009 o izvajanju Direktive Evropskega parlamenta in Sveta 2005/32/ES v zvezi z zahtevami za okoljsko primerno zasnovo fluorescenčnih sijalk brez vdelanih predstikalnih naprav, visokointenzivnostnih sijalk in predstikalnih naprav in svetilk za delovanje teh sijalk ter o razveljavitvi Direktive Evropskega parlamenta in Sveta 2000/55/ES (sprememba št. 347/2010)</w:t>
      </w:r>
    </w:p>
    <w:p w14:paraId="39BD588E" w14:textId="68F2EAA3" w:rsidR="002B49FE" w:rsidRDefault="002B49FE" w:rsidP="00B11E78">
      <w:pPr>
        <w:pStyle w:val="Nastevanje3"/>
      </w:pPr>
      <w:r>
        <w:t>Uredba Komisije (ES) št. 244/2009 z dne 18. 3. 2009 o izvajanju Direktive Evropskega parlamenta in Sveta 2005/32/ES v zvezi z zahtevami za okoljsko primerno zasnovo neusmerjenih svetil v gospodinjstvu</w:t>
      </w:r>
    </w:p>
    <w:p w14:paraId="2FFB0A4A" w14:textId="2557BBCF" w:rsidR="002B49FE" w:rsidRDefault="002B49FE" w:rsidP="00B11E78">
      <w:pPr>
        <w:pStyle w:val="Nastevanje3"/>
      </w:pPr>
      <w:r>
        <w:t>Uredba Komisije (ES) št. 107/2009 z dne 4. 2. 2009 o izvajanju Direktive Evropskega parlamenta in Sveta 2005/32/ES glede zahtev za okoljsko primerno zasnovo enostavnih TV-komunikatorjev</w:t>
      </w:r>
    </w:p>
    <w:p w14:paraId="4CC69665" w14:textId="162CC31B" w:rsidR="002B49FE" w:rsidRDefault="002B49FE" w:rsidP="00B11E78">
      <w:pPr>
        <w:pStyle w:val="Nastevanje3"/>
      </w:pPr>
      <w:r>
        <w:t>Uredba Komisije (ES) št. 1275/2008 z dne 17. 12. 2008 o izvajanju Direktive Evropskega parlamenta in Sveta 2005/32/ES glede zahtev za okoljsko primerno zasnovo za porabo energije pri električni in elektronski gospodinjski ter pisarniški opremi v stanju pripravljenosti in izključenosti (sprememba št. 801/2013)</w:t>
      </w:r>
    </w:p>
    <w:p w14:paraId="79846E8A" w14:textId="77777777" w:rsidR="002B49FE" w:rsidRDefault="002B49FE" w:rsidP="00B11E78">
      <w:pPr>
        <w:pStyle w:val="Nastevanje2"/>
      </w:pPr>
      <w:r>
        <w:t>Uredba (EU) 2017/1369 z dne 4. 7. 2017 Evropskega parlamenta in Sveta o vzpostavitvi okvira za označevanje z energijskimi nalepkami in razveljavitvi Direktive 2010/30/EU</w:t>
      </w:r>
    </w:p>
    <w:p w14:paraId="689199C5" w14:textId="54B9B723" w:rsidR="002B49FE" w:rsidRDefault="002B49FE" w:rsidP="00B11E78">
      <w:pPr>
        <w:pStyle w:val="Nastevanje3"/>
      </w:pPr>
      <w:r>
        <w:t>Delegirana Uredba Komisije (EU) št. 2017/254 z dne 30. 11. 2016 o spremembi delegiranih uredb (EU) št. 1059/2010, (EU) št. 1060/2010, (EU) št. 1061/2010, (EU) št. 1062/2010, (EU) št. 626/2011, (EU) št. 392/2012, (EU) št. 874/2012, (EU) št. 665/2013, (EU) št. 811/2013, (EU) št. 812/2013, (EU) št. 65/2014, (EU) št. 1254/2014, (EU) 2015/1094, (EU) 2015/1186 in (EU) 2015/1187 v zvezi z uporabo dovoljenih odstopanj pri postopkih preverjanja</w:t>
      </w:r>
    </w:p>
    <w:p w14:paraId="34C4FB4D" w14:textId="728EF1D5" w:rsidR="002B49FE" w:rsidRDefault="002B49FE" w:rsidP="00B11E78">
      <w:pPr>
        <w:pStyle w:val="Nastevanje3"/>
      </w:pPr>
      <w:r>
        <w:t>Delegirana uredba Komisije (EU) št. 2015/1187 v zvezi z označevanjem kotlov na trdno gorivo in kompletov kotla na trdno gorivo, dodatnih grelnikov, naprav za uravnavanje temperature in sončnih naprav z energijskimi nalepkami</w:t>
      </w:r>
    </w:p>
    <w:p w14:paraId="03E97F8F" w14:textId="28D64033" w:rsidR="002B49FE" w:rsidRDefault="002B49FE" w:rsidP="00B11E78">
      <w:pPr>
        <w:pStyle w:val="Nastevanje3"/>
      </w:pPr>
      <w:r>
        <w:t>Delegirana uredba Komisije (EU) št. 2015/1186 v zvezi z označevanjem lokalnih grelnikov prostorov z energijskimi nalepkami</w:t>
      </w:r>
    </w:p>
    <w:p w14:paraId="2FCF4879" w14:textId="450C286F" w:rsidR="002B49FE" w:rsidRDefault="002B49FE" w:rsidP="00B11E78">
      <w:pPr>
        <w:pStyle w:val="Nastevanje3"/>
      </w:pPr>
      <w:r>
        <w:t>Delegirana uredba Komisije (EU) št. 2015/1094 v zvezi z označevanjem profesionalnih hladilnih omar za shranjevanje z energijskimi nalepkami</w:t>
      </w:r>
    </w:p>
    <w:p w14:paraId="3E1C1449" w14:textId="444234F4" w:rsidR="002B49FE" w:rsidRDefault="002B49FE" w:rsidP="00B11E78">
      <w:pPr>
        <w:pStyle w:val="Nastevanje3"/>
      </w:pPr>
      <w:r>
        <w:t>Delegirana uredba Komisije (EU) št. 1254/2014 z dne 11. 7. 2014 o dopolnitvi Direktive 2010/30/EU Evropskega parlamenta in Sveta v zvezi z označevanjem stanovanjskih prezračevalnih enot z energijskimi nalepkami</w:t>
      </w:r>
    </w:p>
    <w:p w14:paraId="5643158D" w14:textId="18E046FE" w:rsidR="002B49FE" w:rsidRDefault="002B49FE" w:rsidP="00B11E78">
      <w:pPr>
        <w:pStyle w:val="Nastevanje3"/>
      </w:pPr>
      <w:r>
        <w:t>Delegirana uredba Komisije (EU) št. 518/2014 z dne 5. 3. 2014 o spremembi delegiranih uredb Komisije (EU) št. 1059/2010, (EU) št. 1060/2010, (EU) št. 1061/2010, (EU) št. 1062/2010, (EU) št. 626/2011, (EU) št. 392/2012, (EU) št. 874/2012, (EU) št. 665/2013, (EU) št. 811/2013 in (EU) št. 812/2013 v zvezi z označevanjem izdelkov, povezanih z energijo, na internetu</w:t>
      </w:r>
    </w:p>
    <w:p w14:paraId="669EA4AD" w14:textId="4BDD85EF" w:rsidR="002B49FE" w:rsidRDefault="002B49FE" w:rsidP="00B11E78">
      <w:pPr>
        <w:pStyle w:val="Nastevanje3"/>
      </w:pPr>
      <w:r>
        <w:t>Delegirana uredba Komisije (EU) št. 65/2014 z dne 1. 10. 2013 o dopolnitvi Direktive 2010/30/EU Evropskega parlamenta in Sveta v zvezi z označevanjem gospodinjskih pečic in kuhinjskih nap z energijskimi nalepkami</w:t>
      </w:r>
    </w:p>
    <w:p w14:paraId="6F20749C" w14:textId="73CE7933" w:rsidR="002B49FE" w:rsidRDefault="002B49FE" w:rsidP="00B11E78">
      <w:pPr>
        <w:pStyle w:val="Nastevanje3"/>
      </w:pPr>
      <w:r>
        <w:t>Delegirana uredba Komisije (EU) št. 812/2013 glede energijskega označevanja grelnikov vode, hranilnikov tople vode ter kompletov grelnika vode in sončne naprave</w:t>
      </w:r>
    </w:p>
    <w:p w14:paraId="4B2676DD" w14:textId="770F3ADC" w:rsidR="002B49FE" w:rsidRDefault="002B49FE" w:rsidP="00B11E78">
      <w:pPr>
        <w:pStyle w:val="Nastevanje3"/>
      </w:pPr>
      <w:r>
        <w:t>Delegirana uredba Komisije (EU) št. 811/2013 glede energijskega označevanja grelnikov prostorov, kombiniranih grelnikov, kompletov grelnika prostorov, naprave za uravnavanje temperature in sončne naprave ter kompletov kombiniranega grelnika, naprave za uravnavanje temperature in sončne naprave</w:t>
      </w:r>
    </w:p>
    <w:p w14:paraId="1DAACF3C" w14:textId="30E38A10" w:rsidR="002B49FE" w:rsidRDefault="002B49FE" w:rsidP="00B11E78">
      <w:pPr>
        <w:pStyle w:val="Nastevanje3"/>
      </w:pPr>
      <w:r>
        <w:t>Delegirana uredba Komisije (EU) št. 665/2013 z dne 3. 5. 2013 o dopolnitvi Direktive 2010/30/EU Evropskega parlamenta in Sveta v zvezi z označevanjem sesalnikov z energijskimi nalepkami (Popravek Delegirane uredbe Komisije (EU) št. 665/2013)</w:t>
      </w:r>
    </w:p>
    <w:p w14:paraId="3CDCE732" w14:textId="0AE4507E" w:rsidR="002B49FE" w:rsidRDefault="002B49FE" w:rsidP="00B11E78">
      <w:pPr>
        <w:pStyle w:val="Nastevanje3"/>
      </w:pPr>
      <w:r>
        <w:t>Delegirana uredba Komisije (EU) št. 874/2012 z dne 12. 7. 2012 o dopolnitvi Direktive 2010/30/EU Evropskega parlamenta in Sveta v zvezi z označevanjem električnih sijalk in svetilk z energijskimi nalepkami</w:t>
      </w:r>
    </w:p>
    <w:p w14:paraId="019E3E10" w14:textId="799D686E" w:rsidR="002B49FE" w:rsidRDefault="002B49FE" w:rsidP="00B11E78">
      <w:pPr>
        <w:pStyle w:val="Nastevanje3"/>
      </w:pPr>
      <w:r>
        <w:t>Delegirana uredba Komisije (EU) št. 392/2012 z dne 1. 3. 2012 o dopolnitvi Direktive 2010/30/EU Evropskega parlamenta in Sveta v zvezi z energijskim označevanjem gospodinjskih sušilnih strojev (Popravek Delegirane uredba Komisije (EU) št. 392/2012)</w:t>
      </w:r>
    </w:p>
    <w:p w14:paraId="2EBF9792" w14:textId="7B0C31B6" w:rsidR="002B49FE" w:rsidRDefault="002B49FE" w:rsidP="00B11E78">
      <w:pPr>
        <w:pStyle w:val="Nastevanje3"/>
      </w:pPr>
      <w:r>
        <w:t>Delegirana uredba Komisije (EU) št. 626/2011 z dne 4. 5. 2011 o dopolnitvi Direktive 2010/30/EU Evropskega parlamenta in Sveta v zvezi z energijskim označevanjem klimatskih naprav</w:t>
      </w:r>
    </w:p>
    <w:p w14:paraId="072698E1" w14:textId="6355094E" w:rsidR="002B49FE" w:rsidRDefault="002B49FE" w:rsidP="00B11E78">
      <w:pPr>
        <w:pStyle w:val="Nastevanje3"/>
      </w:pPr>
      <w:r>
        <w:t>Delegirana uredba Komisije (EU) št. 1062/2010 z dne 28. 9. 2010 o dopolnitvi Direktive 2010/30/EU Evropskega parlamenta in Sveta glede zahtev za energijsko označevanje televizijskih sprejemnikov (Popravek Delegirane uredbe Komisije (EU) št. 1062/2010)</w:t>
      </w:r>
    </w:p>
    <w:p w14:paraId="6EC3B0BC" w14:textId="6995856E" w:rsidR="002B49FE" w:rsidRDefault="002B49FE" w:rsidP="00B11E78">
      <w:pPr>
        <w:pStyle w:val="Nastevanje3"/>
      </w:pPr>
      <w:r>
        <w:t>Delegirana uredba Komisije (EU) št. 1061/2010 z dne 28. 9. 2010 o dopolnitvi Direktive 2010/30/EU Evropskega parlamenta in Sveta v zvezi z energijskim označevanjem gospodinjskih pralnih strojev</w:t>
      </w:r>
    </w:p>
    <w:p w14:paraId="64601F4F" w14:textId="724A1991" w:rsidR="002B49FE" w:rsidRDefault="002B49FE" w:rsidP="00B11E78">
      <w:pPr>
        <w:pStyle w:val="Nastevanje3"/>
      </w:pPr>
      <w:r>
        <w:t>Delegirana uredba Komisije (EU) št. 1060/2010 z dne 28. 9. 2010 o dopolnitvi Direktive 2010/30/EU Evropskega parlamenta in Sveta v zvezi z energijskim označevanjem gospodinjskih hladilnih aparatov</w:t>
      </w:r>
    </w:p>
    <w:p w14:paraId="569DF76F" w14:textId="35C32250" w:rsidR="002B49FE" w:rsidRDefault="002B49FE" w:rsidP="00B11E78">
      <w:pPr>
        <w:pStyle w:val="Nastevanje3"/>
      </w:pPr>
      <w:r>
        <w:t>Delegirana uredba Komisije (EU) št. 1059/2010 z dne 28. 9. 2010 o dopolnitvi Direktive Evropskega parlamenta in Sveta 2010/30/EU glede zahtev za energijsko označevanje gospodinjskih pomivalnih strojev</w:t>
      </w:r>
    </w:p>
    <w:p w14:paraId="40E9288A" w14:textId="77777777" w:rsidR="002B49FE" w:rsidRPr="002B49FE" w:rsidRDefault="002B49FE" w:rsidP="00B2498E">
      <w:pPr>
        <w:pStyle w:val="Podnaslovprilog"/>
      </w:pPr>
      <w:r w:rsidRPr="002B49FE">
        <w:t>Varstvo okolja</w:t>
      </w:r>
    </w:p>
    <w:p w14:paraId="4BC517D7" w14:textId="77777777" w:rsidR="002B49FE" w:rsidRDefault="002B49FE" w:rsidP="002B49FE">
      <w:pPr>
        <w:pStyle w:val="Nastevanje1"/>
      </w:pPr>
      <w:r>
        <w:t>Zakon o varstvu okolja (ZVO-1, Uradni list RS, št. 39/2006-UPB1, 49/2006-ZMetD, 66/2006-odl. US, 33/2007-ZPNačrt, 57/2008-ZFO-1A, 70/2008, 108/2009, 108/2009-ZPNačrt-A, 48/2012, 57/2012, 92/2013, 56/2015, 102/2015, 30/2016, 61/2017-GZ, 21/2018-ZNOrg, 84/2018-ZIURKOE, 158/2020)</w:t>
      </w:r>
    </w:p>
    <w:p w14:paraId="6330678C" w14:textId="77777777" w:rsidR="002B49FE" w:rsidRDefault="002B49FE" w:rsidP="00B11E78">
      <w:pPr>
        <w:pStyle w:val="Nastevanje2"/>
      </w:pPr>
      <w:r>
        <w:t>Uredba o emisiji snovi v zrak iz malih kurilnih naprav (Uradni list RS, št. 46/2019)</w:t>
      </w:r>
    </w:p>
    <w:p w14:paraId="53015AE6" w14:textId="77777777" w:rsidR="002B49FE" w:rsidRDefault="002B49FE" w:rsidP="00B11E78">
      <w:pPr>
        <w:pStyle w:val="Nastevanje2"/>
      </w:pPr>
      <w:r>
        <w:t>Uredba o emisiji snovi v zrak iz srednjih kurilnih naprav, plinskih turbin in nepremičnih motorjev (Uradni list RS, št. 17/2018, 59/2018)</w:t>
      </w:r>
    </w:p>
    <w:p w14:paraId="7608F8C0" w14:textId="77777777" w:rsidR="002B49FE" w:rsidRDefault="002B49FE" w:rsidP="00B11E78">
      <w:pPr>
        <w:pStyle w:val="Nastevanje2"/>
      </w:pPr>
      <w:r>
        <w:t>Uredba o informacijah o varčnosti porabe goriva, emisijah ogljikovega dioksida in emisijah onesnaževal zunanjega zraka, ki so na voljo potrošnikom o novih osebnih avtomobilih (Uradni list RS, št. 24/2014)</w:t>
      </w:r>
    </w:p>
    <w:p w14:paraId="513BDDBA" w14:textId="77777777" w:rsidR="002B49FE" w:rsidRDefault="002B49FE" w:rsidP="00B11E78">
      <w:pPr>
        <w:pStyle w:val="Nastevanje2"/>
      </w:pPr>
      <w:r>
        <w:t>Uredba o metodologiji za oblikovanje cen storitev obveznih občinskih gospodarskih javnih služb varstva okolja (Uradni list RS, št. 87/2012, 109/2012, 76/2017, 78/2019)</w:t>
      </w:r>
    </w:p>
    <w:p w14:paraId="00B60BB4" w14:textId="77777777" w:rsidR="002B49FE" w:rsidRDefault="002B49FE" w:rsidP="00B11E78">
      <w:pPr>
        <w:pStyle w:val="Nastevanje2"/>
      </w:pPr>
      <w:r>
        <w:t>Uredba o načinu, predmetu in pogojih izvajanja obvezne državne gospodarske javne službe izvajanja meritev, pregledovanja in čiščenja kurilnih naprav, dimnih vodov in zračnikov zaradi varstva okolja in učinkovite rabe energije, varstva človekovega zdravja in varstva pred požarom (Uradni list RS, št. 129/2004, 57/2006, 105/2007, 102/2008, 94/2013, 106/2015, 68/2016-ZDimS, 77/2017)</w:t>
      </w:r>
    </w:p>
    <w:p w14:paraId="62EBB7C7" w14:textId="77777777" w:rsidR="002B49FE" w:rsidRDefault="002B49FE" w:rsidP="00B11E78">
      <w:pPr>
        <w:pStyle w:val="Nastevanje2"/>
      </w:pPr>
      <w:r>
        <w:t>Uredba o odpadkih (Uradni list RS, št. 37/2015, 69/2015, 129/2020)</w:t>
      </w:r>
    </w:p>
    <w:p w14:paraId="07F640C3" w14:textId="77777777" w:rsidR="002B49FE" w:rsidRDefault="002B49FE" w:rsidP="00B11E78">
      <w:pPr>
        <w:pStyle w:val="Nastevanje2"/>
      </w:pPr>
      <w:r>
        <w:t>Uredba o odpadni električni in elektronski opremi (Uradni list RS, št. 55/2015, 47/2016, 72/2018, 84/2018-ZIURKOE, 108/2020)</w:t>
      </w:r>
    </w:p>
    <w:p w14:paraId="0D1F3443" w14:textId="77777777" w:rsidR="002B49FE" w:rsidRDefault="002B49FE" w:rsidP="00B11E78">
      <w:pPr>
        <w:pStyle w:val="Nastevanje2"/>
      </w:pPr>
      <w:r>
        <w:t>Uredba o odpadnih oljih (Uradni list RS, št. 24/2012)</w:t>
      </w:r>
    </w:p>
    <w:p w14:paraId="0124A365" w14:textId="77777777" w:rsidR="002B49FE" w:rsidRDefault="002B49FE" w:rsidP="00B11E78">
      <w:pPr>
        <w:pStyle w:val="Nastevanje2"/>
      </w:pPr>
      <w:r>
        <w:t>Uredba o predelavi biološko razgradljivih odpadkov in uporabi komposta ali digestata (Uradni list RS, št. 99/2013, 56/2015, 56/2018)</w:t>
      </w:r>
    </w:p>
    <w:p w14:paraId="759CFDE1" w14:textId="77777777" w:rsidR="002B49FE" w:rsidRDefault="002B49FE" w:rsidP="00B11E78">
      <w:pPr>
        <w:pStyle w:val="Nastevanje2"/>
      </w:pPr>
      <w:r>
        <w:t>Uredba o ravnanju z baterijami in akumulatorji ter odpadnimi baterijami in akumulatorji (Uradni list RS, št. 3/2010, 64/2012, 93/2012, 103/2015, 84/2018-ZIURKOE, 101/2020)</w:t>
      </w:r>
    </w:p>
    <w:p w14:paraId="22C496AE" w14:textId="77777777" w:rsidR="002B49FE" w:rsidRDefault="002B49FE" w:rsidP="00B11E78">
      <w:pPr>
        <w:pStyle w:val="Nastevanje2"/>
      </w:pPr>
      <w:r>
        <w:t>Uredba o ravnanju z biološko razgradljivimi kuhinjskimi odpadki in zelenim vrtnim odpadom (Uradni list RS, št. 39/2010)</w:t>
      </w:r>
    </w:p>
    <w:p w14:paraId="6AD54C7A" w14:textId="77777777" w:rsidR="002B49FE" w:rsidRDefault="002B49FE" w:rsidP="00B11E78">
      <w:pPr>
        <w:pStyle w:val="Nastevanje2"/>
      </w:pPr>
      <w:r>
        <w:t>Uredba o ravnanju z embalažo in odpadno embalažo (Uradni list RS, št. 84/2006, 106/2006, 110/2007, 67/2011, 68/2011–popr., 18/2014, 57/2015, 103/2015, 2/2016–popr., 35/2017, 60/2018, 68/2018, 84/2018-ZIURKOE)</w:t>
      </w:r>
    </w:p>
    <w:p w14:paraId="13E3D82A" w14:textId="77777777" w:rsidR="002B49FE" w:rsidRDefault="002B49FE" w:rsidP="00B11E78">
      <w:pPr>
        <w:pStyle w:val="Nastevanje2"/>
      </w:pPr>
      <w:r>
        <w:t>Uredba o uporabi fluoriranih toplogrednih plinov in ozonu škodljivih snoveh (Uradni list RS, št. 60/2016)</w:t>
      </w:r>
    </w:p>
    <w:p w14:paraId="26E86FD8" w14:textId="77777777" w:rsidR="002B49FE" w:rsidRDefault="002B49FE" w:rsidP="00B11E78">
      <w:pPr>
        <w:pStyle w:val="Nastevanje2"/>
      </w:pPr>
      <w:r>
        <w:t>Uredba o varstvu samoniklih gliv (Uradni list RS, št. 57/1998, 56/1999-ZON, 41/2004-ZVO-1, 58/2011)</w:t>
      </w:r>
    </w:p>
    <w:p w14:paraId="22F8848B" w14:textId="77777777" w:rsidR="002B49FE" w:rsidRPr="002B49FE" w:rsidRDefault="002B49FE" w:rsidP="00B2498E">
      <w:pPr>
        <w:pStyle w:val="Podnaslovprilog"/>
      </w:pPr>
      <w:r w:rsidRPr="002B49FE">
        <w:t>Varstvo potrošnikov</w:t>
      </w:r>
    </w:p>
    <w:p w14:paraId="33019A9E" w14:textId="77777777" w:rsidR="002B49FE" w:rsidRDefault="002B49FE" w:rsidP="002B49FE">
      <w:pPr>
        <w:pStyle w:val="Nastevanje1"/>
      </w:pPr>
      <w:r>
        <w:t>Zakon o izvajanju Uredbe (EU) Evropskega parlamenta in Sveta o sodelovanju med nacionalnimi organi, odgovornimi za izvrševanje zakonodaje o varstvu potrošnikov (ZIUIZVP, Uradni list RS, št. 200/2020)</w:t>
      </w:r>
    </w:p>
    <w:p w14:paraId="5F957C3C" w14:textId="77777777" w:rsidR="002B49FE" w:rsidRDefault="002B49FE" w:rsidP="00B11E78">
      <w:pPr>
        <w:pStyle w:val="Nastevanje2"/>
      </w:pPr>
      <w:r>
        <w:t>Uredba (EU) 2017/2394 Evropskega parlamenta in Sveta z dne 12. decembra 2017 o sodelovanju med nacionalnimi organi, odgovornimi za izvrševanje zakonodaje o varstvu potrošnikov, in razveljavitvi Uredbe (ES) št. 2006/2004</w:t>
      </w:r>
    </w:p>
    <w:p w14:paraId="04CBE5AA" w14:textId="77777777" w:rsidR="002B49FE" w:rsidRDefault="002B49FE" w:rsidP="002B49FE">
      <w:pPr>
        <w:pStyle w:val="Nastevanje1"/>
      </w:pPr>
      <w:r>
        <w:t>Zakon o izvensodnem reševanju potrošniških sporov (ZIsRPS, Uradni list RS, št. 81/2015)</w:t>
      </w:r>
    </w:p>
    <w:p w14:paraId="1D365266" w14:textId="77777777" w:rsidR="002B49FE" w:rsidRDefault="002B49FE" w:rsidP="002B49FE">
      <w:pPr>
        <w:pStyle w:val="Nastevanje1"/>
      </w:pPr>
      <w:r>
        <w:t>Zakon o varstvu potrošnikov (ZVPot, Uradni list RS, št. 98/2004-UPB2, 114/2006-ZUE, 126/2007, 86/2009, 78/2011, 38/2014, 19/2015, 55/2017-ZKolT, 31/2018)</w:t>
      </w:r>
    </w:p>
    <w:p w14:paraId="4803C9E7" w14:textId="77777777" w:rsidR="002B49FE" w:rsidRDefault="002B49FE" w:rsidP="00B11E78">
      <w:pPr>
        <w:pStyle w:val="Nastevanje2"/>
      </w:pPr>
      <w:r>
        <w:t>Pravilnik o blagu, za katero se izda garancija za brezhibno delovanje (Uradni list RS, št. 14/2012)</w:t>
      </w:r>
    </w:p>
    <w:p w14:paraId="54657B42" w14:textId="77777777" w:rsidR="002B49FE" w:rsidRDefault="002B49FE" w:rsidP="00B11E78">
      <w:pPr>
        <w:pStyle w:val="Nastevanje2"/>
      </w:pPr>
      <w:r>
        <w:t>Pravilnik o načinu označevanja cen blaga in storitev (Uradni list RS, št. 63/1999, 27/2001, 65/2003)</w:t>
      </w:r>
    </w:p>
    <w:p w14:paraId="543672BC" w14:textId="77777777" w:rsidR="002B49FE" w:rsidRDefault="002B49FE" w:rsidP="00B11E78">
      <w:pPr>
        <w:pStyle w:val="Nastevanje2"/>
      </w:pPr>
      <w:r>
        <w:t>Pravilnik o obrazcih v zvezi z uveljavljanjem pravice do odstopa od pogodbe, sklenjene na daljavo ali zunaj poslovnih prostorov (Uradni list RS, št. 43/2014)</w:t>
      </w:r>
    </w:p>
    <w:p w14:paraId="47DC7561" w14:textId="77777777" w:rsidR="002B49FE" w:rsidRDefault="002B49FE" w:rsidP="00B11E78">
      <w:pPr>
        <w:pStyle w:val="Nastevanje2"/>
      </w:pPr>
      <w:r>
        <w:t>Pravilnik o obrazcih za informacije o pogodbah o časovnem zakupu, o dolgoročnem počitniškem proizvodu, o nadaljnji prodaji in o zamenjavi ter o obrazcu za odstop od pogodb (Uradni list RS, št. 100/2011)</w:t>
      </w:r>
    </w:p>
    <w:p w14:paraId="6F8FF755" w14:textId="77777777" w:rsidR="002B49FE" w:rsidRDefault="002B49FE" w:rsidP="00B11E78">
      <w:pPr>
        <w:pStyle w:val="Nastevanje2"/>
      </w:pPr>
      <w:r>
        <w:t>Pravilnik o obrazcih za informacije pri pogodbah o paketnem potovanju in povezanih potovalnih aranžmajih (Uradni list RS, št. 43/2018)</w:t>
      </w:r>
    </w:p>
    <w:p w14:paraId="011063B4" w14:textId="77777777" w:rsidR="002B49FE" w:rsidRDefault="002B49FE" w:rsidP="00B11E78">
      <w:pPr>
        <w:pStyle w:val="Nastevanje2"/>
      </w:pPr>
      <w:r>
        <w:t>Pravilnik o uporabi jezikov narodnih skupnosti v procesih poslovanja podjetij s potrošniki na območjih, kjer živita italijanska in madžarska narodna skupnost (Uradni list RS, št. 78/2008)</w:t>
      </w:r>
    </w:p>
    <w:p w14:paraId="6CCDB28D" w14:textId="77777777" w:rsidR="002B49FE" w:rsidRDefault="002B49FE" w:rsidP="00B11E78">
      <w:pPr>
        <w:pStyle w:val="Nastevanje2"/>
      </w:pPr>
      <w:r>
        <w:t>Uredba o jamstvu zaradi likvidnostnih težav organizatorja potovanja in podjetja, ki omogoča povezane potovalne aranžmaje (Uradni list RS, št. 52/2018)</w:t>
      </w:r>
    </w:p>
    <w:p w14:paraId="2A47B3FA" w14:textId="77777777" w:rsidR="002B49FE" w:rsidRDefault="002B49FE" w:rsidP="002B49FE">
      <w:pPr>
        <w:pStyle w:val="Nastevanje1"/>
      </w:pPr>
      <w:r>
        <w:t>Zakon o varstvu potrošnikov pred nepoštenimi poslovnimi praksami (ZVPNPP, Uradni list RS, št. 53/2007)</w:t>
      </w:r>
    </w:p>
    <w:p w14:paraId="1BD03A4A" w14:textId="77777777" w:rsidR="002B49FE" w:rsidRDefault="002B49FE" w:rsidP="002B49FE">
      <w:pPr>
        <w:pStyle w:val="Nastevanje1"/>
      </w:pPr>
      <w:r>
        <w:t>Uredba o izvajanju uredbe (EU) glede neupravičenega geografskega blokiranja in drugih oblik diskriminacije na notranjem trgu (Uradni list RS, št. 10/2019)</w:t>
      </w:r>
    </w:p>
    <w:p w14:paraId="1E58F2C4" w14:textId="77777777" w:rsidR="002B49FE" w:rsidRDefault="002B49FE" w:rsidP="00B11E78">
      <w:pPr>
        <w:pStyle w:val="Nastevanje2"/>
      </w:pPr>
      <w:r>
        <w:t>Uredba (EU) 2018/302 Evropskega parlamenta in Sveta z dne 28. februarja 2018 o naslovitvi neupravičenega geografskega blokiranja in drugih oblik diskriminacije na podlagi državljanstva, kraja prebivališča ali kraja sedeža strank na notranjem trgu ter o spremembi uredb (ES) št. 2006/2004 in (EU) 2017/2394 ter Direktive 2009/22/ES</w:t>
      </w:r>
    </w:p>
    <w:p w14:paraId="5566006D" w14:textId="77777777" w:rsidR="002B49FE" w:rsidRDefault="002B49FE" w:rsidP="002B49FE">
      <w:pPr>
        <w:pStyle w:val="Nastevanje1"/>
      </w:pPr>
      <w:r>
        <w:t>Uredba o izvajanju Uredbe 1177/2010/EU o pravicah potnikov med potovanjem po morju in celinskih plovnih poteh (Uradni list RS, št. 49/2013)</w:t>
      </w:r>
    </w:p>
    <w:p w14:paraId="452B2A6B" w14:textId="77777777" w:rsidR="002B49FE" w:rsidRDefault="002B49FE" w:rsidP="00B11E78">
      <w:pPr>
        <w:pStyle w:val="Nastevanje2"/>
      </w:pPr>
      <w:r>
        <w:t>Uredba (EU) št. 1177/2010 Evropskega parlamenta in Sveta z dne 24. 11. 2010 o pravicah potnikov med potovanjem po morju in celinskih plovnih poteh ter spremembi Uredbe (ES) št. 2006/2004</w:t>
      </w:r>
    </w:p>
    <w:p w14:paraId="3EE4C523" w14:textId="77777777" w:rsidR="002B49FE" w:rsidRPr="002B49FE" w:rsidRDefault="002B49FE" w:rsidP="00B2498E">
      <w:pPr>
        <w:pStyle w:val="Podnaslovprilog"/>
      </w:pPr>
      <w:r w:rsidRPr="002B49FE">
        <w:t>Video, avdio in elektronske storitve</w:t>
      </w:r>
    </w:p>
    <w:p w14:paraId="696BAB33" w14:textId="77777777" w:rsidR="002B49FE" w:rsidRDefault="002B49FE" w:rsidP="002B49FE">
      <w:pPr>
        <w:pStyle w:val="Nastevanje1"/>
      </w:pPr>
      <w:r>
        <w:t>Zakon o elektronskem poslovanju na trgu (ZEPT, Uradni list RS, št. 96/2009-UPB2, 19/2015)</w:t>
      </w:r>
    </w:p>
    <w:p w14:paraId="6293BB69" w14:textId="77777777" w:rsidR="002B49FE" w:rsidRDefault="002B49FE" w:rsidP="002B49FE">
      <w:pPr>
        <w:pStyle w:val="Nastevanje1"/>
      </w:pPr>
      <w:r>
        <w:t>Zakon o pogojih za opravljanje reproduktivne video in avdio dejavnosti (ZPORVAD, Uradni list RS, št. 42/1994, 50/1994, 1/1995, 69/2006-ZOIPub)</w:t>
      </w:r>
    </w:p>
    <w:p w14:paraId="58899CF6" w14:textId="77777777" w:rsidR="002B49FE" w:rsidRDefault="002B49FE" w:rsidP="002B49FE">
      <w:pPr>
        <w:pStyle w:val="Nastevanje1"/>
      </w:pPr>
      <w:r>
        <w:t>Zakon o pogojnem dostopu do zaščitenih elektronskih storitev (ZPDZES, Uradni list RS, št. 43/2004)</w:t>
      </w:r>
    </w:p>
    <w:p w14:paraId="5D045FBE" w14:textId="77777777" w:rsidR="002B49FE" w:rsidRPr="002B49FE" w:rsidRDefault="002B49FE" w:rsidP="00B2498E">
      <w:pPr>
        <w:pStyle w:val="Podnaslovprilog"/>
      </w:pPr>
      <w:r w:rsidRPr="002B49FE">
        <w:t>Drugo</w:t>
      </w:r>
    </w:p>
    <w:p w14:paraId="0BD9F569" w14:textId="77777777" w:rsidR="002B49FE" w:rsidRDefault="002B49FE" w:rsidP="002B49FE">
      <w:pPr>
        <w:pStyle w:val="Nastevanje1"/>
      </w:pPr>
      <w:r>
        <w:t>Zakon o blagovnih rezervah (ZBR, Uradni list RS, št. 96/2009-UPB2, 83/2012)</w:t>
      </w:r>
    </w:p>
    <w:p w14:paraId="43A87A83" w14:textId="77777777" w:rsidR="002B49FE" w:rsidRDefault="002B49FE" w:rsidP="002B49FE">
      <w:pPr>
        <w:pStyle w:val="Nastevanje1"/>
      </w:pPr>
      <w:r>
        <w:t>Zakon o delovnem času in obveznih počitkih mobilnih delavcev ter o zapisovalni opremi v cestnih prevozih (ZDCOPMD, Uradni list RS, št. 45/2016-UPB7, 62/2016-popr., 92/2020)</w:t>
      </w:r>
    </w:p>
    <w:p w14:paraId="3170C45D" w14:textId="77777777" w:rsidR="002B49FE" w:rsidRDefault="002B49FE" w:rsidP="00B11E78">
      <w:pPr>
        <w:pStyle w:val="Nastevanje2"/>
      </w:pPr>
      <w:r>
        <w:t>Uredba (EU) št. 165/2014 Evropskega parlamenta in Sveta z dne 4. februarja 2014 o tahografih v cestnem prometu, razveljavitvi Uredbe Sveta (EGS) št. 3821/85 o tahografu (nadzorni napravi) v cestnem prometu in spremembi Uredbe (ES) št. 561/2006 Evropskega parlamenta in Sveta o usklajevanju določene socialne zakonodaje v zvezi s cestnim prometom</w:t>
      </w:r>
    </w:p>
    <w:p w14:paraId="4E29F648" w14:textId="77777777" w:rsidR="002B49FE" w:rsidRDefault="002B49FE" w:rsidP="002B49FE">
      <w:pPr>
        <w:pStyle w:val="Nastevanje1"/>
      </w:pPr>
      <w:r>
        <w:t>Zakon o odvetništvu (ZOdv, Uradni list RS, št. 18/1993, 24/1996-Odl. US, 24/2001, 54/2008, 35/2009, 97/2014, 8/2016-odl. US, 46/2016, 36/2019)</w:t>
      </w:r>
    </w:p>
    <w:p w14:paraId="3ADA0179" w14:textId="77777777" w:rsidR="002B49FE" w:rsidRDefault="002B49FE" w:rsidP="002B49FE">
      <w:pPr>
        <w:pStyle w:val="Nastevanje1"/>
      </w:pPr>
      <w:r>
        <w:t>Zakon o Radioteleviziji Slovenija (ZRTVS-1, Uradni list RS, št. 96/2005, 109/2005-ZDavP-1B, 105/2006-odl. US, 26/2009-ZIPRS0809-B, 9/2014)</w:t>
      </w:r>
    </w:p>
    <w:p w14:paraId="58774636" w14:textId="77777777" w:rsidR="002B49FE" w:rsidRDefault="002B49FE" w:rsidP="002B49FE">
      <w:pPr>
        <w:pStyle w:val="Nastevanje1"/>
      </w:pPr>
      <w:r>
        <w:t>Zakon o zdravilstvu (ZZdrav, Uradni list RS, št. 94/2007, 87/2011)</w:t>
      </w:r>
    </w:p>
    <w:p w14:paraId="72CD7BDA" w14:textId="77777777" w:rsidR="002B49FE" w:rsidRDefault="002B49FE" w:rsidP="00B11E78">
      <w:pPr>
        <w:pStyle w:val="Nastevanje1"/>
      </w:pPr>
      <w:r>
        <w:t>Uredba o izvajanju Uredbe (EU) o ukrepih za izpolnjevanje obveznosti uporabnikov iz Nagojskega protokola o dostopu do genskih virov ter pošteni in pravični delitvi koristi, ki izhajajo iz njihove uporabe, v Uniji (Uradni list RS, št. 22/2017)</w:t>
      </w:r>
    </w:p>
    <w:p w14:paraId="50154C29" w14:textId="77777777" w:rsidR="002B49FE" w:rsidRDefault="002B49FE" w:rsidP="00B11E78">
      <w:pPr>
        <w:pStyle w:val="Nastevanje2"/>
      </w:pPr>
      <w:r>
        <w:t>Uredba (EU) št. 511/2014 Evropskega parlamenta in Sveta z dne 16. 4. 2014 o ukrepih za izpolnjevanje obveznosti uporabnikov iz Nagojskega protokola o dostopu do genskih virov ter pošteni in pravični delitvi koristi, ki izhajajo iz njihove uporabe, v Uniji Besedilo velja za EGP</w:t>
      </w:r>
    </w:p>
    <w:p w14:paraId="5C17A55F" w14:textId="77777777" w:rsidR="002B49FE" w:rsidRDefault="002B49FE" w:rsidP="002B49FE">
      <w:pPr>
        <w:pStyle w:val="Nastevanje1"/>
      </w:pPr>
      <w:r>
        <w:t>Uredba o zavarovanih prosto živečih živalskih vrstah (Uradni list RS, št. 46/2004, 109/2004, 84/2005, 115/2007, 32/2008-odl. US, 96/2008, 36/2009, 102/2011, 15/2014, 64/2016, 62/2019) – Zakon o ohranjanju narave</w:t>
      </w:r>
    </w:p>
    <w:p w14:paraId="12301D9C" w14:textId="77777777" w:rsidR="002B49FE" w:rsidRDefault="002B49FE" w:rsidP="002B49FE"/>
    <w:p w14:paraId="40CE9E11" w14:textId="77777777" w:rsidR="002B49FE" w:rsidRDefault="002B49FE" w:rsidP="002B49FE"/>
    <w:p w14:paraId="1D6E4E94" w14:textId="77777777" w:rsidR="0038173C" w:rsidRPr="00EB4161" w:rsidRDefault="0038173C"/>
    <w:p w14:paraId="2BC9404F" w14:textId="77777777" w:rsidR="0038173C" w:rsidRPr="00EB4161" w:rsidRDefault="0038173C">
      <w:pPr>
        <w:pStyle w:val="Naslovprilog"/>
        <w:sectPr w:rsidR="0038173C" w:rsidRPr="00EB4161" w:rsidSect="002372AF">
          <w:headerReference w:type="even" r:id="rId36"/>
          <w:footerReference w:type="default" r:id="rId37"/>
          <w:headerReference w:type="first" r:id="rId38"/>
          <w:footerReference w:type="first" r:id="rId39"/>
          <w:pgSz w:w="11907" w:h="16840" w:code="9"/>
          <w:pgMar w:top="993" w:right="1701" w:bottom="1304" w:left="1701" w:header="708" w:footer="624" w:gutter="0"/>
          <w:pgNumType w:start="1"/>
          <w:cols w:space="708"/>
          <w:titlePg/>
          <w:docGrid w:linePitch="360"/>
          <w15:footnoteColumns w:val="1"/>
        </w:sectPr>
      </w:pPr>
    </w:p>
    <w:p w14:paraId="62B4E78C" w14:textId="3D3BF37C" w:rsidR="0038173C" w:rsidRPr="00092A28" w:rsidRDefault="0038173C">
      <w:pPr>
        <w:pStyle w:val="Naslovprilog"/>
      </w:pPr>
      <w:r w:rsidRPr="00092A28">
        <w:t xml:space="preserve">PRILOGA </w:t>
      </w:r>
      <w:r w:rsidR="00206F19">
        <w:t>3</w:t>
      </w:r>
      <w:r w:rsidRPr="00092A28">
        <w:t>:</w:t>
      </w:r>
      <w:r w:rsidR="000903C5" w:rsidRPr="00092A28">
        <w:t xml:space="preserve"> </w:t>
      </w:r>
      <w:r w:rsidRPr="00092A28">
        <w:t>Primerjava števila pregledov in ukrepov Tržnega inšpektorata Republike Slovenije v letih 20</w:t>
      </w:r>
      <w:r w:rsidR="00C978DB" w:rsidRPr="00092A28">
        <w:t>1</w:t>
      </w:r>
      <w:r w:rsidR="005467D7" w:rsidRPr="00092A28">
        <w:t>1</w:t>
      </w:r>
      <w:r w:rsidRPr="00092A28">
        <w:t>-</w:t>
      </w:r>
      <w:r w:rsidR="001C63BF" w:rsidRPr="00092A28">
        <w:t>20</w:t>
      </w:r>
      <w:r w:rsidR="005467D7" w:rsidRPr="00092A28">
        <w:t>20</w:t>
      </w:r>
    </w:p>
    <w:tbl>
      <w:tblPr>
        <w:tblW w:w="13095" w:type="dxa"/>
        <w:tblInd w:w="56" w:type="dxa"/>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
      <w:tblGrid>
        <w:gridCol w:w="4025"/>
        <w:gridCol w:w="907"/>
        <w:gridCol w:w="907"/>
        <w:gridCol w:w="907"/>
        <w:gridCol w:w="907"/>
        <w:gridCol w:w="907"/>
        <w:gridCol w:w="907"/>
        <w:gridCol w:w="907"/>
        <w:gridCol w:w="907"/>
        <w:gridCol w:w="907"/>
        <w:gridCol w:w="907"/>
      </w:tblGrid>
      <w:tr w:rsidR="00092A28" w:rsidRPr="00C16722" w14:paraId="1549A1C6" w14:textId="77777777" w:rsidTr="00092A28">
        <w:trPr>
          <w:trHeight w:val="340"/>
        </w:trPr>
        <w:tc>
          <w:tcPr>
            <w:tcW w:w="4025" w:type="dxa"/>
            <w:tcBorders>
              <w:top w:val="single" w:sz="12" w:space="0" w:color="auto"/>
              <w:left w:val="single" w:sz="12" w:space="0" w:color="auto"/>
              <w:bottom w:val="double" w:sz="4" w:space="0" w:color="auto"/>
              <w:right w:val="single" w:sz="2" w:space="0" w:color="auto"/>
            </w:tcBorders>
            <w:shd w:val="clear" w:color="auto" w:fill="D9D9D9"/>
            <w:vAlign w:val="center"/>
          </w:tcPr>
          <w:p w14:paraId="2020D4AF" w14:textId="77777777" w:rsidR="00092A28" w:rsidRPr="00C16722" w:rsidRDefault="00092A28" w:rsidP="002B49FE">
            <w:pPr>
              <w:pStyle w:val="Tabelanaslov"/>
            </w:pPr>
          </w:p>
        </w:tc>
        <w:tc>
          <w:tcPr>
            <w:tcW w:w="907" w:type="dxa"/>
            <w:tcBorders>
              <w:top w:val="single" w:sz="12" w:space="0" w:color="auto"/>
              <w:left w:val="single" w:sz="2" w:space="0" w:color="auto"/>
              <w:bottom w:val="double" w:sz="4" w:space="0" w:color="auto"/>
              <w:right w:val="single" w:sz="2" w:space="0" w:color="auto"/>
            </w:tcBorders>
            <w:shd w:val="clear" w:color="auto" w:fill="D9D9D9"/>
            <w:vAlign w:val="center"/>
          </w:tcPr>
          <w:p w14:paraId="627D27F4" w14:textId="77777777" w:rsidR="00092A28" w:rsidRPr="00C16722" w:rsidRDefault="00092A28" w:rsidP="002B49FE">
            <w:pPr>
              <w:pStyle w:val="Tabelanaslov"/>
            </w:pPr>
            <w:r w:rsidRPr="00C16722">
              <w:t>2011</w:t>
            </w:r>
          </w:p>
        </w:tc>
        <w:tc>
          <w:tcPr>
            <w:tcW w:w="907" w:type="dxa"/>
            <w:tcBorders>
              <w:top w:val="single" w:sz="12" w:space="0" w:color="auto"/>
              <w:left w:val="single" w:sz="2" w:space="0" w:color="auto"/>
              <w:bottom w:val="double" w:sz="4" w:space="0" w:color="auto"/>
              <w:right w:val="single" w:sz="2" w:space="0" w:color="auto"/>
            </w:tcBorders>
            <w:shd w:val="clear" w:color="auto" w:fill="D9D9D9"/>
            <w:vAlign w:val="center"/>
          </w:tcPr>
          <w:p w14:paraId="76729B19" w14:textId="77777777" w:rsidR="00092A28" w:rsidRPr="00C16722" w:rsidRDefault="00092A28" w:rsidP="002B49FE">
            <w:pPr>
              <w:pStyle w:val="Tabelanaslov"/>
            </w:pPr>
            <w:r w:rsidRPr="00C16722">
              <w:t>2012</w:t>
            </w:r>
          </w:p>
        </w:tc>
        <w:tc>
          <w:tcPr>
            <w:tcW w:w="907" w:type="dxa"/>
            <w:tcBorders>
              <w:top w:val="single" w:sz="12" w:space="0" w:color="auto"/>
              <w:left w:val="single" w:sz="2" w:space="0" w:color="auto"/>
              <w:bottom w:val="double" w:sz="4" w:space="0" w:color="auto"/>
              <w:right w:val="single" w:sz="2" w:space="0" w:color="auto"/>
            </w:tcBorders>
            <w:shd w:val="clear" w:color="auto" w:fill="D9D9D9"/>
            <w:vAlign w:val="center"/>
          </w:tcPr>
          <w:p w14:paraId="25B4F7A8" w14:textId="77777777" w:rsidR="00092A28" w:rsidRPr="00C16722" w:rsidRDefault="00092A28" w:rsidP="002B49FE">
            <w:pPr>
              <w:pStyle w:val="Tabelanaslov"/>
            </w:pPr>
            <w:r w:rsidRPr="00C16722">
              <w:t>2013</w:t>
            </w:r>
          </w:p>
        </w:tc>
        <w:tc>
          <w:tcPr>
            <w:tcW w:w="907" w:type="dxa"/>
            <w:tcBorders>
              <w:top w:val="single" w:sz="12" w:space="0" w:color="auto"/>
              <w:left w:val="single" w:sz="2" w:space="0" w:color="auto"/>
              <w:bottom w:val="double" w:sz="4" w:space="0" w:color="auto"/>
              <w:right w:val="single" w:sz="2" w:space="0" w:color="auto"/>
            </w:tcBorders>
            <w:shd w:val="clear" w:color="auto" w:fill="D9D9D9"/>
            <w:vAlign w:val="center"/>
          </w:tcPr>
          <w:p w14:paraId="2A8DBF53" w14:textId="77777777" w:rsidR="00092A28" w:rsidRPr="00C16722" w:rsidRDefault="00092A28" w:rsidP="002B49FE">
            <w:pPr>
              <w:pStyle w:val="Tabelanaslov"/>
            </w:pPr>
            <w:r w:rsidRPr="00C16722">
              <w:t>2014</w:t>
            </w:r>
          </w:p>
        </w:tc>
        <w:tc>
          <w:tcPr>
            <w:tcW w:w="907" w:type="dxa"/>
            <w:tcBorders>
              <w:top w:val="single" w:sz="12" w:space="0" w:color="auto"/>
              <w:left w:val="single" w:sz="2" w:space="0" w:color="auto"/>
              <w:bottom w:val="double" w:sz="4" w:space="0" w:color="auto"/>
              <w:right w:val="single" w:sz="2" w:space="0" w:color="auto"/>
            </w:tcBorders>
            <w:shd w:val="clear" w:color="auto" w:fill="D9D9D9"/>
            <w:vAlign w:val="center"/>
          </w:tcPr>
          <w:p w14:paraId="1AF19E15" w14:textId="77777777" w:rsidR="00092A28" w:rsidRPr="00C16722" w:rsidRDefault="00092A28" w:rsidP="002B49FE">
            <w:pPr>
              <w:pStyle w:val="Tabelanaslov"/>
            </w:pPr>
            <w:r w:rsidRPr="00C16722">
              <w:t>2015</w:t>
            </w:r>
          </w:p>
        </w:tc>
        <w:tc>
          <w:tcPr>
            <w:tcW w:w="907" w:type="dxa"/>
            <w:tcBorders>
              <w:top w:val="single" w:sz="12" w:space="0" w:color="auto"/>
              <w:left w:val="single" w:sz="2" w:space="0" w:color="auto"/>
              <w:bottom w:val="double" w:sz="4" w:space="0" w:color="auto"/>
              <w:right w:val="single" w:sz="2" w:space="0" w:color="auto"/>
            </w:tcBorders>
            <w:shd w:val="clear" w:color="auto" w:fill="D9D9D9"/>
            <w:vAlign w:val="center"/>
          </w:tcPr>
          <w:p w14:paraId="424A57AE" w14:textId="77777777" w:rsidR="00092A28" w:rsidRPr="00C16722" w:rsidRDefault="00092A28" w:rsidP="002B49FE">
            <w:pPr>
              <w:pStyle w:val="Tabelanaslov"/>
            </w:pPr>
            <w:r w:rsidRPr="00C16722">
              <w:t>2016</w:t>
            </w:r>
          </w:p>
        </w:tc>
        <w:tc>
          <w:tcPr>
            <w:tcW w:w="907" w:type="dxa"/>
            <w:tcBorders>
              <w:top w:val="single" w:sz="12" w:space="0" w:color="auto"/>
              <w:left w:val="single" w:sz="2" w:space="0" w:color="auto"/>
              <w:bottom w:val="double" w:sz="4" w:space="0" w:color="auto"/>
              <w:right w:val="single" w:sz="2" w:space="0" w:color="auto"/>
            </w:tcBorders>
            <w:shd w:val="clear" w:color="auto" w:fill="D9D9D9"/>
            <w:vAlign w:val="center"/>
          </w:tcPr>
          <w:p w14:paraId="39129610" w14:textId="77777777" w:rsidR="00092A28" w:rsidRPr="00C16722" w:rsidRDefault="00092A28" w:rsidP="002B49FE">
            <w:pPr>
              <w:pStyle w:val="Tabelanaslov"/>
            </w:pPr>
            <w:r w:rsidRPr="00C16722">
              <w:t>2017</w:t>
            </w:r>
          </w:p>
        </w:tc>
        <w:tc>
          <w:tcPr>
            <w:tcW w:w="907" w:type="dxa"/>
            <w:tcBorders>
              <w:top w:val="single" w:sz="12" w:space="0" w:color="auto"/>
              <w:left w:val="single" w:sz="2" w:space="0" w:color="auto"/>
              <w:bottom w:val="double" w:sz="4" w:space="0" w:color="auto"/>
              <w:right w:val="single" w:sz="4" w:space="0" w:color="auto"/>
            </w:tcBorders>
            <w:shd w:val="clear" w:color="auto" w:fill="D9D9D9"/>
            <w:vAlign w:val="center"/>
          </w:tcPr>
          <w:p w14:paraId="1913B437" w14:textId="77777777" w:rsidR="00092A28" w:rsidRPr="00C16722" w:rsidRDefault="00092A28" w:rsidP="002B49FE">
            <w:pPr>
              <w:pStyle w:val="Tabelanaslov"/>
            </w:pPr>
            <w:r w:rsidRPr="00C16722">
              <w:t>2018</w:t>
            </w:r>
          </w:p>
        </w:tc>
        <w:tc>
          <w:tcPr>
            <w:tcW w:w="907" w:type="dxa"/>
            <w:tcBorders>
              <w:top w:val="single" w:sz="12" w:space="0" w:color="auto"/>
              <w:left w:val="single" w:sz="4" w:space="0" w:color="auto"/>
              <w:bottom w:val="double" w:sz="4" w:space="0" w:color="auto"/>
              <w:right w:val="single" w:sz="4" w:space="0" w:color="auto"/>
            </w:tcBorders>
            <w:shd w:val="clear" w:color="auto" w:fill="D9D9D9"/>
            <w:vAlign w:val="center"/>
          </w:tcPr>
          <w:p w14:paraId="7E01C91A" w14:textId="22CBC11A" w:rsidR="00092A28" w:rsidRPr="00C16722" w:rsidRDefault="00092A28" w:rsidP="00092A28">
            <w:pPr>
              <w:pStyle w:val="Tabelanaslov"/>
            </w:pPr>
            <w:r w:rsidRPr="00C16722">
              <w:t>201</w:t>
            </w:r>
            <w:r>
              <w:t>9</w:t>
            </w:r>
          </w:p>
        </w:tc>
        <w:tc>
          <w:tcPr>
            <w:tcW w:w="907" w:type="dxa"/>
            <w:tcBorders>
              <w:top w:val="single" w:sz="12" w:space="0" w:color="auto"/>
              <w:left w:val="single" w:sz="4" w:space="0" w:color="auto"/>
              <w:bottom w:val="double" w:sz="4" w:space="0" w:color="auto"/>
              <w:right w:val="single" w:sz="12" w:space="0" w:color="auto"/>
            </w:tcBorders>
            <w:shd w:val="clear" w:color="auto" w:fill="D9D9D9"/>
            <w:vAlign w:val="center"/>
          </w:tcPr>
          <w:p w14:paraId="23F551A3" w14:textId="11C9A756" w:rsidR="00092A28" w:rsidRPr="00C16722" w:rsidRDefault="00092A28" w:rsidP="002B49FE">
            <w:pPr>
              <w:pStyle w:val="Tabelanaslov"/>
            </w:pPr>
            <w:r w:rsidRPr="00C16722">
              <w:t>20</w:t>
            </w:r>
            <w:r>
              <w:t>20</w:t>
            </w:r>
          </w:p>
        </w:tc>
      </w:tr>
      <w:tr w:rsidR="00092A28" w:rsidRPr="00C16722" w14:paraId="44459136" w14:textId="77777777" w:rsidTr="00092A28">
        <w:trPr>
          <w:trHeight w:val="340"/>
        </w:trPr>
        <w:tc>
          <w:tcPr>
            <w:tcW w:w="4025" w:type="dxa"/>
            <w:tcBorders>
              <w:top w:val="double" w:sz="4" w:space="0" w:color="auto"/>
              <w:left w:val="single" w:sz="12" w:space="0" w:color="auto"/>
              <w:bottom w:val="single" w:sz="2" w:space="0" w:color="auto"/>
              <w:right w:val="single" w:sz="2" w:space="0" w:color="auto"/>
            </w:tcBorders>
            <w:vAlign w:val="center"/>
          </w:tcPr>
          <w:p w14:paraId="44CFEE50" w14:textId="77777777" w:rsidR="00092A28" w:rsidRPr="00C16722" w:rsidRDefault="00092A28" w:rsidP="002B49FE">
            <w:pPr>
              <w:pStyle w:val="Tabela"/>
            </w:pPr>
            <w:r w:rsidRPr="00C16722">
              <w:t>Pregledi</w:t>
            </w:r>
          </w:p>
        </w:tc>
        <w:tc>
          <w:tcPr>
            <w:tcW w:w="907" w:type="dxa"/>
            <w:tcBorders>
              <w:top w:val="double" w:sz="4" w:space="0" w:color="auto"/>
              <w:left w:val="single" w:sz="2" w:space="0" w:color="auto"/>
              <w:bottom w:val="single" w:sz="2" w:space="0" w:color="auto"/>
              <w:right w:val="single" w:sz="2" w:space="0" w:color="auto"/>
            </w:tcBorders>
            <w:vAlign w:val="center"/>
          </w:tcPr>
          <w:p w14:paraId="40163E66" w14:textId="77777777" w:rsidR="00092A28" w:rsidRPr="00C16722" w:rsidRDefault="00092A28" w:rsidP="002B49FE">
            <w:pPr>
              <w:pStyle w:val="Tabelasredina"/>
            </w:pPr>
            <w:r w:rsidRPr="00C16722">
              <w:t>19282</w:t>
            </w:r>
          </w:p>
        </w:tc>
        <w:tc>
          <w:tcPr>
            <w:tcW w:w="907" w:type="dxa"/>
            <w:tcBorders>
              <w:top w:val="double" w:sz="4" w:space="0" w:color="auto"/>
              <w:left w:val="single" w:sz="2" w:space="0" w:color="auto"/>
              <w:bottom w:val="single" w:sz="2" w:space="0" w:color="auto"/>
              <w:right w:val="single" w:sz="2" w:space="0" w:color="auto"/>
            </w:tcBorders>
            <w:vAlign w:val="center"/>
          </w:tcPr>
          <w:p w14:paraId="3064AA18" w14:textId="77777777" w:rsidR="00092A28" w:rsidRPr="00C16722" w:rsidRDefault="00092A28" w:rsidP="002B49FE">
            <w:pPr>
              <w:pStyle w:val="Tabelasredina"/>
            </w:pPr>
            <w:r w:rsidRPr="00C16722">
              <w:t>20129</w:t>
            </w:r>
          </w:p>
        </w:tc>
        <w:tc>
          <w:tcPr>
            <w:tcW w:w="907" w:type="dxa"/>
            <w:tcBorders>
              <w:top w:val="double" w:sz="4" w:space="0" w:color="auto"/>
              <w:left w:val="single" w:sz="2" w:space="0" w:color="auto"/>
              <w:bottom w:val="single" w:sz="2" w:space="0" w:color="auto"/>
              <w:right w:val="single" w:sz="2" w:space="0" w:color="auto"/>
            </w:tcBorders>
            <w:vAlign w:val="center"/>
          </w:tcPr>
          <w:p w14:paraId="20DE28CC" w14:textId="77777777" w:rsidR="00092A28" w:rsidRPr="00C16722" w:rsidRDefault="00092A28" w:rsidP="002B49FE">
            <w:pPr>
              <w:pStyle w:val="Tabelasredina"/>
            </w:pPr>
            <w:r w:rsidRPr="00C16722">
              <w:t>21593</w:t>
            </w:r>
          </w:p>
        </w:tc>
        <w:tc>
          <w:tcPr>
            <w:tcW w:w="907" w:type="dxa"/>
            <w:tcBorders>
              <w:top w:val="double" w:sz="4" w:space="0" w:color="auto"/>
              <w:left w:val="single" w:sz="2" w:space="0" w:color="auto"/>
              <w:bottom w:val="single" w:sz="2" w:space="0" w:color="auto"/>
              <w:right w:val="single" w:sz="2" w:space="0" w:color="auto"/>
            </w:tcBorders>
            <w:vAlign w:val="center"/>
          </w:tcPr>
          <w:p w14:paraId="05CFD7EE" w14:textId="77777777" w:rsidR="00092A28" w:rsidRPr="00C16722" w:rsidRDefault="00092A28" w:rsidP="002B49FE">
            <w:pPr>
              <w:pStyle w:val="Tabelasredina"/>
            </w:pPr>
            <w:r w:rsidRPr="00C16722">
              <w:t>20445</w:t>
            </w:r>
          </w:p>
        </w:tc>
        <w:tc>
          <w:tcPr>
            <w:tcW w:w="907" w:type="dxa"/>
            <w:tcBorders>
              <w:top w:val="double" w:sz="4" w:space="0" w:color="auto"/>
              <w:left w:val="single" w:sz="2" w:space="0" w:color="auto"/>
              <w:bottom w:val="single" w:sz="2" w:space="0" w:color="auto"/>
              <w:right w:val="single" w:sz="2" w:space="0" w:color="auto"/>
            </w:tcBorders>
            <w:vAlign w:val="center"/>
          </w:tcPr>
          <w:p w14:paraId="119B7352" w14:textId="77777777" w:rsidR="00092A28" w:rsidRPr="00C16722" w:rsidRDefault="00092A28" w:rsidP="002B49FE">
            <w:pPr>
              <w:pStyle w:val="Tabelasredina"/>
            </w:pPr>
            <w:r w:rsidRPr="00C16722">
              <w:t>16982</w:t>
            </w:r>
          </w:p>
        </w:tc>
        <w:tc>
          <w:tcPr>
            <w:tcW w:w="907" w:type="dxa"/>
            <w:tcBorders>
              <w:top w:val="double" w:sz="4" w:space="0" w:color="auto"/>
              <w:left w:val="single" w:sz="2" w:space="0" w:color="auto"/>
              <w:bottom w:val="single" w:sz="2" w:space="0" w:color="auto"/>
              <w:right w:val="single" w:sz="2" w:space="0" w:color="auto"/>
            </w:tcBorders>
            <w:vAlign w:val="center"/>
          </w:tcPr>
          <w:p w14:paraId="13A3CA90" w14:textId="77777777" w:rsidR="00092A28" w:rsidRPr="00C16722" w:rsidRDefault="00092A28" w:rsidP="002B49FE">
            <w:pPr>
              <w:pStyle w:val="Tabelasredina"/>
            </w:pPr>
            <w:r w:rsidRPr="00C16722">
              <w:t>17764</w:t>
            </w:r>
          </w:p>
        </w:tc>
        <w:tc>
          <w:tcPr>
            <w:tcW w:w="907" w:type="dxa"/>
            <w:tcBorders>
              <w:top w:val="double" w:sz="4" w:space="0" w:color="auto"/>
              <w:left w:val="single" w:sz="2" w:space="0" w:color="auto"/>
              <w:bottom w:val="single" w:sz="2" w:space="0" w:color="auto"/>
              <w:right w:val="single" w:sz="2" w:space="0" w:color="auto"/>
            </w:tcBorders>
            <w:vAlign w:val="center"/>
          </w:tcPr>
          <w:p w14:paraId="0D9EAB84" w14:textId="77777777" w:rsidR="00092A28" w:rsidRPr="00C16722" w:rsidRDefault="00092A28" w:rsidP="002B49FE">
            <w:pPr>
              <w:pStyle w:val="Tabelasredina"/>
            </w:pPr>
            <w:r w:rsidRPr="00C16722">
              <w:t>16487</w:t>
            </w:r>
          </w:p>
        </w:tc>
        <w:tc>
          <w:tcPr>
            <w:tcW w:w="907" w:type="dxa"/>
            <w:tcBorders>
              <w:top w:val="double" w:sz="4" w:space="0" w:color="auto"/>
              <w:left w:val="single" w:sz="2" w:space="0" w:color="auto"/>
              <w:bottom w:val="single" w:sz="2" w:space="0" w:color="auto"/>
              <w:right w:val="single" w:sz="4" w:space="0" w:color="auto"/>
            </w:tcBorders>
            <w:vAlign w:val="center"/>
          </w:tcPr>
          <w:p w14:paraId="1B269915" w14:textId="77777777" w:rsidR="00092A28" w:rsidRPr="00C16722" w:rsidRDefault="00092A28" w:rsidP="002B49FE">
            <w:pPr>
              <w:pStyle w:val="Tabelasredina"/>
            </w:pPr>
            <w:r w:rsidRPr="00C16722">
              <w:t>17560</w:t>
            </w:r>
          </w:p>
        </w:tc>
        <w:tc>
          <w:tcPr>
            <w:tcW w:w="907" w:type="dxa"/>
            <w:tcBorders>
              <w:top w:val="double" w:sz="4" w:space="0" w:color="auto"/>
              <w:left w:val="single" w:sz="4" w:space="0" w:color="auto"/>
              <w:bottom w:val="single" w:sz="2" w:space="0" w:color="auto"/>
              <w:right w:val="single" w:sz="4" w:space="0" w:color="auto"/>
            </w:tcBorders>
            <w:vAlign w:val="center"/>
          </w:tcPr>
          <w:p w14:paraId="29749B17" w14:textId="036A56A8" w:rsidR="00092A28" w:rsidRDefault="00092A28" w:rsidP="00092A28">
            <w:pPr>
              <w:pStyle w:val="Tabelasredina"/>
            </w:pPr>
            <w:r>
              <w:t>18013</w:t>
            </w:r>
          </w:p>
        </w:tc>
        <w:tc>
          <w:tcPr>
            <w:tcW w:w="907" w:type="dxa"/>
            <w:tcBorders>
              <w:top w:val="double" w:sz="4" w:space="0" w:color="auto"/>
              <w:left w:val="single" w:sz="4" w:space="0" w:color="auto"/>
              <w:bottom w:val="single" w:sz="2" w:space="0" w:color="auto"/>
              <w:right w:val="single" w:sz="12" w:space="0" w:color="auto"/>
            </w:tcBorders>
            <w:vAlign w:val="center"/>
          </w:tcPr>
          <w:p w14:paraId="32CB81F6" w14:textId="23C6842F" w:rsidR="00092A28" w:rsidRPr="00C16722" w:rsidRDefault="00092A28" w:rsidP="002B49FE">
            <w:pPr>
              <w:pStyle w:val="Tabelasredina"/>
            </w:pPr>
            <w:r w:rsidRPr="00092A28">
              <w:t>15971</w:t>
            </w:r>
          </w:p>
        </w:tc>
      </w:tr>
      <w:tr w:rsidR="00092A28" w:rsidRPr="00C16722" w14:paraId="2A4486D7" w14:textId="77777777" w:rsidTr="00092A28">
        <w:trPr>
          <w:trHeight w:val="340"/>
        </w:trPr>
        <w:tc>
          <w:tcPr>
            <w:tcW w:w="4025" w:type="dxa"/>
            <w:tcBorders>
              <w:top w:val="single" w:sz="2" w:space="0" w:color="auto"/>
              <w:left w:val="single" w:sz="12" w:space="0" w:color="auto"/>
              <w:bottom w:val="single" w:sz="2" w:space="0" w:color="auto"/>
              <w:right w:val="single" w:sz="2" w:space="0" w:color="auto"/>
            </w:tcBorders>
            <w:vAlign w:val="center"/>
          </w:tcPr>
          <w:p w14:paraId="3BE08C19" w14:textId="77777777" w:rsidR="00092A28" w:rsidRPr="00C16722" w:rsidRDefault="00092A28" w:rsidP="002B49FE">
            <w:pPr>
              <w:pStyle w:val="Tabela"/>
            </w:pPr>
            <w:r w:rsidRPr="00C16722">
              <w:t>Opozorila ZIN</w:t>
            </w:r>
          </w:p>
        </w:tc>
        <w:tc>
          <w:tcPr>
            <w:tcW w:w="907" w:type="dxa"/>
            <w:tcBorders>
              <w:top w:val="single" w:sz="2" w:space="0" w:color="auto"/>
              <w:left w:val="single" w:sz="2" w:space="0" w:color="auto"/>
              <w:bottom w:val="single" w:sz="2" w:space="0" w:color="auto"/>
              <w:right w:val="single" w:sz="2" w:space="0" w:color="auto"/>
            </w:tcBorders>
            <w:vAlign w:val="center"/>
          </w:tcPr>
          <w:p w14:paraId="27150087" w14:textId="77777777" w:rsidR="00092A28" w:rsidRPr="00C16722" w:rsidRDefault="00092A28" w:rsidP="002B49FE">
            <w:pPr>
              <w:pStyle w:val="Tabelasredina"/>
            </w:pPr>
            <w:r w:rsidRPr="00C16722">
              <w:t>1493</w:t>
            </w:r>
          </w:p>
        </w:tc>
        <w:tc>
          <w:tcPr>
            <w:tcW w:w="907" w:type="dxa"/>
            <w:tcBorders>
              <w:top w:val="single" w:sz="2" w:space="0" w:color="auto"/>
              <w:left w:val="single" w:sz="2" w:space="0" w:color="auto"/>
              <w:bottom w:val="single" w:sz="2" w:space="0" w:color="auto"/>
              <w:right w:val="single" w:sz="2" w:space="0" w:color="auto"/>
            </w:tcBorders>
            <w:vAlign w:val="center"/>
          </w:tcPr>
          <w:p w14:paraId="6BC1FA35" w14:textId="77777777" w:rsidR="00092A28" w:rsidRPr="00C16722" w:rsidRDefault="00092A28" w:rsidP="002B49FE">
            <w:pPr>
              <w:pStyle w:val="Tabelasredina"/>
            </w:pPr>
            <w:r w:rsidRPr="00C16722">
              <w:t>2595</w:t>
            </w:r>
          </w:p>
        </w:tc>
        <w:tc>
          <w:tcPr>
            <w:tcW w:w="907" w:type="dxa"/>
            <w:tcBorders>
              <w:top w:val="single" w:sz="2" w:space="0" w:color="auto"/>
              <w:left w:val="single" w:sz="2" w:space="0" w:color="auto"/>
              <w:bottom w:val="single" w:sz="2" w:space="0" w:color="auto"/>
              <w:right w:val="single" w:sz="2" w:space="0" w:color="auto"/>
            </w:tcBorders>
            <w:vAlign w:val="center"/>
          </w:tcPr>
          <w:p w14:paraId="0BA8A1D1" w14:textId="77777777" w:rsidR="00092A28" w:rsidRPr="00C16722" w:rsidRDefault="00092A28" w:rsidP="002B49FE">
            <w:pPr>
              <w:pStyle w:val="Tabelasredina"/>
            </w:pPr>
            <w:r w:rsidRPr="00C16722">
              <w:t>2662</w:t>
            </w:r>
          </w:p>
        </w:tc>
        <w:tc>
          <w:tcPr>
            <w:tcW w:w="907" w:type="dxa"/>
            <w:tcBorders>
              <w:top w:val="single" w:sz="2" w:space="0" w:color="auto"/>
              <w:left w:val="single" w:sz="2" w:space="0" w:color="auto"/>
              <w:bottom w:val="single" w:sz="2" w:space="0" w:color="auto"/>
              <w:right w:val="single" w:sz="2" w:space="0" w:color="auto"/>
            </w:tcBorders>
            <w:vAlign w:val="center"/>
          </w:tcPr>
          <w:p w14:paraId="5F548B64" w14:textId="77777777" w:rsidR="00092A28" w:rsidRPr="00C16722" w:rsidRDefault="00092A28" w:rsidP="002B49FE">
            <w:pPr>
              <w:pStyle w:val="Tabelasredina"/>
            </w:pPr>
            <w:r w:rsidRPr="00C16722">
              <w:t>3358</w:t>
            </w:r>
          </w:p>
        </w:tc>
        <w:tc>
          <w:tcPr>
            <w:tcW w:w="907" w:type="dxa"/>
            <w:tcBorders>
              <w:top w:val="single" w:sz="2" w:space="0" w:color="auto"/>
              <w:left w:val="single" w:sz="2" w:space="0" w:color="auto"/>
              <w:bottom w:val="single" w:sz="2" w:space="0" w:color="auto"/>
              <w:right w:val="single" w:sz="2" w:space="0" w:color="auto"/>
            </w:tcBorders>
            <w:vAlign w:val="center"/>
          </w:tcPr>
          <w:p w14:paraId="49746B92" w14:textId="77777777" w:rsidR="00092A28" w:rsidRPr="00C16722" w:rsidRDefault="00092A28" w:rsidP="002B49FE">
            <w:pPr>
              <w:pStyle w:val="Tabelasredina"/>
            </w:pPr>
            <w:r w:rsidRPr="00C16722">
              <w:t>3785</w:t>
            </w:r>
          </w:p>
        </w:tc>
        <w:tc>
          <w:tcPr>
            <w:tcW w:w="907" w:type="dxa"/>
            <w:tcBorders>
              <w:top w:val="single" w:sz="2" w:space="0" w:color="auto"/>
              <w:left w:val="single" w:sz="2" w:space="0" w:color="auto"/>
              <w:bottom w:val="single" w:sz="2" w:space="0" w:color="auto"/>
              <w:right w:val="single" w:sz="2" w:space="0" w:color="auto"/>
            </w:tcBorders>
            <w:vAlign w:val="center"/>
          </w:tcPr>
          <w:p w14:paraId="124F9DA1" w14:textId="77777777" w:rsidR="00092A28" w:rsidRPr="00C16722" w:rsidRDefault="00092A28" w:rsidP="002B49FE">
            <w:pPr>
              <w:pStyle w:val="Tabelasredina"/>
            </w:pPr>
            <w:r w:rsidRPr="00C16722">
              <w:t>4380</w:t>
            </w:r>
          </w:p>
        </w:tc>
        <w:tc>
          <w:tcPr>
            <w:tcW w:w="907" w:type="dxa"/>
            <w:tcBorders>
              <w:top w:val="single" w:sz="2" w:space="0" w:color="auto"/>
              <w:left w:val="single" w:sz="2" w:space="0" w:color="auto"/>
              <w:bottom w:val="single" w:sz="2" w:space="0" w:color="auto"/>
              <w:right w:val="single" w:sz="2" w:space="0" w:color="auto"/>
            </w:tcBorders>
            <w:vAlign w:val="center"/>
          </w:tcPr>
          <w:p w14:paraId="135ED7F2" w14:textId="77777777" w:rsidR="00092A28" w:rsidRPr="00C16722" w:rsidRDefault="00092A28" w:rsidP="002B49FE">
            <w:pPr>
              <w:pStyle w:val="Tabelasredina"/>
            </w:pPr>
            <w:r w:rsidRPr="00C16722">
              <w:t>4498</w:t>
            </w:r>
          </w:p>
        </w:tc>
        <w:tc>
          <w:tcPr>
            <w:tcW w:w="907" w:type="dxa"/>
            <w:tcBorders>
              <w:top w:val="single" w:sz="2" w:space="0" w:color="auto"/>
              <w:left w:val="single" w:sz="2" w:space="0" w:color="auto"/>
              <w:bottom w:val="single" w:sz="2" w:space="0" w:color="auto"/>
              <w:right w:val="single" w:sz="4" w:space="0" w:color="auto"/>
            </w:tcBorders>
            <w:vAlign w:val="center"/>
          </w:tcPr>
          <w:p w14:paraId="388F2A11" w14:textId="77777777" w:rsidR="00092A28" w:rsidRPr="00C16722" w:rsidRDefault="00092A28" w:rsidP="002B49FE">
            <w:pPr>
              <w:pStyle w:val="Tabelasredina"/>
            </w:pPr>
            <w:r w:rsidRPr="00C16722">
              <w:t>4118</w:t>
            </w:r>
          </w:p>
        </w:tc>
        <w:tc>
          <w:tcPr>
            <w:tcW w:w="907" w:type="dxa"/>
            <w:tcBorders>
              <w:top w:val="single" w:sz="2" w:space="0" w:color="auto"/>
              <w:left w:val="single" w:sz="4" w:space="0" w:color="auto"/>
              <w:bottom w:val="single" w:sz="2" w:space="0" w:color="auto"/>
              <w:right w:val="single" w:sz="4" w:space="0" w:color="auto"/>
            </w:tcBorders>
            <w:vAlign w:val="center"/>
          </w:tcPr>
          <w:p w14:paraId="22AC45B1" w14:textId="2FF7BFBC" w:rsidR="00092A28" w:rsidRDefault="00092A28" w:rsidP="00092A28">
            <w:pPr>
              <w:pStyle w:val="Tabelasredina"/>
            </w:pPr>
            <w:r>
              <w:t>4039</w:t>
            </w:r>
          </w:p>
        </w:tc>
        <w:tc>
          <w:tcPr>
            <w:tcW w:w="907" w:type="dxa"/>
            <w:tcBorders>
              <w:top w:val="single" w:sz="2" w:space="0" w:color="auto"/>
              <w:left w:val="single" w:sz="4" w:space="0" w:color="auto"/>
              <w:bottom w:val="single" w:sz="2" w:space="0" w:color="auto"/>
              <w:right w:val="single" w:sz="12" w:space="0" w:color="auto"/>
            </w:tcBorders>
            <w:vAlign w:val="center"/>
          </w:tcPr>
          <w:p w14:paraId="674DAF22" w14:textId="5BD4D95D" w:rsidR="00092A28" w:rsidRPr="00C16722" w:rsidRDefault="00092A28" w:rsidP="002B49FE">
            <w:pPr>
              <w:pStyle w:val="Tabelasredina"/>
            </w:pPr>
            <w:r w:rsidRPr="00092A28">
              <w:t>2880</w:t>
            </w:r>
          </w:p>
        </w:tc>
      </w:tr>
      <w:tr w:rsidR="00092A28" w:rsidRPr="00C16722" w14:paraId="5A53AB77" w14:textId="77777777" w:rsidTr="00092A28">
        <w:trPr>
          <w:trHeight w:val="340"/>
        </w:trPr>
        <w:tc>
          <w:tcPr>
            <w:tcW w:w="4025" w:type="dxa"/>
            <w:tcBorders>
              <w:top w:val="single" w:sz="2" w:space="0" w:color="auto"/>
              <w:left w:val="single" w:sz="12" w:space="0" w:color="auto"/>
              <w:bottom w:val="single" w:sz="2" w:space="0" w:color="auto"/>
              <w:right w:val="single" w:sz="2" w:space="0" w:color="auto"/>
            </w:tcBorders>
            <w:vAlign w:val="center"/>
          </w:tcPr>
          <w:p w14:paraId="21F5B7A1" w14:textId="77777777" w:rsidR="00092A28" w:rsidRPr="00C16722" w:rsidRDefault="00092A28" w:rsidP="002B49FE">
            <w:pPr>
              <w:pStyle w:val="Tabela"/>
            </w:pPr>
            <w:r w:rsidRPr="00C16722">
              <w:t>Upravne odločbe</w:t>
            </w:r>
          </w:p>
        </w:tc>
        <w:tc>
          <w:tcPr>
            <w:tcW w:w="907" w:type="dxa"/>
            <w:tcBorders>
              <w:top w:val="single" w:sz="2" w:space="0" w:color="auto"/>
              <w:left w:val="single" w:sz="2" w:space="0" w:color="auto"/>
              <w:bottom w:val="single" w:sz="2" w:space="0" w:color="auto"/>
              <w:right w:val="single" w:sz="2" w:space="0" w:color="auto"/>
            </w:tcBorders>
            <w:vAlign w:val="center"/>
          </w:tcPr>
          <w:p w14:paraId="0D840205" w14:textId="77777777" w:rsidR="00092A28" w:rsidRPr="00C16722" w:rsidRDefault="00092A28" w:rsidP="002B49FE">
            <w:pPr>
              <w:pStyle w:val="Tabelasredina"/>
            </w:pPr>
            <w:r w:rsidRPr="00C16722">
              <w:t>1506</w:t>
            </w:r>
          </w:p>
        </w:tc>
        <w:tc>
          <w:tcPr>
            <w:tcW w:w="907" w:type="dxa"/>
            <w:tcBorders>
              <w:top w:val="single" w:sz="2" w:space="0" w:color="auto"/>
              <w:left w:val="single" w:sz="2" w:space="0" w:color="auto"/>
              <w:bottom w:val="single" w:sz="2" w:space="0" w:color="auto"/>
              <w:right w:val="single" w:sz="2" w:space="0" w:color="auto"/>
            </w:tcBorders>
            <w:vAlign w:val="center"/>
          </w:tcPr>
          <w:p w14:paraId="1C4E44D2" w14:textId="77777777" w:rsidR="00092A28" w:rsidRPr="00C16722" w:rsidRDefault="00092A28" w:rsidP="002B49FE">
            <w:pPr>
              <w:pStyle w:val="Tabelasredina"/>
            </w:pPr>
            <w:r w:rsidRPr="00C16722">
              <w:t>1394</w:t>
            </w:r>
          </w:p>
        </w:tc>
        <w:tc>
          <w:tcPr>
            <w:tcW w:w="907" w:type="dxa"/>
            <w:tcBorders>
              <w:top w:val="single" w:sz="2" w:space="0" w:color="auto"/>
              <w:left w:val="single" w:sz="2" w:space="0" w:color="auto"/>
              <w:bottom w:val="single" w:sz="2" w:space="0" w:color="auto"/>
              <w:right w:val="single" w:sz="2" w:space="0" w:color="auto"/>
            </w:tcBorders>
            <w:vAlign w:val="center"/>
          </w:tcPr>
          <w:p w14:paraId="01B2FF50" w14:textId="77777777" w:rsidR="00092A28" w:rsidRPr="00C16722" w:rsidRDefault="00092A28" w:rsidP="002B49FE">
            <w:pPr>
              <w:pStyle w:val="Tabelasredina"/>
            </w:pPr>
            <w:r w:rsidRPr="00C16722">
              <w:t>1382</w:t>
            </w:r>
          </w:p>
        </w:tc>
        <w:tc>
          <w:tcPr>
            <w:tcW w:w="907" w:type="dxa"/>
            <w:tcBorders>
              <w:top w:val="single" w:sz="2" w:space="0" w:color="auto"/>
              <w:left w:val="single" w:sz="2" w:space="0" w:color="auto"/>
              <w:bottom w:val="single" w:sz="2" w:space="0" w:color="auto"/>
              <w:right w:val="single" w:sz="2" w:space="0" w:color="auto"/>
            </w:tcBorders>
            <w:vAlign w:val="center"/>
          </w:tcPr>
          <w:p w14:paraId="4AF95D6E" w14:textId="77777777" w:rsidR="00092A28" w:rsidRPr="00C16722" w:rsidRDefault="00092A28" w:rsidP="002B49FE">
            <w:pPr>
              <w:pStyle w:val="Tabelasredina"/>
            </w:pPr>
            <w:r w:rsidRPr="00C16722">
              <w:t>1437</w:t>
            </w:r>
          </w:p>
        </w:tc>
        <w:tc>
          <w:tcPr>
            <w:tcW w:w="907" w:type="dxa"/>
            <w:tcBorders>
              <w:top w:val="single" w:sz="2" w:space="0" w:color="auto"/>
              <w:left w:val="single" w:sz="2" w:space="0" w:color="auto"/>
              <w:bottom w:val="single" w:sz="2" w:space="0" w:color="auto"/>
              <w:right w:val="single" w:sz="2" w:space="0" w:color="auto"/>
            </w:tcBorders>
            <w:vAlign w:val="center"/>
          </w:tcPr>
          <w:p w14:paraId="5B8215BC" w14:textId="77777777" w:rsidR="00092A28" w:rsidRPr="00C16722" w:rsidRDefault="00092A28" w:rsidP="002B49FE">
            <w:pPr>
              <w:pStyle w:val="Tabelasredina"/>
            </w:pPr>
            <w:r w:rsidRPr="00C16722">
              <w:t>1359</w:t>
            </w:r>
          </w:p>
        </w:tc>
        <w:tc>
          <w:tcPr>
            <w:tcW w:w="907" w:type="dxa"/>
            <w:tcBorders>
              <w:top w:val="single" w:sz="2" w:space="0" w:color="auto"/>
              <w:left w:val="single" w:sz="2" w:space="0" w:color="auto"/>
              <w:bottom w:val="single" w:sz="2" w:space="0" w:color="auto"/>
              <w:right w:val="single" w:sz="2" w:space="0" w:color="auto"/>
            </w:tcBorders>
            <w:vAlign w:val="center"/>
          </w:tcPr>
          <w:p w14:paraId="2888B6CC" w14:textId="77777777" w:rsidR="00092A28" w:rsidRPr="00C16722" w:rsidRDefault="00092A28" w:rsidP="002B49FE">
            <w:pPr>
              <w:pStyle w:val="Tabelasredina"/>
            </w:pPr>
            <w:r w:rsidRPr="00C16722">
              <w:t>834</w:t>
            </w:r>
          </w:p>
        </w:tc>
        <w:tc>
          <w:tcPr>
            <w:tcW w:w="907" w:type="dxa"/>
            <w:tcBorders>
              <w:top w:val="single" w:sz="2" w:space="0" w:color="auto"/>
              <w:left w:val="single" w:sz="2" w:space="0" w:color="auto"/>
              <w:bottom w:val="single" w:sz="2" w:space="0" w:color="auto"/>
              <w:right w:val="single" w:sz="2" w:space="0" w:color="auto"/>
            </w:tcBorders>
            <w:vAlign w:val="center"/>
          </w:tcPr>
          <w:p w14:paraId="1FD9805C" w14:textId="77777777" w:rsidR="00092A28" w:rsidRPr="00C16722" w:rsidRDefault="00092A28" w:rsidP="002B49FE">
            <w:pPr>
              <w:pStyle w:val="Tabelasredina"/>
            </w:pPr>
            <w:r w:rsidRPr="00C16722">
              <w:t>754</w:t>
            </w:r>
          </w:p>
        </w:tc>
        <w:tc>
          <w:tcPr>
            <w:tcW w:w="907" w:type="dxa"/>
            <w:tcBorders>
              <w:top w:val="single" w:sz="2" w:space="0" w:color="auto"/>
              <w:left w:val="single" w:sz="2" w:space="0" w:color="auto"/>
              <w:bottom w:val="single" w:sz="2" w:space="0" w:color="auto"/>
              <w:right w:val="single" w:sz="4" w:space="0" w:color="auto"/>
            </w:tcBorders>
            <w:vAlign w:val="center"/>
          </w:tcPr>
          <w:p w14:paraId="761E1180" w14:textId="77777777" w:rsidR="00092A28" w:rsidRPr="00C16722" w:rsidRDefault="00092A28" w:rsidP="002B49FE">
            <w:pPr>
              <w:pStyle w:val="Tabelasredina"/>
            </w:pPr>
            <w:r w:rsidRPr="00C16722">
              <w:t>651</w:t>
            </w:r>
          </w:p>
        </w:tc>
        <w:tc>
          <w:tcPr>
            <w:tcW w:w="907" w:type="dxa"/>
            <w:tcBorders>
              <w:top w:val="single" w:sz="2" w:space="0" w:color="auto"/>
              <w:left w:val="single" w:sz="4" w:space="0" w:color="auto"/>
              <w:bottom w:val="single" w:sz="2" w:space="0" w:color="auto"/>
              <w:right w:val="single" w:sz="4" w:space="0" w:color="auto"/>
            </w:tcBorders>
            <w:vAlign w:val="center"/>
          </w:tcPr>
          <w:p w14:paraId="320198B4" w14:textId="25EE068A" w:rsidR="00092A28" w:rsidRDefault="00092A28" w:rsidP="00092A28">
            <w:pPr>
              <w:pStyle w:val="Tabelasredina"/>
            </w:pPr>
            <w:r>
              <w:t>557</w:t>
            </w:r>
          </w:p>
        </w:tc>
        <w:tc>
          <w:tcPr>
            <w:tcW w:w="907" w:type="dxa"/>
            <w:tcBorders>
              <w:top w:val="single" w:sz="2" w:space="0" w:color="auto"/>
              <w:left w:val="single" w:sz="4" w:space="0" w:color="auto"/>
              <w:bottom w:val="single" w:sz="2" w:space="0" w:color="auto"/>
              <w:right w:val="single" w:sz="12" w:space="0" w:color="auto"/>
            </w:tcBorders>
            <w:vAlign w:val="center"/>
          </w:tcPr>
          <w:p w14:paraId="7A9251A9" w14:textId="333B25AC" w:rsidR="00092A28" w:rsidRPr="00C16722" w:rsidRDefault="00092A28" w:rsidP="002B49FE">
            <w:pPr>
              <w:pStyle w:val="Tabelasredina"/>
            </w:pPr>
            <w:r w:rsidRPr="00092A28">
              <w:t>486</w:t>
            </w:r>
          </w:p>
        </w:tc>
      </w:tr>
      <w:tr w:rsidR="00092A28" w:rsidRPr="00C16722" w14:paraId="62B3301D" w14:textId="77777777" w:rsidTr="00092A28">
        <w:trPr>
          <w:trHeight w:val="340"/>
        </w:trPr>
        <w:tc>
          <w:tcPr>
            <w:tcW w:w="4025" w:type="dxa"/>
            <w:tcBorders>
              <w:top w:val="single" w:sz="2" w:space="0" w:color="auto"/>
              <w:left w:val="single" w:sz="12" w:space="0" w:color="auto"/>
              <w:bottom w:val="single" w:sz="2" w:space="0" w:color="auto"/>
              <w:right w:val="single" w:sz="2" w:space="0" w:color="auto"/>
            </w:tcBorders>
            <w:vAlign w:val="center"/>
          </w:tcPr>
          <w:p w14:paraId="56E5E3CC" w14:textId="77777777" w:rsidR="00092A28" w:rsidRPr="00C16722" w:rsidRDefault="00092A28" w:rsidP="002B49FE">
            <w:pPr>
              <w:pStyle w:val="Tabela"/>
            </w:pPr>
            <w:r w:rsidRPr="00C16722">
              <w:t>Opozorila ZP-1</w:t>
            </w:r>
          </w:p>
        </w:tc>
        <w:tc>
          <w:tcPr>
            <w:tcW w:w="907" w:type="dxa"/>
            <w:tcBorders>
              <w:top w:val="single" w:sz="2" w:space="0" w:color="auto"/>
              <w:left w:val="single" w:sz="2" w:space="0" w:color="auto"/>
              <w:bottom w:val="single" w:sz="2" w:space="0" w:color="auto"/>
              <w:right w:val="single" w:sz="2" w:space="0" w:color="auto"/>
            </w:tcBorders>
            <w:vAlign w:val="center"/>
          </w:tcPr>
          <w:p w14:paraId="3E98974D" w14:textId="77777777" w:rsidR="00092A28" w:rsidRPr="00C16722" w:rsidRDefault="00092A28" w:rsidP="002B49FE">
            <w:pPr>
              <w:pStyle w:val="Tabelasredina"/>
            </w:pPr>
            <w:r w:rsidRPr="00C16722">
              <w:t>2441</w:t>
            </w:r>
          </w:p>
        </w:tc>
        <w:tc>
          <w:tcPr>
            <w:tcW w:w="907" w:type="dxa"/>
            <w:tcBorders>
              <w:top w:val="single" w:sz="2" w:space="0" w:color="auto"/>
              <w:left w:val="single" w:sz="2" w:space="0" w:color="auto"/>
              <w:bottom w:val="single" w:sz="2" w:space="0" w:color="auto"/>
              <w:right w:val="single" w:sz="2" w:space="0" w:color="auto"/>
            </w:tcBorders>
            <w:vAlign w:val="center"/>
          </w:tcPr>
          <w:p w14:paraId="7EF12CC0" w14:textId="77777777" w:rsidR="00092A28" w:rsidRPr="00C16722" w:rsidRDefault="00092A28" w:rsidP="002B49FE">
            <w:pPr>
              <w:pStyle w:val="Tabelasredina"/>
            </w:pPr>
            <w:r w:rsidRPr="00C16722">
              <w:t>3656</w:t>
            </w:r>
          </w:p>
        </w:tc>
        <w:tc>
          <w:tcPr>
            <w:tcW w:w="907" w:type="dxa"/>
            <w:tcBorders>
              <w:top w:val="single" w:sz="2" w:space="0" w:color="auto"/>
              <w:left w:val="single" w:sz="2" w:space="0" w:color="auto"/>
              <w:bottom w:val="single" w:sz="2" w:space="0" w:color="auto"/>
              <w:right w:val="single" w:sz="2" w:space="0" w:color="auto"/>
            </w:tcBorders>
            <w:vAlign w:val="center"/>
          </w:tcPr>
          <w:p w14:paraId="054EC268" w14:textId="77777777" w:rsidR="00092A28" w:rsidRPr="00C16722" w:rsidRDefault="00092A28" w:rsidP="002B49FE">
            <w:pPr>
              <w:pStyle w:val="Tabelasredina"/>
            </w:pPr>
            <w:r w:rsidRPr="00C16722">
              <w:t>3559</w:t>
            </w:r>
          </w:p>
        </w:tc>
        <w:tc>
          <w:tcPr>
            <w:tcW w:w="907" w:type="dxa"/>
            <w:tcBorders>
              <w:top w:val="single" w:sz="2" w:space="0" w:color="auto"/>
              <w:left w:val="single" w:sz="2" w:space="0" w:color="auto"/>
              <w:bottom w:val="single" w:sz="2" w:space="0" w:color="auto"/>
              <w:right w:val="single" w:sz="2" w:space="0" w:color="auto"/>
            </w:tcBorders>
            <w:vAlign w:val="center"/>
          </w:tcPr>
          <w:p w14:paraId="3984BE9D" w14:textId="77777777" w:rsidR="00092A28" w:rsidRPr="00C16722" w:rsidRDefault="00092A28" w:rsidP="002B49FE">
            <w:pPr>
              <w:pStyle w:val="Tabelasredina"/>
            </w:pPr>
            <w:r w:rsidRPr="00C16722">
              <w:t>3912</w:t>
            </w:r>
          </w:p>
        </w:tc>
        <w:tc>
          <w:tcPr>
            <w:tcW w:w="907" w:type="dxa"/>
            <w:tcBorders>
              <w:top w:val="single" w:sz="2" w:space="0" w:color="auto"/>
              <w:left w:val="single" w:sz="2" w:space="0" w:color="auto"/>
              <w:bottom w:val="single" w:sz="2" w:space="0" w:color="auto"/>
              <w:right w:val="single" w:sz="2" w:space="0" w:color="auto"/>
            </w:tcBorders>
            <w:vAlign w:val="center"/>
          </w:tcPr>
          <w:p w14:paraId="349154AB" w14:textId="77777777" w:rsidR="00092A28" w:rsidRPr="00C16722" w:rsidRDefault="00092A28" w:rsidP="002B49FE">
            <w:pPr>
              <w:pStyle w:val="Tabelasredina"/>
            </w:pPr>
            <w:r w:rsidRPr="00C16722">
              <w:t>4171</w:t>
            </w:r>
          </w:p>
        </w:tc>
        <w:tc>
          <w:tcPr>
            <w:tcW w:w="907" w:type="dxa"/>
            <w:tcBorders>
              <w:top w:val="single" w:sz="2" w:space="0" w:color="auto"/>
              <w:left w:val="single" w:sz="2" w:space="0" w:color="auto"/>
              <w:bottom w:val="single" w:sz="2" w:space="0" w:color="auto"/>
              <w:right w:val="single" w:sz="2" w:space="0" w:color="auto"/>
            </w:tcBorders>
            <w:vAlign w:val="center"/>
          </w:tcPr>
          <w:p w14:paraId="4669F079" w14:textId="77777777" w:rsidR="00092A28" w:rsidRPr="00C16722" w:rsidRDefault="00092A28" w:rsidP="002B49FE">
            <w:pPr>
              <w:pStyle w:val="Tabelasredina"/>
            </w:pPr>
            <w:r w:rsidRPr="00C16722">
              <w:t>5044</w:t>
            </w:r>
          </w:p>
        </w:tc>
        <w:tc>
          <w:tcPr>
            <w:tcW w:w="907" w:type="dxa"/>
            <w:tcBorders>
              <w:top w:val="single" w:sz="2" w:space="0" w:color="auto"/>
              <w:left w:val="single" w:sz="2" w:space="0" w:color="auto"/>
              <w:bottom w:val="single" w:sz="2" w:space="0" w:color="auto"/>
              <w:right w:val="single" w:sz="2" w:space="0" w:color="auto"/>
            </w:tcBorders>
            <w:vAlign w:val="center"/>
          </w:tcPr>
          <w:p w14:paraId="693B2F51" w14:textId="77777777" w:rsidR="00092A28" w:rsidRPr="00C16722" w:rsidRDefault="00092A28" w:rsidP="002B49FE">
            <w:pPr>
              <w:pStyle w:val="Tabelasredina"/>
            </w:pPr>
            <w:r w:rsidRPr="00C16722">
              <w:t>4923</w:t>
            </w:r>
          </w:p>
        </w:tc>
        <w:tc>
          <w:tcPr>
            <w:tcW w:w="907" w:type="dxa"/>
            <w:tcBorders>
              <w:top w:val="single" w:sz="2" w:space="0" w:color="auto"/>
              <w:left w:val="single" w:sz="2" w:space="0" w:color="auto"/>
              <w:bottom w:val="single" w:sz="2" w:space="0" w:color="auto"/>
              <w:right w:val="single" w:sz="4" w:space="0" w:color="auto"/>
            </w:tcBorders>
            <w:vAlign w:val="center"/>
          </w:tcPr>
          <w:p w14:paraId="1E931CB5" w14:textId="77777777" w:rsidR="00092A28" w:rsidRPr="00C16722" w:rsidRDefault="00092A28" w:rsidP="002B49FE">
            <w:pPr>
              <w:pStyle w:val="Tabelasredina"/>
            </w:pPr>
            <w:r w:rsidRPr="00C16722">
              <w:t>4679</w:t>
            </w:r>
          </w:p>
        </w:tc>
        <w:tc>
          <w:tcPr>
            <w:tcW w:w="907" w:type="dxa"/>
            <w:tcBorders>
              <w:top w:val="single" w:sz="2" w:space="0" w:color="auto"/>
              <w:left w:val="single" w:sz="4" w:space="0" w:color="auto"/>
              <w:bottom w:val="single" w:sz="2" w:space="0" w:color="auto"/>
              <w:right w:val="single" w:sz="4" w:space="0" w:color="auto"/>
            </w:tcBorders>
            <w:vAlign w:val="center"/>
          </w:tcPr>
          <w:p w14:paraId="36D6D075" w14:textId="7A6ACD59" w:rsidR="00092A28" w:rsidRDefault="00092A28" w:rsidP="00092A28">
            <w:pPr>
              <w:pStyle w:val="Tabelasredina"/>
            </w:pPr>
            <w:r>
              <w:t>4276</w:t>
            </w:r>
          </w:p>
        </w:tc>
        <w:tc>
          <w:tcPr>
            <w:tcW w:w="907" w:type="dxa"/>
            <w:tcBorders>
              <w:top w:val="single" w:sz="2" w:space="0" w:color="auto"/>
              <w:left w:val="single" w:sz="4" w:space="0" w:color="auto"/>
              <w:bottom w:val="single" w:sz="2" w:space="0" w:color="auto"/>
              <w:right w:val="single" w:sz="12" w:space="0" w:color="auto"/>
            </w:tcBorders>
            <w:vAlign w:val="center"/>
          </w:tcPr>
          <w:p w14:paraId="0CC0FCE9" w14:textId="3E8982CE" w:rsidR="00092A28" w:rsidRPr="00C16722" w:rsidRDefault="00092A28" w:rsidP="002B49FE">
            <w:pPr>
              <w:pStyle w:val="Tabelasredina"/>
            </w:pPr>
            <w:r w:rsidRPr="00092A28">
              <w:t>2848</w:t>
            </w:r>
          </w:p>
        </w:tc>
      </w:tr>
      <w:tr w:rsidR="00092A28" w:rsidRPr="00C16722" w14:paraId="3C56FC0C" w14:textId="77777777" w:rsidTr="00092A28">
        <w:trPr>
          <w:trHeight w:val="340"/>
        </w:trPr>
        <w:tc>
          <w:tcPr>
            <w:tcW w:w="4025" w:type="dxa"/>
            <w:tcBorders>
              <w:top w:val="single" w:sz="2" w:space="0" w:color="auto"/>
              <w:left w:val="single" w:sz="12" w:space="0" w:color="auto"/>
              <w:bottom w:val="single" w:sz="2" w:space="0" w:color="auto"/>
              <w:right w:val="single" w:sz="2" w:space="0" w:color="auto"/>
            </w:tcBorders>
            <w:vAlign w:val="center"/>
          </w:tcPr>
          <w:p w14:paraId="0F49AE97" w14:textId="77777777" w:rsidR="00092A28" w:rsidRPr="00C16722" w:rsidRDefault="00092A28" w:rsidP="002B49FE">
            <w:pPr>
              <w:pStyle w:val="Tabela"/>
            </w:pPr>
            <w:r w:rsidRPr="00C16722">
              <w:t>Opomini</w:t>
            </w:r>
          </w:p>
        </w:tc>
        <w:tc>
          <w:tcPr>
            <w:tcW w:w="907" w:type="dxa"/>
            <w:tcBorders>
              <w:top w:val="single" w:sz="2" w:space="0" w:color="auto"/>
              <w:left w:val="single" w:sz="2" w:space="0" w:color="auto"/>
              <w:bottom w:val="single" w:sz="2" w:space="0" w:color="auto"/>
              <w:right w:val="single" w:sz="2" w:space="0" w:color="auto"/>
            </w:tcBorders>
            <w:vAlign w:val="center"/>
          </w:tcPr>
          <w:p w14:paraId="6FFB566D" w14:textId="77777777" w:rsidR="00092A28" w:rsidRPr="00C16722" w:rsidRDefault="00092A28" w:rsidP="002B49FE">
            <w:pPr>
              <w:pStyle w:val="Tabelasredina"/>
            </w:pPr>
            <w:r w:rsidRPr="00C16722">
              <w:t>927</w:t>
            </w:r>
          </w:p>
        </w:tc>
        <w:tc>
          <w:tcPr>
            <w:tcW w:w="907" w:type="dxa"/>
            <w:tcBorders>
              <w:top w:val="single" w:sz="2" w:space="0" w:color="auto"/>
              <w:left w:val="single" w:sz="2" w:space="0" w:color="auto"/>
              <w:bottom w:val="single" w:sz="2" w:space="0" w:color="auto"/>
              <w:right w:val="single" w:sz="2" w:space="0" w:color="auto"/>
            </w:tcBorders>
            <w:vAlign w:val="center"/>
          </w:tcPr>
          <w:p w14:paraId="182F7887" w14:textId="77777777" w:rsidR="00092A28" w:rsidRPr="00C16722" w:rsidRDefault="00092A28" w:rsidP="002B49FE">
            <w:pPr>
              <w:pStyle w:val="Tabelasredina"/>
            </w:pPr>
            <w:r w:rsidRPr="00C16722">
              <w:t>1059</w:t>
            </w:r>
          </w:p>
        </w:tc>
        <w:tc>
          <w:tcPr>
            <w:tcW w:w="907" w:type="dxa"/>
            <w:tcBorders>
              <w:top w:val="single" w:sz="2" w:space="0" w:color="auto"/>
              <w:left w:val="single" w:sz="2" w:space="0" w:color="auto"/>
              <w:bottom w:val="single" w:sz="2" w:space="0" w:color="auto"/>
              <w:right w:val="single" w:sz="2" w:space="0" w:color="auto"/>
            </w:tcBorders>
            <w:vAlign w:val="center"/>
          </w:tcPr>
          <w:p w14:paraId="702FA04B" w14:textId="77777777" w:rsidR="00092A28" w:rsidRPr="00C16722" w:rsidRDefault="00092A28" w:rsidP="002B49FE">
            <w:pPr>
              <w:pStyle w:val="Tabelasredina"/>
            </w:pPr>
            <w:r w:rsidRPr="00C16722">
              <w:t>1004</w:t>
            </w:r>
          </w:p>
        </w:tc>
        <w:tc>
          <w:tcPr>
            <w:tcW w:w="907" w:type="dxa"/>
            <w:tcBorders>
              <w:top w:val="single" w:sz="2" w:space="0" w:color="auto"/>
              <w:left w:val="single" w:sz="2" w:space="0" w:color="auto"/>
              <w:bottom w:val="single" w:sz="2" w:space="0" w:color="auto"/>
              <w:right w:val="single" w:sz="2" w:space="0" w:color="auto"/>
            </w:tcBorders>
            <w:vAlign w:val="center"/>
          </w:tcPr>
          <w:p w14:paraId="6E25417F" w14:textId="77777777" w:rsidR="00092A28" w:rsidRPr="00C16722" w:rsidRDefault="00092A28" w:rsidP="002B49FE">
            <w:pPr>
              <w:pStyle w:val="Tabelasredina"/>
            </w:pPr>
            <w:r w:rsidRPr="00C16722">
              <w:t>1000</w:t>
            </w:r>
          </w:p>
        </w:tc>
        <w:tc>
          <w:tcPr>
            <w:tcW w:w="907" w:type="dxa"/>
            <w:tcBorders>
              <w:top w:val="single" w:sz="2" w:space="0" w:color="auto"/>
              <w:left w:val="single" w:sz="2" w:space="0" w:color="auto"/>
              <w:bottom w:val="single" w:sz="2" w:space="0" w:color="auto"/>
              <w:right w:val="single" w:sz="2" w:space="0" w:color="auto"/>
            </w:tcBorders>
            <w:vAlign w:val="center"/>
          </w:tcPr>
          <w:p w14:paraId="264EA6D7" w14:textId="77777777" w:rsidR="00092A28" w:rsidRPr="00C16722" w:rsidRDefault="00092A28" w:rsidP="002B49FE">
            <w:pPr>
              <w:pStyle w:val="Tabelasredina"/>
            </w:pPr>
            <w:r w:rsidRPr="00C16722">
              <w:t>1280</w:t>
            </w:r>
          </w:p>
        </w:tc>
        <w:tc>
          <w:tcPr>
            <w:tcW w:w="907" w:type="dxa"/>
            <w:tcBorders>
              <w:top w:val="single" w:sz="2" w:space="0" w:color="auto"/>
              <w:left w:val="single" w:sz="2" w:space="0" w:color="auto"/>
              <w:bottom w:val="single" w:sz="2" w:space="0" w:color="auto"/>
              <w:right w:val="single" w:sz="2" w:space="0" w:color="auto"/>
            </w:tcBorders>
            <w:vAlign w:val="center"/>
          </w:tcPr>
          <w:p w14:paraId="326349C4" w14:textId="77777777" w:rsidR="00092A28" w:rsidRPr="00C16722" w:rsidRDefault="00092A28" w:rsidP="002B49FE">
            <w:pPr>
              <w:pStyle w:val="Tabelasredina"/>
            </w:pPr>
            <w:r w:rsidRPr="00C16722">
              <w:t>1247</w:t>
            </w:r>
          </w:p>
        </w:tc>
        <w:tc>
          <w:tcPr>
            <w:tcW w:w="907" w:type="dxa"/>
            <w:tcBorders>
              <w:top w:val="single" w:sz="2" w:space="0" w:color="auto"/>
              <w:left w:val="single" w:sz="2" w:space="0" w:color="auto"/>
              <w:bottom w:val="single" w:sz="2" w:space="0" w:color="auto"/>
              <w:right w:val="single" w:sz="2" w:space="0" w:color="auto"/>
            </w:tcBorders>
            <w:vAlign w:val="center"/>
          </w:tcPr>
          <w:p w14:paraId="2611BEDE" w14:textId="77777777" w:rsidR="00092A28" w:rsidRPr="00C16722" w:rsidRDefault="00092A28" w:rsidP="002B49FE">
            <w:pPr>
              <w:pStyle w:val="Tabelasredina"/>
            </w:pPr>
            <w:r w:rsidRPr="00C16722">
              <w:t>1500</w:t>
            </w:r>
          </w:p>
        </w:tc>
        <w:tc>
          <w:tcPr>
            <w:tcW w:w="907" w:type="dxa"/>
            <w:tcBorders>
              <w:top w:val="single" w:sz="2" w:space="0" w:color="auto"/>
              <w:left w:val="single" w:sz="2" w:space="0" w:color="auto"/>
              <w:bottom w:val="single" w:sz="2" w:space="0" w:color="auto"/>
              <w:right w:val="single" w:sz="4" w:space="0" w:color="auto"/>
            </w:tcBorders>
            <w:vAlign w:val="center"/>
          </w:tcPr>
          <w:p w14:paraId="11D41C40" w14:textId="77777777" w:rsidR="00092A28" w:rsidRPr="00C16722" w:rsidRDefault="00092A28" w:rsidP="002B49FE">
            <w:pPr>
              <w:pStyle w:val="Tabelasredina"/>
            </w:pPr>
            <w:r w:rsidRPr="00C16722">
              <w:t>1128</w:t>
            </w:r>
          </w:p>
        </w:tc>
        <w:tc>
          <w:tcPr>
            <w:tcW w:w="907" w:type="dxa"/>
            <w:tcBorders>
              <w:top w:val="single" w:sz="2" w:space="0" w:color="auto"/>
              <w:left w:val="single" w:sz="4" w:space="0" w:color="auto"/>
              <w:bottom w:val="single" w:sz="2" w:space="0" w:color="auto"/>
              <w:right w:val="single" w:sz="4" w:space="0" w:color="auto"/>
            </w:tcBorders>
            <w:vAlign w:val="center"/>
          </w:tcPr>
          <w:p w14:paraId="4B0EE37E" w14:textId="11BB0C40" w:rsidR="00092A28" w:rsidRDefault="00092A28" w:rsidP="00092A28">
            <w:pPr>
              <w:pStyle w:val="Tabelasredina"/>
            </w:pPr>
            <w:r>
              <w:t>1023</w:t>
            </w:r>
          </w:p>
        </w:tc>
        <w:tc>
          <w:tcPr>
            <w:tcW w:w="907" w:type="dxa"/>
            <w:tcBorders>
              <w:top w:val="single" w:sz="2" w:space="0" w:color="auto"/>
              <w:left w:val="single" w:sz="4" w:space="0" w:color="auto"/>
              <w:bottom w:val="single" w:sz="2" w:space="0" w:color="auto"/>
              <w:right w:val="single" w:sz="12" w:space="0" w:color="auto"/>
            </w:tcBorders>
            <w:vAlign w:val="center"/>
          </w:tcPr>
          <w:p w14:paraId="114C6F50" w14:textId="067CDD34" w:rsidR="00092A28" w:rsidRPr="00C16722" w:rsidRDefault="00092A28" w:rsidP="002B49FE">
            <w:pPr>
              <w:pStyle w:val="Tabelasredina"/>
            </w:pPr>
            <w:r w:rsidRPr="00092A28">
              <w:t>804</w:t>
            </w:r>
          </w:p>
        </w:tc>
      </w:tr>
      <w:tr w:rsidR="00092A28" w:rsidRPr="00C16722" w14:paraId="1EA70509" w14:textId="77777777" w:rsidTr="00092A28">
        <w:trPr>
          <w:trHeight w:val="340"/>
        </w:trPr>
        <w:tc>
          <w:tcPr>
            <w:tcW w:w="4025" w:type="dxa"/>
            <w:tcBorders>
              <w:top w:val="single" w:sz="2" w:space="0" w:color="auto"/>
              <w:left w:val="single" w:sz="12" w:space="0" w:color="auto"/>
              <w:bottom w:val="single" w:sz="2" w:space="0" w:color="auto"/>
              <w:right w:val="single" w:sz="2" w:space="0" w:color="auto"/>
            </w:tcBorders>
            <w:vAlign w:val="center"/>
          </w:tcPr>
          <w:p w14:paraId="701023BC" w14:textId="77777777" w:rsidR="00092A28" w:rsidRPr="00C16722" w:rsidRDefault="00092A28" w:rsidP="002B49FE">
            <w:pPr>
              <w:pStyle w:val="Tabela"/>
            </w:pPr>
            <w:r w:rsidRPr="00C16722">
              <w:t>Plačilni nalogi</w:t>
            </w:r>
          </w:p>
        </w:tc>
        <w:tc>
          <w:tcPr>
            <w:tcW w:w="907" w:type="dxa"/>
            <w:tcBorders>
              <w:top w:val="single" w:sz="2" w:space="0" w:color="auto"/>
              <w:left w:val="single" w:sz="2" w:space="0" w:color="auto"/>
              <w:bottom w:val="single" w:sz="2" w:space="0" w:color="auto"/>
              <w:right w:val="single" w:sz="2" w:space="0" w:color="auto"/>
            </w:tcBorders>
            <w:vAlign w:val="center"/>
          </w:tcPr>
          <w:p w14:paraId="1792C919" w14:textId="77777777" w:rsidR="00092A28" w:rsidRPr="00C16722" w:rsidRDefault="00092A28" w:rsidP="002B49FE">
            <w:pPr>
              <w:pStyle w:val="Tabelasredina"/>
            </w:pPr>
            <w:r w:rsidRPr="00C16722">
              <w:t>880</w:t>
            </w:r>
          </w:p>
        </w:tc>
        <w:tc>
          <w:tcPr>
            <w:tcW w:w="907" w:type="dxa"/>
            <w:tcBorders>
              <w:top w:val="single" w:sz="2" w:space="0" w:color="auto"/>
              <w:left w:val="single" w:sz="2" w:space="0" w:color="auto"/>
              <w:bottom w:val="single" w:sz="2" w:space="0" w:color="auto"/>
              <w:right w:val="single" w:sz="2" w:space="0" w:color="auto"/>
            </w:tcBorders>
            <w:vAlign w:val="center"/>
          </w:tcPr>
          <w:p w14:paraId="75397754" w14:textId="77777777" w:rsidR="00092A28" w:rsidRPr="00C16722" w:rsidRDefault="00092A28" w:rsidP="002B49FE">
            <w:pPr>
              <w:pStyle w:val="Tabelasredina"/>
            </w:pPr>
            <w:r w:rsidRPr="00C16722">
              <w:t>777</w:t>
            </w:r>
          </w:p>
        </w:tc>
        <w:tc>
          <w:tcPr>
            <w:tcW w:w="907" w:type="dxa"/>
            <w:tcBorders>
              <w:top w:val="single" w:sz="2" w:space="0" w:color="auto"/>
              <w:left w:val="single" w:sz="2" w:space="0" w:color="auto"/>
              <w:bottom w:val="single" w:sz="2" w:space="0" w:color="auto"/>
              <w:right w:val="single" w:sz="2" w:space="0" w:color="auto"/>
            </w:tcBorders>
            <w:vAlign w:val="center"/>
          </w:tcPr>
          <w:p w14:paraId="38A3DB03" w14:textId="77777777" w:rsidR="00092A28" w:rsidRPr="00C16722" w:rsidRDefault="00092A28" w:rsidP="002B49FE">
            <w:pPr>
              <w:pStyle w:val="Tabelasredina"/>
            </w:pPr>
            <w:r w:rsidRPr="00C16722">
              <w:t>931</w:t>
            </w:r>
          </w:p>
        </w:tc>
        <w:tc>
          <w:tcPr>
            <w:tcW w:w="907" w:type="dxa"/>
            <w:tcBorders>
              <w:top w:val="single" w:sz="2" w:space="0" w:color="auto"/>
              <w:left w:val="single" w:sz="2" w:space="0" w:color="auto"/>
              <w:bottom w:val="single" w:sz="2" w:space="0" w:color="auto"/>
              <w:right w:val="single" w:sz="2" w:space="0" w:color="auto"/>
            </w:tcBorders>
            <w:vAlign w:val="center"/>
          </w:tcPr>
          <w:p w14:paraId="0115C18F" w14:textId="77777777" w:rsidR="00092A28" w:rsidRPr="00C16722" w:rsidRDefault="00092A28" w:rsidP="002B49FE">
            <w:pPr>
              <w:pStyle w:val="Tabelasredina"/>
            </w:pPr>
            <w:r w:rsidRPr="00C16722">
              <w:t>798</w:t>
            </w:r>
          </w:p>
        </w:tc>
        <w:tc>
          <w:tcPr>
            <w:tcW w:w="907" w:type="dxa"/>
            <w:tcBorders>
              <w:top w:val="single" w:sz="2" w:space="0" w:color="auto"/>
              <w:left w:val="single" w:sz="2" w:space="0" w:color="auto"/>
              <w:bottom w:val="single" w:sz="2" w:space="0" w:color="auto"/>
              <w:right w:val="single" w:sz="2" w:space="0" w:color="auto"/>
            </w:tcBorders>
            <w:vAlign w:val="center"/>
          </w:tcPr>
          <w:p w14:paraId="3AAF38A8" w14:textId="77777777" w:rsidR="00092A28" w:rsidRPr="00C16722" w:rsidRDefault="00092A28" w:rsidP="002B49FE">
            <w:pPr>
              <w:pStyle w:val="Tabelasredina"/>
            </w:pPr>
            <w:r w:rsidRPr="00C16722">
              <w:t>676</w:t>
            </w:r>
          </w:p>
        </w:tc>
        <w:tc>
          <w:tcPr>
            <w:tcW w:w="907" w:type="dxa"/>
            <w:tcBorders>
              <w:top w:val="single" w:sz="2" w:space="0" w:color="auto"/>
              <w:left w:val="single" w:sz="2" w:space="0" w:color="auto"/>
              <w:bottom w:val="single" w:sz="2" w:space="0" w:color="auto"/>
              <w:right w:val="single" w:sz="2" w:space="0" w:color="auto"/>
            </w:tcBorders>
            <w:vAlign w:val="center"/>
          </w:tcPr>
          <w:p w14:paraId="6F1D573A" w14:textId="77777777" w:rsidR="00092A28" w:rsidRPr="00C16722" w:rsidRDefault="00092A28" w:rsidP="002B49FE">
            <w:pPr>
              <w:pStyle w:val="Tabelasredina"/>
            </w:pPr>
            <w:r w:rsidRPr="00C16722">
              <w:t>411</w:t>
            </w:r>
          </w:p>
        </w:tc>
        <w:tc>
          <w:tcPr>
            <w:tcW w:w="907" w:type="dxa"/>
            <w:tcBorders>
              <w:top w:val="single" w:sz="2" w:space="0" w:color="auto"/>
              <w:left w:val="single" w:sz="2" w:space="0" w:color="auto"/>
              <w:bottom w:val="single" w:sz="2" w:space="0" w:color="auto"/>
              <w:right w:val="single" w:sz="2" w:space="0" w:color="auto"/>
            </w:tcBorders>
            <w:vAlign w:val="center"/>
          </w:tcPr>
          <w:p w14:paraId="53A83B57" w14:textId="77777777" w:rsidR="00092A28" w:rsidRPr="00C16722" w:rsidRDefault="00092A28" w:rsidP="002B49FE">
            <w:pPr>
              <w:pStyle w:val="Tabelasredina"/>
            </w:pPr>
            <w:r w:rsidRPr="00C16722">
              <w:t>289</w:t>
            </w:r>
          </w:p>
        </w:tc>
        <w:tc>
          <w:tcPr>
            <w:tcW w:w="907" w:type="dxa"/>
            <w:tcBorders>
              <w:top w:val="single" w:sz="2" w:space="0" w:color="auto"/>
              <w:left w:val="single" w:sz="2" w:space="0" w:color="auto"/>
              <w:bottom w:val="single" w:sz="2" w:space="0" w:color="auto"/>
              <w:right w:val="single" w:sz="4" w:space="0" w:color="auto"/>
            </w:tcBorders>
            <w:vAlign w:val="center"/>
          </w:tcPr>
          <w:p w14:paraId="77F94867" w14:textId="77777777" w:rsidR="00092A28" w:rsidRPr="00C16722" w:rsidRDefault="00092A28" w:rsidP="002B49FE">
            <w:pPr>
              <w:pStyle w:val="Tabelasredina"/>
            </w:pPr>
            <w:r w:rsidRPr="00C16722">
              <w:t>281</w:t>
            </w:r>
          </w:p>
        </w:tc>
        <w:tc>
          <w:tcPr>
            <w:tcW w:w="907" w:type="dxa"/>
            <w:tcBorders>
              <w:top w:val="single" w:sz="2" w:space="0" w:color="auto"/>
              <w:left w:val="single" w:sz="4" w:space="0" w:color="auto"/>
              <w:bottom w:val="single" w:sz="2" w:space="0" w:color="auto"/>
              <w:right w:val="single" w:sz="4" w:space="0" w:color="auto"/>
            </w:tcBorders>
            <w:vAlign w:val="center"/>
          </w:tcPr>
          <w:p w14:paraId="74EB203F" w14:textId="3F0AEC04" w:rsidR="00092A28" w:rsidRDefault="00092A28" w:rsidP="00092A28">
            <w:pPr>
              <w:pStyle w:val="Tabelasredina"/>
            </w:pPr>
            <w:r>
              <w:t>213</w:t>
            </w:r>
          </w:p>
        </w:tc>
        <w:tc>
          <w:tcPr>
            <w:tcW w:w="907" w:type="dxa"/>
            <w:tcBorders>
              <w:top w:val="single" w:sz="2" w:space="0" w:color="auto"/>
              <w:left w:val="single" w:sz="4" w:space="0" w:color="auto"/>
              <w:bottom w:val="single" w:sz="2" w:space="0" w:color="auto"/>
              <w:right w:val="single" w:sz="12" w:space="0" w:color="auto"/>
            </w:tcBorders>
            <w:vAlign w:val="center"/>
          </w:tcPr>
          <w:p w14:paraId="315B826B" w14:textId="305C433F" w:rsidR="00092A28" w:rsidRPr="00C16722" w:rsidRDefault="00092A28" w:rsidP="002B49FE">
            <w:pPr>
              <w:pStyle w:val="Tabelasredina"/>
            </w:pPr>
            <w:r w:rsidRPr="00092A28">
              <w:t>169</w:t>
            </w:r>
          </w:p>
        </w:tc>
      </w:tr>
      <w:tr w:rsidR="00092A28" w:rsidRPr="00C16722" w14:paraId="1C961318" w14:textId="77777777" w:rsidTr="00092A28">
        <w:trPr>
          <w:trHeight w:val="340"/>
        </w:trPr>
        <w:tc>
          <w:tcPr>
            <w:tcW w:w="4025" w:type="dxa"/>
            <w:tcBorders>
              <w:top w:val="single" w:sz="2" w:space="0" w:color="auto"/>
              <w:left w:val="single" w:sz="12" w:space="0" w:color="auto"/>
              <w:bottom w:val="single" w:sz="2" w:space="0" w:color="auto"/>
              <w:right w:val="single" w:sz="2" w:space="0" w:color="auto"/>
            </w:tcBorders>
            <w:vAlign w:val="center"/>
          </w:tcPr>
          <w:p w14:paraId="0878ECA9" w14:textId="77777777" w:rsidR="00092A28" w:rsidRPr="00C16722" w:rsidRDefault="00092A28" w:rsidP="002B49FE">
            <w:pPr>
              <w:pStyle w:val="Tabela"/>
            </w:pPr>
            <w:r w:rsidRPr="00C16722">
              <w:t>Odločbe o prekršku</w:t>
            </w:r>
          </w:p>
        </w:tc>
        <w:tc>
          <w:tcPr>
            <w:tcW w:w="907" w:type="dxa"/>
            <w:tcBorders>
              <w:top w:val="single" w:sz="2" w:space="0" w:color="auto"/>
              <w:left w:val="single" w:sz="2" w:space="0" w:color="auto"/>
              <w:bottom w:val="single" w:sz="2" w:space="0" w:color="auto"/>
              <w:right w:val="single" w:sz="2" w:space="0" w:color="auto"/>
            </w:tcBorders>
            <w:vAlign w:val="center"/>
          </w:tcPr>
          <w:p w14:paraId="1DADFB15" w14:textId="77777777" w:rsidR="00092A28" w:rsidRPr="00C16722" w:rsidRDefault="00092A28" w:rsidP="002B49FE">
            <w:pPr>
              <w:pStyle w:val="Tabelasredina"/>
            </w:pPr>
            <w:r w:rsidRPr="00C16722">
              <w:t>741</w:t>
            </w:r>
          </w:p>
        </w:tc>
        <w:tc>
          <w:tcPr>
            <w:tcW w:w="907" w:type="dxa"/>
            <w:tcBorders>
              <w:top w:val="single" w:sz="2" w:space="0" w:color="auto"/>
              <w:left w:val="single" w:sz="2" w:space="0" w:color="auto"/>
              <w:bottom w:val="single" w:sz="2" w:space="0" w:color="auto"/>
              <w:right w:val="single" w:sz="2" w:space="0" w:color="auto"/>
            </w:tcBorders>
            <w:vAlign w:val="center"/>
          </w:tcPr>
          <w:p w14:paraId="368620AF" w14:textId="77777777" w:rsidR="00092A28" w:rsidRPr="00C16722" w:rsidRDefault="00092A28" w:rsidP="002B49FE">
            <w:pPr>
              <w:pStyle w:val="Tabelasredina"/>
            </w:pPr>
            <w:r w:rsidRPr="00C16722">
              <w:t>752</w:t>
            </w:r>
          </w:p>
        </w:tc>
        <w:tc>
          <w:tcPr>
            <w:tcW w:w="907" w:type="dxa"/>
            <w:tcBorders>
              <w:top w:val="single" w:sz="2" w:space="0" w:color="auto"/>
              <w:left w:val="single" w:sz="2" w:space="0" w:color="auto"/>
              <w:bottom w:val="single" w:sz="2" w:space="0" w:color="auto"/>
              <w:right w:val="single" w:sz="2" w:space="0" w:color="auto"/>
            </w:tcBorders>
            <w:vAlign w:val="center"/>
          </w:tcPr>
          <w:p w14:paraId="52A09B10" w14:textId="77777777" w:rsidR="00092A28" w:rsidRPr="00C16722" w:rsidRDefault="00092A28" w:rsidP="002B49FE">
            <w:pPr>
              <w:pStyle w:val="Tabelasredina"/>
            </w:pPr>
            <w:r w:rsidRPr="00C16722">
              <w:t>808</w:t>
            </w:r>
          </w:p>
        </w:tc>
        <w:tc>
          <w:tcPr>
            <w:tcW w:w="907" w:type="dxa"/>
            <w:tcBorders>
              <w:top w:val="single" w:sz="2" w:space="0" w:color="auto"/>
              <w:left w:val="single" w:sz="2" w:space="0" w:color="auto"/>
              <w:bottom w:val="single" w:sz="2" w:space="0" w:color="auto"/>
              <w:right w:val="single" w:sz="2" w:space="0" w:color="auto"/>
            </w:tcBorders>
            <w:vAlign w:val="center"/>
          </w:tcPr>
          <w:p w14:paraId="76698535" w14:textId="77777777" w:rsidR="00092A28" w:rsidRPr="00C16722" w:rsidRDefault="00092A28" w:rsidP="002B49FE">
            <w:pPr>
              <w:pStyle w:val="Tabelasredina"/>
            </w:pPr>
            <w:r w:rsidRPr="00C16722">
              <w:t>1002</w:t>
            </w:r>
          </w:p>
        </w:tc>
        <w:tc>
          <w:tcPr>
            <w:tcW w:w="907" w:type="dxa"/>
            <w:tcBorders>
              <w:top w:val="single" w:sz="2" w:space="0" w:color="auto"/>
              <w:left w:val="single" w:sz="2" w:space="0" w:color="auto"/>
              <w:bottom w:val="single" w:sz="2" w:space="0" w:color="auto"/>
              <w:right w:val="single" w:sz="2" w:space="0" w:color="auto"/>
            </w:tcBorders>
            <w:vAlign w:val="center"/>
          </w:tcPr>
          <w:p w14:paraId="49283EA2" w14:textId="77777777" w:rsidR="00092A28" w:rsidRPr="00C16722" w:rsidRDefault="00092A28" w:rsidP="002B49FE">
            <w:pPr>
              <w:pStyle w:val="Tabelasredina"/>
            </w:pPr>
            <w:r w:rsidRPr="00C16722">
              <w:t>820</w:t>
            </w:r>
          </w:p>
        </w:tc>
        <w:tc>
          <w:tcPr>
            <w:tcW w:w="907" w:type="dxa"/>
            <w:tcBorders>
              <w:top w:val="single" w:sz="2" w:space="0" w:color="auto"/>
              <w:left w:val="single" w:sz="2" w:space="0" w:color="auto"/>
              <w:bottom w:val="single" w:sz="2" w:space="0" w:color="auto"/>
              <w:right w:val="single" w:sz="2" w:space="0" w:color="auto"/>
            </w:tcBorders>
            <w:vAlign w:val="center"/>
          </w:tcPr>
          <w:p w14:paraId="27F7BAC6" w14:textId="77777777" w:rsidR="00092A28" w:rsidRPr="00C16722" w:rsidRDefault="00092A28" w:rsidP="002B49FE">
            <w:pPr>
              <w:pStyle w:val="Tabelasredina"/>
            </w:pPr>
            <w:r w:rsidRPr="00C16722">
              <w:t>593</w:t>
            </w:r>
          </w:p>
        </w:tc>
        <w:tc>
          <w:tcPr>
            <w:tcW w:w="907" w:type="dxa"/>
            <w:tcBorders>
              <w:top w:val="single" w:sz="2" w:space="0" w:color="auto"/>
              <w:left w:val="single" w:sz="2" w:space="0" w:color="auto"/>
              <w:bottom w:val="single" w:sz="2" w:space="0" w:color="auto"/>
              <w:right w:val="single" w:sz="2" w:space="0" w:color="auto"/>
            </w:tcBorders>
            <w:vAlign w:val="center"/>
          </w:tcPr>
          <w:p w14:paraId="65C50350" w14:textId="77777777" w:rsidR="00092A28" w:rsidRPr="00C16722" w:rsidRDefault="00092A28" w:rsidP="002B49FE">
            <w:pPr>
              <w:pStyle w:val="Tabelasredina"/>
            </w:pPr>
            <w:r w:rsidRPr="00C16722">
              <w:t>522</w:t>
            </w:r>
          </w:p>
        </w:tc>
        <w:tc>
          <w:tcPr>
            <w:tcW w:w="907" w:type="dxa"/>
            <w:tcBorders>
              <w:top w:val="single" w:sz="2" w:space="0" w:color="auto"/>
              <w:left w:val="single" w:sz="2" w:space="0" w:color="auto"/>
              <w:bottom w:val="single" w:sz="2" w:space="0" w:color="auto"/>
              <w:right w:val="single" w:sz="4" w:space="0" w:color="auto"/>
            </w:tcBorders>
            <w:vAlign w:val="center"/>
          </w:tcPr>
          <w:p w14:paraId="521CF58B" w14:textId="77777777" w:rsidR="00092A28" w:rsidRPr="00C16722" w:rsidRDefault="00092A28" w:rsidP="002B49FE">
            <w:pPr>
              <w:pStyle w:val="Tabelasredina"/>
            </w:pPr>
            <w:r w:rsidRPr="00C16722">
              <w:t>350</w:t>
            </w:r>
          </w:p>
        </w:tc>
        <w:tc>
          <w:tcPr>
            <w:tcW w:w="907" w:type="dxa"/>
            <w:tcBorders>
              <w:top w:val="single" w:sz="2" w:space="0" w:color="auto"/>
              <w:left w:val="single" w:sz="4" w:space="0" w:color="auto"/>
              <w:bottom w:val="single" w:sz="2" w:space="0" w:color="auto"/>
              <w:right w:val="single" w:sz="4" w:space="0" w:color="auto"/>
            </w:tcBorders>
            <w:vAlign w:val="center"/>
          </w:tcPr>
          <w:p w14:paraId="09EBD486" w14:textId="7D38331F" w:rsidR="00092A28" w:rsidRDefault="00092A28" w:rsidP="00092A28">
            <w:pPr>
              <w:pStyle w:val="Tabelasredina"/>
            </w:pPr>
            <w:r>
              <w:t>281</w:t>
            </w:r>
          </w:p>
        </w:tc>
        <w:tc>
          <w:tcPr>
            <w:tcW w:w="907" w:type="dxa"/>
            <w:tcBorders>
              <w:top w:val="single" w:sz="2" w:space="0" w:color="auto"/>
              <w:left w:val="single" w:sz="4" w:space="0" w:color="auto"/>
              <w:bottom w:val="single" w:sz="2" w:space="0" w:color="auto"/>
              <w:right w:val="single" w:sz="12" w:space="0" w:color="auto"/>
            </w:tcBorders>
            <w:vAlign w:val="center"/>
          </w:tcPr>
          <w:p w14:paraId="3C04BB66" w14:textId="68018229" w:rsidR="00092A28" w:rsidRPr="00C16722" w:rsidRDefault="00092A28" w:rsidP="002B49FE">
            <w:pPr>
              <w:pStyle w:val="Tabelasredina"/>
            </w:pPr>
            <w:r w:rsidRPr="00092A28">
              <w:t>283</w:t>
            </w:r>
          </w:p>
        </w:tc>
      </w:tr>
      <w:tr w:rsidR="00092A28" w:rsidRPr="00C16722" w14:paraId="65BC8F51" w14:textId="77777777" w:rsidTr="00092A28">
        <w:trPr>
          <w:trHeight w:val="340"/>
        </w:trPr>
        <w:tc>
          <w:tcPr>
            <w:tcW w:w="4025" w:type="dxa"/>
            <w:tcBorders>
              <w:top w:val="single" w:sz="2" w:space="0" w:color="auto"/>
              <w:left w:val="single" w:sz="12" w:space="0" w:color="auto"/>
              <w:bottom w:val="single" w:sz="12" w:space="0" w:color="auto"/>
              <w:right w:val="single" w:sz="2" w:space="0" w:color="auto"/>
            </w:tcBorders>
            <w:vAlign w:val="center"/>
          </w:tcPr>
          <w:p w14:paraId="44674DCB" w14:textId="77777777" w:rsidR="00092A28" w:rsidRPr="00C16722" w:rsidRDefault="00092A28" w:rsidP="002B49FE">
            <w:pPr>
              <w:pStyle w:val="Tabela"/>
            </w:pPr>
            <w:r w:rsidRPr="00C16722">
              <w:t>Obdolžilni predlogi</w:t>
            </w:r>
          </w:p>
        </w:tc>
        <w:tc>
          <w:tcPr>
            <w:tcW w:w="907" w:type="dxa"/>
            <w:tcBorders>
              <w:top w:val="single" w:sz="2" w:space="0" w:color="auto"/>
              <w:left w:val="single" w:sz="2" w:space="0" w:color="auto"/>
              <w:bottom w:val="single" w:sz="12" w:space="0" w:color="auto"/>
              <w:right w:val="single" w:sz="2" w:space="0" w:color="auto"/>
            </w:tcBorders>
            <w:vAlign w:val="center"/>
          </w:tcPr>
          <w:p w14:paraId="539A8051" w14:textId="77777777" w:rsidR="00092A28" w:rsidRPr="00C16722" w:rsidRDefault="00092A28" w:rsidP="002B49FE">
            <w:pPr>
              <w:pStyle w:val="Tabelasredina"/>
            </w:pPr>
            <w:r w:rsidRPr="00C16722">
              <w:t>27</w:t>
            </w:r>
          </w:p>
        </w:tc>
        <w:tc>
          <w:tcPr>
            <w:tcW w:w="907" w:type="dxa"/>
            <w:tcBorders>
              <w:top w:val="single" w:sz="2" w:space="0" w:color="auto"/>
              <w:left w:val="single" w:sz="2" w:space="0" w:color="auto"/>
              <w:bottom w:val="single" w:sz="12" w:space="0" w:color="auto"/>
              <w:right w:val="single" w:sz="2" w:space="0" w:color="auto"/>
            </w:tcBorders>
            <w:vAlign w:val="center"/>
          </w:tcPr>
          <w:p w14:paraId="6939838E" w14:textId="77777777" w:rsidR="00092A28" w:rsidRPr="00C16722" w:rsidRDefault="00092A28" w:rsidP="002B49FE">
            <w:pPr>
              <w:pStyle w:val="Tabelasredina"/>
            </w:pPr>
            <w:r w:rsidRPr="00C16722">
              <w:t>18</w:t>
            </w:r>
          </w:p>
        </w:tc>
        <w:tc>
          <w:tcPr>
            <w:tcW w:w="907" w:type="dxa"/>
            <w:tcBorders>
              <w:top w:val="single" w:sz="2" w:space="0" w:color="auto"/>
              <w:left w:val="single" w:sz="2" w:space="0" w:color="auto"/>
              <w:bottom w:val="single" w:sz="12" w:space="0" w:color="auto"/>
              <w:right w:val="single" w:sz="2" w:space="0" w:color="auto"/>
            </w:tcBorders>
            <w:vAlign w:val="center"/>
          </w:tcPr>
          <w:p w14:paraId="5E78E083" w14:textId="77777777" w:rsidR="00092A28" w:rsidRPr="00C16722" w:rsidRDefault="00092A28" w:rsidP="002B49FE">
            <w:pPr>
              <w:pStyle w:val="Tabelasredina"/>
            </w:pPr>
            <w:r w:rsidRPr="00C16722">
              <w:t>10</w:t>
            </w:r>
          </w:p>
        </w:tc>
        <w:tc>
          <w:tcPr>
            <w:tcW w:w="907" w:type="dxa"/>
            <w:tcBorders>
              <w:top w:val="single" w:sz="2" w:space="0" w:color="auto"/>
              <w:left w:val="single" w:sz="2" w:space="0" w:color="auto"/>
              <w:bottom w:val="single" w:sz="12" w:space="0" w:color="auto"/>
              <w:right w:val="single" w:sz="2" w:space="0" w:color="auto"/>
            </w:tcBorders>
            <w:vAlign w:val="center"/>
          </w:tcPr>
          <w:p w14:paraId="5E49DA14" w14:textId="77777777" w:rsidR="00092A28" w:rsidRPr="00C16722" w:rsidRDefault="00092A28" w:rsidP="002B49FE">
            <w:pPr>
              <w:pStyle w:val="Tabelasredina"/>
            </w:pPr>
            <w:r w:rsidRPr="00C16722">
              <w:t>18</w:t>
            </w:r>
          </w:p>
        </w:tc>
        <w:tc>
          <w:tcPr>
            <w:tcW w:w="907" w:type="dxa"/>
            <w:tcBorders>
              <w:top w:val="single" w:sz="2" w:space="0" w:color="auto"/>
              <w:left w:val="single" w:sz="2" w:space="0" w:color="auto"/>
              <w:bottom w:val="single" w:sz="12" w:space="0" w:color="auto"/>
              <w:right w:val="single" w:sz="2" w:space="0" w:color="auto"/>
            </w:tcBorders>
            <w:vAlign w:val="center"/>
          </w:tcPr>
          <w:p w14:paraId="52401EF6" w14:textId="77777777" w:rsidR="00092A28" w:rsidRPr="00C16722" w:rsidRDefault="00092A28" w:rsidP="002B49FE">
            <w:pPr>
              <w:pStyle w:val="Tabelasredina"/>
            </w:pPr>
            <w:r w:rsidRPr="00C16722">
              <w:t>3</w:t>
            </w:r>
          </w:p>
        </w:tc>
        <w:tc>
          <w:tcPr>
            <w:tcW w:w="907" w:type="dxa"/>
            <w:tcBorders>
              <w:top w:val="single" w:sz="2" w:space="0" w:color="auto"/>
              <w:left w:val="single" w:sz="2" w:space="0" w:color="auto"/>
              <w:bottom w:val="single" w:sz="12" w:space="0" w:color="auto"/>
              <w:right w:val="single" w:sz="2" w:space="0" w:color="auto"/>
            </w:tcBorders>
            <w:vAlign w:val="center"/>
          </w:tcPr>
          <w:p w14:paraId="00F09A37" w14:textId="77777777" w:rsidR="00092A28" w:rsidRPr="00C16722" w:rsidRDefault="00092A28" w:rsidP="002B49FE">
            <w:pPr>
              <w:pStyle w:val="Tabelasredina"/>
            </w:pPr>
            <w:r w:rsidRPr="00C16722">
              <w:t>1</w:t>
            </w:r>
          </w:p>
        </w:tc>
        <w:tc>
          <w:tcPr>
            <w:tcW w:w="907" w:type="dxa"/>
            <w:tcBorders>
              <w:top w:val="single" w:sz="2" w:space="0" w:color="auto"/>
              <w:left w:val="single" w:sz="2" w:space="0" w:color="auto"/>
              <w:bottom w:val="single" w:sz="12" w:space="0" w:color="auto"/>
              <w:right w:val="single" w:sz="2" w:space="0" w:color="auto"/>
            </w:tcBorders>
            <w:vAlign w:val="center"/>
          </w:tcPr>
          <w:p w14:paraId="2958D11A" w14:textId="77777777" w:rsidR="00092A28" w:rsidRPr="00C16722" w:rsidRDefault="00092A28" w:rsidP="002B49FE">
            <w:pPr>
              <w:pStyle w:val="Tabelasredina"/>
            </w:pPr>
            <w:r w:rsidRPr="00C16722">
              <w:t>3</w:t>
            </w:r>
          </w:p>
        </w:tc>
        <w:tc>
          <w:tcPr>
            <w:tcW w:w="907" w:type="dxa"/>
            <w:tcBorders>
              <w:top w:val="single" w:sz="2" w:space="0" w:color="auto"/>
              <w:left w:val="single" w:sz="2" w:space="0" w:color="auto"/>
              <w:bottom w:val="single" w:sz="12" w:space="0" w:color="auto"/>
              <w:right w:val="single" w:sz="4" w:space="0" w:color="auto"/>
            </w:tcBorders>
            <w:vAlign w:val="center"/>
          </w:tcPr>
          <w:p w14:paraId="4F5A90DC" w14:textId="77777777" w:rsidR="00092A28" w:rsidRPr="00C16722" w:rsidRDefault="00092A28" w:rsidP="002B49FE">
            <w:pPr>
              <w:pStyle w:val="Tabelasredina"/>
            </w:pPr>
            <w:r w:rsidRPr="00C16722">
              <w:t>9</w:t>
            </w:r>
          </w:p>
        </w:tc>
        <w:tc>
          <w:tcPr>
            <w:tcW w:w="907" w:type="dxa"/>
            <w:tcBorders>
              <w:top w:val="single" w:sz="2" w:space="0" w:color="auto"/>
              <w:left w:val="single" w:sz="4" w:space="0" w:color="auto"/>
              <w:bottom w:val="single" w:sz="12" w:space="0" w:color="auto"/>
              <w:right w:val="single" w:sz="4" w:space="0" w:color="auto"/>
            </w:tcBorders>
            <w:vAlign w:val="center"/>
          </w:tcPr>
          <w:p w14:paraId="64B7F372" w14:textId="4827FC2A" w:rsidR="00092A28" w:rsidRDefault="00092A28" w:rsidP="00092A28">
            <w:pPr>
              <w:pStyle w:val="Tabelasredina"/>
            </w:pPr>
            <w:r>
              <w:t>13</w:t>
            </w:r>
          </w:p>
        </w:tc>
        <w:tc>
          <w:tcPr>
            <w:tcW w:w="907" w:type="dxa"/>
            <w:tcBorders>
              <w:top w:val="single" w:sz="2" w:space="0" w:color="auto"/>
              <w:left w:val="single" w:sz="4" w:space="0" w:color="auto"/>
              <w:bottom w:val="single" w:sz="12" w:space="0" w:color="auto"/>
              <w:right w:val="single" w:sz="12" w:space="0" w:color="auto"/>
            </w:tcBorders>
            <w:vAlign w:val="center"/>
          </w:tcPr>
          <w:p w14:paraId="60743906" w14:textId="2FF7DB52" w:rsidR="00092A28" w:rsidRPr="00C16722" w:rsidRDefault="00092A28" w:rsidP="002B49FE">
            <w:pPr>
              <w:pStyle w:val="Tabelasredina"/>
            </w:pPr>
            <w:r w:rsidRPr="00092A28">
              <w:t>1</w:t>
            </w:r>
          </w:p>
        </w:tc>
      </w:tr>
    </w:tbl>
    <w:p w14:paraId="3DC95F91" w14:textId="77777777" w:rsidR="0038173C" w:rsidRPr="00092A28" w:rsidRDefault="0038173C" w:rsidP="00CC5E42"/>
    <w:p w14:paraId="716418DC" w14:textId="77777777" w:rsidR="0038173C" w:rsidRPr="00EB4161" w:rsidRDefault="0038173C" w:rsidP="00CC5E42"/>
    <w:p w14:paraId="281AB24D" w14:textId="22C31864" w:rsidR="00C55B4F" w:rsidRDefault="00C55B4F">
      <w:pPr>
        <w:overflowPunct/>
        <w:autoSpaceDE/>
        <w:autoSpaceDN/>
        <w:adjustRightInd/>
        <w:spacing w:after="0"/>
        <w:jc w:val="left"/>
        <w:textAlignment w:val="auto"/>
      </w:pPr>
      <w:r>
        <w:br w:type="page"/>
      </w:r>
    </w:p>
    <w:p w14:paraId="318B7511" w14:textId="4E16E49E" w:rsidR="000903C5" w:rsidRDefault="000903C5" w:rsidP="00CC5E42"/>
    <w:p w14:paraId="5F4D5A43" w14:textId="358CA684" w:rsidR="00C55B4F" w:rsidRDefault="00C55B4F" w:rsidP="00CC5E42"/>
    <w:p w14:paraId="6FDCD830" w14:textId="77777777" w:rsidR="00C55B4F" w:rsidRPr="00EB4161" w:rsidRDefault="00C55B4F" w:rsidP="00CC5E42"/>
    <w:p w14:paraId="2336E98C" w14:textId="77777777" w:rsidR="0038173C" w:rsidRPr="00EB4161" w:rsidRDefault="0038173C" w:rsidP="00747032">
      <w:pPr>
        <w:pStyle w:val="Naslovprilog"/>
        <w:sectPr w:rsidR="0038173C" w:rsidRPr="00EB4161" w:rsidSect="00CC5E42">
          <w:pgSz w:w="16840" w:h="11907" w:orient="landscape" w:code="9"/>
          <w:pgMar w:top="1701" w:right="1701" w:bottom="1701" w:left="1304" w:header="709" w:footer="624" w:gutter="0"/>
          <w:cols w:space="708"/>
          <w:titlePg/>
          <w:docGrid w:linePitch="360"/>
        </w:sectPr>
      </w:pPr>
    </w:p>
    <w:p w14:paraId="0CAA74D5" w14:textId="77777777" w:rsidR="0038173C" w:rsidRPr="00EB4161" w:rsidRDefault="0038173C" w:rsidP="00747032">
      <w:pPr>
        <w:pStyle w:val="Naslovprilog"/>
      </w:pPr>
      <w:r w:rsidRPr="00EB4161">
        <w:t>OPOMBE (prostor za opombe bralca)</w:t>
      </w:r>
    </w:p>
    <w:p w14:paraId="0250C21C" w14:textId="77777777" w:rsidR="0038173C" w:rsidRPr="00092A28" w:rsidRDefault="0038173C"/>
    <w:p w14:paraId="6F335E85" w14:textId="77777777" w:rsidR="0038173C" w:rsidRPr="00092A28" w:rsidRDefault="0038173C"/>
    <w:p w14:paraId="7B77436B" w14:textId="77777777" w:rsidR="0038173C" w:rsidRPr="00092A28" w:rsidRDefault="0038173C"/>
    <w:p w14:paraId="29625A75" w14:textId="566D4B09" w:rsidR="00F83729" w:rsidRDefault="00F83729">
      <w:pPr>
        <w:overflowPunct/>
        <w:autoSpaceDE/>
        <w:autoSpaceDN/>
        <w:adjustRightInd/>
        <w:spacing w:after="0"/>
        <w:jc w:val="left"/>
        <w:textAlignment w:val="auto"/>
      </w:pPr>
      <w:r>
        <w:br w:type="page"/>
      </w:r>
    </w:p>
    <w:p w14:paraId="39E4764E" w14:textId="0C9B669B" w:rsidR="0038173C" w:rsidRDefault="0038173C"/>
    <w:p w14:paraId="40BBFABC" w14:textId="068EE181" w:rsidR="00F83729" w:rsidRDefault="00F83729"/>
    <w:p w14:paraId="326DD839" w14:textId="3B0CCBB0" w:rsidR="00F83729" w:rsidRDefault="00F83729"/>
    <w:p w14:paraId="74EEF5A0" w14:textId="0E520166" w:rsidR="00F83729" w:rsidRDefault="00F83729"/>
    <w:p w14:paraId="7B0C6CB5" w14:textId="26B366F9" w:rsidR="00F83729" w:rsidRDefault="00F83729"/>
    <w:p w14:paraId="4B8224D0" w14:textId="77777777" w:rsidR="00F83729" w:rsidRPr="00092A28" w:rsidRDefault="00F83729"/>
    <w:p w14:paraId="3D34F446" w14:textId="77777777" w:rsidR="0038173C" w:rsidRPr="00092A28" w:rsidRDefault="0038173C"/>
    <w:p w14:paraId="338BFCFE" w14:textId="77777777" w:rsidR="008465A3" w:rsidRPr="00092A28" w:rsidRDefault="008465A3"/>
    <w:p w14:paraId="1C7574C4" w14:textId="77777777" w:rsidR="0038173C" w:rsidRPr="00092A28" w:rsidRDefault="0038173C"/>
    <w:p w14:paraId="610D4A88" w14:textId="77777777" w:rsidR="0038173C" w:rsidRPr="00092A28" w:rsidRDefault="0038173C"/>
    <w:p w14:paraId="55F1409C" w14:textId="77777777" w:rsidR="005A5C0E" w:rsidRPr="00092A28" w:rsidRDefault="005A5C0E"/>
    <w:p w14:paraId="23488E85" w14:textId="77777777" w:rsidR="005A5C0E" w:rsidRPr="00092A28" w:rsidRDefault="005A5C0E"/>
    <w:p w14:paraId="319042BC" w14:textId="77777777" w:rsidR="005A5C0E" w:rsidRPr="00092A28" w:rsidRDefault="005A5C0E"/>
    <w:p w14:paraId="065CE58A" w14:textId="77777777" w:rsidR="005A5C0E" w:rsidRPr="00092A28" w:rsidRDefault="005A5C0E"/>
    <w:p w14:paraId="34DE9E4C" w14:textId="77777777" w:rsidR="005A5C0E" w:rsidRPr="00092A28" w:rsidRDefault="005A5C0E"/>
    <w:p w14:paraId="5B6BA82B" w14:textId="77777777" w:rsidR="0038173C" w:rsidRPr="00092A28" w:rsidRDefault="0038173C"/>
    <w:p w14:paraId="4C1F5C4D" w14:textId="77777777" w:rsidR="0038173C" w:rsidRPr="00092A28" w:rsidRDefault="0038173C"/>
    <w:p w14:paraId="6A24D847" w14:textId="77777777" w:rsidR="0038173C" w:rsidRPr="00092A28" w:rsidRDefault="0038173C"/>
    <w:p w14:paraId="228A019F" w14:textId="77777777" w:rsidR="0038173C" w:rsidRPr="00092A28" w:rsidRDefault="0038173C"/>
    <w:p w14:paraId="236D04D5" w14:textId="77777777" w:rsidR="0038173C" w:rsidRPr="00092A28" w:rsidRDefault="0038173C" w:rsidP="00C353CA">
      <w:pPr>
        <w:pStyle w:val="Naslov6a"/>
      </w:pPr>
      <w:r w:rsidRPr="00092A28">
        <w:t>Gradivo so pripravili:</w:t>
      </w:r>
    </w:p>
    <w:p w14:paraId="285F3194" w14:textId="77777777" w:rsidR="0038173C" w:rsidRPr="00092A28" w:rsidRDefault="0038173C" w:rsidP="006921B2">
      <w:pPr>
        <w:pStyle w:val="Naslov6b"/>
      </w:pPr>
      <w:r w:rsidRPr="00092A28">
        <w:t>Pri pripravi prispevkov in oblikovanju poročila so sodelovali vsi zaposleni</w:t>
      </w:r>
      <w:r w:rsidR="008465A3" w:rsidRPr="00092A28">
        <w:t xml:space="preserve"> </w:t>
      </w:r>
      <w:r w:rsidRPr="00092A28">
        <w:t>Tržnega inšpektorata Republike Slovenije.</w:t>
      </w:r>
    </w:p>
    <w:p w14:paraId="66FDB834" w14:textId="77777777" w:rsidR="0038173C" w:rsidRPr="00092A28" w:rsidRDefault="0038173C" w:rsidP="00C353CA">
      <w:pPr>
        <w:pStyle w:val="Naslov6a"/>
      </w:pPr>
      <w:r w:rsidRPr="00092A28">
        <w:t>Naslov:</w:t>
      </w:r>
    </w:p>
    <w:p w14:paraId="2E90A0FF" w14:textId="77777777" w:rsidR="0038173C" w:rsidRPr="00092A28" w:rsidRDefault="0038173C" w:rsidP="006921B2">
      <w:pPr>
        <w:pStyle w:val="Naslov6b"/>
      </w:pPr>
      <w:r w:rsidRPr="00092A28">
        <w:t xml:space="preserve">Poslovno poročilo Tržnega inšpektorata </w:t>
      </w:r>
      <w:r w:rsidR="001A4988" w:rsidRPr="00092A28">
        <w:t xml:space="preserve">Republike Slovenije za leto </w:t>
      </w:r>
      <w:r w:rsidR="001C63BF" w:rsidRPr="00092A28">
        <w:t>20</w:t>
      </w:r>
      <w:r w:rsidR="005467D7" w:rsidRPr="00092A28">
        <w:t>20</w:t>
      </w:r>
    </w:p>
    <w:p w14:paraId="7D7D2502" w14:textId="77777777" w:rsidR="0038173C" w:rsidRPr="00092A28" w:rsidRDefault="0038173C" w:rsidP="00C353CA">
      <w:pPr>
        <w:pStyle w:val="Naslov6a"/>
      </w:pPr>
      <w:r w:rsidRPr="00092A28">
        <w:t>Izdal:</w:t>
      </w:r>
    </w:p>
    <w:p w14:paraId="4501BDC7" w14:textId="77777777" w:rsidR="0038173C" w:rsidRPr="00092A28" w:rsidRDefault="0038173C" w:rsidP="006921B2">
      <w:pPr>
        <w:pStyle w:val="Naslov6b"/>
      </w:pPr>
      <w:r w:rsidRPr="00092A28">
        <w:t>Tržni inšpektorat Republike Slovenije, Dunajska cesta 160, Ljubljana</w:t>
      </w:r>
    </w:p>
    <w:p w14:paraId="6EDA6577" w14:textId="77777777" w:rsidR="0038173C" w:rsidRPr="00092A28" w:rsidRDefault="0038173C" w:rsidP="00C353CA">
      <w:pPr>
        <w:pStyle w:val="Naslov6a"/>
      </w:pPr>
      <w:r w:rsidRPr="00092A28">
        <w:t>Odgovorna oseba:</w:t>
      </w:r>
    </w:p>
    <w:p w14:paraId="4B736ED4" w14:textId="77777777" w:rsidR="0038173C" w:rsidRPr="00092A28" w:rsidRDefault="005467D7" w:rsidP="006921B2">
      <w:pPr>
        <w:pStyle w:val="Naslov6b"/>
      </w:pPr>
      <w:r w:rsidRPr="00092A28">
        <w:t>Vršilka dolžnosti g</w:t>
      </w:r>
      <w:r w:rsidR="0038173C" w:rsidRPr="00092A28">
        <w:t>lavn</w:t>
      </w:r>
      <w:r w:rsidRPr="00092A28">
        <w:t>e</w:t>
      </w:r>
      <w:r w:rsidR="0038173C" w:rsidRPr="00092A28">
        <w:t xml:space="preserve"> tržn</w:t>
      </w:r>
      <w:r w:rsidRPr="00092A28">
        <w:t>e</w:t>
      </w:r>
      <w:r w:rsidR="0038173C" w:rsidRPr="00092A28">
        <w:t xml:space="preserve"> inšpektoric</w:t>
      </w:r>
      <w:r w:rsidRPr="00092A28">
        <w:t>e</w:t>
      </w:r>
      <w:r w:rsidR="0038173C" w:rsidRPr="00092A28">
        <w:t xml:space="preserve"> </w:t>
      </w:r>
      <w:r w:rsidRPr="00092A28">
        <w:t>Martina Gašperlin</w:t>
      </w:r>
    </w:p>
    <w:p w14:paraId="266FAABC" w14:textId="77777777" w:rsidR="0038173C" w:rsidRPr="00092A28" w:rsidRDefault="0038173C" w:rsidP="006921B2"/>
    <w:p w14:paraId="24F5C178" w14:textId="77777777" w:rsidR="0038173C" w:rsidRPr="00092A28" w:rsidRDefault="0038173C" w:rsidP="006921B2">
      <w:pPr>
        <w:pStyle w:val="Naslov6b"/>
      </w:pPr>
      <w:r w:rsidRPr="00092A28">
        <w:t>© Uporaba in objava podatkov dovoljeni le z navedbo vira.</w:t>
      </w:r>
    </w:p>
    <w:sectPr w:rsidR="0038173C" w:rsidRPr="00092A28" w:rsidSect="00CC5E42">
      <w:pgSz w:w="11907" w:h="16840" w:code="9"/>
      <w:pgMar w:top="1701" w:right="1701" w:bottom="1304" w:left="1701"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DEE2" w14:textId="77777777" w:rsidR="00A33167" w:rsidRDefault="00A33167">
      <w:r>
        <w:separator/>
      </w:r>
    </w:p>
    <w:p w14:paraId="7C2E887F" w14:textId="77777777" w:rsidR="00A33167" w:rsidRDefault="00A33167"/>
    <w:p w14:paraId="20376ED8" w14:textId="77777777" w:rsidR="00A33167" w:rsidRDefault="00A33167"/>
    <w:p w14:paraId="09A40DF1" w14:textId="77777777" w:rsidR="00A33167" w:rsidRDefault="00A33167" w:rsidP="00EE2164"/>
  </w:endnote>
  <w:endnote w:type="continuationSeparator" w:id="0">
    <w:p w14:paraId="1F0B8B23" w14:textId="77777777" w:rsidR="00A33167" w:rsidRDefault="00A33167">
      <w:r>
        <w:continuationSeparator/>
      </w:r>
    </w:p>
    <w:p w14:paraId="18E583A0" w14:textId="77777777" w:rsidR="00A33167" w:rsidRDefault="00A33167"/>
    <w:p w14:paraId="37F756A9" w14:textId="77777777" w:rsidR="00A33167" w:rsidRDefault="00A33167"/>
    <w:p w14:paraId="26C45A74" w14:textId="77777777" w:rsidR="00A33167" w:rsidRDefault="00A33167" w:rsidP="00EE2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977A" w14:textId="77777777" w:rsidR="00B231B2" w:rsidRDefault="00B231B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0D5A" w14:textId="77777777" w:rsidR="00B231B2" w:rsidRDefault="00B231B2">
    <w:pPr>
      <w:pStyle w:val="Noga"/>
    </w:pPr>
    <w:r>
      <w:t xml:space="preserve">Stran </w:t>
    </w:r>
    <w:r>
      <w:rPr>
        <w:rStyle w:val="tevilkastrani"/>
        <w:rFonts w:cs="Arial"/>
      </w:rPr>
      <w:fldChar w:fldCharType="begin"/>
    </w:r>
    <w:r>
      <w:rPr>
        <w:rStyle w:val="tevilkastrani"/>
        <w:rFonts w:cs="Arial"/>
      </w:rPr>
      <w:instrText xml:space="preserve"> PAGE </w:instrText>
    </w:r>
    <w:r>
      <w:rPr>
        <w:rStyle w:val="tevilkastrani"/>
        <w:rFonts w:cs="Arial"/>
      </w:rPr>
      <w:fldChar w:fldCharType="separate"/>
    </w:r>
    <w:r>
      <w:rPr>
        <w:rStyle w:val="tevilkastrani"/>
        <w:rFonts w:cs="Arial"/>
        <w:noProof/>
      </w:rPr>
      <w:t>IV</w:t>
    </w:r>
    <w:r>
      <w:rPr>
        <w:rStyle w:val="tevilkastrani"/>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6CD5" w14:textId="77777777" w:rsidR="00B231B2" w:rsidRDefault="00B231B2" w:rsidP="00002F74">
    <w:pPr>
      <w:pStyle w:val="Noga"/>
    </w:pPr>
    <w:r>
      <w:t xml:space="preserve">Stran </w:t>
    </w:r>
    <w:r>
      <w:rPr>
        <w:rStyle w:val="tevilkastrani"/>
        <w:rFonts w:cs="Arial"/>
      </w:rPr>
      <w:fldChar w:fldCharType="begin"/>
    </w:r>
    <w:r>
      <w:rPr>
        <w:rStyle w:val="tevilkastrani"/>
        <w:rFonts w:cs="Arial"/>
      </w:rPr>
      <w:instrText xml:space="preserve"> PAGE </w:instrText>
    </w:r>
    <w:r>
      <w:rPr>
        <w:rStyle w:val="tevilkastrani"/>
        <w:rFonts w:cs="Arial"/>
      </w:rPr>
      <w:fldChar w:fldCharType="separate"/>
    </w:r>
    <w:r>
      <w:rPr>
        <w:rStyle w:val="tevilkastrani"/>
        <w:rFonts w:cs="Arial"/>
        <w:noProof/>
      </w:rPr>
      <w:t>41</w:t>
    </w:r>
    <w:r>
      <w:rPr>
        <w:rStyle w:val="tevilkastrani"/>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C9AC" w14:textId="77777777" w:rsidR="00B231B2" w:rsidRPr="00964283" w:rsidRDefault="00B231B2" w:rsidP="00002F74">
    <w:pPr>
      <w:pStyle w:val="Noga"/>
    </w:pPr>
    <w:r w:rsidRPr="00964283">
      <w:t xml:space="preserve">Stran </w:t>
    </w:r>
    <w:r w:rsidRPr="00964283">
      <w:fldChar w:fldCharType="begin"/>
    </w:r>
    <w:r w:rsidRPr="00964283">
      <w:instrText xml:space="preserve"> PAGE </w:instrText>
    </w:r>
    <w:r w:rsidRPr="00964283">
      <w:fldChar w:fldCharType="separate"/>
    </w:r>
    <w:r>
      <w:rPr>
        <w:noProof/>
      </w:rPr>
      <w:t>47</w:t>
    </w:r>
    <w:r w:rsidRPr="0096428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CE91" w14:textId="77777777" w:rsidR="00A33167" w:rsidRDefault="00A33167">
      <w:r>
        <w:separator/>
      </w:r>
    </w:p>
    <w:p w14:paraId="13B07D8D" w14:textId="77777777" w:rsidR="00A33167" w:rsidRDefault="00A33167"/>
    <w:p w14:paraId="74CD3AC6" w14:textId="77777777" w:rsidR="00A33167" w:rsidRDefault="00A33167"/>
    <w:p w14:paraId="0054B2BF" w14:textId="77777777" w:rsidR="00A33167" w:rsidRDefault="00A33167" w:rsidP="00EE2164"/>
  </w:footnote>
  <w:footnote w:type="continuationSeparator" w:id="0">
    <w:p w14:paraId="344EF010" w14:textId="77777777" w:rsidR="00A33167" w:rsidRDefault="00A33167">
      <w:r>
        <w:continuationSeparator/>
      </w:r>
    </w:p>
    <w:p w14:paraId="535C5BB8" w14:textId="77777777" w:rsidR="00A33167" w:rsidRDefault="00A33167"/>
    <w:p w14:paraId="19378DBE" w14:textId="77777777" w:rsidR="00A33167" w:rsidRDefault="00A33167"/>
    <w:p w14:paraId="03457B15" w14:textId="77777777" w:rsidR="00A33167" w:rsidRDefault="00A33167" w:rsidP="00EE2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4F6F" w14:textId="77777777" w:rsidR="00B231B2" w:rsidRDefault="00B231B2">
    <w:pPr>
      <w:pStyle w:val="Glava"/>
    </w:pPr>
  </w:p>
  <w:p w14:paraId="210E2979" w14:textId="77777777" w:rsidR="00B231B2" w:rsidRDefault="00B231B2">
    <w:pPr>
      <w:pStyle w:val="Glava"/>
    </w:pPr>
  </w:p>
  <w:p w14:paraId="3759B9C2" w14:textId="77777777" w:rsidR="00B231B2" w:rsidRDefault="00B231B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2802" w14:textId="77777777" w:rsidR="00B231B2" w:rsidRDefault="00B231B2" w:rsidP="003F11B3">
    <w:pPr>
      <w:pStyle w:val="Glava"/>
    </w:pPr>
  </w:p>
  <w:p w14:paraId="4462C5F1" w14:textId="77777777" w:rsidR="00B231B2" w:rsidRDefault="00B231B2" w:rsidP="003F11B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F567" w14:textId="77777777" w:rsidR="00B231B2" w:rsidRPr="00CF548C" w:rsidRDefault="00B231B2" w:rsidP="003F11B3">
    <w:pPr>
      <w:pStyle w:val="Glava"/>
    </w:pPr>
    <w:r w:rsidRPr="00CF548C">
      <w:t xml:space="preserve">Poslovno poročilo Tržnega inšpektorata </w:t>
    </w:r>
    <w:r>
      <w:t>Republike Slovenije za leto 2020</w:t>
    </w:r>
  </w:p>
  <w:p w14:paraId="5FBA6F6B" w14:textId="77777777" w:rsidR="00B231B2" w:rsidRDefault="00B231B2" w:rsidP="003F11B3">
    <w:pPr>
      <w:pStyle w:val="Glava"/>
    </w:pPr>
  </w:p>
  <w:p w14:paraId="0E515795" w14:textId="77777777" w:rsidR="00B231B2" w:rsidRDefault="00B231B2" w:rsidP="003F11B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A512" w14:textId="77777777" w:rsidR="00B231B2" w:rsidRDefault="00B231B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D881" w14:textId="77777777" w:rsidR="00B231B2" w:rsidRPr="00CF548C" w:rsidRDefault="00B231B2">
    <w:pPr>
      <w:pStyle w:val="Glava"/>
    </w:pPr>
    <w:r w:rsidRPr="00CF548C">
      <w:t xml:space="preserve">Poslovno poročilo Tržnega inšpektorata Republike Slovenije za </w:t>
    </w:r>
    <w:r>
      <w:t>leto 2020</w:t>
    </w:r>
  </w:p>
  <w:p w14:paraId="5110A56E" w14:textId="77777777" w:rsidR="00B231B2" w:rsidRDefault="00B231B2">
    <w:pPr>
      <w:pStyle w:val="Glava"/>
    </w:pPr>
  </w:p>
  <w:p w14:paraId="06A73B44" w14:textId="77777777" w:rsidR="00B231B2" w:rsidRDefault="00B231B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3AF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3609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623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642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662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85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26C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8630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B80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6C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5663B48"/>
    <w:lvl w:ilvl="0">
      <w:start w:val="1"/>
      <w:numFmt w:val="decimal"/>
      <w:pStyle w:val="Naslov1"/>
      <w:lvlText w:val="%1."/>
      <w:legacy w:legacy="1" w:legacySpace="120" w:legacyIndent="425"/>
      <w:lvlJc w:val="left"/>
      <w:pPr>
        <w:ind w:left="425" w:hanging="425"/>
      </w:pPr>
      <w:rPr>
        <w:rFonts w:cs="Times New Roman"/>
      </w:rPr>
    </w:lvl>
    <w:lvl w:ilvl="1">
      <w:start w:val="1"/>
      <w:numFmt w:val="decimal"/>
      <w:pStyle w:val="Naslov2"/>
      <w:lvlText w:val="%1.%2."/>
      <w:legacy w:legacy="1" w:legacySpace="120" w:legacyIndent="624"/>
      <w:lvlJc w:val="left"/>
      <w:pPr>
        <w:ind w:left="624" w:hanging="624"/>
      </w:pPr>
      <w:rPr>
        <w:rFonts w:cs="Times New Roman"/>
      </w:rPr>
    </w:lvl>
    <w:lvl w:ilvl="2">
      <w:start w:val="1"/>
      <w:numFmt w:val="decimal"/>
      <w:pStyle w:val="Naslov3"/>
      <w:lvlText w:val="%1.%2.%3."/>
      <w:legacy w:legacy="1" w:legacySpace="120" w:legacyIndent="851"/>
      <w:lvlJc w:val="left"/>
      <w:pPr>
        <w:ind w:left="1276" w:hanging="851"/>
      </w:pPr>
      <w:rPr>
        <w:rFonts w:cs="Times New Roman"/>
        <w:b w:val="0"/>
        <w:bCs w:val="0"/>
        <w:i w:val="0"/>
        <w:iCs w:val="0"/>
        <w:caps w:val="0"/>
        <w:smallCaps w:val="0"/>
        <w:strike w:val="0"/>
        <w:dstrike w:val="0"/>
        <w:vanish w:val="0"/>
        <w:color w:val="auto"/>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slov4"/>
      <w:lvlText w:val="%1.%2.%3.%4."/>
      <w:legacy w:legacy="1" w:legacySpace="120" w:legacyIndent="992"/>
      <w:lvlJc w:val="left"/>
      <w:pPr>
        <w:ind w:left="992" w:hanging="992"/>
      </w:pPr>
      <w:rPr>
        <w:rFonts w:cs="Times New Roman"/>
      </w:rPr>
    </w:lvl>
    <w:lvl w:ilvl="4">
      <w:start w:val="1"/>
      <w:numFmt w:val="decimal"/>
      <w:pStyle w:val="Naslov5"/>
      <w:lvlText w:val="%1.%2.%3.%4.%5"/>
      <w:legacy w:legacy="1" w:legacySpace="120" w:legacyIndent="1008"/>
      <w:lvlJc w:val="left"/>
      <w:pPr>
        <w:ind w:left="1008" w:hanging="1008"/>
      </w:pPr>
      <w:rPr>
        <w:rFonts w:cs="Times New Roman"/>
      </w:rPr>
    </w:lvl>
    <w:lvl w:ilvl="5">
      <w:start w:val="1"/>
      <w:numFmt w:val="decimal"/>
      <w:pStyle w:val="Naslov6"/>
      <w:lvlText w:val="%1.%2.%3.%4.%5.%6"/>
      <w:legacy w:legacy="1" w:legacySpace="120" w:legacyIndent="1152"/>
      <w:lvlJc w:val="left"/>
      <w:pPr>
        <w:ind w:left="1152" w:hanging="1152"/>
      </w:pPr>
      <w:rPr>
        <w:rFonts w:cs="Times New Roman"/>
      </w:rPr>
    </w:lvl>
    <w:lvl w:ilvl="6">
      <w:start w:val="1"/>
      <w:numFmt w:val="decimal"/>
      <w:pStyle w:val="Naslov7"/>
      <w:lvlText w:val="%1.%2.%3.%4.%5.%6.%7"/>
      <w:legacy w:legacy="1" w:legacySpace="120" w:legacyIndent="1296"/>
      <w:lvlJc w:val="left"/>
      <w:pPr>
        <w:ind w:left="1296" w:hanging="1296"/>
      </w:pPr>
      <w:rPr>
        <w:rFonts w:cs="Times New Roman"/>
      </w:rPr>
    </w:lvl>
    <w:lvl w:ilvl="7">
      <w:start w:val="1"/>
      <w:numFmt w:val="decimal"/>
      <w:pStyle w:val="Naslov8"/>
      <w:lvlText w:val="%1.%2.%3.%4.%5.%6.%7.%8"/>
      <w:legacy w:legacy="1" w:legacySpace="120" w:legacyIndent="1440"/>
      <w:lvlJc w:val="left"/>
      <w:pPr>
        <w:ind w:left="1440" w:hanging="1440"/>
      </w:pPr>
      <w:rPr>
        <w:rFonts w:cs="Times New Roman"/>
      </w:rPr>
    </w:lvl>
    <w:lvl w:ilvl="8">
      <w:start w:val="1"/>
      <w:numFmt w:val="decimal"/>
      <w:pStyle w:val="Naslov9"/>
      <w:lvlText w:val="%1.%2.%3.%4.%5.%6.%7.%8.%9"/>
      <w:legacy w:legacy="1" w:legacySpace="120" w:legacyIndent="1584"/>
      <w:lvlJc w:val="left"/>
      <w:pPr>
        <w:ind w:left="1584" w:hanging="1584"/>
      </w:pPr>
      <w:rPr>
        <w:rFonts w:cs="Times New Roman"/>
      </w:rPr>
    </w:lvl>
  </w:abstractNum>
  <w:abstractNum w:abstractNumId="11" w15:restartNumberingAfterBreak="0">
    <w:nsid w:val="13D03C3F"/>
    <w:multiLevelType w:val="hybridMultilevel"/>
    <w:tmpl w:val="D3FE54B2"/>
    <w:lvl w:ilvl="0" w:tplc="35B61432">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2" w15:restartNumberingAfterBreak="0">
    <w:nsid w:val="3E9F12AA"/>
    <w:multiLevelType w:val="hybridMultilevel"/>
    <w:tmpl w:val="A7561070"/>
    <w:lvl w:ilvl="0" w:tplc="3DB26846">
      <w:start w:val="1"/>
      <w:numFmt w:val="bullet"/>
      <w:pStyle w:val="Nastevanje3"/>
      <w:lvlText w:val="o"/>
      <w:lvlJc w:val="left"/>
      <w:pPr>
        <w:ind w:left="1211" w:hanging="360"/>
      </w:pPr>
      <w:rPr>
        <w:rFonts w:ascii="Courier New" w:hAnsi="Courier New" w:cs="Courier New" w:hint="default"/>
        <w:color w:val="000000"/>
      </w:rPr>
    </w:lvl>
    <w:lvl w:ilvl="1" w:tplc="04240003">
      <w:start w:val="1"/>
      <w:numFmt w:val="bullet"/>
      <w:lvlText w:val="o"/>
      <w:lvlJc w:val="left"/>
      <w:pPr>
        <w:tabs>
          <w:tab w:val="num" w:pos="2007"/>
        </w:tabs>
        <w:ind w:left="2007" w:hanging="360"/>
      </w:pPr>
      <w:rPr>
        <w:rFonts w:ascii="Courier New" w:hAnsi="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DD8194F"/>
    <w:multiLevelType w:val="hybridMultilevel"/>
    <w:tmpl w:val="2DDCC0AA"/>
    <w:lvl w:ilvl="0" w:tplc="CA28FC82">
      <w:start w:val="1"/>
      <w:numFmt w:val="bullet"/>
      <w:pStyle w:val="Nastevanje2"/>
      <w:lvlText w:val=""/>
      <w:lvlJc w:val="left"/>
      <w:pPr>
        <w:tabs>
          <w:tab w:val="num" w:pos="851"/>
        </w:tabs>
        <w:ind w:left="851"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C1648A"/>
    <w:multiLevelType w:val="hybridMultilevel"/>
    <w:tmpl w:val="EBFE2822"/>
    <w:lvl w:ilvl="0" w:tplc="E48436CA">
      <w:start w:val="1"/>
      <w:numFmt w:val="bullet"/>
      <w:pStyle w:val="Nastevanje1"/>
      <w:lvlText w:val=""/>
      <w:lvlJc w:val="left"/>
      <w:pPr>
        <w:tabs>
          <w:tab w:val="num" w:pos="567"/>
        </w:tabs>
        <w:ind w:left="567" w:hanging="283"/>
      </w:pPr>
      <w:rPr>
        <w:rFonts w:ascii="Wingdings" w:hAnsi="Wingdings" w:hint="default"/>
        <w:color w:val="FF0000"/>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928469077">
    <w:abstractNumId w:val="10"/>
  </w:num>
  <w:num w:numId="2" w16cid:durableId="1499803339">
    <w:abstractNumId w:val="14"/>
  </w:num>
  <w:num w:numId="3" w16cid:durableId="17774854">
    <w:abstractNumId w:val="13"/>
  </w:num>
  <w:num w:numId="4" w16cid:durableId="289481047">
    <w:abstractNumId w:val="12"/>
  </w:num>
  <w:num w:numId="5" w16cid:durableId="176529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715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3407160">
    <w:abstractNumId w:val="14"/>
  </w:num>
  <w:num w:numId="8" w16cid:durableId="1418675758">
    <w:abstractNumId w:val="14"/>
  </w:num>
  <w:num w:numId="9" w16cid:durableId="1957321741">
    <w:abstractNumId w:val="11"/>
  </w:num>
  <w:num w:numId="10" w16cid:durableId="1839424110">
    <w:abstractNumId w:val="8"/>
  </w:num>
  <w:num w:numId="11" w16cid:durableId="631642918">
    <w:abstractNumId w:val="3"/>
  </w:num>
  <w:num w:numId="12" w16cid:durableId="1520729807">
    <w:abstractNumId w:val="2"/>
  </w:num>
  <w:num w:numId="13" w16cid:durableId="669601084">
    <w:abstractNumId w:val="1"/>
  </w:num>
  <w:num w:numId="14" w16cid:durableId="1191603368">
    <w:abstractNumId w:val="0"/>
  </w:num>
  <w:num w:numId="15" w16cid:durableId="2111272351">
    <w:abstractNumId w:val="9"/>
  </w:num>
  <w:num w:numId="16" w16cid:durableId="703138682">
    <w:abstractNumId w:val="7"/>
  </w:num>
  <w:num w:numId="17" w16cid:durableId="104009752">
    <w:abstractNumId w:val="6"/>
  </w:num>
  <w:num w:numId="18" w16cid:durableId="1769347622">
    <w:abstractNumId w:val="5"/>
  </w:num>
  <w:num w:numId="19" w16cid:durableId="7136935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activeWritingStyle w:appName="MSWord" w:lang="sl-SI" w:vendorID="1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AF"/>
    <w:rsid w:val="0000046F"/>
    <w:rsid w:val="000006B5"/>
    <w:rsid w:val="00002F74"/>
    <w:rsid w:val="000031F5"/>
    <w:rsid w:val="00003742"/>
    <w:rsid w:val="00003839"/>
    <w:rsid w:val="00003C65"/>
    <w:rsid w:val="00004A4A"/>
    <w:rsid w:val="000053C5"/>
    <w:rsid w:val="000072D2"/>
    <w:rsid w:val="00007635"/>
    <w:rsid w:val="00007EDF"/>
    <w:rsid w:val="00010AC5"/>
    <w:rsid w:val="00012334"/>
    <w:rsid w:val="00012F00"/>
    <w:rsid w:val="00013FE6"/>
    <w:rsid w:val="000149F8"/>
    <w:rsid w:val="000157D8"/>
    <w:rsid w:val="00015B5D"/>
    <w:rsid w:val="00017313"/>
    <w:rsid w:val="00017896"/>
    <w:rsid w:val="00017AC9"/>
    <w:rsid w:val="00023C59"/>
    <w:rsid w:val="0002415B"/>
    <w:rsid w:val="00024505"/>
    <w:rsid w:val="000245BF"/>
    <w:rsid w:val="00025A18"/>
    <w:rsid w:val="00027683"/>
    <w:rsid w:val="00027AEB"/>
    <w:rsid w:val="000313B0"/>
    <w:rsid w:val="000314CB"/>
    <w:rsid w:val="00031D7B"/>
    <w:rsid w:val="000331F2"/>
    <w:rsid w:val="000354BA"/>
    <w:rsid w:val="00035CF1"/>
    <w:rsid w:val="00035DAD"/>
    <w:rsid w:val="0003677F"/>
    <w:rsid w:val="000367A1"/>
    <w:rsid w:val="000368A9"/>
    <w:rsid w:val="0003707A"/>
    <w:rsid w:val="00041298"/>
    <w:rsid w:val="00042DE2"/>
    <w:rsid w:val="00043059"/>
    <w:rsid w:val="000440AA"/>
    <w:rsid w:val="00044DEA"/>
    <w:rsid w:val="00045229"/>
    <w:rsid w:val="00046C3D"/>
    <w:rsid w:val="000473A4"/>
    <w:rsid w:val="000476D2"/>
    <w:rsid w:val="00050CDD"/>
    <w:rsid w:val="00050CF6"/>
    <w:rsid w:val="00051D31"/>
    <w:rsid w:val="00051E58"/>
    <w:rsid w:val="00052DD2"/>
    <w:rsid w:val="00054397"/>
    <w:rsid w:val="00054743"/>
    <w:rsid w:val="0005736B"/>
    <w:rsid w:val="00061449"/>
    <w:rsid w:val="000618A3"/>
    <w:rsid w:val="00061CBB"/>
    <w:rsid w:val="00062033"/>
    <w:rsid w:val="000631E3"/>
    <w:rsid w:val="00065830"/>
    <w:rsid w:val="0006623D"/>
    <w:rsid w:val="0006653B"/>
    <w:rsid w:val="00066732"/>
    <w:rsid w:val="00067434"/>
    <w:rsid w:val="00067BA2"/>
    <w:rsid w:val="000705EF"/>
    <w:rsid w:val="00071162"/>
    <w:rsid w:val="00071321"/>
    <w:rsid w:val="000718F8"/>
    <w:rsid w:val="00071FAA"/>
    <w:rsid w:val="00072068"/>
    <w:rsid w:val="000724FF"/>
    <w:rsid w:val="00072895"/>
    <w:rsid w:val="00073707"/>
    <w:rsid w:val="00074473"/>
    <w:rsid w:val="000757B0"/>
    <w:rsid w:val="00075A95"/>
    <w:rsid w:val="00075B69"/>
    <w:rsid w:val="0007643A"/>
    <w:rsid w:val="000775A7"/>
    <w:rsid w:val="00077AEC"/>
    <w:rsid w:val="00080660"/>
    <w:rsid w:val="00080C13"/>
    <w:rsid w:val="00081503"/>
    <w:rsid w:val="000815A0"/>
    <w:rsid w:val="00081B92"/>
    <w:rsid w:val="000820C0"/>
    <w:rsid w:val="00083F71"/>
    <w:rsid w:val="00084266"/>
    <w:rsid w:val="000844C8"/>
    <w:rsid w:val="000848D7"/>
    <w:rsid w:val="00084B09"/>
    <w:rsid w:val="00085075"/>
    <w:rsid w:val="00085116"/>
    <w:rsid w:val="00085151"/>
    <w:rsid w:val="00087674"/>
    <w:rsid w:val="00087802"/>
    <w:rsid w:val="00087C81"/>
    <w:rsid w:val="00087D89"/>
    <w:rsid w:val="00090256"/>
    <w:rsid w:val="000903C5"/>
    <w:rsid w:val="000909F0"/>
    <w:rsid w:val="00091238"/>
    <w:rsid w:val="00091781"/>
    <w:rsid w:val="000921A0"/>
    <w:rsid w:val="00092937"/>
    <w:rsid w:val="00092A28"/>
    <w:rsid w:val="00092F46"/>
    <w:rsid w:val="0009322E"/>
    <w:rsid w:val="0009444A"/>
    <w:rsid w:val="00094EC5"/>
    <w:rsid w:val="00095A77"/>
    <w:rsid w:val="000960DD"/>
    <w:rsid w:val="0009614D"/>
    <w:rsid w:val="00096F0C"/>
    <w:rsid w:val="00097500"/>
    <w:rsid w:val="000975E0"/>
    <w:rsid w:val="000976BF"/>
    <w:rsid w:val="000A0569"/>
    <w:rsid w:val="000A279A"/>
    <w:rsid w:val="000A3D3F"/>
    <w:rsid w:val="000A493F"/>
    <w:rsid w:val="000A4CA8"/>
    <w:rsid w:val="000A5DE9"/>
    <w:rsid w:val="000A74AD"/>
    <w:rsid w:val="000A7728"/>
    <w:rsid w:val="000B082D"/>
    <w:rsid w:val="000B1309"/>
    <w:rsid w:val="000B1D4D"/>
    <w:rsid w:val="000B1E3F"/>
    <w:rsid w:val="000B2B0B"/>
    <w:rsid w:val="000B36CE"/>
    <w:rsid w:val="000B4BEE"/>
    <w:rsid w:val="000B4F38"/>
    <w:rsid w:val="000B52BE"/>
    <w:rsid w:val="000B55C4"/>
    <w:rsid w:val="000B5F21"/>
    <w:rsid w:val="000B6439"/>
    <w:rsid w:val="000B64ED"/>
    <w:rsid w:val="000B6BCA"/>
    <w:rsid w:val="000B7581"/>
    <w:rsid w:val="000B76E0"/>
    <w:rsid w:val="000B7A78"/>
    <w:rsid w:val="000B7D98"/>
    <w:rsid w:val="000C02E6"/>
    <w:rsid w:val="000C3035"/>
    <w:rsid w:val="000C38D2"/>
    <w:rsid w:val="000C3D48"/>
    <w:rsid w:val="000C3FEB"/>
    <w:rsid w:val="000C436C"/>
    <w:rsid w:val="000C4392"/>
    <w:rsid w:val="000C5B3C"/>
    <w:rsid w:val="000C5F70"/>
    <w:rsid w:val="000C75A0"/>
    <w:rsid w:val="000C7BF6"/>
    <w:rsid w:val="000D067B"/>
    <w:rsid w:val="000D0F78"/>
    <w:rsid w:val="000D0FC4"/>
    <w:rsid w:val="000D1D10"/>
    <w:rsid w:val="000D364C"/>
    <w:rsid w:val="000D59B1"/>
    <w:rsid w:val="000D65C2"/>
    <w:rsid w:val="000D7F73"/>
    <w:rsid w:val="000E00A8"/>
    <w:rsid w:val="000E0F26"/>
    <w:rsid w:val="000E0F27"/>
    <w:rsid w:val="000E1233"/>
    <w:rsid w:val="000E14DF"/>
    <w:rsid w:val="000E1ADA"/>
    <w:rsid w:val="000E241F"/>
    <w:rsid w:val="000E27F4"/>
    <w:rsid w:val="000E2B3F"/>
    <w:rsid w:val="000E2DFD"/>
    <w:rsid w:val="000E2F75"/>
    <w:rsid w:val="000E3AAE"/>
    <w:rsid w:val="000E53DF"/>
    <w:rsid w:val="000E62D6"/>
    <w:rsid w:val="000E6428"/>
    <w:rsid w:val="000E6B1A"/>
    <w:rsid w:val="000E7BF7"/>
    <w:rsid w:val="000F0B06"/>
    <w:rsid w:val="000F0C32"/>
    <w:rsid w:val="000F1BBE"/>
    <w:rsid w:val="000F509C"/>
    <w:rsid w:val="000F6A46"/>
    <w:rsid w:val="000F6D05"/>
    <w:rsid w:val="000F6EB3"/>
    <w:rsid w:val="000F7531"/>
    <w:rsid w:val="000F797C"/>
    <w:rsid w:val="001015CC"/>
    <w:rsid w:val="00101AAB"/>
    <w:rsid w:val="0010526A"/>
    <w:rsid w:val="00106117"/>
    <w:rsid w:val="00106448"/>
    <w:rsid w:val="001078C4"/>
    <w:rsid w:val="001117F6"/>
    <w:rsid w:val="00111A37"/>
    <w:rsid w:val="00111E50"/>
    <w:rsid w:val="001129D1"/>
    <w:rsid w:val="001155ED"/>
    <w:rsid w:val="00115C83"/>
    <w:rsid w:val="00115D0D"/>
    <w:rsid w:val="00115F82"/>
    <w:rsid w:val="00116086"/>
    <w:rsid w:val="001215B7"/>
    <w:rsid w:val="00122460"/>
    <w:rsid w:val="00125318"/>
    <w:rsid w:val="0012582F"/>
    <w:rsid w:val="00126EA6"/>
    <w:rsid w:val="00126F23"/>
    <w:rsid w:val="00127793"/>
    <w:rsid w:val="001279C6"/>
    <w:rsid w:val="0013010C"/>
    <w:rsid w:val="001306A9"/>
    <w:rsid w:val="00132849"/>
    <w:rsid w:val="001332B8"/>
    <w:rsid w:val="00134138"/>
    <w:rsid w:val="001346D6"/>
    <w:rsid w:val="00134F31"/>
    <w:rsid w:val="00137153"/>
    <w:rsid w:val="001376CC"/>
    <w:rsid w:val="00137B61"/>
    <w:rsid w:val="00140723"/>
    <w:rsid w:val="00140F5C"/>
    <w:rsid w:val="001414E8"/>
    <w:rsid w:val="0014197C"/>
    <w:rsid w:val="00143BBF"/>
    <w:rsid w:val="00144964"/>
    <w:rsid w:val="00145DEB"/>
    <w:rsid w:val="001479A4"/>
    <w:rsid w:val="00147CA4"/>
    <w:rsid w:val="001502D9"/>
    <w:rsid w:val="001511ED"/>
    <w:rsid w:val="001512D6"/>
    <w:rsid w:val="0015172B"/>
    <w:rsid w:val="001522F3"/>
    <w:rsid w:val="001539B1"/>
    <w:rsid w:val="00154941"/>
    <w:rsid w:val="0015634C"/>
    <w:rsid w:val="001571F9"/>
    <w:rsid w:val="00160028"/>
    <w:rsid w:val="001610F5"/>
    <w:rsid w:val="00161303"/>
    <w:rsid w:val="00162C10"/>
    <w:rsid w:val="00162DEB"/>
    <w:rsid w:val="00162E10"/>
    <w:rsid w:val="00162FFB"/>
    <w:rsid w:val="00164006"/>
    <w:rsid w:val="001644F6"/>
    <w:rsid w:val="00164924"/>
    <w:rsid w:val="0016516C"/>
    <w:rsid w:val="00165194"/>
    <w:rsid w:val="001659F3"/>
    <w:rsid w:val="001667B5"/>
    <w:rsid w:val="0016682B"/>
    <w:rsid w:val="00167418"/>
    <w:rsid w:val="00171618"/>
    <w:rsid w:val="00171B0A"/>
    <w:rsid w:val="00171E41"/>
    <w:rsid w:val="0017429F"/>
    <w:rsid w:val="00174581"/>
    <w:rsid w:val="00176AE4"/>
    <w:rsid w:val="001777EC"/>
    <w:rsid w:val="0017798D"/>
    <w:rsid w:val="00180423"/>
    <w:rsid w:val="00180849"/>
    <w:rsid w:val="00180F55"/>
    <w:rsid w:val="001811BD"/>
    <w:rsid w:val="00181E9E"/>
    <w:rsid w:val="00182C54"/>
    <w:rsid w:val="00183C14"/>
    <w:rsid w:val="00184B39"/>
    <w:rsid w:val="0018516E"/>
    <w:rsid w:val="001864B6"/>
    <w:rsid w:val="00187C22"/>
    <w:rsid w:val="00191139"/>
    <w:rsid w:val="00191225"/>
    <w:rsid w:val="00191593"/>
    <w:rsid w:val="00191C95"/>
    <w:rsid w:val="0019375D"/>
    <w:rsid w:val="00193FDE"/>
    <w:rsid w:val="001959A2"/>
    <w:rsid w:val="00196A10"/>
    <w:rsid w:val="001970D2"/>
    <w:rsid w:val="001972DE"/>
    <w:rsid w:val="00197B49"/>
    <w:rsid w:val="001A2581"/>
    <w:rsid w:val="001A2906"/>
    <w:rsid w:val="001A2929"/>
    <w:rsid w:val="001A2EE5"/>
    <w:rsid w:val="001A2FAD"/>
    <w:rsid w:val="001A3E53"/>
    <w:rsid w:val="001A4988"/>
    <w:rsid w:val="001A4D2A"/>
    <w:rsid w:val="001A55AD"/>
    <w:rsid w:val="001A592A"/>
    <w:rsid w:val="001A5A86"/>
    <w:rsid w:val="001A5FF4"/>
    <w:rsid w:val="001A689A"/>
    <w:rsid w:val="001B0A3A"/>
    <w:rsid w:val="001B2A29"/>
    <w:rsid w:val="001B353D"/>
    <w:rsid w:val="001B373F"/>
    <w:rsid w:val="001B3B61"/>
    <w:rsid w:val="001B3BFA"/>
    <w:rsid w:val="001B44AE"/>
    <w:rsid w:val="001B4FBE"/>
    <w:rsid w:val="001B62FB"/>
    <w:rsid w:val="001B647A"/>
    <w:rsid w:val="001B6D95"/>
    <w:rsid w:val="001B7A58"/>
    <w:rsid w:val="001C0089"/>
    <w:rsid w:val="001C013A"/>
    <w:rsid w:val="001C07DB"/>
    <w:rsid w:val="001C17F9"/>
    <w:rsid w:val="001C1E79"/>
    <w:rsid w:val="001C2613"/>
    <w:rsid w:val="001C3C8A"/>
    <w:rsid w:val="001C44D0"/>
    <w:rsid w:val="001C469D"/>
    <w:rsid w:val="001C471E"/>
    <w:rsid w:val="001C4A3F"/>
    <w:rsid w:val="001C509D"/>
    <w:rsid w:val="001C63BF"/>
    <w:rsid w:val="001C66FD"/>
    <w:rsid w:val="001C6872"/>
    <w:rsid w:val="001D228E"/>
    <w:rsid w:val="001D3471"/>
    <w:rsid w:val="001D410D"/>
    <w:rsid w:val="001D4AE4"/>
    <w:rsid w:val="001D51D1"/>
    <w:rsid w:val="001D5235"/>
    <w:rsid w:val="001D5B55"/>
    <w:rsid w:val="001D735A"/>
    <w:rsid w:val="001D79FF"/>
    <w:rsid w:val="001D7DD9"/>
    <w:rsid w:val="001E0576"/>
    <w:rsid w:val="001E0C09"/>
    <w:rsid w:val="001E0D1D"/>
    <w:rsid w:val="001E0F72"/>
    <w:rsid w:val="001E1939"/>
    <w:rsid w:val="001E1B76"/>
    <w:rsid w:val="001E29C6"/>
    <w:rsid w:val="001E31FD"/>
    <w:rsid w:val="001E3473"/>
    <w:rsid w:val="001E3792"/>
    <w:rsid w:val="001E392C"/>
    <w:rsid w:val="001E3EE4"/>
    <w:rsid w:val="001E3F63"/>
    <w:rsid w:val="001E4868"/>
    <w:rsid w:val="001E56AE"/>
    <w:rsid w:val="001E703B"/>
    <w:rsid w:val="001E714B"/>
    <w:rsid w:val="001E755E"/>
    <w:rsid w:val="001F01A8"/>
    <w:rsid w:val="001F0625"/>
    <w:rsid w:val="001F1498"/>
    <w:rsid w:val="001F3C48"/>
    <w:rsid w:val="001F5C8B"/>
    <w:rsid w:val="001F714C"/>
    <w:rsid w:val="001F7818"/>
    <w:rsid w:val="001F7FD7"/>
    <w:rsid w:val="00200BD4"/>
    <w:rsid w:val="002036B8"/>
    <w:rsid w:val="00203F4B"/>
    <w:rsid w:val="002040D5"/>
    <w:rsid w:val="00204B9C"/>
    <w:rsid w:val="00204CF7"/>
    <w:rsid w:val="00204E1C"/>
    <w:rsid w:val="00205878"/>
    <w:rsid w:val="002069FC"/>
    <w:rsid w:val="00206F19"/>
    <w:rsid w:val="00206FE3"/>
    <w:rsid w:val="0020718C"/>
    <w:rsid w:val="002075CA"/>
    <w:rsid w:val="002108EB"/>
    <w:rsid w:val="00210E5D"/>
    <w:rsid w:val="00212693"/>
    <w:rsid w:val="0021304F"/>
    <w:rsid w:val="00213B6A"/>
    <w:rsid w:val="00213DBB"/>
    <w:rsid w:val="00214724"/>
    <w:rsid w:val="0021605F"/>
    <w:rsid w:val="00216163"/>
    <w:rsid w:val="00216DF9"/>
    <w:rsid w:val="00217452"/>
    <w:rsid w:val="002175AC"/>
    <w:rsid w:val="00217C51"/>
    <w:rsid w:val="002201EC"/>
    <w:rsid w:val="0022052B"/>
    <w:rsid w:val="002217E8"/>
    <w:rsid w:val="00221ACA"/>
    <w:rsid w:val="00221EC2"/>
    <w:rsid w:val="00222182"/>
    <w:rsid w:val="00222231"/>
    <w:rsid w:val="0022228A"/>
    <w:rsid w:val="00224378"/>
    <w:rsid w:val="00225935"/>
    <w:rsid w:val="002260AF"/>
    <w:rsid w:val="0023002A"/>
    <w:rsid w:val="0023092E"/>
    <w:rsid w:val="00230C77"/>
    <w:rsid w:val="0023177E"/>
    <w:rsid w:val="00232F27"/>
    <w:rsid w:val="0023381C"/>
    <w:rsid w:val="00233CC8"/>
    <w:rsid w:val="00236AD2"/>
    <w:rsid w:val="002372AF"/>
    <w:rsid w:val="002379A6"/>
    <w:rsid w:val="00240958"/>
    <w:rsid w:val="00240F80"/>
    <w:rsid w:val="00241D91"/>
    <w:rsid w:val="00241FF2"/>
    <w:rsid w:val="00242065"/>
    <w:rsid w:val="00242DBF"/>
    <w:rsid w:val="00242DD2"/>
    <w:rsid w:val="00243655"/>
    <w:rsid w:val="00244A80"/>
    <w:rsid w:val="0024510A"/>
    <w:rsid w:val="002451A9"/>
    <w:rsid w:val="00245B64"/>
    <w:rsid w:val="00245C35"/>
    <w:rsid w:val="00246FC5"/>
    <w:rsid w:val="00250504"/>
    <w:rsid w:val="002511F4"/>
    <w:rsid w:val="00252529"/>
    <w:rsid w:val="00253552"/>
    <w:rsid w:val="0025360C"/>
    <w:rsid w:val="00253672"/>
    <w:rsid w:val="0025381B"/>
    <w:rsid w:val="00254303"/>
    <w:rsid w:val="00255CF7"/>
    <w:rsid w:val="002567B2"/>
    <w:rsid w:val="0026056D"/>
    <w:rsid w:val="00261503"/>
    <w:rsid w:val="002616AA"/>
    <w:rsid w:val="00261899"/>
    <w:rsid w:val="00262C3A"/>
    <w:rsid w:val="002644AB"/>
    <w:rsid w:val="00264E17"/>
    <w:rsid w:val="00265DD0"/>
    <w:rsid w:val="00265F2D"/>
    <w:rsid w:val="00266E85"/>
    <w:rsid w:val="0027073F"/>
    <w:rsid w:val="002709D6"/>
    <w:rsid w:val="00270DBD"/>
    <w:rsid w:val="00271509"/>
    <w:rsid w:val="00271A94"/>
    <w:rsid w:val="002720DE"/>
    <w:rsid w:val="00272461"/>
    <w:rsid w:val="0027315D"/>
    <w:rsid w:val="00273200"/>
    <w:rsid w:val="002747A3"/>
    <w:rsid w:val="002771A9"/>
    <w:rsid w:val="00277440"/>
    <w:rsid w:val="0027797E"/>
    <w:rsid w:val="002807DC"/>
    <w:rsid w:val="002809FD"/>
    <w:rsid w:val="00280B61"/>
    <w:rsid w:val="00281002"/>
    <w:rsid w:val="00281419"/>
    <w:rsid w:val="00281CB3"/>
    <w:rsid w:val="00282078"/>
    <w:rsid w:val="00282A1F"/>
    <w:rsid w:val="002835CB"/>
    <w:rsid w:val="002839BF"/>
    <w:rsid w:val="00283E85"/>
    <w:rsid w:val="002843BD"/>
    <w:rsid w:val="0028489A"/>
    <w:rsid w:val="0028497F"/>
    <w:rsid w:val="0028685D"/>
    <w:rsid w:val="00287839"/>
    <w:rsid w:val="00290771"/>
    <w:rsid w:val="00291201"/>
    <w:rsid w:val="00291217"/>
    <w:rsid w:val="00292D40"/>
    <w:rsid w:val="00292EBB"/>
    <w:rsid w:val="00293413"/>
    <w:rsid w:val="002946F4"/>
    <w:rsid w:val="00294802"/>
    <w:rsid w:val="0029503F"/>
    <w:rsid w:val="0029740F"/>
    <w:rsid w:val="00297416"/>
    <w:rsid w:val="00297CE8"/>
    <w:rsid w:val="00297DDF"/>
    <w:rsid w:val="002A056A"/>
    <w:rsid w:val="002A0986"/>
    <w:rsid w:val="002A0CD6"/>
    <w:rsid w:val="002A17CA"/>
    <w:rsid w:val="002A1F4D"/>
    <w:rsid w:val="002A289B"/>
    <w:rsid w:val="002A2BA4"/>
    <w:rsid w:val="002A3DD8"/>
    <w:rsid w:val="002A4C4D"/>
    <w:rsid w:val="002A6FF4"/>
    <w:rsid w:val="002B1071"/>
    <w:rsid w:val="002B1A22"/>
    <w:rsid w:val="002B1DCE"/>
    <w:rsid w:val="002B2530"/>
    <w:rsid w:val="002B2F4E"/>
    <w:rsid w:val="002B41EF"/>
    <w:rsid w:val="002B42F6"/>
    <w:rsid w:val="002B49FE"/>
    <w:rsid w:val="002B4D84"/>
    <w:rsid w:val="002B60B8"/>
    <w:rsid w:val="002B6480"/>
    <w:rsid w:val="002B6BA4"/>
    <w:rsid w:val="002B6F5F"/>
    <w:rsid w:val="002C14A0"/>
    <w:rsid w:val="002C14EF"/>
    <w:rsid w:val="002C1A33"/>
    <w:rsid w:val="002C2FB9"/>
    <w:rsid w:val="002C302D"/>
    <w:rsid w:val="002C330E"/>
    <w:rsid w:val="002C46BC"/>
    <w:rsid w:val="002C69BA"/>
    <w:rsid w:val="002C6BA4"/>
    <w:rsid w:val="002D07A4"/>
    <w:rsid w:val="002D0E0F"/>
    <w:rsid w:val="002D1B15"/>
    <w:rsid w:val="002D1D58"/>
    <w:rsid w:val="002D253D"/>
    <w:rsid w:val="002D29EB"/>
    <w:rsid w:val="002D2F2D"/>
    <w:rsid w:val="002D3DF2"/>
    <w:rsid w:val="002D44A1"/>
    <w:rsid w:val="002D4783"/>
    <w:rsid w:val="002D52F2"/>
    <w:rsid w:val="002D59B8"/>
    <w:rsid w:val="002D5CDA"/>
    <w:rsid w:val="002D66E7"/>
    <w:rsid w:val="002E01A4"/>
    <w:rsid w:val="002E0789"/>
    <w:rsid w:val="002E12C7"/>
    <w:rsid w:val="002E146F"/>
    <w:rsid w:val="002E158A"/>
    <w:rsid w:val="002E20B7"/>
    <w:rsid w:val="002E21F5"/>
    <w:rsid w:val="002E22A1"/>
    <w:rsid w:val="002E31BB"/>
    <w:rsid w:val="002E3672"/>
    <w:rsid w:val="002E4314"/>
    <w:rsid w:val="002E5133"/>
    <w:rsid w:val="002E5361"/>
    <w:rsid w:val="002E555E"/>
    <w:rsid w:val="002E6131"/>
    <w:rsid w:val="002E61F1"/>
    <w:rsid w:val="002E72D5"/>
    <w:rsid w:val="002F00B5"/>
    <w:rsid w:val="002F07F2"/>
    <w:rsid w:val="002F0962"/>
    <w:rsid w:val="002F09A9"/>
    <w:rsid w:val="002F2474"/>
    <w:rsid w:val="002F3AD9"/>
    <w:rsid w:val="002F3C18"/>
    <w:rsid w:val="002F5044"/>
    <w:rsid w:val="002F50E5"/>
    <w:rsid w:val="002F553E"/>
    <w:rsid w:val="002F5AAC"/>
    <w:rsid w:val="002F6159"/>
    <w:rsid w:val="002F6B4F"/>
    <w:rsid w:val="002F7A8D"/>
    <w:rsid w:val="002F7E11"/>
    <w:rsid w:val="002F7EE4"/>
    <w:rsid w:val="00300E60"/>
    <w:rsid w:val="003010BE"/>
    <w:rsid w:val="00302B24"/>
    <w:rsid w:val="0030314D"/>
    <w:rsid w:val="00303E46"/>
    <w:rsid w:val="00304853"/>
    <w:rsid w:val="00305984"/>
    <w:rsid w:val="003061CB"/>
    <w:rsid w:val="003061CF"/>
    <w:rsid w:val="00306852"/>
    <w:rsid w:val="003078C8"/>
    <w:rsid w:val="00307A03"/>
    <w:rsid w:val="0031025F"/>
    <w:rsid w:val="0031061C"/>
    <w:rsid w:val="00310DE5"/>
    <w:rsid w:val="00310FC4"/>
    <w:rsid w:val="003110C6"/>
    <w:rsid w:val="0031291D"/>
    <w:rsid w:val="003130A2"/>
    <w:rsid w:val="0031319D"/>
    <w:rsid w:val="00313486"/>
    <w:rsid w:val="003137A7"/>
    <w:rsid w:val="00313900"/>
    <w:rsid w:val="00315977"/>
    <w:rsid w:val="00315F3C"/>
    <w:rsid w:val="00316A17"/>
    <w:rsid w:val="00323BD0"/>
    <w:rsid w:val="00323CED"/>
    <w:rsid w:val="00324212"/>
    <w:rsid w:val="003243F0"/>
    <w:rsid w:val="0032767D"/>
    <w:rsid w:val="00330D50"/>
    <w:rsid w:val="00332BF9"/>
    <w:rsid w:val="00333DEE"/>
    <w:rsid w:val="00334705"/>
    <w:rsid w:val="00335B18"/>
    <w:rsid w:val="00335BD0"/>
    <w:rsid w:val="00337269"/>
    <w:rsid w:val="0034001A"/>
    <w:rsid w:val="00340081"/>
    <w:rsid w:val="003405E3"/>
    <w:rsid w:val="0034096E"/>
    <w:rsid w:val="00341F8B"/>
    <w:rsid w:val="003425F0"/>
    <w:rsid w:val="003427CB"/>
    <w:rsid w:val="00342DA7"/>
    <w:rsid w:val="00342FFB"/>
    <w:rsid w:val="00344B99"/>
    <w:rsid w:val="00344DFA"/>
    <w:rsid w:val="00347A7A"/>
    <w:rsid w:val="00350EDD"/>
    <w:rsid w:val="00352EF1"/>
    <w:rsid w:val="00353E19"/>
    <w:rsid w:val="00353FB3"/>
    <w:rsid w:val="0035435D"/>
    <w:rsid w:val="00354C82"/>
    <w:rsid w:val="003551DA"/>
    <w:rsid w:val="00355474"/>
    <w:rsid w:val="00355CE1"/>
    <w:rsid w:val="00357404"/>
    <w:rsid w:val="00357508"/>
    <w:rsid w:val="00357A56"/>
    <w:rsid w:val="003603BE"/>
    <w:rsid w:val="00360671"/>
    <w:rsid w:val="003614C1"/>
    <w:rsid w:val="00361A65"/>
    <w:rsid w:val="0036267B"/>
    <w:rsid w:val="00365153"/>
    <w:rsid w:val="00365E2F"/>
    <w:rsid w:val="003660A3"/>
    <w:rsid w:val="003664E5"/>
    <w:rsid w:val="003669C2"/>
    <w:rsid w:val="003673A1"/>
    <w:rsid w:val="00367852"/>
    <w:rsid w:val="00367D5B"/>
    <w:rsid w:val="00370086"/>
    <w:rsid w:val="00370D39"/>
    <w:rsid w:val="003722C1"/>
    <w:rsid w:val="0037231F"/>
    <w:rsid w:val="00372759"/>
    <w:rsid w:val="003727EB"/>
    <w:rsid w:val="00372F8B"/>
    <w:rsid w:val="00373967"/>
    <w:rsid w:val="00374AA1"/>
    <w:rsid w:val="00374CE3"/>
    <w:rsid w:val="003751A3"/>
    <w:rsid w:val="00375AF3"/>
    <w:rsid w:val="003773D9"/>
    <w:rsid w:val="0038005E"/>
    <w:rsid w:val="003812D7"/>
    <w:rsid w:val="0038173C"/>
    <w:rsid w:val="003827F6"/>
    <w:rsid w:val="003829BF"/>
    <w:rsid w:val="00382E49"/>
    <w:rsid w:val="00383AD3"/>
    <w:rsid w:val="00385502"/>
    <w:rsid w:val="00385532"/>
    <w:rsid w:val="00386537"/>
    <w:rsid w:val="003866D6"/>
    <w:rsid w:val="003874A0"/>
    <w:rsid w:val="0039006C"/>
    <w:rsid w:val="00391321"/>
    <w:rsid w:val="00391410"/>
    <w:rsid w:val="00392485"/>
    <w:rsid w:val="003931D2"/>
    <w:rsid w:val="00393694"/>
    <w:rsid w:val="00394451"/>
    <w:rsid w:val="0039522C"/>
    <w:rsid w:val="00395244"/>
    <w:rsid w:val="003959E7"/>
    <w:rsid w:val="00396544"/>
    <w:rsid w:val="00396547"/>
    <w:rsid w:val="003A1408"/>
    <w:rsid w:val="003A1942"/>
    <w:rsid w:val="003A2E43"/>
    <w:rsid w:val="003A30F2"/>
    <w:rsid w:val="003A33BF"/>
    <w:rsid w:val="003A58A7"/>
    <w:rsid w:val="003A5FD9"/>
    <w:rsid w:val="003A6129"/>
    <w:rsid w:val="003A62F3"/>
    <w:rsid w:val="003A6409"/>
    <w:rsid w:val="003A65AF"/>
    <w:rsid w:val="003A7473"/>
    <w:rsid w:val="003B038D"/>
    <w:rsid w:val="003B0639"/>
    <w:rsid w:val="003B0949"/>
    <w:rsid w:val="003B0A7E"/>
    <w:rsid w:val="003B1421"/>
    <w:rsid w:val="003B1CDF"/>
    <w:rsid w:val="003B1D2B"/>
    <w:rsid w:val="003B1F75"/>
    <w:rsid w:val="003B2069"/>
    <w:rsid w:val="003B206A"/>
    <w:rsid w:val="003B2230"/>
    <w:rsid w:val="003B2F45"/>
    <w:rsid w:val="003B3E99"/>
    <w:rsid w:val="003B4197"/>
    <w:rsid w:val="003B45D8"/>
    <w:rsid w:val="003B5326"/>
    <w:rsid w:val="003B5CD3"/>
    <w:rsid w:val="003B6403"/>
    <w:rsid w:val="003B6FCF"/>
    <w:rsid w:val="003C0EAC"/>
    <w:rsid w:val="003C132F"/>
    <w:rsid w:val="003C1A5B"/>
    <w:rsid w:val="003C2A6E"/>
    <w:rsid w:val="003C3071"/>
    <w:rsid w:val="003C32D6"/>
    <w:rsid w:val="003C3626"/>
    <w:rsid w:val="003C5904"/>
    <w:rsid w:val="003C5F28"/>
    <w:rsid w:val="003C7F5B"/>
    <w:rsid w:val="003D0615"/>
    <w:rsid w:val="003D09D2"/>
    <w:rsid w:val="003D197E"/>
    <w:rsid w:val="003D19D2"/>
    <w:rsid w:val="003D1ADC"/>
    <w:rsid w:val="003D2149"/>
    <w:rsid w:val="003D2238"/>
    <w:rsid w:val="003D2DBF"/>
    <w:rsid w:val="003D33E1"/>
    <w:rsid w:val="003D3578"/>
    <w:rsid w:val="003D383A"/>
    <w:rsid w:val="003D3A6B"/>
    <w:rsid w:val="003D3C0C"/>
    <w:rsid w:val="003D4210"/>
    <w:rsid w:val="003D727E"/>
    <w:rsid w:val="003D79EB"/>
    <w:rsid w:val="003E0F79"/>
    <w:rsid w:val="003E12F7"/>
    <w:rsid w:val="003E23AF"/>
    <w:rsid w:val="003E2ABD"/>
    <w:rsid w:val="003E35DA"/>
    <w:rsid w:val="003E3DFE"/>
    <w:rsid w:val="003E5104"/>
    <w:rsid w:val="003E635B"/>
    <w:rsid w:val="003E7864"/>
    <w:rsid w:val="003E7950"/>
    <w:rsid w:val="003F0442"/>
    <w:rsid w:val="003F06FD"/>
    <w:rsid w:val="003F0C89"/>
    <w:rsid w:val="003F11B3"/>
    <w:rsid w:val="003F1ACE"/>
    <w:rsid w:val="003F1C9E"/>
    <w:rsid w:val="003F2555"/>
    <w:rsid w:val="003F271D"/>
    <w:rsid w:val="003F2DB4"/>
    <w:rsid w:val="003F31A4"/>
    <w:rsid w:val="003F31D1"/>
    <w:rsid w:val="003F3E30"/>
    <w:rsid w:val="003F3FA9"/>
    <w:rsid w:val="003F555F"/>
    <w:rsid w:val="003F63FD"/>
    <w:rsid w:val="003F6DE4"/>
    <w:rsid w:val="003F6EAD"/>
    <w:rsid w:val="003F6F7E"/>
    <w:rsid w:val="00400049"/>
    <w:rsid w:val="00400157"/>
    <w:rsid w:val="00402622"/>
    <w:rsid w:val="00402A6C"/>
    <w:rsid w:val="00402C6F"/>
    <w:rsid w:val="00403107"/>
    <w:rsid w:val="00403B31"/>
    <w:rsid w:val="00403C1A"/>
    <w:rsid w:val="004046D0"/>
    <w:rsid w:val="004050E2"/>
    <w:rsid w:val="0040543B"/>
    <w:rsid w:val="004055B7"/>
    <w:rsid w:val="00405BD6"/>
    <w:rsid w:val="00405FD8"/>
    <w:rsid w:val="00406DF1"/>
    <w:rsid w:val="00406F9E"/>
    <w:rsid w:val="00407CE9"/>
    <w:rsid w:val="004100DF"/>
    <w:rsid w:val="004102E7"/>
    <w:rsid w:val="00410B1A"/>
    <w:rsid w:val="0041386F"/>
    <w:rsid w:val="0041445B"/>
    <w:rsid w:val="004146F8"/>
    <w:rsid w:val="004153B9"/>
    <w:rsid w:val="0041567E"/>
    <w:rsid w:val="0041614F"/>
    <w:rsid w:val="00417BA1"/>
    <w:rsid w:val="004201AC"/>
    <w:rsid w:val="004202D0"/>
    <w:rsid w:val="00420A9E"/>
    <w:rsid w:val="004221CF"/>
    <w:rsid w:val="0042235A"/>
    <w:rsid w:val="0042295F"/>
    <w:rsid w:val="00422AB1"/>
    <w:rsid w:val="0042368B"/>
    <w:rsid w:val="00423E89"/>
    <w:rsid w:val="00424D49"/>
    <w:rsid w:val="00425295"/>
    <w:rsid w:val="004257A9"/>
    <w:rsid w:val="00425FE5"/>
    <w:rsid w:val="0042642E"/>
    <w:rsid w:val="004267B7"/>
    <w:rsid w:val="004268ED"/>
    <w:rsid w:val="004272AD"/>
    <w:rsid w:val="00427848"/>
    <w:rsid w:val="00427BA7"/>
    <w:rsid w:val="00427CB3"/>
    <w:rsid w:val="00430686"/>
    <w:rsid w:val="00430736"/>
    <w:rsid w:val="00430D31"/>
    <w:rsid w:val="00430D36"/>
    <w:rsid w:val="004314A8"/>
    <w:rsid w:val="004323DF"/>
    <w:rsid w:val="0043292A"/>
    <w:rsid w:val="00433984"/>
    <w:rsid w:val="00433F62"/>
    <w:rsid w:val="00434486"/>
    <w:rsid w:val="00434C2E"/>
    <w:rsid w:val="00435437"/>
    <w:rsid w:val="00435A58"/>
    <w:rsid w:val="00436322"/>
    <w:rsid w:val="00436356"/>
    <w:rsid w:val="0043711C"/>
    <w:rsid w:val="00437960"/>
    <w:rsid w:val="004379B9"/>
    <w:rsid w:val="004402FE"/>
    <w:rsid w:val="004408B8"/>
    <w:rsid w:val="00440A42"/>
    <w:rsid w:val="00441647"/>
    <w:rsid w:val="00441700"/>
    <w:rsid w:val="00441966"/>
    <w:rsid w:val="00442649"/>
    <w:rsid w:val="00442AEE"/>
    <w:rsid w:val="00442D8F"/>
    <w:rsid w:val="00443645"/>
    <w:rsid w:val="00443F2C"/>
    <w:rsid w:val="00444AC9"/>
    <w:rsid w:val="00444E65"/>
    <w:rsid w:val="004452B5"/>
    <w:rsid w:val="00445B3B"/>
    <w:rsid w:val="00446730"/>
    <w:rsid w:val="004474EE"/>
    <w:rsid w:val="004476EA"/>
    <w:rsid w:val="004479E1"/>
    <w:rsid w:val="004503D0"/>
    <w:rsid w:val="0045089C"/>
    <w:rsid w:val="00450FE5"/>
    <w:rsid w:val="00452910"/>
    <w:rsid w:val="0045317B"/>
    <w:rsid w:val="00453C30"/>
    <w:rsid w:val="00454B42"/>
    <w:rsid w:val="00454C9C"/>
    <w:rsid w:val="004551A4"/>
    <w:rsid w:val="0045533D"/>
    <w:rsid w:val="00455646"/>
    <w:rsid w:val="00455914"/>
    <w:rsid w:val="00462760"/>
    <w:rsid w:val="00462AC1"/>
    <w:rsid w:val="0046354A"/>
    <w:rsid w:val="00463B86"/>
    <w:rsid w:val="0046411C"/>
    <w:rsid w:val="004643DE"/>
    <w:rsid w:val="00464695"/>
    <w:rsid w:val="00464A73"/>
    <w:rsid w:val="00465E75"/>
    <w:rsid w:val="00466133"/>
    <w:rsid w:val="00466A0C"/>
    <w:rsid w:val="0046706F"/>
    <w:rsid w:val="00470BA1"/>
    <w:rsid w:val="00470BBE"/>
    <w:rsid w:val="00471C5A"/>
    <w:rsid w:val="00471CB4"/>
    <w:rsid w:val="00471CDC"/>
    <w:rsid w:val="00472FE6"/>
    <w:rsid w:val="004733AA"/>
    <w:rsid w:val="00473530"/>
    <w:rsid w:val="00474030"/>
    <w:rsid w:val="00474101"/>
    <w:rsid w:val="004741FC"/>
    <w:rsid w:val="004742D1"/>
    <w:rsid w:val="00475246"/>
    <w:rsid w:val="00476B29"/>
    <w:rsid w:val="00476CD4"/>
    <w:rsid w:val="0048076D"/>
    <w:rsid w:val="00480FAF"/>
    <w:rsid w:val="004813A5"/>
    <w:rsid w:val="00481D08"/>
    <w:rsid w:val="00483382"/>
    <w:rsid w:val="004837E1"/>
    <w:rsid w:val="00484050"/>
    <w:rsid w:val="0048413F"/>
    <w:rsid w:val="00484DEB"/>
    <w:rsid w:val="00485ED9"/>
    <w:rsid w:val="00485EF9"/>
    <w:rsid w:val="00486257"/>
    <w:rsid w:val="00486464"/>
    <w:rsid w:val="00486B48"/>
    <w:rsid w:val="00487416"/>
    <w:rsid w:val="0049049D"/>
    <w:rsid w:val="004907E3"/>
    <w:rsid w:val="00491F0E"/>
    <w:rsid w:val="00492F36"/>
    <w:rsid w:val="004945F0"/>
    <w:rsid w:val="00494B16"/>
    <w:rsid w:val="00494CAA"/>
    <w:rsid w:val="004956F8"/>
    <w:rsid w:val="0049610F"/>
    <w:rsid w:val="004970F6"/>
    <w:rsid w:val="00497457"/>
    <w:rsid w:val="00497E60"/>
    <w:rsid w:val="004A0275"/>
    <w:rsid w:val="004A1FCD"/>
    <w:rsid w:val="004A31D1"/>
    <w:rsid w:val="004A3925"/>
    <w:rsid w:val="004A39EE"/>
    <w:rsid w:val="004A44F4"/>
    <w:rsid w:val="004A4CA0"/>
    <w:rsid w:val="004A5252"/>
    <w:rsid w:val="004A5ACA"/>
    <w:rsid w:val="004A68A4"/>
    <w:rsid w:val="004A7688"/>
    <w:rsid w:val="004A78C0"/>
    <w:rsid w:val="004B1990"/>
    <w:rsid w:val="004B1D18"/>
    <w:rsid w:val="004B2B08"/>
    <w:rsid w:val="004B4D73"/>
    <w:rsid w:val="004B5A9B"/>
    <w:rsid w:val="004B6242"/>
    <w:rsid w:val="004B655A"/>
    <w:rsid w:val="004B6D9E"/>
    <w:rsid w:val="004B7260"/>
    <w:rsid w:val="004C102D"/>
    <w:rsid w:val="004C2E7C"/>
    <w:rsid w:val="004C2EF3"/>
    <w:rsid w:val="004C3B38"/>
    <w:rsid w:val="004C41E4"/>
    <w:rsid w:val="004C4BD7"/>
    <w:rsid w:val="004C4D6B"/>
    <w:rsid w:val="004C5111"/>
    <w:rsid w:val="004C5D29"/>
    <w:rsid w:val="004C7293"/>
    <w:rsid w:val="004C7369"/>
    <w:rsid w:val="004C76C7"/>
    <w:rsid w:val="004C7834"/>
    <w:rsid w:val="004C7E6B"/>
    <w:rsid w:val="004D02ED"/>
    <w:rsid w:val="004D0770"/>
    <w:rsid w:val="004D0FC0"/>
    <w:rsid w:val="004D1383"/>
    <w:rsid w:val="004D16EC"/>
    <w:rsid w:val="004D2DC0"/>
    <w:rsid w:val="004D3299"/>
    <w:rsid w:val="004D40BB"/>
    <w:rsid w:val="004D4A86"/>
    <w:rsid w:val="004D4B19"/>
    <w:rsid w:val="004D4F74"/>
    <w:rsid w:val="004D5462"/>
    <w:rsid w:val="004D550C"/>
    <w:rsid w:val="004D5BBB"/>
    <w:rsid w:val="004D621E"/>
    <w:rsid w:val="004D7E99"/>
    <w:rsid w:val="004E043C"/>
    <w:rsid w:val="004E08CC"/>
    <w:rsid w:val="004E0C10"/>
    <w:rsid w:val="004E13B0"/>
    <w:rsid w:val="004E1450"/>
    <w:rsid w:val="004E1E97"/>
    <w:rsid w:val="004E25DC"/>
    <w:rsid w:val="004E3254"/>
    <w:rsid w:val="004E3E17"/>
    <w:rsid w:val="004E4C30"/>
    <w:rsid w:val="004E6189"/>
    <w:rsid w:val="004E717A"/>
    <w:rsid w:val="004E74AB"/>
    <w:rsid w:val="004E791E"/>
    <w:rsid w:val="004F2468"/>
    <w:rsid w:val="004F3E0A"/>
    <w:rsid w:val="004F4F2B"/>
    <w:rsid w:val="004F53B5"/>
    <w:rsid w:val="004F560E"/>
    <w:rsid w:val="004F6065"/>
    <w:rsid w:val="005007B3"/>
    <w:rsid w:val="0050097E"/>
    <w:rsid w:val="00500D74"/>
    <w:rsid w:val="00504997"/>
    <w:rsid w:val="00505309"/>
    <w:rsid w:val="00505853"/>
    <w:rsid w:val="00505A0B"/>
    <w:rsid w:val="00505D64"/>
    <w:rsid w:val="00505DF2"/>
    <w:rsid w:val="005069A6"/>
    <w:rsid w:val="00506DA1"/>
    <w:rsid w:val="00507E29"/>
    <w:rsid w:val="0051060A"/>
    <w:rsid w:val="0051180A"/>
    <w:rsid w:val="00511E85"/>
    <w:rsid w:val="00512D84"/>
    <w:rsid w:val="005131AE"/>
    <w:rsid w:val="0051459E"/>
    <w:rsid w:val="00516A64"/>
    <w:rsid w:val="00516E3A"/>
    <w:rsid w:val="00517B78"/>
    <w:rsid w:val="00517D7C"/>
    <w:rsid w:val="00520E5A"/>
    <w:rsid w:val="00521471"/>
    <w:rsid w:val="00521A8B"/>
    <w:rsid w:val="00521C93"/>
    <w:rsid w:val="00521E74"/>
    <w:rsid w:val="005225E8"/>
    <w:rsid w:val="00522AB5"/>
    <w:rsid w:val="00523E40"/>
    <w:rsid w:val="005241FC"/>
    <w:rsid w:val="005249BD"/>
    <w:rsid w:val="00525CF4"/>
    <w:rsid w:val="00525D24"/>
    <w:rsid w:val="00526F03"/>
    <w:rsid w:val="00530193"/>
    <w:rsid w:val="005306FF"/>
    <w:rsid w:val="00531268"/>
    <w:rsid w:val="005317F8"/>
    <w:rsid w:val="0053201F"/>
    <w:rsid w:val="00532748"/>
    <w:rsid w:val="0053285F"/>
    <w:rsid w:val="00533C92"/>
    <w:rsid w:val="00534338"/>
    <w:rsid w:val="00534C31"/>
    <w:rsid w:val="005358C7"/>
    <w:rsid w:val="005401D2"/>
    <w:rsid w:val="005405CF"/>
    <w:rsid w:val="00541381"/>
    <w:rsid w:val="005414ED"/>
    <w:rsid w:val="0054214D"/>
    <w:rsid w:val="00542742"/>
    <w:rsid w:val="00542E91"/>
    <w:rsid w:val="00543300"/>
    <w:rsid w:val="00543839"/>
    <w:rsid w:val="005446E4"/>
    <w:rsid w:val="00544725"/>
    <w:rsid w:val="00544BB1"/>
    <w:rsid w:val="00544CCD"/>
    <w:rsid w:val="00545144"/>
    <w:rsid w:val="0054565A"/>
    <w:rsid w:val="0054585C"/>
    <w:rsid w:val="00545DBA"/>
    <w:rsid w:val="005467D7"/>
    <w:rsid w:val="0054759E"/>
    <w:rsid w:val="005479D3"/>
    <w:rsid w:val="00547D81"/>
    <w:rsid w:val="00547DAC"/>
    <w:rsid w:val="0055119F"/>
    <w:rsid w:val="0055154A"/>
    <w:rsid w:val="005519E4"/>
    <w:rsid w:val="0055243C"/>
    <w:rsid w:val="0055270B"/>
    <w:rsid w:val="005539FA"/>
    <w:rsid w:val="00553FAC"/>
    <w:rsid w:val="005544CC"/>
    <w:rsid w:val="0055530F"/>
    <w:rsid w:val="00555FE4"/>
    <w:rsid w:val="00556335"/>
    <w:rsid w:val="00556789"/>
    <w:rsid w:val="00556E2F"/>
    <w:rsid w:val="00557D76"/>
    <w:rsid w:val="00560CB3"/>
    <w:rsid w:val="005614C2"/>
    <w:rsid w:val="00563253"/>
    <w:rsid w:val="005643A1"/>
    <w:rsid w:val="00565D4D"/>
    <w:rsid w:val="005673C8"/>
    <w:rsid w:val="005675ED"/>
    <w:rsid w:val="005701C9"/>
    <w:rsid w:val="005703BB"/>
    <w:rsid w:val="005706A9"/>
    <w:rsid w:val="0057232A"/>
    <w:rsid w:val="00572C21"/>
    <w:rsid w:val="005730AE"/>
    <w:rsid w:val="0057402F"/>
    <w:rsid w:val="005743DE"/>
    <w:rsid w:val="00574642"/>
    <w:rsid w:val="00574821"/>
    <w:rsid w:val="00574AFD"/>
    <w:rsid w:val="00574B5C"/>
    <w:rsid w:val="0057588E"/>
    <w:rsid w:val="00576997"/>
    <w:rsid w:val="00576B69"/>
    <w:rsid w:val="0057781D"/>
    <w:rsid w:val="00577E26"/>
    <w:rsid w:val="00580D0D"/>
    <w:rsid w:val="00581569"/>
    <w:rsid w:val="00584165"/>
    <w:rsid w:val="00586700"/>
    <w:rsid w:val="00586931"/>
    <w:rsid w:val="00587DF7"/>
    <w:rsid w:val="00590EE9"/>
    <w:rsid w:val="0059128C"/>
    <w:rsid w:val="00591B3C"/>
    <w:rsid w:val="005941C0"/>
    <w:rsid w:val="00594D5F"/>
    <w:rsid w:val="00594F3B"/>
    <w:rsid w:val="0059503B"/>
    <w:rsid w:val="005951C9"/>
    <w:rsid w:val="005956ED"/>
    <w:rsid w:val="00596039"/>
    <w:rsid w:val="00596D2C"/>
    <w:rsid w:val="0059773B"/>
    <w:rsid w:val="005A01D6"/>
    <w:rsid w:val="005A0588"/>
    <w:rsid w:val="005A1F35"/>
    <w:rsid w:val="005A2164"/>
    <w:rsid w:val="005A29DE"/>
    <w:rsid w:val="005A2F3F"/>
    <w:rsid w:val="005A5C0E"/>
    <w:rsid w:val="005A7217"/>
    <w:rsid w:val="005A75CA"/>
    <w:rsid w:val="005B09D8"/>
    <w:rsid w:val="005B1BC9"/>
    <w:rsid w:val="005B2017"/>
    <w:rsid w:val="005B3361"/>
    <w:rsid w:val="005B3481"/>
    <w:rsid w:val="005B3B0D"/>
    <w:rsid w:val="005B431D"/>
    <w:rsid w:val="005B4542"/>
    <w:rsid w:val="005B6963"/>
    <w:rsid w:val="005B748E"/>
    <w:rsid w:val="005C09FE"/>
    <w:rsid w:val="005C1FCD"/>
    <w:rsid w:val="005C2C29"/>
    <w:rsid w:val="005C2F77"/>
    <w:rsid w:val="005C3081"/>
    <w:rsid w:val="005C31C1"/>
    <w:rsid w:val="005C3B71"/>
    <w:rsid w:val="005C4915"/>
    <w:rsid w:val="005C4CC2"/>
    <w:rsid w:val="005C560F"/>
    <w:rsid w:val="005C5911"/>
    <w:rsid w:val="005C7A13"/>
    <w:rsid w:val="005D03A0"/>
    <w:rsid w:val="005D0627"/>
    <w:rsid w:val="005D08CD"/>
    <w:rsid w:val="005D0F8A"/>
    <w:rsid w:val="005D11E4"/>
    <w:rsid w:val="005D11F9"/>
    <w:rsid w:val="005D22E0"/>
    <w:rsid w:val="005D2FC7"/>
    <w:rsid w:val="005D3415"/>
    <w:rsid w:val="005D38E8"/>
    <w:rsid w:val="005D3EFE"/>
    <w:rsid w:val="005D448C"/>
    <w:rsid w:val="005D66C1"/>
    <w:rsid w:val="005D7299"/>
    <w:rsid w:val="005D7494"/>
    <w:rsid w:val="005D7D9B"/>
    <w:rsid w:val="005D7F9D"/>
    <w:rsid w:val="005E1E13"/>
    <w:rsid w:val="005E3043"/>
    <w:rsid w:val="005E331D"/>
    <w:rsid w:val="005E3585"/>
    <w:rsid w:val="005E3B79"/>
    <w:rsid w:val="005E4C3E"/>
    <w:rsid w:val="005E5064"/>
    <w:rsid w:val="005E79D7"/>
    <w:rsid w:val="005F052D"/>
    <w:rsid w:val="005F0A9F"/>
    <w:rsid w:val="005F189C"/>
    <w:rsid w:val="005F1B05"/>
    <w:rsid w:val="005F300A"/>
    <w:rsid w:val="005F33EE"/>
    <w:rsid w:val="005F45B4"/>
    <w:rsid w:val="005F544F"/>
    <w:rsid w:val="005F61CB"/>
    <w:rsid w:val="005F6773"/>
    <w:rsid w:val="005F68B0"/>
    <w:rsid w:val="005F7162"/>
    <w:rsid w:val="005F7541"/>
    <w:rsid w:val="005F7F7C"/>
    <w:rsid w:val="0060162C"/>
    <w:rsid w:val="0060167D"/>
    <w:rsid w:val="00602062"/>
    <w:rsid w:val="00602E6E"/>
    <w:rsid w:val="006032CC"/>
    <w:rsid w:val="00603529"/>
    <w:rsid w:val="00603571"/>
    <w:rsid w:val="00603A65"/>
    <w:rsid w:val="00603C2C"/>
    <w:rsid w:val="00603F4F"/>
    <w:rsid w:val="006058B9"/>
    <w:rsid w:val="00606352"/>
    <w:rsid w:val="006064A6"/>
    <w:rsid w:val="00606FA6"/>
    <w:rsid w:val="006070AC"/>
    <w:rsid w:val="006103A5"/>
    <w:rsid w:val="006106BD"/>
    <w:rsid w:val="006110BF"/>
    <w:rsid w:val="00611B4E"/>
    <w:rsid w:val="0061273A"/>
    <w:rsid w:val="00612B3C"/>
    <w:rsid w:val="00614E9A"/>
    <w:rsid w:val="0061659E"/>
    <w:rsid w:val="00616F75"/>
    <w:rsid w:val="006177E7"/>
    <w:rsid w:val="0062005F"/>
    <w:rsid w:val="00621A11"/>
    <w:rsid w:val="00621DF1"/>
    <w:rsid w:val="0062401B"/>
    <w:rsid w:val="006242C4"/>
    <w:rsid w:val="0062446B"/>
    <w:rsid w:val="00625A98"/>
    <w:rsid w:val="00627454"/>
    <w:rsid w:val="00627771"/>
    <w:rsid w:val="00627A31"/>
    <w:rsid w:val="00630398"/>
    <w:rsid w:val="006309D1"/>
    <w:rsid w:val="006316C4"/>
    <w:rsid w:val="00631AC4"/>
    <w:rsid w:val="0063340E"/>
    <w:rsid w:val="00634C65"/>
    <w:rsid w:val="00635120"/>
    <w:rsid w:val="00635559"/>
    <w:rsid w:val="00635A95"/>
    <w:rsid w:val="006400E3"/>
    <w:rsid w:val="0064016D"/>
    <w:rsid w:val="006408D4"/>
    <w:rsid w:val="0064160F"/>
    <w:rsid w:val="00641FC5"/>
    <w:rsid w:val="00642A1E"/>
    <w:rsid w:val="00642D07"/>
    <w:rsid w:val="00642D0A"/>
    <w:rsid w:val="00643597"/>
    <w:rsid w:val="0064447D"/>
    <w:rsid w:val="00644841"/>
    <w:rsid w:val="00645034"/>
    <w:rsid w:val="0064523F"/>
    <w:rsid w:val="00645C00"/>
    <w:rsid w:val="00645FFC"/>
    <w:rsid w:val="006465B2"/>
    <w:rsid w:val="00647B97"/>
    <w:rsid w:val="00647E9E"/>
    <w:rsid w:val="006507A4"/>
    <w:rsid w:val="006524CB"/>
    <w:rsid w:val="006529D3"/>
    <w:rsid w:val="00653E95"/>
    <w:rsid w:val="00654078"/>
    <w:rsid w:val="00654520"/>
    <w:rsid w:val="00655231"/>
    <w:rsid w:val="00656188"/>
    <w:rsid w:val="00656BF7"/>
    <w:rsid w:val="00656C0C"/>
    <w:rsid w:val="00657617"/>
    <w:rsid w:val="00657834"/>
    <w:rsid w:val="006604C2"/>
    <w:rsid w:val="00663BC1"/>
    <w:rsid w:val="00664062"/>
    <w:rsid w:val="00664195"/>
    <w:rsid w:val="006647FD"/>
    <w:rsid w:val="00665E9D"/>
    <w:rsid w:val="006665D9"/>
    <w:rsid w:val="006679C8"/>
    <w:rsid w:val="0067021E"/>
    <w:rsid w:val="006703D2"/>
    <w:rsid w:val="00670FDC"/>
    <w:rsid w:val="006716EC"/>
    <w:rsid w:val="00671B32"/>
    <w:rsid w:val="006725A4"/>
    <w:rsid w:val="006726AE"/>
    <w:rsid w:val="006729E9"/>
    <w:rsid w:val="00672BC5"/>
    <w:rsid w:val="00673CCE"/>
    <w:rsid w:val="00674373"/>
    <w:rsid w:val="006746D7"/>
    <w:rsid w:val="00674CB2"/>
    <w:rsid w:val="0067569D"/>
    <w:rsid w:val="00675DC6"/>
    <w:rsid w:val="00676672"/>
    <w:rsid w:val="00680AFF"/>
    <w:rsid w:val="0068198A"/>
    <w:rsid w:val="00682843"/>
    <w:rsid w:val="00682A66"/>
    <w:rsid w:val="00683227"/>
    <w:rsid w:val="006833F6"/>
    <w:rsid w:val="00683877"/>
    <w:rsid w:val="006838C9"/>
    <w:rsid w:val="006838D1"/>
    <w:rsid w:val="00684DF6"/>
    <w:rsid w:val="0068716C"/>
    <w:rsid w:val="00687397"/>
    <w:rsid w:val="00687DF8"/>
    <w:rsid w:val="00690B3C"/>
    <w:rsid w:val="006916F9"/>
    <w:rsid w:val="006920D8"/>
    <w:rsid w:val="006921B2"/>
    <w:rsid w:val="006926E4"/>
    <w:rsid w:val="0069323C"/>
    <w:rsid w:val="00693B0C"/>
    <w:rsid w:val="00694146"/>
    <w:rsid w:val="0069427D"/>
    <w:rsid w:val="00694F71"/>
    <w:rsid w:val="00695016"/>
    <w:rsid w:val="006953E9"/>
    <w:rsid w:val="00695A3F"/>
    <w:rsid w:val="00695D5B"/>
    <w:rsid w:val="006965E8"/>
    <w:rsid w:val="00696CFA"/>
    <w:rsid w:val="00696ECA"/>
    <w:rsid w:val="00696F1E"/>
    <w:rsid w:val="0069754D"/>
    <w:rsid w:val="00697601"/>
    <w:rsid w:val="0069786A"/>
    <w:rsid w:val="006A0555"/>
    <w:rsid w:val="006A1676"/>
    <w:rsid w:val="006A193D"/>
    <w:rsid w:val="006A1941"/>
    <w:rsid w:val="006A2115"/>
    <w:rsid w:val="006A2293"/>
    <w:rsid w:val="006A35EF"/>
    <w:rsid w:val="006A4D0D"/>
    <w:rsid w:val="006A4F2E"/>
    <w:rsid w:val="006A5091"/>
    <w:rsid w:val="006A535B"/>
    <w:rsid w:val="006B0229"/>
    <w:rsid w:val="006B043E"/>
    <w:rsid w:val="006B045A"/>
    <w:rsid w:val="006B091C"/>
    <w:rsid w:val="006B2D9D"/>
    <w:rsid w:val="006B35DE"/>
    <w:rsid w:val="006B499A"/>
    <w:rsid w:val="006B54CA"/>
    <w:rsid w:val="006B5626"/>
    <w:rsid w:val="006B599C"/>
    <w:rsid w:val="006B5AA1"/>
    <w:rsid w:val="006B61E6"/>
    <w:rsid w:val="006B68D7"/>
    <w:rsid w:val="006B7496"/>
    <w:rsid w:val="006C12A8"/>
    <w:rsid w:val="006C1BA1"/>
    <w:rsid w:val="006C2A7E"/>
    <w:rsid w:val="006C3EDE"/>
    <w:rsid w:val="006C43AD"/>
    <w:rsid w:val="006C47B5"/>
    <w:rsid w:val="006C4A7A"/>
    <w:rsid w:val="006C5890"/>
    <w:rsid w:val="006C5AD1"/>
    <w:rsid w:val="006C6075"/>
    <w:rsid w:val="006C769D"/>
    <w:rsid w:val="006D04A2"/>
    <w:rsid w:val="006D068F"/>
    <w:rsid w:val="006D0FD9"/>
    <w:rsid w:val="006D1AB8"/>
    <w:rsid w:val="006D2293"/>
    <w:rsid w:val="006D2619"/>
    <w:rsid w:val="006D3146"/>
    <w:rsid w:val="006D4709"/>
    <w:rsid w:val="006D4C8B"/>
    <w:rsid w:val="006D566F"/>
    <w:rsid w:val="006D7B26"/>
    <w:rsid w:val="006E0B38"/>
    <w:rsid w:val="006E1261"/>
    <w:rsid w:val="006E2661"/>
    <w:rsid w:val="006E2841"/>
    <w:rsid w:val="006E3476"/>
    <w:rsid w:val="006E3794"/>
    <w:rsid w:val="006E4154"/>
    <w:rsid w:val="006E42C5"/>
    <w:rsid w:val="006E4335"/>
    <w:rsid w:val="006E48A0"/>
    <w:rsid w:val="006E56D2"/>
    <w:rsid w:val="006E5DE2"/>
    <w:rsid w:val="006E6208"/>
    <w:rsid w:val="006E67F2"/>
    <w:rsid w:val="006E6FF6"/>
    <w:rsid w:val="006E7D07"/>
    <w:rsid w:val="006F018B"/>
    <w:rsid w:val="006F08A5"/>
    <w:rsid w:val="006F165D"/>
    <w:rsid w:val="006F2488"/>
    <w:rsid w:val="006F3B88"/>
    <w:rsid w:val="006F6AF8"/>
    <w:rsid w:val="0070028B"/>
    <w:rsid w:val="00703EFA"/>
    <w:rsid w:val="00703F2C"/>
    <w:rsid w:val="0070454D"/>
    <w:rsid w:val="00704CCA"/>
    <w:rsid w:val="007053AF"/>
    <w:rsid w:val="007055E5"/>
    <w:rsid w:val="007057B6"/>
    <w:rsid w:val="0070591A"/>
    <w:rsid w:val="00705A8D"/>
    <w:rsid w:val="00706E01"/>
    <w:rsid w:val="007113EA"/>
    <w:rsid w:val="007115A8"/>
    <w:rsid w:val="00711799"/>
    <w:rsid w:val="00713009"/>
    <w:rsid w:val="00713C9A"/>
    <w:rsid w:val="00713DED"/>
    <w:rsid w:val="00714CB8"/>
    <w:rsid w:val="00716796"/>
    <w:rsid w:val="00717BF4"/>
    <w:rsid w:val="007208D6"/>
    <w:rsid w:val="00722180"/>
    <w:rsid w:val="007223DE"/>
    <w:rsid w:val="00722AAB"/>
    <w:rsid w:val="00723249"/>
    <w:rsid w:val="007239EC"/>
    <w:rsid w:val="00723D33"/>
    <w:rsid w:val="00724C29"/>
    <w:rsid w:val="007250B5"/>
    <w:rsid w:val="007253B5"/>
    <w:rsid w:val="00725FD9"/>
    <w:rsid w:val="00726564"/>
    <w:rsid w:val="00726FC1"/>
    <w:rsid w:val="007316E0"/>
    <w:rsid w:val="00731A51"/>
    <w:rsid w:val="007326C1"/>
    <w:rsid w:val="0073321A"/>
    <w:rsid w:val="007335A0"/>
    <w:rsid w:val="0073387E"/>
    <w:rsid w:val="007339CF"/>
    <w:rsid w:val="00734456"/>
    <w:rsid w:val="007356C7"/>
    <w:rsid w:val="007358E3"/>
    <w:rsid w:val="007366A9"/>
    <w:rsid w:val="007366FE"/>
    <w:rsid w:val="00736E28"/>
    <w:rsid w:val="00736FC6"/>
    <w:rsid w:val="00737122"/>
    <w:rsid w:val="00737A88"/>
    <w:rsid w:val="00737E57"/>
    <w:rsid w:val="007415BF"/>
    <w:rsid w:val="00741E79"/>
    <w:rsid w:val="00742D9E"/>
    <w:rsid w:val="00744C0C"/>
    <w:rsid w:val="00744C2C"/>
    <w:rsid w:val="00747032"/>
    <w:rsid w:val="00747E51"/>
    <w:rsid w:val="00750825"/>
    <w:rsid w:val="00751690"/>
    <w:rsid w:val="007516FA"/>
    <w:rsid w:val="0075176D"/>
    <w:rsid w:val="007519B7"/>
    <w:rsid w:val="00752333"/>
    <w:rsid w:val="007524E6"/>
    <w:rsid w:val="00752551"/>
    <w:rsid w:val="007532F3"/>
    <w:rsid w:val="00753E58"/>
    <w:rsid w:val="00754E90"/>
    <w:rsid w:val="00755AA6"/>
    <w:rsid w:val="00756166"/>
    <w:rsid w:val="0075646D"/>
    <w:rsid w:val="00760611"/>
    <w:rsid w:val="0076065B"/>
    <w:rsid w:val="007615F6"/>
    <w:rsid w:val="007620FD"/>
    <w:rsid w:val="00762726"/>
    <w:rsid w:val="00762ADF"/>
    <w:rsid w:val="00762BA8"/>
    <w:rsid w:val="00763676"/>
    <w:rsid w:val="007648D0"/>
    <w:rsid w:val="007653CA"/>
    <w:rsid w:val="00767D42"/>
    <w:rsid w:val="00767F90"/>
    <w:rsid w:val="007709EF"/>
    <w:rsid w:val="007719BF"/>
    <w:rsid w:val="007729F4"/>
    <w:rsid w:val="00772E4A"/>
    <w:rsid w:val="007733A9"/>
    <w:rsid w:val="00773D3D"/>
    <w:rsid w:val="00774BE4"/>
    <w:rsid w:val="007752AD"/>
    <w:rsid w:val="007752B3"/>
    <w:rsid w:val="007756AF"/>
    <w:rsid w:val="007764D8"/>
    <w:rsid w:val="0077694D"/>
    <w:rsid w:val="00776A6D"/>
    <w:rsid w:val="00780253"/>
    <w:rsid w:val="007810D0"/>
    <w:rsid w:val="00781644"/>
    <w:rsid w:val="007819F0"/>
    <w:rsid w:val="0078378C"/>
    <w:rsid w:val="00783A90"/>
    <w:rsid w:val="00785482"/>
    <w:rsid w:val="00785F43"/>
    <w:rsid w:val="00785FBB"/>
    <w:rsid w:val="00786324"/>
    <w:rsid w:val="0078680E"/>
    <w:rsid w:val="00786946"/>
    <w:rsid w:val="007906EF"/>
    <w:rsid w:val="00790AB8"/>
    <w:rsid w:val="00791E01"/>
    <w:rsid w:val="00791F10"/>
    <w:rsid w:val="00793D7A"/>
    <w:rsid w:val="00794005"/>
    <w:rsid w:val="00795E22"/>
    <w:rsid w:val="007977EB"/>
    <w:rsid w:val="007979BB"/>
    <w:rsid w:val="007A0345"/>
    <w:rsid w:val="007A1521"/>
    <w:rsid w:val="007A16C1"/>
    <w:rsid w:val="007A199B"/>
    <w:rsid w:val="007A2CBA"/>
    <w:rsid w:val="007A30E7"/>
    <w:rsid w:val="007A5469"/>
    <w:rsid w:val="007A5DA5"/>
    <w:rsid w:val="007A5F40"/>
    <w:rsid w:val="007A6191"/>
    <w:rsid w:val="007A7A0E"/>
    <w:rsid w:val="007B0E8D"/>
    <w:rsid w:val="007B15E3"/>
    <w:rsid w:val="007B1D71"/>
    <w:rsid w:val="007B2166"/>
    <w:rsid w:val="007B3F35"/>
    <w:rsid w:val="007B466F"/>
    <w:rsid w:val="007B5235"/>
    <w:rsid w:val="007B530D"/>
    <w:rsid w:val="007B6985"/>
    <w:rsid w:val="007B6E38"/>
    <w:rsid w:val="007B6FC8"/>
    <w:rsid w:val="007B72E3"/>
    <w:rsid w:val="007C061B"/>
    <w:rsid w:val="007C0D46"/>
    <w:rsid w:val="007C0F31"/>
    <w:rsid w:val="007C278D"/>
    <w:rsid w:val="007C4734"/>
    <w:rsid w:val="007C617B"/>
    <w:rsid w:val="007C6BB5"/>
    <w:rsid w:val="007C77C5"/>
    <w:rsid w:val="007C7EA5"/>
    <w:rsid w:val="007D02AE"/>
    <w:rsid w:val="007D0D23"/>
    <w:rsid w:val="007D0F35"/>
    <w:rsid w:val="007D21E6"/>
    <w:rsid w:val="007D28C6"/>
    <w:rsid w:val="007D3003"/>
    <w:rsid w:val="007D327B"/>
    <w:rsid w:val="007D3566"/>
    <w:rsid w:val="007D3683"/>
    <w:rsid w:val="007D43B4"/>
    <w:rsid w:val="007D48A5"/>
    <w:rsid w:val="007D78BC"/>
    <w:rsid w:val="007D7D1D"/>
    <w:rsid w:val="007E023E"/>
    <w:rsid w:val="007E038A"/>
    <w:rsid w:val="007E0CF4"/>
    <w:rsid w:val="007E26F0"/>
    <w:rsid w:val="007E2740"/>
    <w:rsid w:val="007E2917"/>
    <w:rsid w:val="007E2ACD"/>
    <w:rsid w:val="007E2AEE"/>
    <w:rsid w:val="007E3101"/>
    <w:rsid w:val="007E541B"/>
    <w:rsid w:val="007E5A50"/>
    <w:rsid w:val="007E60B0"/>
    <w:rsid w:val="007F03C6"/>
    <w:rsid w:val="007F11B8"/>
    <w:rsid w:val="007F1F6D"/>
    <w:rsid w:val="007F4147"/>
    <w:rsid w:val="007F4301"/>
    <w:rsid w:val="007F4DB4"/>
    <w:rsid w:val="007F4FE8"/>
    <w:rsid w:val="007F50C5"/>
    <w:rsid w:val="007F6075"/>
    <w:rsid w:val="007F612F"/>
    <w:rsid w:val="007F64C3"/>
    <w:rsid w:val="007F71D3"/>
    <w:rsid w:val="007F7BC7"/>
    <w:rsid w:val="008006E1"/>
    <w:rsid w:val="00800F9A"/>
    <w:rsid w:val="00801297"/>
    <w:rsid w:val="008013C4"/>
    <w:rsid w:val="00803FE0"/>
    <w:rsid w:val="008058FD"/>
    <w:rsid w:val="00806032"/>
    <w:rsid w:val="00806A18"/>
    <w:rsid w:val="00806BE3"/>
    <w:rsid w:val="00810004"/>
    <w:rsid w:val="0081174C"/>
    <w:rsid w:val="00813012"/>
    <w:rsid w:val="00813DAB"/>
    <w:rsid w:val="00813F94"/>
    <w:rsid w:val="00815049"/>
    <w:rsid w:val="00815A47"/>
    <w:rsid w:val="00815D0A"/>
    <w:rsid w:val="00816687"/>
    <w:rsid w:val="0081690A"/>
    <w:rsid w:val="00816987"/>
    <w:rsid w:val="00816C18"/>
    <w:rsid w:val="00817EF3"/>
    <w:rsid w:val="00817F40"/>
    <w:rsid w:val="00820EA9"/>
    <w:rsid w:val="00822232"/>
    <w:rsid w:val="00822AD8"/>
    <w:rsid w:val="00822AED"/>
    <w:rsid w:val="0082322D"/>
    <w:rsid w:val="00824401"/>
    <w:rsid w:val="00825BD6"/>
    <w:rsid w:val="00826513"/>
    <w:rsid w:val="00826D8D"/>
    <w:rsid w:val="00827321"/>
    <w:rsid w:val="00830EA1"/>
    <w:rsid w:val="00831025"/>
    <w:rsid w:val="0083150B"/>
    <w:rsid w:val="00831514"/>
    <w:rsid w:val="00831BE0"/>
    <w:rsid w:val="00833945"/>
    <w:rsid w:val="008345EA"/>
    <w:rsid w:val="00834E13"/>
    <w:rsid w:val="008358D0"/>
    <w:rsid w:val="00836359"/>
    <w:rsid w:val="0083653D"/>
    <w:rsid w:val="00836B09"/>
    <w:rsid w:val="00837272"/>
    <w:rsid w:val="0083745B"/>
    <w:rsid w:val="008404DF"/>
    <w:rsid w:val="00841D91"/>
    <w:rsid w:val="00841F04"/>
    <w:rsid w:val="008420DA"/>
    <w:rsid w:val="0084245A"/>
    <w:rsid w:val="00843D76"/>
    <w:rsid w:val="0084429C"/>
    <w:rsid w:val="008442E8"/>
    <w:rsid w:val="0084572E"/>
    <w:rsid w:val="00845E4B"/>
    <w:rsid w:val="008465A3"/>
    <w:rsid w:val="00846CF2"/>
    <w:rsid w:val="00847E44"/>
    <w:rsid w:val="0085070B"/>
    <w:rsid w:val="00850B4E"/>
    <w:rsid w:val="00851201"/>
    <w:rsid w:val="00851415"/>
    <w:rsid w:val="008515C2"/>
    <w:rsid w:val="00852B8D"/>
    <w:rsid w:val="0085368E"/>
    <w:rsid w:val="0085387D"/>
    <w:rsid w:val="00853930"/>
    <w:rsid w:val="008547AF"/>
    <w:rsid w:val="00854E04"/>
    <w:rsid w:val="008559DB"/>
    <w:rsid w:val="00856148"/>
    <w:rsid w:val="008567FC"/>
    <w:rsid w:val="00856C42"/>
    <w:rsid w:val="008575E4"/>
    <w:rsid w:val="008601BE"/>
    <w:rsid w:val="008606A7"/>
    <w:rsid w:val="008608F9"/>
    <w:rsid w:val="00860D63"/>
    <w:rsid w:val="00861EA8"/>
    <w:rsid w:val="008630E9"/>
    <w:rsid w:val="00863412"/>
    <w:rsid w:val="00863E10"/>
    <w:rsid w:val="00865B7A"/>
    <w:rsid w:val="00866C63"/>
    <w:rsid w:val="00870099"/>
    <w:rsid w:val="00870443"/>
    <w:rsid w:val="00870A77"/>
    <w:rsid w:val="008726CD"/>
    <w:rsid w:val="00873511"/>
    <w:rsid w:val="00873A13"/>
    <w:rsid w:val="008745A8"/>
    <w:rsid w:val="008748EC"/>
    <w:rsid w:val="0087535B"/>
    <w:rsid w:val="0087661B"/>
    <w:rsid w:val="00876C4A"/>
    <w:rsid w:val="00877727"/>
    <w:rsid w:val="0088245B"/>
    <w:rsid w:val="00882DEF"/>
    <w:rsid w:val="00884A7C"/>
    <w:rsid w:val="00884B4D"/>
    <w:rsid w:val="00885B4A"/>
    <w:rsid w:val="0088674E"/>
    <w:rsid w:val="00886A7F"/>
    <w:rsid w:val="008909AF"/>
    <w:rsid w:val="008914BE"/>
    <w:rsid w:val="008923EE"/>
    <w:rsid w:val="00893690"/>
    <w:rsid w:val="00893B31"/>
    <w:rsid w:val="008950C8"/>
    <w:rsid w:val="00895124"/>
    <w:rsid w:val="00896601"/>
    <w:rsid w:val="008966D2"/>
    <w:rsid w:val="00896B9F"/>
    <w:rsid w:val="008970A8"/>
    <w:rsid w:val="008A111C"/>
    <w:rsid w:val="008A284D"/>
    <w:rsid w:val="008A2D56"/>
    <w:rsid w:val="008A3EF6"/>
    <w:rsid w:val="008A407F"/>
    <w:rsid w:val="008A420C"/>
    <w:rsid w:val="008A4AD9"/>
    <w:rsid w:val="008A655F"/>
    <w:rsid w:val="008A66F9"/>
    <w:rsid w:val="008B0BFD"/>
    <w:rsid w:val="008B143C"/>
    <w:rsid w:val="008B201F"/>
    <w:rsid w:val="008B263F"/>
    <w:rsid w:val="008B29E9"/>
    <w:rsid w:val="008B4DEA"/>
    <w:rsid w:val="008B60F1"/>
    <w:rsid w:val="008B69BD"/>
    <w:rsid w:val="008B73D8"/>
    <w:rsid w:val="008B7EB7"/>
    <w:rsid w:val="008C0480"/>
    <w:rsid w:val="008C0901"/>
    <w:rsid w:val="008C0EF4"/>
    <w:rsid w:val="008C12BE"/>
    <w:rsid w:val="008C2B62"/>
    <w:rsid w:val="008C2C4C"/>
    <w:rsid w:val="008C3E27"/>
    <w:rsid w:val="008C50B3"/>
    <w:rsid w:val="008C5745"/>
    <w:rsid w:val="008C5E57"/>
    <w:rsid w:val="008C600F"/>
    <w:rsid w:val="008C6764"/>
    <w:rsid w:val="008C68A1"/>
    <w:rsid w:val="008D02EB"/>
    <w:rsid w:val="008D1DE1"/>
    <w:rsid w:val="008D30EF"/>
    <w:rsid w:val="008D372B"/>
    <w:rsid w:val="008D3749"/>
    <w:rsid w:val="008D3A1A"/>
    <w:rsid w:val="008D3A58"/>
    <w:rsid w:val="008D5A49"/>
    <w:rsid w:val="008D6746"/>
    <w:rsid w:val="008D6888"/>
    <w:rsid w:val="008D6A05"/>
    <w:rsid w:val="008D6DAC"/>
    <w:rsid w:val="008D6F0D"/>
    <w:rsid w:val="008E1997"/>
    <w:rsid w:val="008E2247"/>
    <w:rsid w:val="008E2457"/>
    <w:rsid w:val="008E261E"/>
    <w:rsid w:val="008E2931"/>
    <w:rsid w:val="008E3420"/>
    <w:rsid w:val="008E3639"/>
    <w:rsid w:val="008E36ED"/>
    <w:rsid w:val="008E3A0B"/>
    <w:rsid w:val="008E5017"/>
    <w:rsid w:val="008E538B"/>
    <w:rsid w:val="008E5414"/>
    <w:rsid w:val="008E57B0"/>
    <w:rsid w:val="008E6C7D"/>
    <w:rsid w:val="008E6DF1"/>
    <w:rsid w:val="008E7210"/>
    <w:rsid w:val="008E774A"/>
    <w:rsid w:val="008F06A9"/>
    <w:rsid w:val="008F1B19"/>
    <w:rsid w:val="008F1F1A"/>
    <w:rsid w:val="008F4C80"/>
    <w:rsid w:val="008F5319"/>
    <w:rsid w:val="008F5524"/>
    <w:rsid w:val="008F5FF8"/>
    <w:rsid w:val="008F699E"/>
    <w:rsid w:val="008F7791"/>
    <w:rsid w:val="008F7C25"/>
    <w:rsid w:val="009027B7"/>
    <w:rsid w:val="00902BA0"/>
    <w:rsid w:val="009031CD"/>
    <w:rsid w:val="00903555"/>
    <w:rsid w:val="00903D16"/>
    <w:rsid w:val="00904762"/>
    <w:rsid w:val="009048C8"/>
    <w:rsid w:val="009050C0"/>
    <w:rsid w:val="00905DA8"/>
    <w:rsid w:val="009063B8"/>
    <w:rsid w:val="009068FC"/>
    <w:rsid w:val="00906C1D"/>
    <w:rsid w:val="0090738F"/>
    <w:rsid w:val="00907C1D"/>
    <w:rsid w:val="0091034E"/>
    <w:rsid w:val="00910750"/>
    <w:rsid w:val="00910F34"/>
    <w:rsid w:val="009110D4"/>
    <w:rsid w:val="009116B6"/>
    <w:rsid w:val="0091441D"/>
    <w:rsid w:val="009147B0"/>
    <w:rsid w:val="00915008"/>
    <w:rsid w:val="00915DBD"/>
    <w:rsid w:val="009177D9"/>
    <w:rsid w:val="00920C99"/>
    <w:rsid w:val="00921A08"/>
    <w:rsid w:val="0092205B"/>
    <w:rsid w:val="00922499"/>
    <w:rsid w:val="00922763"/>
    <w:rsid w:val="009230D5"/>
    <w:rsid w:val="009245DD"/>
    <w:rsid w:val="00924AFB"/>
    <w:rsid w:val="00924F86"/>
    <w:rsid w:val="00925274"/>
    <w:rsid w:val="00925929"/>
    <w:rsid w:val="00926D7E"/>
    <w:rsid w:val="00927D1D"/>
    <w:rsid w:val="009315F1"/>
    <w:rsid w:val="00932400"/>
    <w:rsid w:val="0093438C"/>
    <w:rsid w:val="00935C1F"/>
    <w:rsid w:val="00936628"/>
    <w:rsid w:val="00936AFD"/>
    <w:rsid w:val="00937C91"/>
    <w:rsid w:val="00940517"/>
    <w:rsid w:val="009410BD"/>
    <w:rsid w:val="009418C3"/>
    <w:rsid w:val="00941C29"/>
    <w:rsid w:val="00941F13"/>
    <w:rsid w:val="00943680"/>
    <w:rsid w:val="00943B66"/>
    <w:rsid w:val="0094543F"/>
    <w:rsid w:val="00945624"/>
    <w:rsid w:val="00945A58"/>
    <w:rsid w:val="00945D71"/>
    <w:rsid w:val="00945EE4"/>
    <w:rsid w:val="009476A2"/>
    <w:rsid w:val="00947E14"/>
    <w:rsid w:val="009537B6"/>
    <w:rsid w:val="009543CD"/>
    <w:rsid w:val="0095714D"/>
    <w:rsid w:val="00957539"/>
    <w:rsid w:val="009579E7"/>
    <w:rsid w:val="00957D9D"/>
    <w:rsid w:val="00960335"/>
    <w:rsid w:val="00960A97"/>
    <w:rsid w:val="0096143F"/>
    <w:rsid w:val="00961A18"/>
    <w:rsid w:val="009626D9"/>
    <w:rsid w:val="00962EC0"/>
    <w:rsid w:val="00963AC7"/>
    <w:rsid w:val="00963CF2"/>
    <w:rsid w:val="00963DD6"/>
    <w:rsid w:val="00963E0B"/>
    <w:rsid w:val="00963E0F"/>
    <w:rsid w:val="00964283"/>
    <w:rsid w:val="00964DFD"/>
    <w:rsid w:val="0096536D"/>
    <w:rsid w:val="00965E66"/>
    <w:rsid w:val="00965F98"/>
    <w:rsid w:val="00967033"/>
    <w:rsid w:val="00970A89"/>
    <w:rsid w:val="00971350"/>
    <w:rsid w:val="0097235C"/>
    <w:rsid w:val="009726C4"/>
    <w:rsid w:val="009728EE"/>
    <w:rsid w:val="009737E4"/>
    <w:rsid w:val="00974FA7"/>
    <w:rsid w:val="00974FEB"/>
    <w:rsid w:val="009761BE"/>
    <w:rsid w:val="00976972"/>
    <w:rsid w:val="00977627"/>
    <w:rsid w:val="00977FDF"/>
    <w:rsid w:val="009804DF"/>
    <w:rsid w:val="00980C91"/>
    <w:rsid w:val="00981A42"/>
    <w:rsid w:val="00982A84"/>
    <w:rsid w:val="00982C0C"/>
    <w:rsid w:val="00983B04"/>
    <w:rsid w:val="009857B9"/>
    <w:rsid w:val="0098624B"/>
    <w:rsid w:val="00986404"/>
    <w:rsid w:val="00986550"/>
    <w:rsid w:val="00986BBC"/>
    <w:rsid w:val="00986BFB"/>
    <w:rsid w:val="00986EB5"/>
    <w:rsid w:val="00987224"/>
    <w:rsid w:val="00987580"/>
    <w:rsid w:val="009876AB"/>
    <w:rsid w:val="00987DA5"/>
    <w:rsid w:val="00990CEB"/>
    <w:rsid w:val="00992459"/>
    <w:rsid w:val="00993914"/>
    <w:rsid w:val="00993C15"/>
    <w:rsid w:val="00993E61"/>
    <w:rsid w:val="00996343"/>
    <w:rsid w:val="009967A9"/>
    <w:rsid w:val="00996C96"/>
    <w:rsid w:val="00997682"/>
    <w:rsid w:val="00997765"/>
    <w:rsid w:val="009978B8"/>
    <w:rsid w:val="009A1003"/>
    <w:rsid w:val="009A1488"/>
    <w:rsid w:val="009A1B11"/>
    <w:rsid w:val="009A2A48"/>
    <w:rsid w:val="009A3C3A"/>
    <w:rsid w:val="009A3F11"/>
    <w:rsid w:val="009A4374"/>
    <w:rsid w:val="009A4415"/>
    <w:rsid w:val="009A46DD"/>
    <w:rsid w:val="009A5A07"/>
    <w:rsid w:val="009A5EC2"/>
    <w:rsid w:val="009A7F53"/>
    <w:rsid w:val="009B1997"/>
    <w:rsid w:val="009B1F09"/>
    <w:rsid w:val="009B275C"/>
    <w:rsid w:val="009B291F"/>
    <w:rsid w:val="009B2A5A"/>
    <w:rsid w:val="009B3BA9"/>
    <w:rsid w:val="009B40D8"/>
    <w:rsid w:val="009B4299"/>
    <w:rsid w:val="009B4D4F"/>
    <w:rsid w:val="009B4E8A"/>
    <w:rsid w:val="009B5B8E"/>
    <w:rsid w:val="009B5E3F"/>
    <w:rsid w:val="009B7199"/>
    <w:rsid w:val="009B7E7A"/>
    <w:rsid w:val="009C0845"/>
    <w:rsid w:val="009C1167"/>
    <w:rsid w:val="009C22E6"/>
    <w:rsid w:val="009C2AFE"/>
    <w:rsid w:val="009C2EC4"/>
    <w:rsid w:val="009C372C"/>
    <w:rsid w:val="009C3A36"/>
    <w:rsid w:val="009C3DD9"/>
    <w:rsid w:val="009C696F"/>
    <w:rsid w:val="009C7451"/>
    <w:rsid w:val="009D034F"/>
    <w:rsid w:val="009D122F"/>
    <w:rsid w:val="009D24AB"/>
    <w:rsid w:val="009D2620"/>
    <w:rsid w:val="009D271A"/>
    <w:rsid w:val="009D3B0C"/>
    <w:rsid w:val="009D40C4"/>
    <w:rsid w:val="009D4198"/>
    <w:rsid w:val="009D46DD"/>
    <w:rsid w:val="009D4BB0"/>
    <w:rsid w:val="009D4E6D"/>
    <w:rsid w:val="009D4F8E"/>
    <w:rsid w:val="009D4FCD"/>
    <w:rsid w:val="009D621E"/>
    <w:rsid w:val="009D6501"/>
    <w:rsid w:val="009E149D"/>
    <w:rsid w:val="009E1C10"/>
    <w:rsid w:val="009E1C27"/>
    <w:rsid w:val="009E2E05"/>
    <w:rsid w:val="009E33BA"/>
    <w:rsid w:val="009E35A3"/>
    <w:rsid w:val="009E3AD4"/>
    <w:rsid w:val="009E3B05"/>
    <w:rsid w:val="009E5702"/>
    <w:rsid w:val="009E75CA"/>
    <w:rsid w:val="009E7D1F"/>
    <w:rsid w:val="009F0A93"/>
    <w:rsid w:val="009F0BA5"/>
    <w:rsid w:val="009F0E6B"/>
    <w:rsid w:val="009F13F5"/>
    <w:rsid w:val="009F18EC"/>
    <w:rsid w:val="009F1F23"/>
    <w:rsid w:val="009F219B"/>
    <w:rsid w:val="009F3D93"/>
    <w:rsid w:val="009F4E79"/>
    <w:rsid w:val="009F508B"/>
    <w:rsid w:val="009F51BA"/>
    <w:rsid w:val="009F5FC4"/>
    <w:rsid w:val="009F68A7"/>
    <w:rsid w:val="009F75B6"/>
    <w:rsid w:val="009F7938"/>
    <w:rsid w:val="00A00444"/>
    <w:rsid w:val="00A01613"/>
    <w:rsid w:val="00A02129"/>
    <w:rsid w:val="00A0222E"/>
    <w:rsid w:val="00A034ED"/>
    <w:rsid w:val="00A04161"/>
    <w:rsid w:val="00A045A4"/>
    <w:rsid w:val="00A04D2F"/>
    <w:rsid w:val="00A0511D"/>
    <w:rsid w:val="00A0546F"/>
    <w:rsid w:val="00A0600E"/>
    <w:rsid w:val="00A064BA"/>
    <w:rsid w:val="00A06639"/>
    <w:rsid w:val="00A067E3"/>
    <w:rsid w:val="00A10387"/>
    <w:rsid w:val="00A12673"/>
    <w:rsid w:val="00A12DEC"/>
    <w:rsid w:val="00A168C2"/>
    <w:rsid w:val="00A16981"/>
    <w:rsid w:val="00A16CA5"/>
    <w:rsid w:val="00A17164"/>
    <w:rsid w:val="00A209C9"/>
    <w:rsid w:val="00A20B41"/>
    <w:rsid w:val="00A2101F"/>
    <w:rsid w:val="00A21F40"/>
    <w:rsid w:val="00A22310"/>
    <w:rsid w:val="00A23C03"/>
    <w:rsid w:val="00A24449"/>
    <w:rsid w:val="00A245C9"/>
    <w:rsid w:val="00A24A02"/>
    <w:rsid w:val="00A24FD9"/>
    <w:rsid w:val="00A2535B"/>
    <w:rsid w:val="00A25DE8"/>
    <w:rsid w:val="00A26372"/>
    <w:rsid w:val="00A30387"/>
    <w:rsid w:val="00A30389"/>
    <w:rsid w:val="00A30CFF"/>
    <w:rsid w:val="00A30E3E"/>
    <w:rsid w:val="00A31800"/>
    <w:rsid w:val="00A32684"/>
    <w:rsid w:val="00A33167"/>
    <w:rsid w:val="00A339D9"/>
    <w:rsid w:val="00A33AAC"/>
    <w:rsid w:val="00A344EB"/>
    <w:rsid w:val="00A3471C"/>
    <w:rsid w:val="00A35CEB"/>
    <w:rsid w:val="00A35D8B"/>
    <w:rsid w:val="00A36149"/>
    <w:rsid w:val="00A36922"/>
    <w:rsid w:val="00A379FD"/>
    <w:rsid w:val="00A40389"/>
    <w:rsid w:val="00A40E79"/>
    <w:rsid w:val="00A40FDB"/>
    <w:rsid w:val="00A42AFD"/>
    <w:rsid w:val="00A42D1A"/>
    <w:rsid w:val="00A43127"/>
    <w:rsid w:val="00A438B1"/>
    <w:rsid w:val="00A441B1"/>
    <w:rsid w:val="00A44665"/>
    <w:rsid w:val="00A448F2"/>
    <w:rsid w:val="00A44C76"/>
    <w:rsid w:val="00A44DB5"/>
    <w:rsid w:val="00A459CA"/>
    <w:rsid w:val="00A45F72"/>
    <w:rsid w:val="00A4656F"/>
    <w:rsid w:val="00A46A17"/>
    <w:rsid w:val="00A4715E"/>
    <w:rsid w:val="00A5049A"/>
    <w:rsid w:val="00A51029"/>
    <w:rsid w:val="00A51B36"/>
    <w:rsid w:val="00A520DC"/>
    <w:rsid w:val="00A527C6"/>
    <w:rsid w:val="00A53F55"/>
    <w:rsid w:val="00A549E6"/>
    <w:rsid w:val="00A55082"/>
    <w:rsid w:val="00A55303"/>
    <w:rsid w:val="00A5533F"/>
    <w:rsid w:val="00A55676"/>
    <w:rsid w:val="00A5572A"/>
    <w:rsid w:val="00A5596D"/>
    <w:rsid w:val="00A57457"/>
    <w:rsid w:val="00A6190D"/>
    <w:rsid w:val="00A61AD7"/>
    <w:rsid w:val="00A62500"/>
    <w:rsid w:val="00A628E1"/>
    <w:rsid w:val="00A62E6C"/>
    <w:rsid w:val="00A634AF"/>
    <w:rsid w:val="00A6425D"/>
    <w:rsid w:val="00A64270"/>
    <w:rsid w:val="00A644FB"/>
    <w:rsid w:val="00A64989"/>
    <w:rsid w:val="00A6507B"/>
    <w:rsid w:val="00A66D4E"/>
    <w:rsid w:val="00A671BB"/>
    <w:rsid w:val="00A67801"/>
    <w:rsid w:val="00A7071D"/>
    <w:rsid w:val="00A70E24"/>
    <w:rsid w:val="00A711C1"/>
    <w:rsid w:val="00A7121A"/>
    <w:rsid w:val="00A71A9E"/>
    <w:rsid w:val="00A71CC2"/>
    <w:rsid w:val="00A72155"/>
    <w:rsid w:val="00A72386"/>
    <w:rsid w:val="00A7430F"/>
    <w:rsid w:val="00A743E6"/>
    <w:rsid w:val="00A74474"/>
    <w:rsid w:val="00A74827"/>
    <w:rsid w:val="00A752B7"/>
    <w:rsid w:val="00A752C8"/>
    <w:rsid w:val="00A76D19"/>
    <w:rsid w:val="00A77278"/>
    <w:rsid w:val="00A77F0A"/>
    <w:rsid w:val="00A807B7"/>
    <w:rsid w:val="00A80B0A"/>
    <w:rsid w:val="00A81D09"/>
    <w:rsid w:val="00A83249"/>
    <w:rsid w:val="00A83273"/>
    <w:rsid w:val="00A83D34"/>
    <w:rsid w:val="00A86293"/>
    <w:rsid w:val="00A86DF3"/>
    <w:rsid w:val="00A870AE"/>
    <w:rsid w:val="00A87A5C"/>
    <w:rsid w:val="00A9061A"/>
    <w:rsid w:val="00A9086F"/>
    <w:rsid w:val="00A9094F"/>
    <w:rsid w:val="00A90E05"/>
    <w:rsid w:val="00A91122"/>
    <w:rsid w:val="00A91493"/>
    <w:rsid w:val="00A918B3"/>
    <w:rsid w:val="00A9213F"/>
    <w:rsid w:val="00A92E18"/>
    <w:rsid w:val="00A936F6"/>
    <w:rsid w:val="00A93B77"/>
    <w:rsid w:val="00A94C71"/>
    <w:rsid w:val="00A95076"/>
    <w:rsid w:val="00A95F87"/>
    <w:rsid w:val="00A96012"/>
    <w:rsid w:val="00A9602D"/>
    <w:rsid w:val="00A96576"/>
    <w:rsid w:val="00A96C3D"/>
    <w:rsid w:val="00A96D08"/>
    <w:rsid w:val="00A9707D"/>
    <w:rsid w:val="00A97B4B"/>
    <w:rsid w:val="00AA0322"/>
    <w:rsid w:val="00AA1400"/>
    <w:rsid w:val="00AA1791"/>
    <w:rsid w:val="00AA18AD"/>
    <w:rsid w:val="00AA1D3D"/>
    <w:rsid w:val="00AA21F0"/>
    <w:rsid w:val="00AA3255"/>
    <w:rsid w:val="00AA5A1F"/>
    <w:rsid w:val="00AA735F"/>
    <w:rsid w:val="00AA78B4"/>
    <w:rsid w:val="00AB0CA8"/>
    <w:rsid w:val="00AB2888"/>
    <w:rsid w:val="00AB2AF6"/>
    <w:rsid w:val="00AB2DF9"/>
    <w:rsid w:val="00AB3614"/>
    <w:rsid w:val="00AB3F5F"/>
    <w:rsid w:val="00AB4FC7"/>
    <w:rsid w:val="00AB5402"/>
    <w:rsid w:val="00AB5571"/>
    <w:rsid w:val="00AB5B45"/>
    <w:rsid w:val="00AB6258"/>
    <w:rsid w:val="00AB7211"/>
    <w:rsid w:val="00AB74A4"/>
    <w:rsid w:val="00AB75F8"/>
    <w:rsid w:val="00AC0644"/>
    <w:rsid w:val="00AC15F0"/>
    <w:rsid w:val="00AC1CF3"/>
    <w:rsid w:val="00AC1DDF"/>
    <w:rsid w:val="00AC1EA6"/>
    <w:rsid w:val="00AC24C4"/>
    <w:rsid w:val="00AC2D64"/>
    <w:rsid w:val="00AC3C63"/>
    <w:rsid w:val="00AD0C89"/>
    <w:rsid w:val="00AD10C0"/>
    <w:rsid w:val="00AD1530"/>
    <w:rsid w:val="00AD2E6F"/>
    <w:rsid w:val="00AD357B"/>
    <w:rsid w:val="00AD3CE9"/>
    <w:rsid w:val="00AD3D0A"/>
    <w:rsid w:val="00AD5344"/>
    <w:rsid w:val="00AD64CE"/>
    <w:rsid w:val="00AD6D3B"/>
    <w:rsid w:val="00AD7321"/>
    <w:rsid w:val="00AD7783"/>
    <w:rsid w:val="00AD7BF7"/>
    <w:rsid w:val="00AE063A"/>
    <w:rsid w:val="00AE0D72"/>
    <w:rsid w:val="00AE1C4D"/>
    <w:rsid w:val="00AE4718"/>
    <w:rsid w:val="00AE4A1C"/>
    <w:rsid w:val="00AE4E7F"/>
    <w:rsid w:val="00AE53FD"/>
    <w:rsid w:val="00AE60D6"/>
    <w:rsid w:val="00AE6789"/>
    <w:rsid w:val="00AE6B29"/>
    <w:rsid w:val="00AE6C79"/>
    <w:rsid w:val="00AE700D"/>
    <w:rsid w:val="00AE733C"/>
    <w:rsid w:val="00AE762F"/>
    <w:rsid w:val="00AE78E1"/>
    <w:rsid w:val="00AF04E5"/>
    <w:rsid w:val="00AF0DE3"/>
    <w:rsid w:val="00AF1BCB"/>
    <w:rsid w:val="00AF1BD0"/>
    <w:rsid w:val="00AF2841"/>
    <w:rsid w:val="00AF2E99"/>
    <w:rsid w:val="00AF3A60"/>
    <w:rsid w:val="00AF3E27"/>
    <w:rsid w:val="00AF448D"/>
    <w:rsid w:val="00AF4B56"/>
    <w:rsid w:val="00AF4E27"/>
    <w:rsid w:val="00AF5CDC"/>
    <w:rsid w:val="00AF5FE8"/>
    <w:rsid w:val="00AF63E0"/>
    <w:rsid w:val="00AF7776"/>
    <w:rsid w:val="00AF7CFE"/>
    <w:rsid w:val="00B006EF"/>
    <w:rsid w:val="00B01D17"/>
    <w:rsid w:val="00B01E5D"/>
    <w:rsid w:val="00B01F04"/>
    <w:rsid w:val="00B0318E"/>
    <w:rsid w:val="00B03A20"/>
    <w:rsid w:val="00B03B1A"/>
    <w:rsid w:val="00B05DE0"/>
    <w:rsid w:val="00B068FE"/>
    <w:rsid w:val="00B07CBE"/>
    <w:rsid w:val="00B07D19"/>
    <w:rsid w:val="00B07FDA"/>
    <w:rsid w:val="00B107C7"/>
    <w:rsid w:val="00B10CCF"/>
    <w:rsid w:val="00B1107D"/>
    <w:rsid w:val="00B11E78"/>
    <w:rsid w:val="00B1387B"/>
    <w:rsid w:val="00B139B8"/>
    <w:rsid w:val="00B147B1"/>
    <w:rsid w:val="00B15153"/>
    <w:rsid w:val="00B153DF"/>
    <w:rsid w:val="00B16AD1"/>
    <w:rsid w:val="00B17480"/>
    <w:rsid w:val="00B17A09"/>
    <w:rsid w:val="00B17BA1"/>
    <w:rsid w:val="00B20151"/>
    <w:rsid w:val="00B204AC"/>
    <w:rsid w:val="00B22BC7"/>
    <w:rsid w:val="00B22EE2"/>
    <w:rsid w:val="00B231B2"/>
    <w:rsid w:val="00B23557"/>
    <w:rsid w:val="00B237B5"/>
    <w:rsid w:val="00B23FC7"/>
    <w:rsid w:val="00B24065"/>
    <w:rsid w:val="00B2498E"/>
    <w:rsid w:val="00B24AEA"/>
    <w:rsid w:val="00B2502D"/>
    <w:rsid w:val="00B25C82"/>
    <w:rsid w:val="00B27338"/>
    <w:rsid w:val="00B27343"/>
    <w:rsid w:val="00B277F3"/>
    <w:rsid w:val="00B30A62"/>
    <w:rsid w:val="00B30E36"/>
    <w:rsid w:val="00B325B8"/>
    <w:rsid w:val="00B32888"/>
    <w:rsid w:val="00B338C5"/>
    <w:rsid w:val="00B36022"/>
    <w:rsid w:val="00B366C4"/>
    <w:rsid w:val="00B372CE"/>
    <w:rsid w:val="00B40AE2"/>
    <w:rsid w:val="00B42285"/>
    <w:rsid w:val="00B4388D"/>
    <w:rsid w:val="00B458DE"/>
    <w:rsid w:val="00B45EE3"/>
    <w:rsid w:val="00B463E9"/>
    <w:rsid w:val="00B468AB"/>
    <w:rsid w:val="00B47EEE"/>
    <w:rsid w:val="00B50586"/>
    <w:rsid w:val="00B509F2"/>
    <w:rsid w:val="00B52773"/>
    <w:rsid w:val="00B53891"/>
    <w:rsid w:val="00B53BAE"/>
    <w:rsid w:val="00B53CDC"/>
    <w:rsid w:val="00B5407B"/>
    <w:rsid w:val="00B54951"/>
    <w:rsid w:val="00B55271"/>
    <w:rsid w:val="00B55716"/>
    <w:rsid w:val="00B557C2"/>
    <w:rsid w:val="00B55C93"/>
    <w:rsid w:val="00B5639F"/>
    <w:rsid w:val="00B5642A"/>
    <w:rsid w:val="00B56B34"/>
    <w:rsid w:val="00B56D18"/>
    <w:rsid w:val="00B56D7E"/>
    <w:rsid w:val="00B56DF4"/>
    <w:rsid w:val="00B5724A"/>
    <w:rsid w:val="00B574C9"/>
    <w:rsid w:val="00B5758F"/>
    <w:rsid w:val="00B61047"/>
    <w:rsid w:val="00B628CC"/>
    <w:rsid w:val="00B62DBD"/>
    <w:rsid w:val="00B631CF"/>
    <w:rsid w:val="00B65595"/>
    <w:rsid w:val="00B669A0"/>
    <w:rsid w:val="00B67131"/>
    <w:rsid w:val="00B67913"/>
    <w:rsid w:val="00B67FB7"/>
    <w:rsid w:val="00B70219"/>
    <w:rsid w:val="00B729E2"/>
    <w:rsid w:val="00B735EA"/>
    <w:rsid w:val="00B7493B"/>
    <w:rsid w:val="00B754AE"/>
    <w:rsid w:val="00B75F32"/>
    <w:rsid w:val="00B775C9"/>
    <w:rsid w:val="00B77815"/>
    <w:rsid w:val="00B809B2"/>
    <w:rsid w:val="00B80E31"/>
    <w:rsid w:val="00B80E4E"/>
    <w:rsid w:val="00B820E4"/>
    <w:rsid w:val="00B82127"/>
    <w:rsid w:val="00B83BA0"/>
    <w:rsid w:val="00B83C70"/>
    <w:rsid w:val="00B84234"/>
    <w:rsid w:val="00B84A75"/>
    <w:rsid w:val="00B85075"/>
    <w:rsid w:val="00B85752"/>
    <w:rsid w:val="00B87458"/>
    <w:rsid w:val="00B876E5"/>
    <w:rsid w:val="00B940E3"/>
    <w:rsid w:val="00B94A47"/>
    <w:rsid w:val="00B94CE6"/>
    <w:rsid w:val="00B9584D"/>
    <w:rsid w:val="00B962F6"/>
    <w:rsid w:val="00B9680C"/>
    <w:rsid w:val="00B96FE3"/>
    <w:rsid w:val="00B97686"/>
    <w:rsid w:val="00B97A2D"/>
    <w:rsid w:val="00BA0216"/>
    <w:rsid w:val="00BA0A13"/>
    <w:rsid w:val="00BA0D4D"/>
    <w:rsid w:val="00BA24EC"/>
    <w:rsid w:val="00BA26BB"/>
    <w:rsid w:val="00BA3BF0"/>
    <w:rsid w:val="00BA50F4"/>
    <w:rsid w:val="00BA54A6"/>
    <w:rsid w:val="00BA5C91"/>
    <w:rsid w:val="00BA659E"/>
    <w:rsid w:val="00BB02FE"/>
    <w:rsid w:val="00BB0437"/>
    <w:rsid w:val="00BB0A82"/>
    <w:rsid w:val="00BB0C2D"/>
    <w:rsid w:val="00BB110C"/>
    <w:rsid w:val="00BB1545"/>
    <w:rsid w:val="00BB15F3"/>
    <w:rsid w:val="00BB260C"/>
    <w:rsid w:val="00BB269C"/>
    <w:rsid w:val="00BB2791"/>
    <w:rsid w:val="00BB40EA"/>
    <w:rsid w:val="00BB70B5"/>
    <w:rsid w:val="00BC0AB3"/>
    <w:rsid w:val="00BC0F92"/>
    <w:rsid w:val="00BC2B66"/>
    <w:rsid w:val="00BC34E4"/>
    <w:rsid w:val="00BC3CC4"/>
    <w:rsid w:val="00BC509B"/>
    <w:rsid w:val="00BC5953"/>
    <w:rsid w:val="00BC5E22"/>
    <w:rsid w:val="00BC61F7"/>
    <w:rsid w:val="00BC6813"/>
    <w:rsid w:val="00BC7991"/>
    <w:rsid w:val="00BC79BD"/>
    <w:rsid w:val="00BC7A1F"/>
    <w:rsid w:val="00BD01E1"/>
    <w:rsid w:val="00BD14DA"/>
    <w:rsid w:val="00BD1947"/>
    <w:rsid w:val="00BD225F"/>
    <w:rsid w:val="00BD33C6"/>
    <w:rsid w:val="00BD3927"/>
    <w:rsid w:val="00BD3BE0"/>
    <w:rsid w:val="00BD3FE7"/>
    <w:rsid w:val="00BD4283"/>
    <w:rsid w:val="00BD48E5"/>
    <w:rsid w:val="00BD4CD5"/>
    <w:rsid w:val="00BD5C8B"/>
    <w:rsid w:val="00BD609F"/>
    <w:rsid w:val="00BD70D4"/>
    <w:rsid w:val="00BD7E91"/>
    <w:rsid w:val="00BE10DD"/>
    <w:rsid w:val="00BE1286"/>
    <w:rsid w:val="00BE1697"/>
    <w:rsid w:val="00BE2137"/>
    <w:rsid w:val="00BE2CB2"/>
    <w:rsid w:val="00BE3F7C"/>
    <w:rsid w:val="00BE6489"/>
    <w:rsid w:val="00BE7764"/>
    <w:rsid w:val="00BE77C0"/>
    <w:rsid w:val="00BF17A6"/>
    <w:rsid w:val="00BF1F61"/>
    <w:rsid w:val="00BF24ED"/>
    <w:rsid w:val="00BF2738"/>
    <w:rsid w:val="00BF2BDB"/>
    <w:rsid w:val="00BF355D"/>
    <w:rsid w:val="00BF4736"/>
    <w:rsid w:val="00BF5161"/>
    <w:rsid w:val="00BF620C"/>
    <w:rsid w:val="00BF635E"/>
    <w:rsid w:val="00BF79CE"/>
    <w:rsid w:val="00BF7B7B"/>
    <w:rsid w:val="00C00A9E"/>
    <w:rsid w:val="00C00D6A"/>
    <w:rsid w:val="00C00EA9"/>
    <w:rsid w:val="00C01243"/>
    <w:rsid w:val="00C026D0"/>
    <w:rsid w:val="00C02D2D"/>
    <w:rsid w:val="00C02EBB"/>
    <w:rsid w:val="00C034C4"/>
    <w:rsid w:val="00C03C58"/>
    <w:rsid w:val="00C04123"/>
    <w:rsid w:val="00C04239"/>
    <w:rsid w:val="00C04871"/>
    <w:rsid w:val="00C04F80"/>
    <w:rsid w:val="00C05650"/>
    <w:rsid w:val="00C05841"/>
    <w:rsid w:val="00C05A03"/>
    <w:rsid w:val="00C06C45"/>
    <w:rsid w:val="00C07180"/>
    <w:rsid w:val="00C11A36"/>
    <w:rsid w:val="00C11F59"/>
    <w:rsid w:val="00C12EC8"/>
    <w:rsid w:val="00C137F4"/>
    <w:rsid w:val="00C13DF8"/>
    <w:rsid w:val="00C142E1"/>
    <w:rsid w:val="00C1446F"/>
    <w:rsid w:val="00C151E0"/>
    <w:rsid w:val="00C1560C"/>
    <w:rsid w:val="00C15EF8"/>
    <w:rsid w:val="00C160E3"/>
    <w:rsid w:val="00C174A8"/>
    <w:rsid w:val="00C17787"/>
    <w:rsid w:val="00C20AEB"/>
    <w:rsid w:val="00C20F89"/>
    <w:rsid w:val="00C21E46"/>
    <w:rsid w:val="00C22135"/>
    <w:rsid w:val="00C22A76"/>
    <w:rsid w:val="00C22E77"/>
    <w:rsid w:val="00C235CC"/>
    <w:rsid w:val="00C23A71"/>
    <w:rsid w:val="00C24390"/>
    <w:rsid w:val="00C2523F"/>
    <w:rsid w:val="00C25502"/>
    <w:rsid w:val="00C25663"/>
    <w:rsid w:val="00C27137"/>
    <w:rsid w:val="00C27461"/>
    <w:rsid w:val="00C27CA2"/>
    <w:rsid w:val="00C317C6"/>
    <w:rsid w:val="00C32AA1"/>
    <w:rsid w:val="00C32D4E"/>
    <w:rsid w:val="00C32FD9"/>
    <w:rsid w:val="00C334E8"/>
    <w:rsid w:val="00C335F7"/>
    <w:rsid w:val="00C343CA"/>
    <w:rsid w:val="00C34582"/>
    <w:rsid w:val="00C345DC"/>
    <w:rsid w:val="00C34901"/>
    <w:rsid w:val="00C351A6"/>
    <w:rsid w:val="00C353CA"/>
    <w:rsid w:val="00C35FC2"/>
    <w:rsid w:val="00C402B3"/>
    <w:rsid w:val="00C4054C"/>
    <w:rsid w:val="00C4057C"/>
    <w:rsid w:val="00C40871"/>
    <w:rsid w:val="00C40A9F"/>
    <w:rsid w:val="00C41423"/>
    <w:rsid w:val="00C415E0"/>
    <w:rsid w:val="00C415E9"/>
    <w:rsid w:val="00C41C6D"/>
    <w:rsid w:val="00C423D4"/>
    <w:rsid w:val="00C42B25"/>
    <w:rsid w:val="00C44B4A"/>
    <w:rsid w:val="00C44BE1"/>
    <w:rsid w:val="00C44FAD"/>
    <w:rsid w:val="00C450D6"/>
    <w:rsid w:val="00C45714"/>
    <w:rsid w:val="00C459F7"/>
    <w:rsid w:val="00C47C3F"/>
    <w:rsid w:val="00C50B0D"/>
    <w:rsid w:val="00C52751"/>
    <w:rsid w:val="00C52AD9"/>
    <w:rsid w:val="00C531D9"/>
    <w:rsid w:val="00C551C8"/>
    <w:rsid w:val="00C55853"/>
    <w:rsid w:val="00C5593C"/>
    <w:rsid w:val="00C55B4F"/>
    <w:rsid w:val="00C57283"/>
    <w:rsid w:val="00C57ECB"/>
    <w:rsid w:val="00C609DC"/>
    <w:rsid w:val="00C60A4C"/>
    <w:rsid w:val="00C6179F"/>
    <w:rsid w:val="00C61B9D"/>
    <w:rsid w:val="00C61D57"/>
    <w:rsid w:val="00C6294D"/>
    <w:rsid w:val="00C62F60"/>
    <w:rsid w:val="00C63C50"/>
    <w:rsid w:val="00C65FE3"/>
    <w:rsid w:val="00C6648F"/>
    <w:rsid w:val="00C67C06"/>
    <w:rsid w:val="00C7189C"/>
    <w:rsid w:val="00C71B52"/>
    <w:rsid w:val="00C72662"/>
    <w:rsid w:val="00C739E1"/>
    <w:rsid w:val="00C73E95"/>
    <w:rsid w:val="00C743DB"/>
    <w:rsid w:val="00C753E1"/>
    <w:rsid w:val="00C75713"/>
    <w:rsid w:val="00C76CE4"/>
    <w:rsid w:val="00C76F25"/>
    <w:rsid w:val="00C77FBB"/>
    <w:rsid w:val="00C80686"/>
    <w:rsid w:val="00C810E7"/>
    <w:rsid w:val="00C8157C"/>
    <w:rsid w:val="00C82E5E"/>
    <w:rsid w:val="00C836CF"/>
    <w:rsid w:val="00C83780"/>
    <w:rsid w:val="00C84B8D"/>
    <w:rsid w:val="00C84C16"/>
    <w:rsid w:val="00C84D36"/>
    <w:rsid w:val="00C85BD8"/>
    <w:rsid w:val="00C8621C"/>
    <w:rsid w:val="00C87F0C"/>
    <w:rsid w:val="00C90EF4"/>
    <w:rsid w:val="00C914C1"/>
    <w:rsid w:val="00C928EC"/>
    <w:rsid w:val="00C933D5"/>
    <w:rsid w:val="00C94974"/>
    <w:rsid w:val="00C96112"/>
    <w:rsid w:val="00C970F7"/>
    <w:rsid w:val="00C972C9"/>
    <w:rsid w:val="00C978DB"/>
    <w:rsid w:val="00CA1176"/>
    <w:rsid w:val="00CA1756"/>
    <w:rsid w:val="00CA1C57"/>
    <w:rsid w:val="00CA2518"/>
    <w:rsid w:val="00CA2661"/>
    <w:rsid w:val="00CA295F"/>
    <w:rsid w:val="00CA366E"/>
    <w:rsid w:val="00CA4490"/>
    <w:rsid w:val="00CA47D9"/>
    <w:rsid w:val="00CA48E1"/>
    <w:rsid w:val="00CA5517"/>
    <w:rsid w:val="00CA5D9E"/>
    <w:rsid w:val="00CA6A24"/>
    <w:rsid w:val="00CA6CF9"/>
    <w:rsid w:val="00CA6D1B"/>
    <w:rsid w:val="00CA7438"/>
    <w:rsid w:val="00CB0E93"/>
    <w:rsid w:val="00CB1BF9"/>
    <w:rsid w:val="00CB20EA"/>
    <w:rsid w:val="00CB3159"/>
    <w:rsid w:val="00CB4982"/>
    <w:rsid w:val="00CB521A"/>
    <w:rsid w:val="00CB56AA"/>
    <w:rsid w:val="00CB57AF"/>
    <w:rsid w:val="00CB7FAD"/>
    <w:rsid w:val="00CB7FF7"/>
    <w:rsid w:val="00CC0A12"/>
    <w:rsid w:val="00CC1406"/>
    <w:rsid w:val="00CC27E5"/>
    <w:rsid w:val="00CC3304"/>
    <w:rsid w:val="00CC413A"/>
    <w:rsid w:val="00CC500F"/>
    <w:rsid w:val="00CC5BD5"/>
    <w:rsid w:val="00CC5E42"/>
    <w:rsid w:val="00CC603E"/>
    <w:rsid w:val="00CC78CA"/>
    <w:rsid w:val="00CD1776"/>
    <w:rsid w:val="00CD20E4"/>
    <w:rsid w:val="00CD280C"/>
    <w:rsid w:val="00CD2ED1"/>
    <w:rsid w:val="00CD3331"/>
    <w:rsid w:val="00CD3828"/>
    <w:rsid w:val="00CD3AD4"/>
    <w:rsid w:val="00CD4081"/>
    <w:rsid w:val="00CD49DA"/>
    <w:rsid w:val="00CD4C85"/>
    <w:rsid w:val="00CD4EFD"/>
    <w:rsid w:val="00CD50AA"/>
    <w:rsid w:val="00CD53F2"/>
    <w:rsid w:val="00CD5548"/>
    <w:rsid w:val="00CD5FDD"/>
    <w:rsid w:val="00CD60F2"/>
    <w:rsid w:val="00CD6E5C"/>
    <w:rsid w:val="00CE1CFB"/>
    <w:rsid w:val="00CE2DD2"/>
    <w:rsid w:val="00CE32E5"/>
    <w:rsid w:val="00CE3CA3"/>
    <w:rsid w:val="00CE43B6"/>
    <w:rsid w:val="00CE52B0"/>
    <w:rsid w:val="00CE5374"/>
    <w:rsid w:val="00CE5710"/>
    <w:rsid w:val="00CE5DA9"/>
    <w:rsid w:val="00CE6448"/>
    <w:rsid w:val="00CE64AF"/>
    <w:rsid w:val="00CE6717"/>
    <w:rsid w:val="00CE6B44"/>
    <w:rsid w:val="00CF035C"/>
    <w:rsid w:val="00CF0881"/>
    <w:rsid w:val="00CF0CB6"/>
    <w:rsid w:val="00CF0FB9"/>
    <w:rsid w:val="00CF265D"/>
    <w:rsid w:val="00CF2F5D"/>
    <w:rsid w:val="00CF4443"/>
    <w:rsid w:val="00CF49E1"/>
    <w:rsid w:val="00CF50CD"/>
    <w:rsid w:val="00CF5200"/>
    <w:rsid w:val="00CF548C"/>
    <w:rsid w:val="00CF611F"/>
    <w:rsid w:val="00CF685E"/>
    <w:rsid w:val="00CF716C"/>
    <w:rsid w:val="00D006EC"/>
    <w:rsid w:val="00D00C79"/>
    <w:rsid w:val="00D00E15"/>
    <w:rsid w:val="00D01401"/>
    <w:rsid w:val="00D014D4"/>
    <w:rsid w:val="00D02CCC"/>
    <w:rsid w:val="00D02D5C"/>
    <w:rsid w:val="00D03D97"/>
    <w:rsid w:val="00D05DE7"/>
    <w:rsid w:val="00D105B3"/>
    <w:rsid w:val="00D11B70"/>
    <w:rsid w:val="00D12FD5"/>
    <w:rsid w:val="00D135CE"/>
    <w:rsid w:val="00D158BC"/>
    <w:rsid w:val="00D1666B"/>
    <w:rsid w:val="00D16A19"/>
    <w:rsid w:val="00D16C34"/>
    <w:rsid w:val="00D21583"/>
    <w:rsid w:val="00D2174B"/>
    <w:rsid w:val="00D237B2"/>
    <w:rsid w:val="00D245E2"/>
    <w:rsid w:val="00D260F2"/>
    <w:rsid w:val="00D278C6"/>
    <w:rsid w:val="00D27CF3"/>
    <w:rsid w:val="00D30AC9"/>
    <w:rsid w:val="00D30B99"/>
    <w:rsid w:val="00D31050"/>
    <w:rsid w:val="00D32579"/>
    <w:rsid w:val="00D32740"/>
    <w:rsid w:val="00D3303C"/>
    <w:rsid w:val="00D33EDF"/>
    <w:rsid w:val="00D34623"/>
    <w:rsid w:val="00D40758"/>
    <w:rsid w:val="00D42331"/>
    <w:rsid w:val="00D4354F"/>
    <w:rsid w:val="00D43691"/>
    <w:rsid w:val="00D43886"/>
    <w:rsid w:val="00D456D1"/>
    <w:rsid w:val="00D4611E"/>
    <w:rsid w:val="00D46121"/>
    <w:rsid w:val="00D461C5"/>
    <w:rsid w:val="00D470CF"/>
    <w:rsid w:val="00D476D3"/>
    <w:rsid w:val="00D515A4"/>
    <w:rsid w:val="00D516A7"/>
    <w:rsid w:val="00D51B9A"/>
    <w:rsid w:val="00D51C0D"/>
    <w:rsid w:val="00D5211A"/>
    <w:rsid w:val="00D52283"/>
    <w:rsid w:val="00D5273B"/>
    <w:rsid w:val="00D53238"/>
    <w:rsid w:val="00D5376C"/>
    <w:rsid w:val="00D54F56"/>
    <w:rsid w:val="00D55242"/>
    <w:rsid w:val="00D57B9A"/>
    <w:rsid w:val="00D57BEF"/>
    <w:rsid w:val="00D60160"/>
    <w:rsid w:val="00D6097A"/>
    <w:rsid w:val="00D62388"/>
    <w:rsid w:val="00D623F4"/>
    <w:rsid w:val="00D62806"/>
    <w:rsid w:val="00D62C58"/>
    <w:rsid w:val="00D63790"/>
    <w:rsid w:val="00D64494"/>
    <w:rsid w:val="00D64792"/>
    <w:rsid w:val="00D64A58"/>
    <w:rsid w:val="00D64FA0"/>
    <w:rsid w:val="00D65ED1"/>
    <w:rsid w:val="00D6630E"/>
    <w:rsid w:val="00D66BEE"/>
    <w:rsid w:val="00D66ECC"/>
    <w:rsid w:val="00D66F90"/>
    <w:rsid w:val="00D67025"/>
    <w:rsid w:val="00D67511"/>
    <w:rsid w:val="00D67931"/>
    <w:rsid w:val="00D67B4C"/>
    <w:rsid w:val="00D70121"/>
    <w:rsid w:val="00D70ADD"/>
    <w:rsid w:val="00D710EC"/>
    <w:rsid w:val="00D71148"/>
    <w:rsid w:val="00D71C5F"/>
    <w:rsid w:val="00D71D61"/>
    <w:rsid w:val="00D71D8E"/>
    <w:rsid w:val="00D72404"/>
    <w:rsid w:val="00D7242F"/>
    <w:rsid w:val="00D72A43"/>
    <w:rsid w:val="00D72BA8"/>
    <w:rsid w:val="00D73FF9"/>
    <w:rsid w:val="00D7556B"/>
    <w:rsid w:val="00D75B73"/>
    <w:rsid w:val="00D75DEF"/>
    <w:rsid w:val="00D7648E"/>
    <w:rsid w:val="00D7684D"/>
    <w:rsid w:val="00D801B1"/>
    <w:rsid w:val="00D802F5"/>
    <w:rsid w:val="00D80425"/>
    <w:rsid w:val="00D80481"/>
    <w:rsid w:val="00D8094C"/>
    <w:rsid w:val="00D8222C"/>
    <w:rsid w:val="00D84741"/>
    <w:rsid w:val="00D848C1"/>
    <w:rsid w:val="00D86E00"/>
    <w:rsid w:val="00D870C6"/>
    <w:rsid w:val="00D90411"/>
    <w:rsid w:val="00D91672"/>
    <w:rsid w:val="00D91A7B"/>
    <w:rsid w:val="00D91BA2"/>
    <w:rsid w:val="00D938E4"/>
    <w:rsid w:val="00D94067"/>
    <w:rsid w:val="00D95C85"/>
    <w:rsid w:val="00D96487"/>
    <w:rsid w:val="00D96E1B"/>
    <w:rsid w:val="00D96E3C"/>
    <w:rsid w:val="00DA032E"/>
    <w:rsid w:val="00DA1516"/>
    <w:rsid w:val="00DA1D4E"/>
    <w:rsid w:val="00DA1DBE"/>
    <w:rsid w:val="00DA1E35"/>
    <w:rsid w:val="00DA1FF3"/>
    <w:rsid w:val="00DA27A5"/>
    <w:rsid w:val="00DA2E18"/>
    <w:rsid w:val="00DA35A0"/>
    <w:rsid w:val="00DA370C"/>
    <w:rsid w:val="00DA3E00"/>
    <w:rsid w:val="00DA6746"/>
    <w:rsid w:val="00DB0684"/>
    <w:rsid w:val="00DB2159"/>
    <w:rsid w:val="00DB35BD"/>
    <w:rsid w:val="00DB43BA"/>
    <w:rsid w:val="00DB4604"/>
    <w:rsid w:val="00DB538D"/>
    <w:rsid w:val="00DB61F3"/>
    <w:rsid w:val="00DB660A"/>
    <w:rsid w:val="00DB74DE"/>
    <w:rsid w:val="00DC02A5"/>
    <w:rsid w:val="00DC0541"/>
    <w:rsid w:val="00DC0B3B"/>
    <w:rsid w:val="00DC10B5"/>
    <w:rsid w:val="00DC1BD3"/>
    <w:rsid w:val="00DC2F13"/>
    <w:rsid w:val="00DC3958"/>
    <w:rsid w:val="00DC3B85"/>
    <w:rsid w:val="00DC5E50"/>
    <w:rsid w:val="00DC5F0B"/>
    <w:rsid w:val="00DC6179"/>
    <w:rsid w:val="00DC647F"/>
    <w:rsid w:val="00DC6AC9"/>
    <w:rsid w:val="00DC6DFC"/>
    <w:rsid w:val="00DC791E"/>
    <w:rsid w:val="00DC7A02"/>
    <w:rsid w:val="00DD0446"/>
    <w:rsid w:val="00DD1A5E"/>
    <w:rsid w:val="00DD1B9D"/>
    <w:rsid w:val="00DD1ED8"/>
    <w:rsid w:val="00DD2121"/>
    <w:rsid w:val="00DD271D"/>
    <w:rsid w:val="00DD3548"/>
    <w:rsid w:val="00DD3BAD"/>
    <w:rsid w:val="00DD4216"/>
    <w:rsid w:val="00DD5046"/>
    <w:rsid w:val="00DD54B7"/>
    <w:rsid w:val="00DD614E"/>
    <w:rsid w:val="00DD64BB"/>
    <w:rsid w:val="00DE045C"/>
    <w:rsid w:val="00DE24A7"/>
    <w:rsid w:val="00DE27A4"/>
    <w:rsid w:val="00DE36ED"/>
    <w:rsid w:val="00DE3B1F"/>
    <w:rsid w:val="00DE5BEF"/>
    <w:rsid w:val="00DE5DDB"/>
    <w:rsid w:val="00DE7476"/>
    <w:rsid w:val="00DF23FA"/>
    <w:rsid w:val="00DF311D"/>
    <w:rsid w:val="00DF3F86"/>
    <w:rsid w:val="00DF4C2A"/>
    <w:rsid w:val="00DF4DAC"/>
    <w:rsid w:val="00DF4F29"/>
    <w:rsid w:val="00DF6374"/>
    <w:rsid w:val="00DF6C32"/>
    <w:rsid w:val="00E007CA"/>
    <w:rsid w:val="00E023CB"/>
    <w:rsid w:val="00E02873"/>
    <w:rsid w:val="00E04782"/>
    <w:rsid w:val="00E0483D"/>
    <w:rsid w:val="00E05DEB"/>
    <w:rsid w:val="00E06611"/>
    <w:rsid w:val="00E06F90"/>
    <w:rsid w:val="00E07A48"/>
    <w:rsid w:val="00E10EE1"/>
    <w:rsid w:val="00E110FD"/>
    <w:rsid w:val="00E113F1"/>
    <w:rsid w:val="00E12549"/>
    <w:rsid w:val="00E12587"/>
    <w:rsid w:val="00E12674"/>
    <w:rsid w:val="00E12A7C"/>
    <w:rsid w:val="00E12BAB"/>
    <w:rsid w:val="00E12FA8"/>
    <w:rsid w:val="00E136C0"/>
    <w:rsid w:val="00E141DE"/>
    <w:rsid w:val="00E143BC"/>
    <w:rsid w:val="00E146FC"/>
    <w:rsid w:val="00E14709"/>
    <w:rsid w:val="00E15320"/>
    <w:rsid w:val="00E1583F"/>
    <w:rsid w:val="00E15877"/>
    <w:rsid w:val="00E15C55"/>
    <w:rsid w:val="00E1603B"/>
    <w:rsid w:val="00E1659C"/>
    <w:rsid w:val="00E175A5"/>
    <w:rsid w:val="00E17E13"/>
    <w:rsid w:val="00E201CF"/>
    <w:rsid w:val="00E20DFA"/>
    <w:rsid w:val="00E20E82"/>
    <w:rsid w:val="00E215EC"/>
    <w:rsid w:val="00E2229E"/>
    <w:rsid w:val="00E2496C"/>
    <w:rsid w:val="00E24AE9"/>
    <w:rsid w:val="00E2588C"/>
    <w:rsid w:val="00E26381"/>
    <w:rsid w:val="00E26A8B"/>
    <w:rsid w:val="00E26D1B"/>
    <w:rsid w:val="00E275B6"/>
    <w:rsid w:val="00E305DC"/>
    <w:rsid w:val="00E318A9"/>
    <w:rsid w:val="00E32ECE"/>
    <w:rsid w:val="00E349D5"/>
    <w:rsid w:val="00E34CA4"/>
    <w:rsid w:val="00E352E8"/>
    <w:rsid w:val="00E35FB8"/>
    <w:rsid w:val="00E377B9"/>
    <w:rsid w:val="00E37F79"/>
    <w:rsid w:val="00E401AB"/>
    <w:rsid w:val="00E416F4"/>
    <w:rsid w:val="00E43693"/>
    <w:rsid w:val="00E43711"/>
    <w:rsid w:val="00E45304"/>
    <w:rsid w:val="00E454F1"/>
    <w:rsid w:val="00E47907"/>
    <w:rsid w:val="00E50AAF"/>
    <w:rsid w:val="00E50BC9"/>
    <w:rsid w:val="00E5135F"/>
    <w:rsid w:val="00E5190D"/>
    <w:rsid w:val="00E541B3"/>
    <w:rsid w:val="00E54E0D"/>
    <w:rsid w:val="00E55584"/>
    <w:rsid w:val="00E561F1"/>
    <w:rsid w:val="00E5779E"/>
    <w:rsid w:val="00E60379"/>
    <w:rsid w:val="00E60F3E"/>
    <w:rsid w:val="00E61CFD"/>
    <w:rsid w:val="00E6380D"/>
    <w:rsid w:val="00E63EB7"/>
    <w:rsid w:val="00E645D3"/>
    <w:rsid w:val="00E64778"/>
    <w:rsid w:val="00E65A01"/>
    <w:rsid w:val="00E65C04"/>
    <w:rsid w:val="00E7037D"/>
    <w:rsid w:val="00E713DE"/>
    <w:rsid w:val="00E729AF"/>
    <w:rsid w:val="00E72C20"/>
    <w:rsid w:val="00E72FA5"/>
    <w:rsid w:val="00E739D4"/>
    <w:rsid w:val="00E74376"/>
    <w:rsid w:val="00E74A80"/>
    <w:rsid w:val="00E76A0B"/>
    <w:rsid w:val="00E774F8"/>
    <w:rsid w:val="00E7762B"/>
    <w:rsid w:val="00E80AF2"/>
    <w:rsid w:val="00E80BBD"/>
    <w:rsid w:val="00E8179D"/>
    <w:rsid w:val="00E81FC7"/>
    <w:rsid w:val="00E83215"/>
    <w:rsid w:val="00E83242"/>
    <w:rsid w:val="00E83387"/>
    <w:rsid w:val="00E83C1C"/>
    <w:rsid w:val="00E86642"/>
    <w:rsid w:val="00E8665B"/>
    <w:rsid w:val="00E8757E"/>
    <w:rsid w:val="00E917ED"/>
    <w:rsid w:val="00E91D6A"/>
    <w:rsid w:val="00E92D23"/>
    <w:rsid w:val="00E930B7"/>
    <w:rsid w:val="00E93400"/>
    <w:rsid w:val="00E9388B"/>
    <w:rsid w:val="00E93CF4"/>
    <w:rsid w:val="00E93EC8"/>
    <w:rsid w:val="00E949D3"/>
    <w:rsid w:val="00E94A34"/>
    <w:rsid w:val="00E9513A"/>
    <w:rsid w:val="00E9651D"/>
    <w:rsid w:val="00E96B58"/>
    <w:rsid w:val="00E96B5E"/>
    <w:rsid w:val="00E96D73"/>
    <w:rsid w:val="00E96E94"/>
    <w:rsid w:val="00E9731E"/>
    <w:rsid w:val="00EA024B"/>
    <w:rsid w:val="00EA1838"/>
    <w:rsid w:val="00EA194E"/>
    <w:rsid w:val="00EA1A62"/>
    <w:rsid w:val="00EA2A5A"/>
    <w:rsid w:val="00EA2D31"/>
    <w:rsid w:val="00EA4631"/>
    <w:rsid w:val="00EA49D7"/>
    <w:rsid w:val="00EA508C"/>
    <w:rsid w:val="00EA5137"/>
    <w:rsid w:val="00EA5CEE"/>
    <w:rsid w:val="00EA6034"/>
    <w:rsid w:val="00EB0DFF"/>
    <w:rsid w:val="00EB197D"/>
    <w:rsid w:val="00EB2009"/>
    <w:rsid w:val="00EB205B"/>
    <w:rsid w:val="00EB2B5E"/>
    <w:rsid w:val="00EB3AEA"/>
    <w:rsid w:val="00EB3B59"/>
    <w:rsid w:val="00EB4161"/>
    <w:rsid w:val="00EB4C9B"/>
    <w:rsid w:val="00EB7B86"/>
    <w:rsid w:val="00EC20EF"/>
    <w:rsid w:val="00EC2E85"/>
    <w:rsid w:val="00EC3528"/>
    <w:rsid w:val="00EC402B"/>
    <w:rsid w:val="00EC4625"/>
    <w:rsid w:val="00EC4FCC"/>
    <w:rsid w:val="00EC5C08"/>
    <w:rsid w:val="00EC64F4"/>
    <w:rsid w:val="00EC6AD6"/>
    <w:rsid w:val="00EC79E5"/>
    <w:rsid w:val="00EC7F0B"/>
    <w:rsid w:val="00ED1E76"/>
    <w:rsid w:val="00ED5038"/>
    <w:rsid w:val="00ED544B"/>
    <w:rsid w:val="00ED56E3"/>
    <w:rsid w:val="00ED5BD7"/>
    <w:rsid w:val="00ED6149"/>
    <w:rsid w:val="00ED6C07"/>
    <w:rsid w:val="00ED6D26"/>
    <w:rsid w:val="00ED7149"/>
    <w:rsid w:val="00ED743A"/>
    <w:rsid w:val="00ED7885"/>
    <w:rsid w:val="00EE2164"/>
    <w:rsid w:val="00EE4394"/>
    <w:rsid w:val="00EE5BC3"/>
    <w:rsid w:val="00EE6A03"/>
    <w:rsid w:val="00EF0244"/>
    <w:rsid w:val="00EF07AD"/>
    <w:rsid w:val="00EF2181"/>
    <w:rsid w:val="00EF26AB"/>
    <w:rsid w:val="00EF30B3"/>
    <w:rsid w:val="00EF4417"/>
    <w:rsid w:val="00EF44A4"/>
    <w:rsid w:val="00EF7E15"/>
    <w:rsid w:val="00F00AA9"/>
    <w:rsid w:val="00F00C76"/>
    <w:rsid w:val="00F01174"/>
    <w:rsid w:val="00F01281"/>
    <w:rsid w:val="00F013E7"/>
    <w:rsid w:val="00F0221C"/>
    <w:rsid w:val="00F03B50"/>
    <w:rsid w:val="00F040D0"/>
    <w:rsid w:val="00F046A6"/>
    <w:rsid w:val="00F04722"/>
    <w:rsid w:val="00F05744"/>
    <w:rsid w:val="00F05BD8"/>
    <w:rsid w:val="00F06BB1"/>
    <w:rsid w:val="00F07654"/>
    <w:rsid w:val="00F0782D"/>
    <w:rsid w:val="00F07C2E"/>
    <w:rsid w:val="00F106C2"/>
    <w:rsid w:val="00F107FC"/>
    <w:rsid w:val="00F1084D"/>
    <w:rsid w:val="00F10FB6"/>
    <w:rsid w:val="00F1113A"/>
    <w:rsid w:val="00F111E0"/>
    <w:rsid w:val="00F114C2"/>
    <w:rsid w:val="00F114CC"/>
    <w:rsid w:val="00F11F10"/>
    <w:rsid w:val="00F1203B"/>
    <w:rsid w:val="00F131A0"/>
    <w:rsid w:val="00F139C6"/>
    <w:rsid w:val="00F144CF"/>
    <w:rsid w:val="00F14D8C"/>
    <w:rsid w:val="00F15611"/>
    <w:rsid w:val="00F15ED4"/>
    <w:rsid w:val="00F16303"/>
    <w:rsid w:val="00F2037C"/>
    <w:rsid w:val="00F203F7"/>
    <w:rsid w:val="00F20D90"/>
    <w:rsid w:val="00F21017"/>
    <w:rsid w:val="00F21577"/>
    <w:rsid w:val="00F215D5"/>
    <w:rsid w:val="00F21DDF"/>
    <w:rsid w:val="00F2212D"/>
    <w:rsid w:val="00F23D70"/>
    <w:rsid w:val="00F24207"/>
    <w:rsid w:val="00F24C23"/>
    <w:rsid w:val="00F25008"/>
    <w:rsid w:val="00F25567"/>
    <w:rsid w:val="00F26626"/>
    <w:rsid w:val="00F27796"/>
    <w:rsid w:val="00F277C0"/>
    <w:rsid w:val="00F277E2"/>
    <w:rsid w:val="00F3026F"/>
    <w:rsid w:val="00F31B85"/>
    <w:rsid w:val="00F31CBC"/>
    <w:rsid w:val="00F31CF4"/>
    <w:rsid w:val="00F32573"/>
    <w:rsid w:val="00F33038"/>
    <w:rsid w:val="00F332AF"/>
    <w:rsid w:val="00F3468B"/>
    <w:rsid w:val="00F34FBA"/>
    <w:rsid w:val="00F36066"/>
    <w:rsid w:val="00F37170"/>
    <w:rsid w:val="00F3755B"/>
    <w:rsid w:val="00F377F9"/>
    <w:rsid w:val="00F37C87"/>
    <w:rsid w:val="00F40006"/>
    <w:rsid w:val="00F4222B"/>
    <w:rsid w:val="00F42CD8"/>
    <w:rsid w:val="00F43311"/>
    <w:rsid w:val="00F439DE"/>
    <w:rsid w:val="00F43DC1"/>
    <w:rsid w:val="00F45722"/>
    <w:rsid w:val="00F4618D"/>
    <w:rsid w:val="00F50303"/>
    <w:rsid w:val="00F509D3"/>
    <w:rsid w:val="00F50A13"/>
    <w:rsid w:val="00F520EC"/>
    <w:rsid w:val="00F52657"/>
    <w:rsid w:val="00F52832"/>
    <w:rsid w:val="00F529A3"/>
    <w:rsid w:val="00F57E54"/>
    <w:rsid w:val="00F606F3"/>
    <w:rsid w:val="00F60757"/>
    <w:rsid w:val="00F611C0"/>
    <w:rsid w:val="00F6280B"/>
    <w:rsid w:val="00F64558"/>
    <w:rsid w:val="00F646FB"/>
    <w:rsid w:val="00F64C70"/>
    <w:rsid w:val="00F65792"/>
    <w:rsid w:val="00F66538"/>
    <w:rsid w:val="00F66994"/>
    <w:rsid w:val="00F66A6A"/>
    <w:rsid w:val="00F66F65"/>
    <w:rsid w:val="00F6757D"/>
    <w:rsid w:val="00F67C17"/>
    <w:rsid w:val="00F70B92"/>
    <w:rsid w:val="00F71756"/>
    <w:rsid w:val="00F719D1"/>
    <w:rsid w:val="00F7209D"/>
    <w:rsid w:val="00F72B0D"/>
    <w:rsid w:val="00F72E35"/>
    <w:rsid w:val="00F72F7F"/>
    <w:rsid w:val="00F7369E"/>
    <w:rsid w:val="00F7395A"/>
    <w:rsid w:val="00F73F56"/>
    <w:rsid w:val="00F74126"/>
    <w:rsid w:val="00F7483E"/>
    <w:rsid w:val="00F758D0"/>
    <w:rsid w:val="00F75B3B"/>
    <w:rsid w:val="00F76624"/>
    <w:rsid w:val="00F778D1"/>
    <w:rsid w:val="00F77DAD"/>
    <w:rsid w:val="00F80B94"/>
    <w:rsid w:val="00F811D1"/>
    <w:rsid w:val="00F81FC3"/>
    <w:rsid w:val="00F82A81"/>
    <w:rsid w:val="00F83041"/>
    <w:rsid w:val="00F83729"/>
    <w:rsid w:val="00F8398B"/>
    <w:rsid w:val="00F8408A"/>
    <w:rsid w:val="00F843D6"/>
    <w:rsid w:val="00F8462F"/>
    <w:rsid w:val="00F84A70"/>
    <w:rsid w:val="00F867B9"/>
    <w:rsid w:val="00F86BE3"/>
    <w:rsid w:val="00F87DE6"/>
    <w:rsid w:val="00F87EBA"/>
    <w:rsid w:val="00F910B4"/>
    <w:rsid w:val="00F9110F"/>
    <w:rsid w:val="00F91415"/>
    <w:rsid w:val="00F9154A"/>
    <w:rsid w:val="00F91C28"/>
    <w:rsid w:val="00F936D0"/>
    <w:rsid w:val="00F93F89"/>
    <w:rsid w:val="00F94ED0"/>
    <w:rsid w:val="00F9544F"/>
    <w:rsid w:val="00F96415"/>
    <w:rsid w:val="00FA0E94"/>
    <w:rsid w:val="00FA121E"/>
    <w:rsid w:val="00FA1B33"/>
    <w:rsid w:val="00FA1E57"/>
    <w:rsid w:val="00FA1EAA"/>
    <w:rsid w:val="00FA2183"/>
    <w:rsid w:val="00FA313E"/>
    <w:rsid w:val="00FA3382"/>
    <w:rsid w:val="00FA4D8F"/>
    <w:rsid w:val="00FA5213"/>
    <w:rsid w:val="00FA5F93"/>
    <w:rsid w:val="00FA720B"/>
    <w:rsid w:val="00FA7474"/>
    <w:rsid w:val="00FA7826"/>
    <w:rsid w:val="00FB0E82"/>
    <w:rsid w:val="00FB1FA0"/>
    <w:rsid w:val="00FB2720"/>
    <w:rsid w:val="00FB3C5D"/>
    <w:rsid w:val="00FB475E"/>
    <w:rsid w:val="00FB47DB"/>
    <w:rsid w:val="00FB6D56"/>
    <w:rsid w:val="00FB7167"/>
    <w:rsid w:val="00FB7E0F"/>
    <w:rsid w:val="00FC012A"/>
    <w:rsid w:val="00FC0503"/>
    <w:rsid w:val="00FC0B31"/>
    <w:rsid w:val="00FC1BC2"/>
    <w:rsid w:val="00FC2718"/>
    <w:rsid w:val="00FC313D"/>
    <w:rsid w:val="00FC3162"/>
    <w:rsid w:val="00FC3F54"/>
    <w:rsid w:val="00FC4431"/>
    <w:rsid w:val="00FC5028"/>
    <w:rsid w:val="00FC6C88"/>
    <w:rsid w:val="00FC77AE"/>
    <w:rsid w:val="00FD0275"/>
    <w:rsid w:val="00FD08AB"/>
    <w:rsid w:val="00FD08EB"/>
    <w:rsid w:val="00FD0A82"/>
    <w:rsid w:val="00FD23EA"/>
    <w:rsid w:val="00FD2FF7"/>
    <w:rsid w:val="00FD4E79"/>
    <w:rsid w:val="00FD582D"/>
    <w:rsid w:val="00FD5BF8"/>
    <w:rsid w:val="00FD6580"/>
    <w:rsid w:val="00FD6838"/>
    <w:rsid w:val="00FD7303"/>
    <w:rsid w:val="00FD7694"/>
    <w:rsid w:val="00FE03F1"/>
    <w:rsid w:val="00FE093E"/>
    <w:rsid w:val="00FE0B0F"/>
    <w:rsid w:val="00FE107D"/>
    <w:rsid w:val="00FE1DC0"/>
    <w:rsid w:val="00FE1F4D"/>
    <w:rsid w:val="00FE3512"/>
    <w:rsid w:val="00FE3DED"/>
    <w:rsid w:val="00FE4801"/>
    <w:rsid w:val="00FE4AF6"/>
    <w:rsid w:val="00FE4B18"/>
    <w:rsid w:val="00FE5668"/>
    <w:rsid w:val="00FE56B0"/>
    <w:rsid w:val="00FE5960"/>
    <w:rsid w:val="00FE614D"/>
    <w:rsid w:val="00FE6B59"/>
    <w:rsid w:val="00FE6D09"/>
    <w:rsid w:val="00FE71A5"/>
    <w:rsid w:val="00FF03CF"/>
    <w:rsid w:val="00FF2801"/>
    <w:rsid w:val="00FF2B51"/>
    <w:rsid w:val="00FF3C9F"/>
    <w:rsid w:val="00FF3CD1"/>
    <w:rsid w:val="00FF3FDB"/>
    <w:rsid w:val="00FF496B"/>
    <w:rsid w:val="00FF4A88"/>
    <w:rsid w:val="00FF4E79"/>
    <w:rsid w:val="00FF5153"/>
    <w:rsid w:val="00FF572E"/>
    <w:rsid w:val="00FF596B"/>
    <w:rsid w:val="00FF5C1B"/>
    <w:rsid w:val="00FF6E8E"/>
    <w:rsid w:val="00FF7269"/>
    <w:rsid w:val="00FF79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C6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table of figures" w:locked="1" w:uiPriority="99"/>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Table" w:semiHidden="1" w:unhideWhenUs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618A3"/>
    <w:pPr>
      <w:overflowPunct w:val="0"/>
      <w:autoSpaceDE w:val="0"/>
      <w:autoSpaceDN w:val="0"/>
      <w:adjustRightInd w:val="0"/>
      <w:spacing w:after="240"/>
      <w:jc w:val="both"/>
      <w:textAlignment w:val="baseline"/>
    </w:pPr>
    <w:rPr>
      <w:rFonts w:ascii="Republika" w:hAnsi="Republika" w:cs="Arial"/>
      <w:sz w:val="22"/>
      <w:szCs w:val="22"/>
    </w:rPr>
  </w:style>
  <w:style w:type="paragraph" w:styleId="Naslov1">
    <w:name w:val="heading 1"/>
    <w:basedOn w:val="Navaden"/>
    <w:next w:val="Navaden"/>
    <w:link w:val="Naslov1Znak"/>
    <w:qFormat/>
    <w:rsid w:val="001E56AE"/>
    <w:pPr>
      <w:keepNext/>
      <w:keepLines/>
      <w:pageBreakBefore/>
      <w:numPr>
        <w:numId w:val="1"/>
      </w:numPr>
      <w:tabs>
        <w:tab w:val="left" w:pos="425"/>
      </w:tabs>
      <w:spacing w:after="600"/>
      <w:jc w:val="left"/>
      <w:outlineLvl w:val="0"/>
    </w:pPr>
    <w:rPr>
      <w:b/>
      <w:bCs/>
      <w:caps/>
      <w:color w:val="0000FF"/>
      <w:sz w:val="28"/>
      <w:szCs w:val="28"/>
    </w:rPr>
  </w:style>
  <w:style w:type="paragraph" w:styleId="Naslov2">
    <w:name w:val="heading 2"/>
    <w:basedOn w:val="Navaden"/>
    <w:next w:val="Navaden"/>
    <w:link w:val="Naslov2Znak"/>
    <w:qFormat/>
    <w:rsid w:val="001E56AE"/>
    <w:pPr>
      <w:keepNext/>
      <w:keepLines/>
      <w:numPr>
        <w:ilvl w:val="1"/>
        <w:numId w:val="1"/>
      </w:numPr>
      <w:tabs>
        <w:tab w:val="left" w:pos="624"/>
      </w:tabs>
      <w:spacing w:before="600" w:after="360"/>
      <w:jc w:val="left"/>
      <w:outlineLvl w:val="1"/>
    </w:pPr>
    <w:rPr>
      <w:b/>
      <w:bCs/>
      <w:smallCaps/>
      <w:color w:val="0000FF"/>
      <w:sz w:val="24"/>
      <w:szCs w:val="24"/>
    </w:rPr>
  </w:style>
  <w:style w:type="paragraph" w:styleId="Naslov3">
    <w:name w:val="heading 3"/>
    <w:basedOn w:val="Navaden"/>
    <w:next w:val="Navaden"/>
    <w:link w:val="Naslov3Znak"/>
    <w:qFormat/>
    <w:rsid w:val="00E80BBD"/>
    <w:pPr>
      <w:keepNext/>
      <w:keepLines/>
      <w:numPr>
        <w:ilvl w:val="2"/>
        <w:numId w:val="1"/>
      </w:numPr>
      <w:tabs>
        <w:tab w:val="left" w:pos="851"/>
      </w:tabs>
      <w:spacing w:before="480"/>
      <w:ind w:left="851"/>
      <w:jc w:val="left"/>
      <w:outlineLvl w:val="2"/>
    </w:pPr>
    <w:rPr>
      <w:b/>
      <w:bCs/>
      <w:color w:val="0000FF"/>
    </w:rPr>
  </w:style>
  <w:style w:type="paragraph" w:styleId="Naslov4">
    <w:name w:val="heading 4"/>
    <w:basedOn w:val="Navaden"/>
    <w:next w:val="Navaden"/>
    <w:link w:val="Naslov4Znak"/>
    <w:qFormat/>
    <w:rsid w:val="001E56AE"/>
    <w:pPr>
      <w:keepNext/>
      <w:keepLines/>
      <w:numPr>
        <w:ilvl w:val="3"/>
        <w:numId w:val="1"/>
      </w:numPr>
      <w:tabs>
        <w:tab w:val="left" w:pos="992"/>
      </w:tabs>
      <w:spacing w:before="240"/>
      <w:jc w:val="left"/>
      <w:outlineLvl w:val="3"/>
    </w:pPr>
    <w:rPr>
      <w:color w:val="0000FF"/>
      <w:u w:val="single"/>
    </w:rPr>
  </w:style>
  <w:style w:type="paragraph" w:styleId="Naslov5">
    <w:name w:val="heading 5"/>
    <w:basedOn w:val="Navaden"/>
    <w:next w:val="Navaden"/>
    <w:link w:val="Naslov5Znak"/>
    <w:qFormat/>
    <w:rsid w:val="00C7189C"/>
    <w:pPr>
      <w:keepNext/>
      <w:keepLines/>
      <w:numPr>
        <w:ilvl w:val="4"/>
        <w:numId w:val="1"/>
      </w:numPr>
      <w:tabs>
        <w:tab w:val="left" w:pos="1008"/>
      </w:tabs>
      <w:jc w:val="left"/>
      <w:outlineLvl w:val="4"/>
    </w:pPr>
    <w:rPr>
      <w:i/>
      <w:iCs/>
    </w:rPr>
  </w:style>
  <w:style w:type="paragraph" w:styleId="Naslov6">
    <w:name w:val="heading 6"/>
    <w:basedOn w:val="Navaden"/>
    <w:next w:val="Navaden"/>
    <w:qFormat/>
    <w:rsid w:val="003B5CD3"/>
    <w:pPr>
      <w:keepNext/>
      <w:keepLines/>
      <w:numPr>
        <w:ilvl w:val="5"/>
        <w:numId w:val="1"/>
      </w:numPr>
      <w:tabs>
        <w:tab w:val="left" w:pos="1152"/>
      </w:tabs>
      <w:spacing w:after="360"/>
      <w:jc w:val="center"/>
      <w:outlineLvl w:val="5"/>
    </w:pPr>
    <w:rPr>
      <w:b/>
      <w:bCs/>
      <w:sz w:val="24"/>
      <w:szCs w:val="24"/>
    </w:rPr>
  </w:style>
  <w:style w:type="paragraph" w:styleId="Naslov7">
    <w:name w:val="heading 7"/>
    <w:basedOn w:val="Navaden"/>
    <w:next w:val="Navaden"/>
    <w:qFormat/>
    <w:rsid w:val="003B5CD3"/>
    <w:pPr>
      <w:numPr>
        <w:ilvl w:val="6"/>
        <w:numId w:val="1"/>
      </w:numPr>
      <w:tabs>
        <w:tab w:val="left" w:pos="1296"/>
      </w:tabs>
      <w:spacing w:before="240" w:after="60"/>
      <w:outlineLvl w:val="6"/>
    </w:pPr>
    <w:rPr>
      <w:sz w:val="20"/>
      <w:szCs w:val="20"/>
    </w:rPr>
  </w:style>
  <w:style w:type="paragraph" w:styleId="Naslov8">
    <w:name w:val="heading 8"/>
    <w:basedOn w:val="Navaden"/>
    <w:next w:val="Navaden"/>
    <w:qFormat/>
    <w:rsid w:val="003B5CD3"/>
    <w:pPr>
      <w:numPr>
        <w:ilvl w:val="7"/>
        <w:numId w:val="1"/>
      </w:numPr>
      <w:tabs>
        <w:tab w:val="left" w:pos="1440"/>
      </w:tabs>
      <w:spacing w:before="240" w:after="60"/>
      <w:outlineLvl w:val="7"/>
    </w:pPr>
    <w:rPr>
      <w:i/>
      <w:iCs/>
      <w:sz w:val="20"/>
      <w:szCs w:val="20"/>
    </w:rPr>
  </w:style>
  <w:style w:type="paragraph" w:styleId="Naslov9">
    <w:name w:val="heading 9"/>
    <w:basedOn w:val="Navaden"/>
    <w:next w:val="Navaden"/>
    <w:qFormat/>
    <w:rsid w:val="003B5CD3"/>
    <w:pPr>
      <w:numPr>
        <w:ilvl w:val="8"/>
        <w:numId w:val="1"/>
      </w:numPr>
      <w:tabs>
        <w:tab w:val="left" w:pos="1584"/>
      </w:tabs>
      <w:spacing w:before="240" w:after="60"/>
      <w:outlineLvl w:val="8"/>
    </w:pPr>
    <w:rPr>
      <w:b/>
      <w:bCs/>
      <w:i/>
      <w:i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180423"/>
    <w:rPr>
      <w:rFonts w:ascii="Republika" w:hAnsi="Republika" w:cs="Arial"/>
      <w:b/>
      <w:bCs/>
      <w:caps/>
      <w:color w:val="0000FF"/>
      <w:sz w:val="28"/>
      <w:szCs w:val="28"/>
    </w:rPr>
  </w:style>
  <w:style w:type="character" w:customStyle="1" w:styleId="Naslov2Znak">
    <w:name w:val="Naslov 2 Znak"/>
    <w:link w:val="Naslov2"/>
    <w:locked/>
    <w:rsid w:val="00462760"/>
    <w:rPr>
      <w:rFonts w:ascii="Republika" w:hAnsi="Republika" w:cs="Arial"/>
      <w:b/>
      <w:bCs/>
      <w:smallCaps/>
      <w:color w:val="0000FF"/>
      <w:sz w:val="24"/>
      <w:szCs w:val="24"/>
    </w:rPr>
  </w:style>
  <w:style w:type="character" w:customStyle="1" w:styleId="Naslov3Znak">
    <w:name w:val="Naslov 3 Znak"/>
    <w:link w:val="Naslov3"/>
    <w:locked/>
    <w:rsid w:val="00E80BBD"/>
    <w:rPr>
      <w:rFonts w:ascii="Republika" w:hAnsi="Republika" w:cs="Arial"/>
      <w:b/>
      <w:bCs/>
      <w:color w:val="0000FF"/>
      <w:sz w:val="22"/>
      <w:szCs w:val="22"/>
    </w:rPr>
  </w:style>
  <w:style w:type="character" w:customStyle="1" w:styleId="Naslov4Znak">
    <w:name w:val="Naslov 4 Znak"/>
    <w:link w:val="Naslov4"/>
    <w:locked/>
    <w:rsid w:val="00D03D97"/>
    <w:rPr>
      <w:rFonts w:ascii="Republika" w:hAnsi="Republika" w:cs="Arial"/>
      <w:color w:val="0000FF"/>
      <w:sz w:val="22"/>
      <w:szCs w:val="22"/>
      <w:u w:val="single"/>
    </w:rPr>
  </w:style>
  <w:style w:type="character" w:customStyle="1" w:styleId="Naslov5Znak">
    <w:name w:val="Naslov 5 Znak"/>
    <w:link w:val="Naslov5"/>
    <w:locked/>
    <w:rsid w:val="00C7189C"/>
    <w:rPr>
      <w:rFonts w:ascii="Republika" w:hAnsi="Republika" w:cs="Arial"/>
      <w:i/>
      <w:iCs/>
      <w:sz w:val="22"/>
      <w:szCs w:val="22"/>
    </w:rPr>
  </w:style>
  <w:style w:type="table" w:styleId="Tabelamrea">
    <w:name w:val="Table Grid"/>
    <w:basedOn w:val="Navadnatabela"/>
    <w:rsid w:val="00B735EA"/>
    <w:pPr>
      <w:overflowPunct w:val="0"/>
      <w:autoSpaceDE w:val="0"/>
      <w:autoSpaceDN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tevanje1">
    <w:name w:val="Nastevanje 1"/>
    <w:basedOn w:val="Navaden"/>
    <w:uiPriority w:val="99"/>
    <w:rsid w:val="009E33BA"/>
    <w:pPr>
      <w:numPr>
        <w:numId w:val="2"/>
      </w:numPr>
      <w:tabs>
        <w:tab w:val="left" w:pos="1701"/>
      </w:tabs>
      <w:spacing w:after="0"/>
    </w:pPr>
  </w:style>
  <w:style w:type="paragraph" w:customStyle="1" w:styleId="Prazno">
    <w:name w:val="Prazno"/>
    <w:basedOn w:val="Navaden"/>
    <w:rsid w:val="00CB4982"/>
    <w:pPr>
      <w:spacing w:after="0"/>
    </w:pPr>
    <w:rPr>
      <w:sz w:val="12"/>
      <w:szCs w:val="12"/>
    </w:rPr>
  </w:style>
  <w:style w:type="paragraph" w:customStyle="1" w:styleId="Slika">
    <w:name w:val="Slika"/>
    <w:basedOn w:val="Navaden"/>
    <w:link w:val="SlikaZnak"/>
    <w:rsid w:val="00002F74"/>
    <w:pPr>
      <w:jc w:val="center"/>
    </w:pPr>
  </w:style>
  <w:style w:type="character" w:customStyle="1" w:styleId="SlikaZnak">
    <w:name w:val="Slika Znak"/>
    <w:link w:val="Slika"/>
    <w:locked/>
    <w:rsid w:val="006529D3"/>
    <w:rPr>
      <w:rFonts w:ascii="Republika" w:hAnsi="Republika" w:cs="Arial"/>
      <w:sz w:val="22"/>
      <w:szCs w:val="22"/>
      <w:lang w:val="sl-SI" w:eastAsia="sl-SI" w:bidi="ar-SA"/>
    </w:rPr>
  </w:style>
  <w:style w:type="paragraph" w:customStyle="1" w:styleId="NavadenNPred">
    <w:name w:val="Navaden N Pred"/>
    <w:basedOn w:val="Navaden"/>
    <w:rsid w:val="00A6507B"/>
    <w:pPr>
      <w:keepNext/>
      <w:spacing w:after="120"/>
    </w:pPr>
  </w:style>
  <w:style w:type="paragraph" w:styleId="Noga">
    <w:name w:val="footer"/>
    <w:basedOn w:val="Navaden"/>
    <w:link w:val="NogaZnak"/>
    <w:autoRedefine/>
    <w:rsid w:val="00002F74"/>
    <w:pPr>
      <w:tabs>
        <w:tab w:val="center" w:pos="4536"/>
        <w:tab w:val="right" w:pos="9072"/>
      </w:tabs>
      <w:spacing w:after="0"/>
      <w:jc w:val="center"/>
    </w:pPr>
    <w:rPr>
      <w:sz w:val="18"/>
      <w:szCs w:val="18"/>
    </w:rPr>
  </w:style>
  <w:style w:type="character" w:customStyle="1" w:styleId="NogaZnak">
    <w:name w:val="Noga Znak"/>
    <w:link w:val="Noga"/>
    <w:semiHidden/>
    <w:locked/>
    <w:rsid w:val="000C3035"/>
    <w:rPr>
      <w:rFonts w:ascii="Republika" w:hAnsi="Republika" w:cs="Arial"/>
      <w:sz w:val="18"/>
      <w:szCs w:val="18"/>
      <w:lang w:val="sl-SI" w:eastAsia="sl-SI" w:bidi="ar-SA"/>
    </w:rPr>
  </w:style>
  <w:style w:type="paragraph" w:styleId="Sprotnaopomba-besedilo">
    <w:name w:val="footnote text"/>
    <w:basedOn w:val="Navaden"/>
    <w:semiHidden/>
    <w:rsid w:val="003B5CD3"/>
    <w:pPr>
      <w:spacing w:before="240"/>
      <w:jc w:val="left"/>
    </w:pPr>
    <w:rPr>
      <w:sz w:val="20"/>
      <w:szCs w:val="20"/>
      <w:lang w:val="en-US"/>
    </w:rPr>
  </w:style>
  <w:style w:type="character" w:styleId="Sprotnaopomba-sklic">
    <w:name w:val="footnote reference"/>
    <w:semiHidden/>
    <w:rsid w:val="003B5CD3"/>
    <w:rPr>
      <w:rFonts w:cs="Times New Roman"/>
      <w:vertAlign w:val="superscript"/>
    </w:rPr>
  </w:style>
  <w:style w:type="paragraph" w:customStyle="1" w:styleId="Slika1">
    <w:name w:val="Slika 1"/>
    <w:basedOn w:val="Slika"/>
    <w:next w:val="Slika"/>
    <w:link w:val="Slika1Znak"/>
    <w:rsid w:val="00002F74"/>
    <w:pPr>
      <w:keepNext/>
      <w:keepLines/>
      <w:spacing w:after="0"/>
    </w:pPr>
  </w:style>
  <w:style w:type="character" w:customStyle="1" w:styleId="Slika1Znak">
    <w:name w:val="Slika 1 Znak"/>
    <w:basedOn w:val="SlikaZnak"/>
    <w:link w:val="Slika1"/>
    <w:locked/>
    <w:rsid w:val="002809FD"/>
    <w:rPr>
      <w:rFonts w:ascii="Republika" w:hAnsi="Republika" w:cs="Arial"/>
      <w:sz w:val="22"/>
      <w:szCs w:val="22"/>
      <w:lang w:val="sl-SI" w:eastAsia="sl-SI" w:bidi="ar-SA"/>
    </w:rPr>
  </w:style>
  <w:style w:type="paragraph" w:styleId="Glava">
    <w:name w:val="header"/>
    <w:basedOn w:val="Navaden"/>
    <w:link w:val="GlavaZnak"/>
    <w:rsid w:val="003F11B3"/>
    <w:pPr>
      <w:spacing w:after="0" w:line="260" w:lineRule="atLeast"/>
      <w:jc w:val="center"/>
    </w:pPr>
    <w:rPr>
      <w:i/>
      <w:iCs/>
      <w:sz w:val="20"/>
      <w:szCs w:val="20"/>
    </w:rPr>
  </w:style>
  <w:style w:type="character" w:customStyle="1" w:styleId="GlavaZnak">
    <w:name w:val="Glava Znak"/>
    <w:link w:val="Glava"/>
    <w:locked/>
    <w:rsid w:val="00816687"/>
    <w:rPr>
      <w:rFonts w:ascii="Republika" w:hAnsi="Republika" w:cs="Arial"/>
      <w:i/>
      <w:iCs/>
      <w:lang w:val="sl-SI" w:eastAsia="sl-SI" w:bidi="ar-SA"/>
    </w:rPr>
  </w:style>
  <w:style w:type="paragraph" w:customStyle="1" w:styleId="Nastevanje3">
    <w:name w:val="Nastevanje 3"/>
    <w:basedOn w:val="Navaden"/>
    <w:rsid w:val="002B49FE"/>
    <w:pPr>
      <w:numPr>
        <w:numId w:val="4"/>
      </w:numPr>
      <w:spacing w:after="0"/>
      <w:ind w:left="1135" w:hanging="284"/>
    </w:pPr>
  </w:style>
  <w:style w:type="paragraph" w:customStyle="1" w:styleId="Tabelanaslov">
    <w:name w:val="Tabela naslov"/>
    <w:basedOn w:val="Navaden"/>
    <w:rsid w:val="006916F9"/>
    <w:pPr>
      <w:spacing w:after="0"/>
      <w:jc w:val="center"/>
    </w:pPr>
    <w:rPr>
      <w:b/>
      <w:bCs/>
      <w:sz w:val="20"/>
    </w:rPr>
  </w:style>
  <w:style w:type="character" w:styleId="tevilkastrani">
    <w:name w:val="page number"/>
    <w:rsid w:val="003B5CD3"/>
    <w:rPr>
      <w:rFonts w:cs="Times New Roman"/>
    </w:rPr>
  </w:style>
  <w:style w:type="paragraph" w:customStyle="1" w:styleId="Naslovprilog">
    <w:name w:val="Naslov prilog"/>
    <w:basedOn w:val="Navaden"/>
    <w:rsid w:val="00A95F87"/>
    <w:pPr>
      <w:keepNext/>
      <w:keepLines/>
      <w:pageBreakBefore/>
      <w:tabs>
        <w:tab w:val="left" w:pos="1701"/>
      </w:tabs>
      <w:spacing w:after="600"/>
      <w:ind w:left="1701" w:hanging="1701"/>
      <w:jc w:val="left"/>
    </w:pPr>
    <w:rPr>
      <w:b/>
      <w:bCs/>
      <w:color w:val="0000FF"/>
      <w:sz w:val="28"/>
      <w:szCs w:val="28"/>
    </w:rPr>
  </w:style>
  <w:style w:type="paragraph" w:customStyle="1" w:styleId="Legenda">
    <w:name w:val="Legenda"/>
    <w:basedOn w:val="Navaden"/>
    <w:rsid w:val="003B5CD3"/>
    <w:pPr>
      <w:tabs>
        <w:tab w:val="left" w:pos="284"/>
        <w:tab w:val="left" w:pos="851"/>
      </w:tabs>
      <w:spacing w:after="0"/>
      <w:jc w:val="left"/>
    </w:pPr>
    <w:rPr>
      <w:sz w:val="20"/>
      <w:szCs w:val="20"/>
    </w:rPr>
  </w:style>
  <w:style w:type="paragraph" w:customStyle="1" w:styleId="Tabela">
    <w:name w:val="Tabela"/>
    <w:basedOn w:val="Navaden"/>
    <w:rsid w:val="00B97686"/>
    <w:pPr>
      <w:tabs>
        <w:tab w:val="num" w:pos="720"/>
      </w:tabs>
      <w:spacing w:after="0"/>
      <w:jc w:val="left"/>
    </w:pPr>
    <w:rPr>
      <w:sz w:val="20"/>
    </w:rPr>
  </w:style>
  <w:style w:type="paragraph" w:customStyle="1" w:styleId="Tabelasredina">
    <w:name w:val="Tabela sredina"/>
    <w:basedOn w:val="Tabela"/>
    <w:rsid w:val="003B5CD3"/>
    <w:pPr>
      <w:jc w:val="center"/>
    </w:pPr>
  </w:style>
  <w:style w:type="paragraph" w:styleId="Kazalovsebine2">
    <w:name w:val="toc 2"/>
    <w:basedOn w:val="Navaden"/>
    <w:next w:val="Navaden"/>
    <w:autoRedefine/>
    <w:uiPriority w:val="39"/>
    <w:rsid w:val="00AD10C0"/>
    <w:pPr>
      <w:tabs>
        <w:tab w:val="left" w:pos="851"/>
        <w:tab w:val="right" w:leader="dot" w:pos="8505"/>
      </w:tabs>
      <w:spacing w:after="0"/>
      <w:ind w:left="851" w:hanging="567"/>
      <w:jc w:val="left"/>
    </w:pPr>
    <w:rPr>
      <w:noProof/>
    </w:rPr>
  </w:style>
  <w:style w:type="paragraph" w:styleId="Kazalovsebine3">
    <w:name w:val="toc 3"/>
    <w:basedOn w:val="Navaden"/>
    <w:next w:val="Navaden"/>
    <w:autoRedefine/>
    <w:uiPriority w:val="39"/>
    <w:rsid w:val="00AD10C0"/>
    <w:pPr>
      <w:tabs>
        <w:tab w:val="left" w:pos="1418"/>
        <w:tab w:val="right" w:leader="dot" w:pos="8505"/>
      </w:tabs>
      <w:spacing w:after="0"/>
      <w:ind w:left="1418" w:hanging="851"/>
      <w:jc w:val="left"/>
    </w:pPr>
  </w:style>
  <w:style w:type="paragraph" w:styleId="Kazaloslik">
    <w:name w:val="table of figures"/>
    <w:basedOn w:val="Navaden"/>
    <w:next w:val="Navaden"/>
    <w:uiPriority w:val="99"/>
    <w:rsid w:val="002E146F"/>
    <w:pPr>
      <w:tabs>
        <w:tab w:val="left" w:pos="1134"/>
        <w:tab w:val="right" w:leader="dot" w:pos="8505"/>
      </w:tabs>
      <w:spacing w:after="0"/>
      <w:ind w:left="1134" w:hanging="1134"/>
      <w:jc w:val="left"/>
    </w:pPr>
  </w:style>
  <w:style w:type="paragraph" w:customStyle="1" w:styleId="Naslov6a">
    <w:name w:val="Naslov 6a"/>
    <w:basedOn w:val="Navaden"/>
    <w:next w:val="Navaden"/>
    <w:rsid w:val="00C353CA"/>
    <w:pPr>
      <w:spacing w:after="0"/>
      <w:jc w:val="left"/>
    </w:pPr>
    <w:rPr>
      <w:b/>
      <w:bCs/>
    </w:rPr>
  </w:style>
  <w:style w:type="paragraph" w:styleId="Podpis">
    <w:name w:val="Signature"/>
    <w:basedOn w:val="Navaden"/>
    <w:rsid w:val="004323DF"/>
    <w:pPr>
      <w:ind w:left="4252"/>
      <w:jc w:val="left"/>
    </w:pPr>
  </w:style>
  <w:style w:type="paragraph" w:styleId="Napis">
    <w:name w:val="caption"/>
    <w:basedOn w:val="Navaden"/>
    <w:next w:val="Navaden"/>
    <w:qFormat/>
    <w:rsid w:val="00002F74"/>
    <w:rPr>
      <w:b/>
      <w:bCs/>
      <w:sz w:val="20"/>
      <w:szCs w:val="20"/>
    </w:rPr>
  </w:style>
  <w:style w:type="paragraph" w:customStyle="1" w:styleId="NavadenBrez">
    <w:name w:val="Navaden Brez"/>
    <w:basedOn w:val="Navaden"/>
    <w:rsid w:val="00091238"/>
    <w:pPr>
      <w:spacing w:after="0"/>
    </w:pPr>
  </w:style>
  <w:style w:type="paragraph" w:customStyle="1" w:styleId="Nastevanje2">
    <w:name w:val="Nastevanje 2"/>
    <w:basedOn w:val="Navaden"/>
    <w:rsid w:val="007A7A0E"/>
    <w:pPr>
      <w:numPr>
        <w:numId w:val="3"/>
      </w:numPr>
      <w:spacing w:after="0"/>
    </w:pPr>
  </w:style>
  <w:style w:type="paragraph" w:styleId="Besedilooblaka">
    <w:name w:val="Balloon Text"/>
    <w:basedOn w:val="Navaden"/>
    <w:semiHidden/>
    <w:rsid w:val="00ED6149"/>
    <w:rPr>
      <w:rFonts w:ascii="Tahoma" w:hAnsi="Tahoma" w:cs="Tahoma"/>
      <w:sz w:val="16"/>
      <w:szCs w:val="16"/>
    </w:rPr>
  </w:style>
  <w:style w:type="paragraph" w:customStyle="1" w:styleId="Naslovkazala">
    <w:name w:val="Naslov kazala"/>
    <w:basedOn w:val="Navaden"/>
    <w:rsid w:val="00781644"/>
    <w:pPr>
      <w:keepNext/>
      <w:keepLines/>
      <w:spacing w:after="480"/>
      <w:jc w:val="left"/>
    </w:pPr>
    <w:rPr>
      <w:b/>
      <w:sz w:val="28"/>
    </w:rPr>
  </w:style>
  <w:style w:type="paragraph" w:customStyle="1" w:styleId="Slika2">
    <w:name w:val="Slika 2"/>
    <w:basedOn w:val="Slika1"/>
    <w:rsid w:val="00F32573"/>
    <w:pPr>
      <w:spacing w:after="240"/>
    </w:pPr>
  </w:style>
  <w:style w:type="paragraph" w:styleId="Kazalovsebine1">
    <w:name w:val="toc 1"/>
    <w:basedOn w:val="Navaden"/>
    <w:next w:val="Navaden"/>
    <w:autoRedefine/>
    <w:uiPriority w:val="39"/>
    <w:rsid w:val="00AD10C0"/>
    <w:pPr>
      <w:keepNext/>
      <w:tabs>
        <w:tab w:val="left" w:pos="397"/>
        <w:tab w:val="decimal" w:leader="dot" w:pos="8505"/>
      </w:tabs>
      <w:spacing w:before="120" w:after="0"/>
      <w:ind w:left="397" w:hanging="397"/>
      <w:jc w:val="left"/>
    </w:pPr>
    <w:rPr>
      <w:b/>
    </w:rPr>
  </w:style>
  <w:style w:type="character" w:styleId="Krepko">
    <w:name w:val="Strong"/>
    <w:qFormat/>
    <w:rsid w:val="00A91122"/>
    <w:rPr>
      <w:rFonts w:cs="Times New Roman"/>
      <w:b/>
      <w:bCs/>
    </w:rPr>
  </w:style>
  <w:style w:type="paragraph" w:styleId="Seznam">
    <w:name w:val="List"/>
    <w:basedOn w:val="Navaden"/>
    <w:semiHidden/>
    <w:rsid w:val="00FD23EA"/>
    <w:pPr>
      <w:suppressAutoHyphens/>
      <w:overflowPunct/>
      <w:autoSpaceDE/>
      <w:autoSpaceDN/>
      <w:adjustRightInd/>
      <w:spacing w:after="120"/>
      <w:textAlignment w:val="auto"/>
    </w:pPr>
    <w:rPr>
      <w:rFonts w:ascii="Times New Roman" w:hAnsi="Times New Roman" w:cs="Tahoma"/>
      <w:szCs w:val="24"/>
      <w:lang w:eastAsia="ar-SA"/>
    </w:rPr>
  </w:style>
  <w:style w:type="paragraph" w:customStyle="1" w:styleId="NavadenNZa">
    <w:name w:val="Navaden N Za"/>
    <w:basedOn w:val="Navaden"/>
    <w:rsid w:val="00C76CE4"/>
    <w:pPr>
      <w:spacing w:before="240"/>
    </w:pPr>
    <w:rPr>
      <w:rFonts w:cs="Times New Roman"/>
    </w:rPr>
  </w:style>
  <w:style w:type="paragraph" w:styleId="Zgradbadokumenta">
    <w:name w:val="Document Map"/>
    <w:basedOn w:val="Navaden"/>
    <w:semiHidden/>
    <w:rsid w:val="00506DA1"/>
    <w:pPr>
      <w:shd w:val="clear" w:color="auto" w:fill="000080"/>
    </w:pPr>
    <w:rPr>
      <w:rFonts w:ascii="Tahoma" w:hAnsi="Tahoma" w:cs="Tahoma"/>
      <w:sz w:val="20"/>
      <w:szCs w:val="20"/>
    </w:rPr>
  </w:style>
  <w:style w:type="paragraph" w:customStyle="1" w:styleId="Nastevanje3Pred">
    <w:name w:val="Nastevanje 3 Pred"/>
    <w:basedOn w:val="Nastevanje3"/>
    <w:rsid w:val="00DA032E"/>
    <w:pPr>
      <w:keepNext/>
      <w:spacing w:after="120"/>
    </w:pPr>
  </w:style>
  <w:style w:type="paragraph" w:customStyle="1" w:styleId="Naslovporocila1">
    <w:name w:val="Naslov porocila 1"/>
    <w:basedOn w:val="Navaden"/>
    <w:rsid w:val="0042642E"/>
    <w:pPr>
      <w:keepNext/>
      <w:jc w:val="center"/>
    </w:pPr>
    <w:rPr>
      <w:b/>
      <w:color w:val="0000FF"/>
      <w:sz w:val="72"/>
    </w:rPr>
  </w:style>
  <w:style w:type="paragraph" w:customStyle="1" w:styleId="Naslovporocila2">
    <w:name w:val="Naslov porocila 2"/>
    <w:basedOn w:val="Naslovporocila1"/>
    <w:rsid w:val="00E349D5"/>
    <w:rPr>
      <w:sz w:val="52"/>
    </w:rPr>
  </w:style>
  <w:style w:type="paragraph" w:customStyle="1" w:styleId="Naslovporocila3">
    <w:name w:val="Naslov porocila 3"/>
    <w:basedOn w:val="Naslovporocila1"/>
    <w:rsid w:val="00E349D5"/>
    <w:pPr>
      <w:keepNext w:val="0"/>
    </w:pPr>
    <w:rPr>
      <w:sz w:val="32"/>
    </w:rPr>
  </w:style>
  <w:style w:type="paragraph" w:customStyle="1" w:styleId="Naslov6b">
    <w:name w:val="Naslov 6b"/>
    <w:basedOn w:val="Navaden"/>
    <w:rsid w:val="006921B2"/>
    <w:rPr>
      <w:i/>
    </w:rPr>
  </w:style>
  <w:style w:type="paragraph" w:customStyle="1" w:styleId="TabeladesnoB">
    <w:name w:val="Tabela desno B"/>
    <w:basedOn w:val="Tabeladesno"/>
    <w:qFormat/>
    <w:rsid w:val="0049049D"/>
    <w:rPr>
      <w:b/>
    </w:rPr>
  </w:style>
  <w:style w:type="paragraph" w:customStyle="1" w:styleId="Tabeladesno">
    <w:name w:val="Tabela desno"/>
    <w:basedOn w:val="Navaden"/>
    <w:rsid w:val="004323DF"/>
    <w:pPr>
      <w:spacing w:after="0"/>
      <w:jc w:val="right"/>
    </w:pPr>
    <w:rPr>
      <w:sz w:val="20"/>
    </w:rPr>
  </w:style>
  <w:style w:type="paragraph" w:customStyle="1" w:styleId="Naslov6c">
    <w:name w:val="Naslov 6c"/>
    <w:basedOn w:val="Navaden"/>
    <w:rsid w:val="00A95F87"/>
    <w:pPr>
      <w:keepNext/>
    </w:pPr>
    <w:rPr>
      <w:b/>
      <w:color w:val="0000FF"/>
    </w:rPr>
  </w:style>
  <w:style w:type="character" w:customStyle="1" w:styleId="HeaderChar">
    <w:name w:val="Header Char"/>
    <w:semiHidden/>
    <w:locked/>
    <w:rsid w:val="002B6BA4"/>
    <w:rPr>
      <w:rFonts w:ascii="Republika" w:hAnsi="Republika" w:cs="Times New Roman"/>
      <w:lang w:val="sl-SI" w:eastAsia="en-US" w:bidi="ar-SA"/>
    </w:rPr>
  </w:style>
  <w:style w:type="paragraph" w:customStyle="1" w:styleId="NavadenS">
    <w:name w:val="Navaden S"/>
    <w:basedOn w:val="Navaden"/>
    <w:rsid w:val="0042642E"/>
    <w:pPr>
      <w:jc w:val="center"/>
    </w:pPr>
  </w:style>
  <w:style w:type="paragraph" w:customStyle="1" w:styleId="Nastevanje1Pred">
    <w:name w:val="Nastevanje 1 Pred"/>
    <w:basedOn w:val="Nastevanje1"/>
    <w:rsid w:val="00C76CE4"/>
    <w:pPr>
      <w:keepNext/>
    </w:pPr>
  </w:style>
  <w:style w:type="paragraph" w:customStyle="1" w:styleId="Nastevanje1R">
    <w:name w:val="Nastevanje 1 R"/>
    <w:basedOn w:val="Nastevanje1"/>
    <w:rsid w:val="00957D9D"/>
    <w:pPr>
      <w:numPr>
        <w:numId w:val="0"/>
      </w:numPr>
    </w:pPr>
  </w:style>
  <w:style w:type="paragraph" w:customStyle="1" w:styleId="NavadenNZaPred">
    <w:name w:val="Navaden N Za Pred"/>
    <w:basedOn w:val="NavadenNZa"/>
    <w:rsid w:val="00C76CE4"/>
    <w:pPr>
      <w:keepNext/>
      <w:spacing w:after="120"/>
    </w:pPr>
  </w:style>
  <w:style w:type="character" w:styleId="Hiperpovezava">
    <w:name w:val="Hyperlink"/>
    <w:uiPriority w:val="99"/>
    <w:rsid w:val="00711799"/>
    <w:rPr>
      <w:rFonts w:cs="Times New Roman"/>
      <w:color w:val="0000FF"/>
      <w:u w:val="single"/>
    </w:rPr>
  </w:style>
  <w:style w:type="paragraph" w:customStyle="1" w:styleId="TabelaB">
    <w:name w:val="Tabela B"/>
    <w:basedOn w:val="Tabela"/>
    <w:qFormat/>
    <w:rsid w:val="0049049D"/>
    <w:rPr>
      <w:b/>
    </w:rPr>
  </w:style>
  <w:style w:type="paragraph" w:styleId="Kazalovsebine4">
    <w:name w:val="toc 4"/>
    <w:basedOn w:val="Navaden"/>
    <w:next w:val="Navaden"/>
    <w:autoRedefine/>
    <w:uiPriority w:val="39"/>
    <w:rsid w:val="00AF63E0"/>
    <w:pPr>
      <w:overflowPunct/>
      <w:autoSpaceDE/>
      <w:autoSpaceDN/>
      <w:adjustRightInd/>
      <w:spacing w:after="100" w:line="276" w:lineRule="auto"/>
      <w:ind w:left="660"/>
      <w:jc w:val="left"/>
      <w:textAlignment w:val="auto"/>
    </w:pPr>
    <w:rPr>
      <w:rFonts w:ascii="Calibri" w:hAnsi="Calibri" w:cs="Times New Roman"/>
    </w:rPr>
  </w:style>
  <w:style w:type="paragraph" w:styleId="Kazalovsebine5">
    <w:name w:val="toc 5"/>
    <w:basedOn w:val="Navaden"/>
    <w:next w:val="Navaden"/>
    <w:autoRedefine/>
    <w:uiPriority w:val="39"/>
    <w:rsid w:val="00AF63E0"/>
    <w:pPr>
      <w:overflowPunct/>
      <w:autoSpaceDE/>
      <w:autoSpaceDN/>
      <w:adjustRightInd/>
      <w:spacing w:after="100" w:line="276" w:lineRule="auto"/>
      <w:ind w:left="880"/>
      <w:jc w:val="left"/>
      <w:textAlignment w:val="auto"/>
    </w:pPr>
    <w:rPr>
      <w:rFonts w:ascii="Calibri" w:hAnsi="Calibri" w:cs="Times New Roman"/>
    </w:rPr>
  </w:style>
  <w:style w:type="paragraph" w:styleId="Kazalovsebine6">
    <w:name w:val="toc 6"/>
    <w:basedOn w:val="Navaden"/>
    <w:next w:val="Navaden"/>
    <w:autoRedefine/>
    <w:uiPriority w:val="39"/>
    <w:rsid w:val="00AF63E0"/>
    <w:pPr>
      <w:overflowPunct/>
      <w:autoSpaceDE/>
      <w:autoSpaceDN/>
      <w:adjustRightInd/>
      <w:spacing w:after="100" w:line="276" w:lineRule="auto"/>
      <w:ind w:left="1100"/>
      <w:jc w:val="left"/>
      <w:textAlignment w:val="auto"/>
    </w:pPr>
    <w:rPr>
      <w:rFonts w:ascii="Calibri" w:hAnsi="Calibri" w:cs="Times New Roman"/>
    </w:rPr>
  </w:style>
  <w:style w:type="paragraph" w:styleId="Kazalovsebine7">
    <w:name w:val="toc 7"/>
    <w:basedOn w:val="Navaden"/>
    <w:next w:val="Navaden"/>
    <w:autoRedefine/>
    <w:uiPriority w:val="39"/>
    <w:rsid w:val="00AF63E0"/>
    <w:pPr>
      <w:overflowPunct/>
      <w:autoSpaceDE/>
      <w:autoSpaceDN/>
      <w:adjustRightInd/>
      <w:spacing w:after="100" w:line="276" w:lineRule="auto"/>
      <w:ind w:left="1320"/>
      <w:jc w:val="left"/>
      <w:textAlignment w:val="auto"/>
    </w:pPr>
    <w:rPr>
      <w:rFonts w:ascii="Calibri" w:hAnsi="Calibri" w:cs="Times New Roman"/>
    </w:rPr>
  </w:style>
  <w:style w:type="paragraph" w:styleId="Kazalovsebine8">
    <w:name w:val="toc 8"/>
    <w:basedOn w:val="Navaden"/>
    <w:next w:val="Navaden"/>
    <w:autoRedefine/>
    <w:uiPriority w:val="39"/>
    <w:rsid w:val="00AF63E0"/>
    <w:pPr>
      <w:overflowPunct/>
      <w:autoSpaceDE/>
      <w:autoSpaceDN/>
      <w:adjustRightInd/>
      <w:spacing w:after="100" w:line="276" w:lineRule="auto"/>
      <w:ind w:left="1540"/>
      <w:jc w:val="left"/>
      <w:textAlignment w:val="auto"/>
    </w:pPr>
    <w:rPr>
      <w:rFonts w:ascii="Calibri" w:hAnsi="Calibri" w:cs="Times New Roman"/>
    </w:rPr>
  </w:style>
  <w:style w:type="paragraph" w:styleId="Kazalovsebine9">
    <w:name w:val="toc 9"/>
    <w:basedOn w:val="Navaden"/>
    <w:next w:val="Navaden"/>
    <w:autoRedefine/>
    <w:uiPriority w:val="39"/>
    <w:rsid w:val="00AF63E0"/>
    <w:pPr>
      <w:overflowPunct/>
      <w:autoSpaceDE/>
      <w:autoSpaceDN/>
      <w:adjustRightInd/>
      <w:spacing w:after="100" w:line="276" w:lineRule="auto"/>
      <w:ind w:left="1760"/>
      <w:jc w:val="left"/>
      <w:textAlignment w:val="auto"/>
    </w:pPr>
    <w:rPr>
      <w:rFonts w:ascii="Calibri" w:hAnsi="Calibri" w:cs="Times New Roman"/>
    </w:rPr>
  </w:style>
  <w:style w:type="paragraph" w:styleId="Stvarnokazalo7">
    <w:name w:val="index 7"/>
    <w:basedOn w:val="Navaden"/>
    <w:next w:val="Navaden"/>
    <w:autoRedefine/>
    <w:semiHidden/>
    <w:rsid w:val="004C5D29"/>
    <w:pPr>
      <w:spacing w:after="0"/>
      <w:ind w:left="1540" w:hanging="220"/>
    </w:pPr>
  </w:style>
  <w:style w:type="paragraph" w:customStyle="1" w:styleId="Nastevanje1S">
    <w:name w:val="Nastevanje 1 S"/>
    <w:basedOn w:val="Nastevanje1"/>
    <w:rsid w:val="00A16981"/>
    <w:pPr>
      <w:keepNext/>
      <w:ind w:left="568" w:hanging="284"/>
    </w:pPr>
  </w:style>
  <w:style w:type="character" w:styleId="Pripombasklic">
    <w:name w:val="annotation reference"/>
    <w:basedOn w:val="Privzetapisavaodstavka"/>
    <w:rsid w:val="001C6872"/>
    <w:rPr>
      <w:sz w:val="16"/>
      <w:szCs w:val="16"/>
    </w:rPr>
  </w:style>
  <w:style w:type="paragraph" w:styleId="Pripombabesedilo">
    <w:name w:val="annotation text"/>
    <w:basedOn w:val="Navaden"/>
    <w:link w:val="PripombabesediloZnak"/>
    <w:rsid w:val="001C6872"/>
    <w:rPr>
      <w:sz w:val="20"/>
      <w:szCs w:val="20"/>
    </w:rPr>
  </w:style>
  <w:style w:type="character" w:customStyle="1" w:styleId="PripombabesediloZnak">
    <w:name w:val="Pripomba – besedilo Znak"/>
    <w:basedOn w:val="Privzetapisavaodstavka"/>
    <w:link w:val="Pripombabesedilo"/>
    <w:rsid w:val="001C6872"/>
    <w:rPr>
      <w:rFonts w:ascii="Republika" w:hAnsi="Republika" w:cs="Arial"/>
    </w:rPr>
  </w:style>
  <w:style w:type="paragraph" w:styleId="Zadevapripombe">
    <w:name w:val="annotation subject"/>
    <w:basedOn w:val="Pripombabesedilo"/>
    <w:next w:val="Pripombabesedilo"/>
    <w:link w:val="ZadevapripombeZnak"/>
    <w:rsid w:val="001C6872"/>
    <w:rPr>
      <w:b/>
      <w:bCs/>
    </w:rPr>
  </w:style>
  <w:style w:type="character" w:customStyle="1" w:styleId="ZadevapripombeZnak">
    <w:name w:val="Zadeva pripombe Znak"/>
    <w:basedOn w:val="PripombabesediloZnak"/>
    <w:link w:val="Zadevapripombe"/>
    <w:rsid w:val="001C6872"/>
    <w:rPr>
      <w:rFonts w:ascii="Republika" w:hAnsi="Republika" w:cs="Arial"/>
      <w:b/>
      <w:bCs/>
    </w:rPr>
  </w:style>
  <w:style w:type="character" w:styleId="Nerazreenaomemba">
    <w:name w:val="Unresolved Mention"/>
    <w:basedOn w:val="Privzetapisavaodstavka"/>
    <w:uiPriority w:val="99"/>
    <w:semiHidden/>
    <w:unhideWhenUsed/>
    <w:rsid w:val="00B55716"/>
    <w:rPr>
      <w:color w:val="605E5C"/>
      <w:shd w:val="clear" w:color="auto" w:fill="E1DFDD"/>
    </w:rPr>
  </w:style>
  <w:style w:type="paragraph" w:customStyle="1" w:styleId="Zakljuek">
    <w:name w:val="Zaključek"/>
    <w:basedOn w:val="Navaden"/>
    <w:qFormat/>
    <w:rsid w:val="00427CB3"/>
    <w:pPr>
      <w:pBdr>
        <w:top w:val="single" w:sz="4" w:space="1" w:color="auto" w:shadow="1"/>
        <w:left w:val="single" w:sz="4" w:space="4" w:color="auto" w:shadow="1"/>
        <w:bottom w:val="single" w:sz="4" w:space="1" w:color="auto" w:shadow="1"/>
        <w:right w:val="single" w:sz="4" w:space="4" w:color="auto" w:shadow="1"/>
      </w:pBdr>
      <w:shd w:val="pct10" w:color="auto" w:fill="auto"/>
    </w:pPr>
  </w:style>
  <w:style w:type="paragraph" w:customStyle="1" w:styleId="Podnaslovprilog">
    <w:name w:val="Podnaslov prilog"/>
    <w:basedOn w:val="Navaden"/>
    <w:rsid w:val="00206F19"/>
    <w:pPr>
      <w:keepNext/>
      <w:keepLines/>
      <w:spacing w:before="480"/>
    </w:pPr>
    <w:rPr>
      <w:b/>
      <w:color w:val="0000FF"/>
    </w:rPr>
  </w:style>
  <w:style w:type="paragraph" w:customStyle="1" w:styleId="Nastevanje4">
    <w:name w:val="Nastevanje 4"/>
    <w:basedOn w:val="Navaden"/>
    <w:rsid w:val="00673CCE"/>
    <w:pPr>
      <w:spacing w:after="0"/>
      <w:ind w:left="1305"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6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15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7835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4.xml"/><Relationship Id="rId21" Type="http://schemas.openxmlformats.org/officeDocument/2006/relationships/image" Target="media/image9.emf"/><Relationship Id="rId34"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header" Target="head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F77240-626C-44ED-8433-3BB370CD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61825</Words>
  <Characters>352407</Characters>
  <Application>Microsoft Office Word</Application>
  <DocSecurity>4</DocSecurity>
  <Lines>2936</Lines>
  <Paragraphs>826</Paragraphs>
  <ScaleCrop>false</ScaleCrop>
  <HeadingPairs>
    <vt:vector size="2" baseType="variant">
      <vt:variant>
        <vt:lpstr>Naslov</vt:lpstr>
      </vt:variant>
      <vt:variant>
        <vt:i4>1</vt:i4>
      </vt:variant>
    </vt:vector>
  </HeadingPairs>
  <TitlesOfParts>
    <vt:vector size="1" baseType="lpstr">
      <vt:lpstr>Verzija: 14</vt:lpstr>
    </vt:vector>
  </TitlesOfParts>
  <LinksUpToDate>false</LinksUpToDate>
  <CharactersWithSpaces>413406</CharactersWithSpaces>
  <SharedDoc>false</SharedDoc>
  <HLinks>
    <vt:vector size="642" baseType="variant">
      <vt:variant>
        <vt:i4>1179697</vt:i4>
      </vt:variant>
      <vt:variant>
        <vt:i4>638</vt:i4>
      </vt:variant>
      <vt:variant>
        <vt:i4>0</vt:i4>
      </vt:variant>
      <vt:variant>
        <vt:i4>5</vt:i4>
      </vt:variant>
      <vt:variant>
        <vt:lpwstr/>
      </vt:variant>
      <vt:variant>
        <vt:lpwstr>_Toc473543243</vt:lpwstr>
      </vt:variant>
      <vt:variant>
        <vt:i4>1179697</vt:i4>
      </vt:variant>
      <vt:variant>
        <vt:i4>632</vt:i4>
      </vt:variant>
      <vt:variant>
        <vt:i4>0</vt:i4>
      </vt:variant>
      <vt:variant>
        <vt:i4>5</vt:i4>
      </vt:variant>
      <vt:variant>
        <vt:lpwstr/>
      </vt:variant>
      <vt:variant>
        <vt:lpwstr>_Toc473543242</vt:lpwstr>
      </vt:variant>
      <vt:variant>
        <vt:i4>1179697</vt:i4>
      </vt:variant>
      <vt:variant>
        <vt:i4>626</vt:i4>
      </vt:variant>
      <vt:variant>
        <vt:i4>0</vt:i4>
      </vt:variant>
      <vt:variant>
        <vt:i4>5</vt:i4>
      </vt:variant>
      <vt:variant>
        <vt:lpwstr/>
      </vt:variant>
      <vt:variant>
        <vt:lpwstr>_Toc473543241</vt:lpwstr>
      </vt:variant>
      <vt:variant>
        <vt:i4>1179697</vt:i4>
      </vt:variant>
      <vt:variant>
        <vt:i4>620</vt:i4>
      </vt:variant>
      <vt:variant>
        <vt:i4>0</vt:i4>
      </vt:variant>
      <vt:variant>
        <vt:i4>5</vt:i4>
      </vt:variant>
      <vt:variant>
        <vt:lpwstr/>
      </vt:variant>
      <vt:variant>
        <vt:lpwstr>_Toc473543240</vt:lpwstr>
      </vt:variant>
      <vt:variant>
        <vt:i4>1376305</vt:i4>
      </vt:variant>
      <vt:variant>
        <vt:i4>614</vt:i4>
      </vt:variant>
      <vt:variant>
        <vt:i4>0</vt:i4>
      </vt:variant>
      <vt:variant>
        <vt:i4>5</vt:i4>
      </vt:variant>
      <vt:variant>
        <vt:lpwstr/>
      </vt:variant>
      <vt:variant>
        <vt:lpwstr>_Toc473543239</vt:lpwstr>
      </vt:variant>
      <vt:variant>
        <vt:i4>1376305</vt:i4>
      </vt:variant>
      <vt:variant>
        <vt:i4>608</vt:i4>
      </vt:variant>
      <vt:variant>
        <vt:i4>0</vt:i4>
      </vt:variant>
      <vt:variant>
        <vt:i4>5</vt:i4>
      </vt:variant>
      <vt:variant>
        <vt:lpwstr/>
      </vt:variant>
      <vt:variant>
        <vt:lpwstr>_Toc473543238</vt:lpwstr>
      </vt:variant>
      <vt:variant>
        <vt:i4>1376305</vt:i4>
      </vt:variant>
      <vt:variant>
        <vt:i4>602</vt:i4>
      </vt:variant>
      <vt:variant>
        <vt:i4>0</vt:i4>
      </vt:variant>
      <vt:variant>
        <vt:i4>5</vt:i4>
      </vt:variant>
      <vt:variant>
        <vt:lpwstr/>
      </vt:variant>
      <vt:variant>
        <vt:lpwstr>_Toc473543237</vt:lpwstr>
      </vt:variant>
      <vt:variant>
        <vt:i4>1376305</vt:i4>
      </vt:variant>
      <vt:variant>
        <vt:i4>596</vt:i4>
      </vt:variant>
      <vt:variant>
        <vt:i4>0</vt:i4>
      </vt:variant>
      <vt:variant>
        <vt:i4>5</vt:i4>
      </vt:variant>
      <vt:variant>
        <vt:lpwstr/>
      </vt:variant>
      <vt:variant>
        <vt:lpwstr>_Toc473543236</vt:lpwstr>
      </vt:variant>
      <vt:variant>
        <vt:i4>1376305</vt:i4>
      </vt:variant>
      <vt:variant>
        <vt:i4>590</vt:i4>
      </vt:variant>
      <vt:variant>
        <vt:i4>0</vt:i4>
      </vt:variant>
      <vt:variant>
        <vt:i4>5</vt:i4>
      </vt:variant>
      <vt:variant>
        <vt:lpwstr/>
      </vt:variant>
      <vt:variant>
        <vt:lpwstr>_Toc473543235</vt:lpwstr>
      </vt:variant>
      <vt:variant>
        <vt:i4>1376305</vt:i4>
      </vt:variant>
      <vt:variant>
        <vt:i4>584</vt:i4>
      </vt:variant>
      <vt:variant>
        <vt:i4>0</vt:i4>
      </vt:variant>
      <vt:variant>
        <vt:i4>5</vt:i4>
      </vt:variant>
      <vt:variant>
        <vt:lpwstr/>
      </vt:variant>
      <vt:variant>
        <vt:lpwstr>_Toc473543234</vt:lpwstr>
      </vt:variant>
      <vt:variant>
        <vt:i4>1376305</vt:i4>
      </vt:variant>
      <vt:variant>
        <vt:i4>578</vt:i4>
      </vt:variant>
      <vt:variant>
        <vt:i4>0</vt:i4>
      </vt:variant>
      <vt:variant>
        <vt:i4>5</vt:i4>
      </vt:variant>
      <vt:variant>
        <vt:lpwstr/>
      </vt:variant>
      <vt:variant>
        <vt:lpwstr>_Toc473543233</vt:lpwstr>
      </vt:variant>
      <vt:variant>
        <vt:i4>1376305</vt:i4>
      </vt:variant>
      <vt:variant>
        <vt:i4>572</vt:i4>
      </vt:variant>
      <vt:variant>
        <vt:i4>0</vt:i4>
      </vt:variant>
      <vt:variant>
        <vt:i4>5</vt:i4>
      </vt:variant>
      <vt:variant>
        <vt:lpwstr/>
      </vt:variant>
      <vt:variant>
        <vt:lpwstr>_Toc473543232</vt:lpwstr>
      </vt:variant>
      <vt:variant>
        <vt:i4>1376305</vt:i4>
      </vt:variant>
      <vt:variant>
        <vt:i4>566</vt:i4>
      </vt:variant>
      <vt:variant>
        <vt:i4>0</vt:i4>
      </vt:variant>
      <vt:variant>
        <vt:i4>5</vt:i4>
      </vt:variant>
      <vt:variant>
        <vt:lpwstr/>
      </vt:variant>
      <vt:variant>
        <vt:lpwstr>_Toc473543231</vt:lpwstr>
      </vt:variant>
      <vt:variant>
        <vt:i4>1376305</vt:i4>
      </vt:variant>
      <vt:variant>
        <vt:i4>560</vt:i4>
      </vt:variant>
      <vt:variant>
        <vt:i4>0</vt:i4>
      </vt:variant>
      <vt:variant>
        <vt:i4>5</vt:i4>
      </vt:variant>
      <vt:variant>
        <vt:lpwstr/>
      </vt:variant>
      <vt:variant>
        <vt:lpwstr>_Toc473543230</vt:lpwstr>
      </vt:variant>
      <vt:variant>
        <vt:i4>1310769</vt:i4>
      </vt:variant>
      <vt:variant>
        <vt:i4>554</vt:i4>
      </vt:variant>
      <vt:variant>
        <vt:i4>0</vt:i4>
      </vt:variant>
      <vt:variant>
        <vt:i4>5</vt:i4>
      </vt:variant>
      <vt:variant>
        <vt:lpwstr/>
      </vt:variant>
      <vt:variant>
        <vt:lpwstr>_Toc473543229</vt:lpwstr>
      </vt:variant>
      <vt:variant>
        <vt:i4>1310769</vt:i4>
      </vt:variant>
      <vt:variant>
        <vt:i4>548</vt:i4>
      </vt:variant>
      <vt:variant>
        <vt:i4>0</vt:i4>
      </vt:variant>
      <vt:variant>
        <vt:i4>5</vt:i4>
      </vt:variant>
      <vt:variant>
        <vt:lpwstr/>
      </vt:variant>
      <vt:variant>
        <vt:lpwstr>_Toc473543228</vt:lpwstr>
      </vt:variant>
      <vt:variant>
        <vt:i4>1310769</vt:i4>
      </vt:variant>
      <vt:variant>
        <vt:i4>542</vt:i4>
      </vt:variant>
      <vt:variant>
        <vt:i4>0</vt:i4>
      </vt:variant>
      <vt:variant>
        <vt:i4>5</vt:i4>
      </vt:variant>
      <vt:variant>
        <vt:lpwstr/>
      </vt:variant>
      <vt:variant>
        <vt:lpwstr>_Toc473543227</vt:lpwstr>
      </vt:variant>
      <vt:variant>
        <vt:i4>1310769</vt:i4>
      </vt:variant>
      <vt:variant>
        <vt:i4>536</vt:i4>
      </vt:variant>
      <vt:variant>
        <vt:i4>0</vt:i4>
      </vt:variant>
      <vt:variant>
        <vt:i4>5</vt:i4>
      </vt:variant>
      <vt:variant>
        <vt:lpwstr/>
      </vt:variant>
      <vt:variant>
        <vt:lpwstr>_Toc473543226</vt:lpwstr>
      </vt:variant>
      <vt:variant>
        <vt:i4>1310769</vt:i4>
      </vt:variant>
      <vt:variant>
        <vt:i4>530</vt:i4>
      </vt:variant>
      <vt:variant>
        <vt:i4>0</vt:i4>
      </vt:variant>
      <vt:variant>
        <vt:i4>5</vt:i4>
      </vt:variant>
      <vt:variant>
        <vt:lpwstr/>
      </vt:variant>
      <vt:variant>
        <vt:lpwstr>_Toc473543225</vt:lpwstr>
      </vt:variant>
      <vt:variant>
        <vt:i4>1310769</vt:i4>
      </vt:variant>
      <vt:variant>
        <vt:i4>524</vt:i4>
      </vt:variant>
      <vt:variant>
        <vt:i4>0</vt:i4>
      </vt:variant>
      <vt:variant>
        <vt:i4>5</vt:i4>
      </vt:variant>
      <vt:variant>
        <vt:lpwstr/>
      </vt:variant>
      <vt:variant>
        <vt:lpwstr>_Toc473543224</vt:lpwstr>
      </vt:variant>
      <vt:variant>
        <vt:i4>1310769</vt:i4>
      </vt:variant>
      <vt:variant>
        <vt:i4>518</vt:i4>
      </vt:variant>
      <vt:variant>
        <vt:i4>0</vt:i4>
      </vt:variant>
      <vt:variant>
        <vt:i4>5</vt:i4>
      </vt:variant>
      <vt:variant>
        <vt:lpwstr/>
      </vt:variant>
      <vt:variant>
        <vt:lpwstr>_Toc473543223</vt:lpwstr>
      </vt:variant>
      <vt:variant>
        <vt:i4>1310769</vt:i4>
      </vt:variant>
      <vt:variant>
        <vt:i4>512</vt:i4>
      </vt:variant>
      <vt:variant>
        <vt:i4>0</vt:i4>
      </vt:variant>
      <vt:variant>
        <vt:i4>5</vt:i4>
      </vt:variant>
      <vt:variant>
        <vt:lpwstr/>
      </vt:variant>
      <vt:variant>
        <vt:lpwstr>_Toc473543222</vt:lpwstr>
      </vt:variant>
      <vt:variant>
        <vt:i4>1310769</vt:i4>
      </vt:variant>
      <vt:variant>
        <vt:i4>506</vt:i4>
      </vt:variant>
      <vt:variant>
        <vt:i4>0</vt:i4>
      </vt:variant>
      <vt:variant>
        <vt:i4>5</vt:i4>
      </vt:variant>
      <vt:variant>
        <vt:lpwstr/>
      </vt:variant>
      <vt:variant>
        <vt:lpwstr>_Toc473543221</vt:lpwstr>
      </vt:variant>
      <vt:variant>
        <vt:i4>1310769</vt:i4>
      </vt:variant>
      <vt:variant>
        <vt:i4>500</vt:i4>
      </vt:variant>
      <vt:variant>
        <vt:i4>0</vt:i4>
      </vt:variant>
      <vt:variant>
        <vt:i4>5</vt:i4>
      </vt:variant>
      <vt:variant>
        <vt:lpwstr/>
      </vt:variant>
      <vt:variant>
        <vt:lpwstr>_Toc473543220</vt:lpwstr>
      </vt:variant>
      <vt:variant>
        <vt:i4>1507377</vt:i4>
      </vt:variant>
      <vt:variant>
        <vt:i4>494</vt:i4>
      </vt:variant>
      <vt:variant>
        <vt:i4>0</vt:i4>
      </vt:variant>
      <vt:variant>
        <vt:i4>5</vt:i4>
      </vt:variant>
      <vt:variant>
        <vt:lpwstr/>
      </vt:variant>
      <vt:variant>
        <vt:lpwstr>_Toc473543219</vt:lpwstr>
      </vt:variant>
      <vt:variant>
        <vt:i4>1507377</vt:i4>
      </vt:variant>
      <vt:variant>
        <vt:i4>488</vt:i4>
      </vt:variant>
      <vt:variant>
        <vt:i4>0</vt:i4>
      </vt:variant>
      <vt:variant>
        <vt:i4>5</vt:i4>
      </vt:variant>
      <vt:variant>
        <vt:lpwstr/>
      </vt:variant>
      <vt:variant>
        <vt:lpwstr>_Toc473543218</vt:lpwstr>
      </vt:variant>
      <vt:variant>
        <vt:i4>1507377</vt:i4>
      </vt:variant>
      <vt:variant>
        <vt:i4>482</vt:i4>
      </vt:variant>
      <vt:variant>
        <vt:i4>0</vt:i4>
      </vt:variant>
      <vt:variant>
        <vt:i4>5</vt:i4>
      </vt:variant>
      <vt:variant>
        <vt:lpwstr/>
      </vt:variant>
      <vt:variant>
        <vt:lpwstr>_Toc473543217</vt:lpwstr>
      </vt:variant>
      <vt:variant>
        <vt:i4>1507377</vt:i4>
      </vt:variant>
      <vt:variant>
        <vt:i4>476</vt:i4>
      </vt:variant>
      <vt:variant>
        <vt:i4>0</vt:i4>
      </vt:variant>
      <vt:variant>
        <vt:i4>5</vt:i4>
      </vt:variant>
      <vt:variant>
        <vt:lpwstr/>
      </vt:variant>
      <vt:variant>
        <vt:lpwstr>_Toc473543216</vt:lpwstr>
      </vt:variant>
      <vt:variant>
        <vt:i4>1507377</vt:i4>
      </vt:variant>
      <vt:variant>
        <vt:i4>470</vt:i4>
      </vt:variant>
      <vt:variant>
        <vt:i4>0</vt:i4>
      </vt:variant>
      <vt:variant>
        <vt:i4>5</vt:i4>
      </vt:variant>
      <vt:variant>
        <vt:lpwstr/>
      </vt:variant>
      <vt:variant>
        <vt:lpwstr>_Toc473543215</vt:lpwstr>
      </vt:variant>
      <vt:variant>
        <vt:i4>1507377</vt:i4>
      </vt:variant>
      <vt:variant>
        <vt:i4>464</vt:i4>
      </vt:variant>
      <vt:variant>
        <vt:i4>0</vt:i4>
      </vt:variant>
      <vt:variant>
        <vt:i4>5</vt:i4>
      </vt:variant>
      <vt:variant>
        <vt:lpwstr/>
      </vt:variant>
      <vt:variant>
        <vt:lpwstr>_Toc473543214</vt:lpwstr>
      </vt:variant>
      <vt:variant>
        <vt:i4>1507377</vt:i4>
      </vt:variant>
      <vt:variant>
        <vt:i4>458</vt:i4>
      </vt:variant>
      <vt:variant>
        <vt:i4>0</vt:i4>
      </vt:variant>
      <vt:variant>
        <vt:i4>5</vt:i4>
      </vt:variant>
      <vt:variant>
        <vt:lpwstr/>
      </vt:variant>
      <vt:variant>
        <vt:lpwstr>_Toc473543213</vt:lpwstr>
      </vt:variant>
      <vt:variant>
        <vt:i4>1507377</vt:i4>
      </vt:variant>
      <vt:variant>
        <vt:i4>452</vt:i4>
      </vt:variant>
      <vt:variant>
        <vt:i4>0</vt:i4>
      </vt:variant>
      <vt:variant>
        <vt:i4>5</vt:i4>
      </vt:variant>
      <vt:variant>
        <vt:lpwstr/>
      </vt:variant>
      <vt:variant>
        <vt:lpwstr>_Toc473543212</vt:lpwstr>
      </vt:variant>
      <vt:variant>
        <vt:i4>1507377</vt:i4>
      </vt:variant>
      <vt:variant>
        <vt:i4>446</vt:i4>
      </vt:variant>
      <vt:variant>
        <vt:i4>0</vt:i4>
      </vt:variant>
      <vt:variant>
        <vt:i4>5</vt:i4>
      </vt:variant>
      <vt:variant>
        <vt:lpwstr/>
      </vt:variant>
      <vt:variant>
        <vt:lpwstr>_Toc473543211</vt:lpwstr>
      </vt:variant>
      <vt:variant>
        <vt:i4>1507377</vt:i4>
      </vt:variant>
      <vt:variant>
        <vt:i4>440</vt:i4>
      </vt:variant>
      <vt:variant>
        <vt:i4>0</vt:i4>
      </vt:variant>
      <vt:variant>
        <vt:i4>5</vt:i4>
      </vt:variant>
      <vt:variant>
        <vt:lpwstr/>
      </vt:variant>
      <vt:variant>
        <vt:lpwstr>_Toc473543210</vt:lpwstr>
      </vt:variant>
      <vt:variant>
        <vt:i4>1441841</vt:i4>
      </vt:variant>
      <vt:variant>
        <vt:i4>434</vt:i4>
      </vt:variant>
      <vt:variant>
        <vt:i4>0</vt:i4>
      </vt:variant>
      <vt:variant>
        <vt:i4>5</vt:i4>
      </vt:variant>
      <vt:variant>
        <vt:lpwstr/>
      </vt:variant>
      <vt:variant>
        <vt:lpwstr>_Toc473543209</vt:lpwstr>
      </vt:variant>
      <vt:variant>
        <vt:i4>1441841</vt:i4>
      </vt:variant>
      <vt:variant>
        <vt:i4>428</vt:i4>
      </vt:variant>
      <vt:variant>
        <vt:i4>0</vt:i4>
      </vt:variant>
      <vt:variant>
        <vt:i4>5</vt:i4>
      </vt:variant>
      <vt:variant>
        <vt:lpwstr/>
      </vt:variant>
      <vt:variant>
        <vt:lpwstr>_Toc473543208</vt:lpwstr>
      </vt:variant>
      <vt:variant>
        <vt:i4>1441841</vt:i4>
      </vt:variant>
      <vt:variant>
        <vt:i4>422</vt:i4>
      </vt:variant>
      <vt:variant>
        <vt:i4>0</vt:i4>
      </vt:variant>
      <vt:variant>
        <vt:i4>5</vt:i4>
      </vt:variant>
      <vt:variant>
        <vt:lpwstr/>
      </vt:variant>
      <vt:variant>
        <vt:lpwstr>_Toc473543207</vt:lpwstr>
      </vt:variant>
      <vt:variant>
        <vt:i4>1441841</vt:i4>
      </vt:variant>
      <vt:variant>
        <vt:i4>416</vt:i4>
      </vt:variant>
      <vt:variant>
        <vt:i4>0</vt:i4>
      </vt:variant>
      <vt:variant>
        <vt:i4>5</vt:i4>
      </vt:variant>
      <vt:variant>
        <vt:lpwstr/>
      </vt:variant>
      <vt:variant>
        <vt:lpwstr>_Toc473543206</vt:lpwstr>
      </vt:variant>
      <vt:variant>
        <vt:i4>1441841</vt:i4>
      </vt:variant>
      <vt:variant>
        <vt:i4>410</vt:i4>
      </vt:variant>
      <vt:variant>
        <vt:i4>0</vt:i4>
      </vt:variant>
      <vt:variant>
        <vt:i4>5</vt:i4>
      </vt:variant>
      <vt:variant>
        <vt:lpwstr/>
      </vt:variant>
      <vt:variant>
        <vt:lpwstr>_Toc473543205</vt:lpwstr>
      </vt:variant>
      <vt:variant>
        <vt:i4>1441841</vt:i4>
      </vt:variant>
      <vt:variant>
        <vt:i4>404</vt:i4>
      </vt:variant>
      <vt:variant>
        <vt:i4>0</vt:i4>
      </vt:variant>
      <vt:variant>
        <vt:i4>5</vt:i4>
      </vt:variant>
      <vt:variant>
        <vt:lpwstr/>
      </vt:variant>
      <vt:variant>
        <vt:lpwstr>_Toc473543204</vt:lpwstr>
      </vt:variant>
      <vt:variant>
        <vt:i4>1441841</vt:i4>
      </vt:variant>
      <vt:variant>
        <vt:i4>398</vt:i4>
      </vt:variant>
      <vt:variant>
        <vt:i4>0</vt:i4>
      </vt:variant>
      <vt:variant>
        <vt:i4>5</vt:i4>
      </vt:variant>
      <vt:variant>
        <vt:lpwstr/>
      </vt:variant>
      <vt:variant>
        <vt:lpwstr>_Toc473543203</vt:lpwstr>
      </vt:variant>
      <vt:variant>
        <vt:i4>1441841</vt:i4>
      </vt:variant>
      <vt:variant>
        <vt:i4>392</vt:i4>
      </vt:variant>
      <vt:variant>
        <vt:i4>0</vt:i4>
      </vt:variant>
      <vt:variant>
        <vt:i4>5</vt:i4>
      </vt:variant>
      <vt:variant>
        <vt:lpwstr/>
      </vt:variant>
      <vt:variant>
        <vt:lpwstr>_Toc473543202</vt:lpwstr>
      </vt:variant>
      <vt:variant>
        <vt:i4>1441841</vt:i4>
      </vt:variant>
      <vt:variant>
        <vt:i4>386</vt:i4>
      </vt:variant>
      <vt:variant>
        <vt:i4>0</vt:i4>
      </vt:variant>
      <vt:variant>
        <vt:i4>5</vt:i4>
      </vt:variant>
      <vt:variant>
        <vt:lpwstr/>
      </vt:variant>
      <vt:variant>
        <vt:lpwstr>_Toc473543201</vt:lpwstr>
      </vt:variant>
      <vt:variant>
        <vt:i4>1441841</vt:i4>
      </vt:variant>
      <vt:variant>
        <vt:i4>380</vt:i4>
      </vt:variant>
      <vt:variant>
        <vt:i4>0</vt:i4>
      </vt:variant>
      <vt:variant>
        <vt:i4>5</vt:i4>
      </vt:variant>
      <vt:variant>
        <vt:lpwstr/>
      </vt:variant>
      <vt:variant>
        <vt:lpwstr>_Toc473543200</vt:lpwstr>
      </vt:variant>
      <vt:variant>
        <vt:i4>2031666</vt:i4>
      </vt:variant>
      <vt:variant>
        <vt:i4>374</vt:i4>
      </vt:variant>
      <vt:variant>
        <vt:i4>0</vt:i4>
      </vt:variant>
      <vt:variant>
        <vt:i4>5</vt:i4>
      </vt:variant>
      <vt:variant>
        <vt:lpwstr/>
      </vt:variant>
      <vt:variant>
        <vt:lpwstr>_Toc473543199</vt:lpwstr>
      </vt:variant>
      <vt:variant>
        <vt:i4>2031666</vt:i4>
      </vt:variant>
      <vt:variant>
        <vt:i4>368</vt:i4>
      </vt:variant>
      <vt:variant>
        <vt:i4>0</vt:i4>
      </vt:variant>
      <vt:variant>
        <vt:i4>5</vt:i4>
      </vt:variant>
      <vt:variant>
        <vt:lpwstr/>
      </vt:variant>
      <vt:variant>
        <vt:lpwstr>_Toc473543198</vt:lpwstr>
      </vt:variant>
      <vt:variant>
        <vt:i4>2031666</vt:i4>
      </vt:variant>
      <vt:variant>
        <vt:i4>362</vt:i4>
      </vt:variant>
      <vt:variant>
        <vt:i4>0</vt:i4>
      </vt:variant>
      <vt:variant>
        <vt:i4>5</vt:i4>
      </vt:variant>
      <vt:variant>
        <vt:lpwstr/>
      </vt:variant>
      <vt:variant>
        <vt:lpwstr>_Toc473543197</vt:lpwstr>
      </vt:variant>
      <vt:variant>
        <vt:i4>2031666</vt:i4>
      </vt:variant>
      <vt:variant>
        <vt:i4>356</vt:i4>
      </vt:variant>
      <vt:variant>
        <vt:i4>0</vt:i4>
      </vt:variant>
      <vt:variant>
        <vt:i4>5</vt:i4>
      </vt:variant>
      <vt:variant>
        <vt:lpwstr/>
      </vt:variant>
      <vt:variant>
        <vt:lpwstr>_Toc473543196</vt:lpwstr>
      </vt:variant>
      <vt:variant>
        <vt:i4>2031666</vt:i4>
      </vt:variant>
      <vt:variant>
        <vt:i4>350</vt:i4>
      </vt:variant>
      <vt:variant>
        <vt:i4>0</vt:i4>
      </vt:variant>
      <vt:variant>
        <vt:i4>5</vt:i4>
      </vt:variant>
      <vt:variant>
        <vt:lpwstr/>
      </vt:variant>
      <vt:variant>
        <vt:lpwstr>_Toc473543195</vt:lpwstr>
      </vt:variant>
      <vt:variant>
        <vt:i4>2031666</vt:i4>
      </vt:variant>
      <vt:variant>
        <vt:i4>344</vt:i4>
      </vt:variant>
      <vt:variant>
        <vt:i4>0</vt:i4>
      </vt:variant>
      <vt:variant>
        <vt:i4>5</vt:i4>
      </vt:variant>
      <vt:variant>
        <vt:lpwstr/>
      </vt:variant>
      <vt:variant>
        <vt:lpwstr>_Toc473543194</vt:lpwstr>
      </vt:variant>
      <vt:variant>
        <vt:i4>2031666</vt:i4>
      </vt:variant>
      <vt:variant>
        <vt:i4>338</vt:i4>
      </vt:variant>
      <vt:variant>
        <vt:i4>0</vt:i4>
      </vt:variant>
      <vt:variant>
        <vt:i4>5</vt:i4>
      </vt:variant>
      <vt:variant>
        <vt:lpwstr/>
      </vt:variant>
      <vt:variant>
        <vt:lpwstr>_Toc473543193</vt:lpwstr>
      </vt:variant>
      <vt:variant>
        <vt:i4>2031666</vt:i4>
      </vt:variant>
      <vt:variant>
        <vt:i4>332</vt:i4>
      </vt:variant>
      <vt:variant>
        <vt:i4>0</vt:i4>
      </vt:variant>
      <vt:variant>
        <vt:i4>5</vt:i4>
      </vt:variant>
      <vt:variant>
        <vt:lpwstr/>
      </vt:variant>
      <vt:variant>
        <vt:lpwstr>_Toc473543192</vt:lpwstr>
      </vt:variant>
      <vt:variant>
        <vt:i4>2031666</vt:i4>
      </vt:variant>
      <vt:variant>
        <vt:i4>326</vt:i4>
      </vt:variant>
      <vt:variant>
        <vt:i4>0</vt:i4>
      </vt:variant>
      <vt:variant>
        <vt:i4>5</vt:i4>
      </vt:variant>
      <vt:variant>
        <vt:lpwstr/>
      </vt:variant>
      <vt:variant>
        <vt:lpwstr>_Toc473543191</vt:lpwstr>
      </vt:variant>
      <vt:variant>
        <vt:i4>2031666</vt:i4>
      </vt:variant>
      <vt:variant>
        <vt:i4>320</vt:i4>
      </vt:variant>
      <vt:variant>
        <vt:i4>0</vt:i4>
      </vt:variant>
      <vt:variant>
        <vt:i4>5</vt:i4>
      </vt:variant>
      <vt:variant>
        <vt:lpwstr/>
      </vt:variant>
      <vt:variant>
        <vt:lpwstr>_Toc473543190</vt:lpwstr>
      </vt:variant>
      <vt:variant>
        <vt:i4>1966130</vt:i4>
      </vt:variant>
      <vt:variant>
        <vt:i4>314</vt:i4>
      </vt:variant>
      <vt:variant>
        <vt:i4>0</vt:i4>
      </vt:variant>
      <vt:variant>
        <vt:i4>5</vt:i4>
      </vt:variant>
      <vt:variant>
        <vt:lpwstr/>
      </vt:variant>
      <vt:variant>
        <vt:lpwstr>_Toc473543189</vt:lpwstr>
      </vt:variant>
      <vt:variant>
        <vt:i4>1966130</vt:i4>
      </vt:variant>
      <vt:variant>
        <vt:i4>308</vt:i4>
      </vt:variant>
      <vt:variant>
        <vt:i4>0</vt:i4>
      </vt:variant>
      <vt:variant>
        <vt:i4>5</vt:i4>
      </vt:variant>
      <vt:variant>
        <vt:lpwstr/>
      </vt:variant>
      <vt:variant>
        <vt:lpwstr>_Toc473543188</vt:lpwstr>
      </vt:variant>
      <vt:variant>
        <vt:i4>1966130</vt:i4>
      </vt:variant>
      <vt:variant>
        <vt:i4>302</vt:i4>
      </vt:variant>
      <vt:variant>
        <vt:i4>0</vt:i4>
      </vt:variant>
      <vt:variant>
        <vt:i4>5</vt:i4>
      </vt:variant>
      <vt:variant>
        <vt:lpwstr/>
      </vt:variant>
      <vt:variant>
        <vt:lpwstr>_Toc473543187</vt:lpwstr>
      </vt:variant>
      <vt:variant>
        <vt:i4>1966130</vt:i4>
      </vt:variant>
      <vt:variant>
        <vt:i4>296</vt:i4>
      </vt:variant>
      <vt:variant>
        <vt:i4>0</vt:i4>
      </vt:variant>
      <vt:variant>
        <vt:i4>5</vt:i4>
      </vt:variant>
      <vt:variant>
        <vt:lpwstr/>
      </vt:variant>
      <vt:variant>
        <vt:lpwstr>_Toc473543186</vt:lpwstr>
      </vt:variant>
      <vt:variant>
        <vt:i4>1966130</vt:i4>
      </vt:variant>
      <vt:variant>
        <vt:i4>290</vt:i4>
      </vt:variant>
      <vt:variant>
        <vt:i4>0</vt:i4>
      </vt:variant>
      <vt:variant>
        <vt:i4>5</vt:i4>
      </vt:variant>
      <vt:variant>
        <vt:lpwstr/>
      </vt:variant>
      <vt:variant>
        <vt:lpwstr>_Toc473543185</vt:lpwstr>
      </vt:variant>
      <vt:variant>
        <vt:i4>1966130</vt:i4>
      </vt:variant>
      <vt:variant>
        <vt:i4>284</vt:i4>
      </vt:variant>
      <vt:variant>
        <vt:i4>0</vt:i4>
      </vt:variant>
      <vt:variant>
        <vt:i4>5</vt:i4>
      </vt:variant>
      <vt:variant>
        <vt:lpwstr/>
      </vt:variant>
      <vt:variant>
        <vt:lpwstr>_Toc473543184</vt:lpwstr>
      </vt:variant>
      <vt:variant>
        <vt:i4>1966130</vt:i4>
      </vt:variant>
      <vt:variant>
        <vt:i4>278</vt:i4>
      </vt:variant>
      <vt:variant>
        <vt:i4>0</vt:i4>
      </vt:variant>
      <vt:variant>
        <vt:i4>5</vt:i4>
      </vt:variant>
      <vt:variant>
        <vt:lpwstr/>
      </vt:variant>
      <vt:variant>
        <vt:lpwstr>_Toc473543183</vt:lpwstr>
      </vt:variant>
      <vt:variant>
        <vt:i4>1966130</vt:i4>
      </vt:variant>
      <vt:variant>
        <vt:i4>272</vt:i4>
      </vt:variant>
      <vt:variant>
        <vt:i4>0</vt:i4>
      </vt:variant>
      <vt:variant>
        <vt:i4>5</vt:i4>
      </vt:variant>
      <vt:variant>
        <vt:lpwstr/>
      </vt:variant>
      <vt:variant>
        <vt:lpwstr>_Toc473543182</vt:lpwstr>
      </vt:variant>
      <vt:variant>
        <vt:i4>1966130</vt:i4>
      </vt:variant>
      <vt:variant>
        <vt:i4>266</vt:i4>
      </vt:variant>
      <vt:variant>
        <vt:i4>0</vt:i4>
      </vt:variant>
      <vt:variant>
        <vt:i4>5</vt:i4>
      </vt:variant>
      <vt:variant>
        <vt:lpwstr/>
      </vt:variant>
      <vt:variant>
        <vt:lpwstr>_Toc473543181</vt:lpwstr>
      </vt:variant>
      <vt:variant>
        <vt:i4>1966130</vt:i4>
      </vt:variant>
      <vt:variant>
        <vt:i4>260</vt:i4>
      </vt:variant>
      <vt:variant>
        <vt:i4>0</vt:i4>
      </vt:variant>
      <vt:variant>
        <vt:i4>5</vt:i4>
      </vt:variant>
      <vt:variant>
        <vt:lpwstr/>
      </vt:variant>
      <vt:variant>
        <vt:lpwstr>_Toc473543180</vt:lpwstr>
      </vt:variant>
      <vt:variant>
        <vt:i4>1114162</vt:i4>
      </vt:variant>
      <vt:variant>
        <vt:i4>254</vt:i4>
      </vt:variant>
      <vt:variant>
        <vt:i4>0</vt:i4>
      </vt:variant>
      <vt:variant>
        <vt:i4>5</vt:i4>
      </vt:variant>
      <vt:variant>
        <vt:lpwstr/>
      </vt:variant>
      <vt:variant>
        <vt:lpwstr>_Toc473543179</vt:lpwstr>
      </vt:variant>
      <vt:variant>
        <vt:i4>1114162</vt:i4>
      </vt:variant>
      <vt:variant>
        <vt:i4>248</vt:i4>
      </vt:variant>
      <vt:variant>
        <vt:i4>0</vt:i4>
      </vt:variant>
      <vt:variant>
        <vt:i4>5</vt:i4>
      </vt:variant>
      <vt:variant>
        <vt:lpwstr/>
      </vt:variant>
      <vt:variant>
        <vt:lpwstr>_Toc473543178</vt:lpwstr>
      </vt:variant>
      <vt:variant>
        <vt:i4>1114162</vt:i4>
      </vt:variant>
      <vt:variant>
        <vt:i4>242</vt:i4>
      </vt:variant>
      <vt:variant>
        <vt:i4>0</vt:i4>
      </vt:variant>
      <vt:variant>
        <vt:i4>5</vt:i4>
      </vt:variant>
      <vt:variant>
        <vt:lpwstr/>
      </vt:variant>
      <vt:variant>
        <vt:lpwstr>_Toc473543177</vt:lpwstr>
      </vt:variant>
      <vt:variant>
        <vt:i4>1114162</vt:i4>
      </vt:variant>
      <vt:variant>
        <vt:i4>236</vt:i4>
      </vt:variant>
      <vt:variant>
        <vt:i4>0</vt:i4>
      </vt:variant>
      <vt:variant>
        <vt:i4>5</vt:i4>
      </vt:variant>
      <vt:variant>
        <vt:lpwstr/>
      </vt:variant>
      <vt:variant>
        <vt:lpwstr>_Toc473543176</vt:lpwstr>
      </vt:variant>
      <vt:variant>
        <vt:i4>1114162</vt:i4>
      </vt:variant>
      <vt:variant>
        <vt:i4>230</vt:i4>
      </vt:variant>
      <vt:variant>
        <vt:i4>0</vt:i4>
      </vt:variant>
      <vt:variant>
        <vt:i4>5</vt:i4>
      </vt:variant>
      <vt:variant>
        <vt:lpwstr/>
      </vt:variant>
      <vt:variant>
        <vt:lpwstr>_Toc473543175</vt:lpwstr>
      </vt:variant>
      <vt:variant>
        <vt:i4>1114162</vt:i4>
      </vt:variant>
      <vt:variant>
        <vt:i4>224</vt:i4>
      </vt:variant>
      <vt:variant>
        <vt:i4>0</vt:i4>
      </vt:variant>
      <vt:variant>
        <vt:i4>5</vt:i4>
      </vt:variant>
      <vt:variant>
        <vt:lpwstr/>
      </vt:variant>
      <vt:variant>
        <vt:lpwstr>_Toc473543174</vt:lpwstr>
      </vt:variant>
      <vt:variant>
        <vt:i4>1114162</vt:i4>
      </vt:variant>
      <vt:variant>
        <vt:i4>218</vt:i4>
      </vt:variant>
      <vt:variant>
        <vt:i4>0</vt:i4>
      </vt:variant>
      <vt:variant>
        <vt:i4>5</vt:i4>
      </vt:variant>
      <vt:variant>
        <vt:lpwstr/>
      </vt:variant>
      <vt:variant>
        <vt:lpwstr>_Toc473543173</vt:lpwstr>
      </vt:variant>
      <vt:variant>
        <vt:i4>1114162</vt:i4>
      </vt:variant>
      <vt:variant>
        <vt:i4>212</vt:i4>
      </vt:variant>
      <vt:variant>
        <vt:i4>0</vt:i4>
      </vt:variant>
      <vt:variant>
        <vt:i4>5</vt:i4>
      </vt:variant>
      <vt:variant>
        <vt:lpwstr/>
      </vt:variant>
      <vt:variant>
        <vt:lpwstr>_Toc473543172</vt:lpwstr>
      </vt:variant>
      <vt:variant>
        <vt:i4>1114162</vt:i4>
      </vt:variant>
      <vt:variant>
        <vt:i4>206</vt:i4>
      </vt:variant>
      <vt:variant>
        <vt:i4>0</vt:i4>
      </vt:variant>
      <vt:variant>
        <vt:i4>5</vt:i4>
      </vt:variant>
      <vt:variant>
        <vt:lpwstr/>
      </vt:variant>
      <vt:variant>
        <vt:lpwstr>_Toc473543171</vt:lpwstr>
      </vt:variant>
      <vt:variant>
        <vt:i4>1114162</vt:i4>
      </vt:variant>
      <vt:variant>
        <vt:i4>200</vt:i4>
      </vt:variant>
      <vt:variant>
        <vt:i4>0</vt:i4>
      </vt:variant>
      <vt:variant>
        <vt:i4>5</vt:i4>
      </vt:variant>
      <vt:variant>
        <vt:lpwstr/>
      </vt:variant>
      <vt:variant>
        <vt:lpwstr>_Toc473543170</vt:lpwstr>
      </vt:variant>
      <vt:variant>
        <vt:i4>1048626</vt:i4>
      </vt:variant>
      <vt:variant>
        <vt:i4>194</vt:i4>
      </vt:variant>
      <vt:variant>
        <vt:i4>0</vt:i4>
      </vt:variant>
      <vt:variant>
        <vt:i4>5</vt:i4>
      </vt:variant>
      <vt:variant>
        <vt:lpwstr/>
      </vt:variant>
      <vt:variant>
        <vt:lpwstr>_Toc473543169</vt:lpwstr>
      </vt:variant>
      <vt:variant>
        <vt:i4>1048626</vt:i4>
      </vt:variant>
      <vt:variant>
        <vt:i4>188</vt:i4>
      </vt:variant>
      <vt:variant>
        <vt:i4>0</vt:i4>
      </vt:variant>
      <vt:variant>
        <vt:i4>5</vt:i4>
      </vt:variant>
      <vt:variant>
        <vt:lpwstr/>
      </vt:variant>
      <vt:variant>
        <vt:lpwstr>_Toc473543168</vt:lpwstr>
      </vt:variant>
      <vt:variant>
        <vt:i4>1048626</vt:i4>
      </vt:variant>
      <vt:variant>
        <vt:i4>182</vt:i4>
      </vt:variant>
      <vt:variant>
        <vt:i4>0</vt:i4>
      </vt:variant>
      <vt:variant>
        <vt:i4>5</vt:i4>
      </vt:variant>
      <vt:variant>
        <vt:lpwstr/>
      </vt:variant>
      <vt:variant>
        <vt:lpwstr>_Toc473543167</vt:lpwstr>
      </vt:variant>
      <vt:variant>
        <vt:i4>1048626</vt:i4>
      </vt:variant>
      <vt:variant>
        <vt:i4>176</vt:i4>
      </vt:variant>
      <vt:variant>
        <vt:i4>0</vt:i4>
      </vt:variant>
      <vt:variant>
        <vt:i4>5</vt:i4>
      </vt:variant>
      <vt:variant>
        <vt:lpwstr/>
      </vt:variant>
      <vt:variant>
        <vt:lpwstr>_Toc473543166</vt:lpwstr>
      </vt:variant>
      <vt:variant>
        <vt:i4>1048626</vt:i4>
      </vt:variant>
      <vt:variant>
        <vt:i4>170</vt:i4>
      </vt:variant>
      <vt:variant>
        <vt:i4>0</vt:i4>
      </vt:variant>
      <vt:variant>
        <vt:i4>5</vt:i4>
      </vt:variant>
      <vt:variant>
        <vt:lpwstr/>
      </vt:variant>
      <vt:variant>
        <vt:lpwstr>_Toc473543165</vt:lpwstr>
      </vt:variant>
      <vt:variant>
        <vt:i4>1048626</vt:i4>
      </vt:variant>
      <vt:variant>
        <vt:i4>164</vt:i4>
      </vt:variant>
      <vt:variant>
        <vt:i4>0</vt:i4>
      </vt:variant>
      <vt:variant>
        <vt:i4>5</vt:i4>
      </vt:variant>
      <vt:variant>
        <vt:lpwstr/>
      </vt:variant>
      <vt:variant>
        <vt:lpwstr>_Toc473543164</vt:lpwstr>
      </vt:variant>
      <vt:variant>
        <vt:i4>1048626</vt:i4>
      </vt:variant>
      <vt:variant>
        <vt:i4>158</vt:i4>
      </vt:variant>
      <vt:variant>
        <vt:i4>0</vt:i4>
      </vt:variant>
      <vt:variant>
        <vt:i4>5</vt:i4>
      </vt:variant>
      <vt:variant>
        <vt:lpwstr/>
      </vt:variant>
      <vt:variant>
        <vt:lpwstr>_Toc473543163</vt:lpwstr>
      </vt:variant>
      <vt:variant>
        <vt:i4>1048626</vt:i4>
      </vt:variant>
      <vt:variant>
        <vt:i4>152</vt:i4>
      </vt:variant>
      <vt:variant>
        <vt:i4>0</vt:i4>
      </vt:variant>
      <vt:variant>
        <vt:i4>5</vt:i4>
      </vt:variant>
      <vt:variant>
        <vt:lpwstr/>
      </vt:variant>
      <vt:variant>
        <vt:lpwstr>_Toc473543162</vt:lpwstr>
      </vt:variant>
      <vt:variant>
        <vt:i4>1048626</vt:i4>
      </vt:variant>
      <vt:variant>
        <vt:i4>146</vt:i4>
      </vt:variant>
      <vt:variant>
        <vt:i4>0</vt:i4>
      </vt:variant>
      <vt:variant>
        <vt:i4>5</vt:i4>
      </vt:variant>
      <vt:variant>
        <vt:lpwstr/>
      </vt:variant>
      <vt:variant>
        <vt:lpwstr>_Toc473543161</vt:lpwstr>
      </vt:variant>
      <vt:variant>
        <vt:i4>1048626</vt:i4>
      </vt:variant>
      <vt:variant>
        <vt:i4>140</vt:i4>
      </vt:variant>
      <vt:variant>
        <vt:i4>0</vt:i4>
      </vt:variant>
      <vt:variant>
        <vt:i4>5</vt:i4>
      </vt:variant>
      <vt:variant>
        <vt:lpwstr/>
      </vt:variant>
      <vt:variant>
        <vt:lpwstr>_Toc473543160</vt:lpwstr>
      </vt:variant>
      <vt:variant>
        <vt:i4>1245234</vt:i4>
      </vt:variant>
      <vt:variant>
        <vt:i4>134</vt:i4>
      </vt:variant>
      <vt:variant>
        <vt:i4>0</vt:i4>
      </vt:variant>
      <vt:variant>
        <vt:i4>5</vt:i4>
      </vt:variant>
      <vt:variant>
        <vt:lpwstr/>
      </vt:variant>
      <vt:variant>
        <vt:lpwstr>_Toc473543159</vt:lpwstr>
      </vt:variant>
      <vt:variant>
        <vt:i4>1245234</vt:i4>
      </vt:variant>
      <vt:variant>
        <vt:i4>128</vt:i4>
      </vt:variant>
      <vt:variant>
        <vt:i4>0</vt:i4>
      </vt:variant>
      <vt:variant>
        <vt:i4>5</vt:i4>
      </vt:variant>
      <vt:variant>
        <vt:lpwstr/>
      </vt:variant>
      <vt:variant>
        <vt:lpwstr>_Toc473543158</vt:lpwstr>
      </vt:variant>
      <vt:variant>
        <vt:i4>1245234</vt:i4>
      </vt:variant>
      <vt:variant>
        <vt:i4>122</vt:i4>
      </vt:variant>
      <vt:variant>
        <vt:i4>0</vt:i4>
      </vt:variant>
      <vt:variant>
        <vt:i4>5</vt:i4>
      </vt:variant>
      <vt:variant>
        <vt:lpwstr/>
      </vt:variant>
      <vt:variant>
        <vt:lpwstr>_Toc473543157</vt:lpwstr>
      </vt:variant>
      <vt:variant>
        <vt:i4>1245234</vt:i4>
      </vt:variant>
      <vt:variant>
        <vt:i4>116</vt:i4>
      </vt:variant>
      <vt:variant>
        <vt:i4>0</vt:i4>
      </vt:variant>
      <vt:variant>
        <vt:i4>5</vt:i4>
      </vt:variant>
      <vt:variant>
        <vt:lpwstr/>
      </vt:variant>
      <vt:variant>
        <vt:lpwstr>_Toc473543156</vt:lpwstr>
      </vt:variant>
      <vt:variant>
        <vt:i4>1245234</vt:i4>
      </vt:variant>
      <vt:variant>
        <vt:i4>110</vt:i4>
      </vt:variant>
      <vt:variant>
        <vt:i4>0</vt:i4>
      </vt:variant>
      <vt:variant>
        <vt:i4>5</vt:i4>
      </vt:variant>
      <vt:variant>
        <vt:lpwstr/>
      </vt:variant>
      <vt:variant>
        <vt:lpwstr>_Toc473543155</vt:lpwstr>
      </vt:variant>
      <vt:variant>
        <vt:i4>1245234</vt:i4>
      </vt:variant>
      <vt:variant>
        <vt:i4>104</vt:i4>
      </vt:variant>
      <vt:variant>
        <vt:i4>0</vt:i4>
      </vt:variant>
      <vt:variant>
        <vt:i4>5</vt:i4>
      </vt:variant>
      <vt:variant>
        <vt:lpwstr/>
      </vt:variant>
      <vt:variant>
        <vt:lpwstr>_Toc473543154</vt:lpwstr>
      </vt:variant>
      <vt:variant>
        <vt:i4>1245234</vt:i4>
      </vt:variant>
      <vt:variant>
        <vt:i4>98</vt:i4>
      </vt:variant>
      <vt:variant>
        <vt:i4>0</vt:i4>
      </vt:variant>
      <vt:variant>
        <vt:i4>5</vt:i4>
      </vt:variant>
      <vt:variant>
        <vt:lpwstr/>
      </vt:variant>
      <vt:variant>
        <vt:lpwstr>_Toc473543153</vt:lpwstr>
      </vt:variant>
      <vt:variant>
        <vt:i4>1245234</vt:i4>
      </vt:variant>
      <vt:variant>
        <vt:i4>92</vt:i4>
      </vt:variant>
      <vt:variant>
        <vt:i4>0</vt:i4>
      </vt:variant>
      <vt:variant>
        <vt:i4>5</vt:i4>
      </vt:variant>
      <vt:variant>
        <vt:lpwstr/>
      </vt:variant>
      <vt:variant>
        <vt:lpwstr>_Toc473543152</vt:lpwstr>
      </vt:variant>
      <vt:variant>
        <vt:i4>1245234</vt:i4>
      </vt:variant>
      <vt:variant>
        <vt:i4>86</vt:i4>
      </vt:variant>
      <vt:variant>
        <vt:i4>0</vt:i4>
      </vt:variant>
      <vt:variant>
        <vt:i4>5</vt:i4>
      </vt:variant>
      <vt:variant>
        <vt:lpwstr/>
      </vt:variant>
      <vt:variant>
        <vt:lpwstr>_Toc473543151</vt:lpwstr>
      </vt:variant>
      <vt:variant>
        <vt:i4>1245234</vt:i4>
      </vt:variant>
      <vt:variant>
        <vt:i4>80</vt:i4>
      </vt:variant>
      <vt:variant>
        <vt:i4>0</vt:i4>
      </vt:variant>
      <vt:variant>
        <vt:i4>5</vt:i4>
      </vt:variant>
      <vt:variant>
        <vt:lpwstr/>
      </vt:variant>
      <vt:variant>
        <vt:lpwstr>_Toc473543150</vt:lpwstr>
      </vt:variant>
      <vt:variant>
        <vt:i4>1179698</vt:i4>
      </vt:variant>
      <vt:variant>
        <vt:i4>74</vt:i4>
      </vt:variant>
      <vt:variant>
        <vt:i4>0</vt:i4>
      </vt:variant>
      <vt:variant>
        <vt:i4>5</vt:i4>
      </vt:variant>
      <vt:variant>
        <vt:lpwstr/>
      </vt:variant>
      <vt:variant>
        <vt:lpwstr>_Toc473543149</vt:lpwstr>
      </vt:variant>
      <vt:variant>
        <vt:i4>1179698</vt:i4>
      </vt:variant>
      <vt:variant>
        <vt:i4>68</vt:i4>
      </vt:variant>
      <vt:variant>
        <vt:i4>0</vt:i4>
      </vt:variant>
      <vt:variant>
        <vt:i4>5</vt:i4>
      </vt:variant>
      <vt:variant>
        <vt:lpwstr/>
      </vt:variant>
      <vt:variant>
        <vt:lpwstr>_Toc473543148</vt:lpwstr>
      </vt:variant>
      <vt:variant>
        <vt:i4>1179698</vt:i4>
      </vt:variant>
      <vt:variant>
        <vt:i4>62</vt:i4>
      </vt:variant>
      <vt:variant>
        <vt:i4>0</vt:i4>
      </vt:variant>
      <vt:variant>
        <vt:i4>5</vt:i4>
      </vt:variant>
      <vt:variant>
        <vt:lpwstr/>
      </vt:variant>
      <vt:variant>
        <vt:lpwstr>_Toc473543147</vt:lpwstr>
      </vt:variant>
      <vt:variant>
        <vt:i4>1179698</vt:i4>
      </vt:variant>
      <vt:variant>
        <vt:i4>56</vt:i4>
      </vt:variant>
      <vt:variant>
        <vt:i4>0</vt:i4>
      </vt:variant>
      <vt:variant>
        <vt:i4>5</vt:i4>
      </vt:variant>
      <vt:variant>
        <vt:lpwstr/>
      </vt:variant>
      <vt:variant>
        <vt:lpwstr>_Toc473543146</vt:lpwstr>
      </vt:variant>
      <vt:variant>
        <vt:i4>1179698</vt:i4>
      </vt:variant>
      <vt:variant>
        <vt:i4>50</vt:i4>
      </vt:variant>
      <vt:variant>
        <vt:i4>0</vt:i4>
      </vt:variant>
      <vt:variant>
        <vt:i4>5</vt:i4>
      </vt:variant>
      <vt:variant>
        <vt:lpwstr/>
      </vt:variant>
      <vt:variant>
        <vt:lpwstr>_Toc473543145</vt:lpwstr>
      </vt:variant>
      <vt:variant>
        <vt:i4>1179698</vt:i4>
      </vt:variant>
      <vt:variant>
        <vt:i4>44</vt:i4>
      </vt:variant>
      <vt:variant>
        <vt:i4>0</vt:i4>
      </vt:variant>
      <vt:variant>
        <vt:i4>5</vt:i4>
      </vt:variant>
      <vt:variant>
        <vt:lpwstr/>
      </vt:variant>
      <vt:variant>
        <vt:lpwstr>_Toc473543144</vt:lpwstr>
      </vt:variant>
      <vt:variant>
        <vt:i4>1179698</vt:i4>
      </vt:variant>
      <vt:variant>
        <vt:i4>38</vt:i4>
      </vt:variant>
      <vt:variant>
        <vt:i4>0</vt:i4>
      </vt:variant>
      <vt:variant>
        <vt:i4>5</vt:i4>
      </vt:variant>
      <vt:variant>
        <vt:lpwstr/>
      </vt:variant>
      <vt:variant>
        <vt:lpwstr>_Toc473543143</vt:lpwstr>
      </vt:variant>
      <vt:variant>
        <vt:i4>1179698</vt:i4>
      </vt:variant>
      <vt:variant>
        <vt:i4>32</vt:i4>
      </vt:variant>
      <vt:variant>
        <vt:i4>0</vt:i4>
      </vt:variant>
      <vt:variant>
        <vt:i4>5</vt:i4>
      </vt:variant>
      <vt:variant>
        <vt:lpwstr/>
      </vt:variant>
      <vt:variant>
        <vt:lpwstr>_Toc473543142</vt:lpwstr>
      </vt:variant>
      <vt:variant>
        <vt:i4>1179698</vt:i4>
      </vt:variant>
      <vt:variant>
        <vt:i4>26</vt:i4>
      </vt:variant>
      <vt:variant>
        <vt:i4>0</vt:i4>
      </vt:variant>
      <vt:variant>
        <vt:i4>5</vt:i4>
      </vt:variant>
      <vt:variant>
        <vt:lpwstr/>
      </vt:variant>
      <vt:variant>
        <vt:lpwstr>_Toc473543141</vt:lpwstr>
      </vt:variant>
      <vt:variant>
        <vt:i4>1179698</vt:i4>
      </vt:variant>
      <vt:variant>
        <vt:i4>20</vt:i4>
      </vt:variant>
      <vt:variant>
        <vt:i4>0</vt:i4>
      </vt:variant>
      <vt:variant>
        <vt:i4>5</vt:i4>
      </vt:variant>
      <vt:variant>
        <vt:lpwstr/>
      </vt:variant>
      <vt:variant>
        <vt:lpwstr>_Toc473543140</vt:lpwstr>
      </vt:variant>
      <vt:variant>
        <vt:i4>1376306</vt:i4>
      </vt:variant>
      <vt:variant>
        <vt:i4>14</vt:i4>
      </vt:variant>
      <vt:variant>
        <vt:i4>0</vt:i4>
      </vt:variant>
      <vt:variant>
        <vt:i4>5</vt:i4>
      </vt:variant>
      <vt:variant>
        <vt:lpwstr/>
      </vt:variant>
      <vt:variant>
        <vt:lpwstr>_Toc473543139</vt:lpwstr>
      </vt:variant>
      <vt:variant>
        <vt:i4>1376306</vt:i4>
      </vt:variant>
      <vt:variant>
        <vt:i4>8</vt:i4>
      </vt:variant>
      <vt:variant>
        <vt:i4>0</vt:i4>
      </vt:variant>
      <vt:variant>
        <vt:i4>5</vt:i4>
      </vt:variant>
      <vt:variant>
        <vt:lpwstr/>
      </vt:variant>
      <vt:variant>
        <vt:lpwstr>_Toc473543138</vt:lpwstr>
      </vt:variant>
      <vt:variant>
        <vt:i4>1376306</vt:i4>
      </vt:variant>
      <vt:variant>
        <vt:i4>2</vt:i4>
      </vt:variant>
      <vt:variant>
        <vt:i4>0</vt:i4>
      </vt:variant>
      <vt:variant>
        <vt:i4>5</vt:i4>
      </vt:variant>
      <vt:variant>
        <vt:lpwstr/>
      </vt:variant>
      <vt:variant>
        <vt:lpwstr>_Toc473543137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 14</dc:title>
  <dc:subject/>
  <dc:creator/>
  <cp:keywords/>
  <cp:lastModifiedBy/>
  <cp:revision>1</cp:revision>
  <cp:lastPrinted>2014-01-31T10:08:00Z</cp:lastPrinted>
  <dcterms:created xsi:type="dcterms:W3CDTF">2024-04-30T10:44:00Z</dcterms:created>
  <dcterms:modified xsi:type="dcterms:W3CDTF">2024-04-30T10:44:00Z</dcterms:modified>
</cp:coreProperties>
</file>