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DDF" w:rsidRPr="00A55B89" w:rsidRDefault="00184DDF" w:rsidP="00A55B89">
      <w:pPr>
        <w:pStyle w:val="Naslov1"/>
      </w:pPr>
      <w:bookmarkStart w:id="0" w:name="_GoBack"/>
      <w:bookmarkEnd w:id="0"/>
      <w:r w:rsidRPr="00A55B89">
        <w:t>OBVESTILO O NEVARNEM PROIZVODU</w:t>
      </w:r>
    </w:p>
    <w:p w:rsidR="00A55B89" w:rsidRPr="00A55B89" w:rsidRDefault="00A55B89" w:rsidP="00A55B89">
      <w:pPr>
        <w:pStyle w:val="Naslov2"/>
      </w:pPr>
      <w:r w:rsidRPr="00A55B89">
        <w:t>1. del: Podatki o obveščeni inšpekciji/podjetju</w:t>
      </w:r>
    </w:p>
    <w:p w:rsidR="00CF3F92" w:rsidRPr="00A55B89" w:rsidRDefault="00CF3F92" w:rsidP="00CF3F92">
      <w:pPr>
        <w:pStyle w:val="Opomba"/>
      </w:pPr>
      <w:r w:rsidRPr="00A55B89">
        <w:t>Vnesejo se pošiljatelju znani podatki o pristojnih inšpekcijah/podjetjih, katerim bo obvestilo poslano. O dolžnosti obveščanja drugih podjetij glej točko 4.1 smernic. Podatki o inšpekcijah so dosegljivi na spletni strani Ministrstva za gospodarstvo.</w:t>
      </w:r>
    </w:p>
    <w:p w:rsidR="00CF3F92" w:rsidRDefault="00CF3F92" w:rsidP="00A55B89"/>
    <w:p w:rsidR="00A55B89" w:rsidRPr="00A55B89" w:rsidRDefault="00A55B89" w:rsidP="00A55B89">
      <w:r w:rsidRPr="00A55B89">
        <w:t>Pristojna inšpekcija/kontaktna oseba/naslov/telefon/faks/e</w:t>
      </w:r>
      <w:r w:rsidRPr="00A55B89">
        <w:noBreakHyphen/>
        <w:t>pošta/spletna stran</w:t>
      </w:r>
      <w:r w:rsidR="00CF3F92">
        <w:t>:</w:t>
      </w:r>
    </w:p>
    <w:p w:rsidR="00A55B89" w:rsidRPr="00A55B89" w:rsidRDefault="00CF3F92" w:rsidP="00CF3F92">
      <w:pPr>
        <w:pStyle w:val="Vnos"/>
      </w:pPr>
      <w:r>
        <w:tab/>
      </w:r>
    </w:p>
    <w:p w:rsidR="00CF3F92" w:rsidRDefault="00CF3F92" w:rsidP="00A55B89"/>
    <w:p w:rsidR="00A55B89" w:rsidRPr="00A55B89" w:rsidRDefault="00A55B89" w:rsidP="00A55B89">
      <w:r w:rsidRPr="00A55B89">
        <w:t>Identifikacija prijavnih podjetij in njihova vloga v dajanju proizvoda v promet</w:t>
      </w:r>
      <w:r w:rsidR="008B756B">
        <w:t>:</w:t>
      </w:r>
    </w:p>
    <w:p w:rsidR="00A55B89" w:rsidRPr="00A55B89" w:rsidRDefault="00CF3F92" w:rsidP="00CF3F92">
      <w:pPr>
        <w:pStyle w:val="Vnos"/>
      </w:pPr>
      <w:r>
        <w:tab/>
      </w:r>
    </w:p>
    <w:p w:rsidR="00A55B89" w:rsidRDefault="00A55B89" w:rsidP="00A55B89"/>
    <w:p w:rsidR="00CF3F92" w:rsidRPr="00A55B89" w:rsidRDefault="00CF3F92" w:rsidP="00A55B89"/>
    <w:p w:rsidR="00A55B89" w:rsidRDefault="00A55B89" w:rsidP="00A55B89">
      <w:pPr>
        <w:pStyle w:val="Naslov2"/>
      </w:pPr>
      <w:r w:rsidRPr="00A55B89">
        <w:t>2. del: Podatki o proizvajalcu/distributerju</w:t>
      </w:r>
    </w:p>
    <w:p w:rsidR="00CF3F92" w:rsidRPr="00A55B89" w:rsidRDefault="00CF3F92" w:rsidP="00CF3F92">
      <w:pPr>
        <w:pStyle w:val="Opomba"/>
      </w:pPr>
      <w:r w:rsidRPr="00A55B89">
        <w:t>Vnesejo se podatki o osebi in podjetju, ki pošilja obvestilo in njegovi vlogi pri dajanju</w:t>
      </w:r>
      <w:r>
        <w:t xml:space="preserve"> </w:t>
      </w:r>
      <w:r w:rsidRPr="00A55B89">
        <w:t>proizvoda na trg.</w:t>
      </w:r>
    </w:p>
    <w:p w:rsidR="00CF3F92" w:rsidRPr="008B756B" w:rsidRDefault="00CF3F92" w:rsidP="008B756B"/>
    <w:p w:rsidR="00A55B89" w:rsidRPr="00A55B89" w:rsidRDefault="00A55B89" w:rsidP="00A55B89">
      <w:r w:rsidRPr="00A55B89">
        <w:t>Proizvajalec ali zastopnik proizvajalca/distributer, ki izpolni obrazec</w:t>
      </w:r>
    </w:p>
    <w:p w:rsidR="00A55B89" w:rsidRDefault="00CF3F92" w:rsidP="00CF3F92">
      <w:pPr>
        <w:pStyle w:val="Vnos"/>
      </w:pPr>
      <w:r>
        <w:tab/>
      </w:r>
    </w:p>
    <w:p w:rsidR="00CF3F92" w:rsidRPr="00A55B89" w:rsidRDefault="00CF3F92" w:rsidP="00A55B89"/>
    <w:p w:rsidR="00A55B89" w:rsidRPr="00A55B89" w:rsidRDefault="00A55B89" w:rsidP="00A55B89">
      <w:r w:rsidRPr="00A55B89">
        <w:t>Kontaktna oseba /funkcija /naslov/telefon/faks/ e</w:t>
      </w:r>
      <w:r w:rsidRPr="00A55B89">
        <w:noBreakHyphen/>
        <w:t>pošta/spletna stran</w:t>
      </w:r>
      <w:r w:rsidR="008B756B">
        <w:t>:</w:t>
      </w:r>
    </w:p>
    <w:p w:rsidR="00A55B89" w:rsidRDefault="00CF3F92" w:rsidP="00CF3F92">
      <w:pPr>
        <w:pStyle w:val="Vnos"/>
      </w:pPr>
      <w:r>
        <w:tab/>
      </w:r>
    </w:p>
    <w:p w:rsidR="00CF3F92" w:rsidRDefault="00CF3F92" w:rsidP="00A55B89"/>
    <w:p w:rsidR="00CF3F92" w:rsidRPr="00A55B89" w:rsidRDefault="00CF3F92" w:rsidP="00A55B89"/>
    <w:p w:rsidR="00A55B89" w:rsidRDefault="00A55B89" w:rsidP="00A55B89">
      <w:pPr>
        <w:pStyle w:val="Naslov2"/>
      </w:pPr>
      <w:r w:rsidRPr="00A55B89">
        <w:t>3. del: Podatki o obravnavanem proizvodu</w:t>
      </w:r>
    </w:p>
    <w:p w:rsidR="00CF3F92" w:rsidRPr="00A55B89" w:rsidRDefault="00CF3F92" w:rsidP="00CF3F92">
      <w:pPr>
        <w:pStyle w:val="Opomba"/>
      </w:pPr>
      <w:r w:rsidRPr="00A55B89">
        <w:t>Vnesejo se natančni podatki o proizvodu</w:t>
      </w:r>
      <w:r>
        <w:t xml:space="preserve"> </w:t>
      </w:r>
      <w:r w:rsidRPr="00A55B89">
        <w:t>in se priloži njegova fotografija. Obvestilo se pošlje tudi, če pošiljatelj nima na voljo vseh potrebnih podatkov - glej točko 4.3 smernic.</w:t>
      </w:r>
    </w:p>
    <w:p w:rsidR="00CF3F92" w:rsidRPr="008B756B" w:rsidRDefault="00CF3F92" w:rsidP="008B756B"/>
    <w:p w:rsidR="00A55B89" w:rsidRPr="00A55B89" w:rsidRDefault="00A55B89" w:rsidP="00A55B89">
      <w:r w:rsidRPr="00A55B89">
        <w:t>Vrsta proizvoda/zaščitni znak/ blagovna znamka / naziv modela/številka tipa/črtna koda/država porekla</w:t>
      </w:r>
      <w:r w:rsidR="008B756B">
        <w:t>:</w:t>
      </w:r>
    </w:p>
    <w:p w:rsidR="00A55B89" w:rsidRDefault="00CF3F92" w:rsidP="00CF3F92">
      <w:pPr>
        <w:pStyle w:val="Vnos"/>
      </w:pPr>
      <w:r>
        <w:tab/>
      </w:r>
    </w:p>
    <w:p w:rsidR="00CF3F92" w:rsidRDefault="00CF3F92" w:rsidP="00A55B89"/>
    <w:p w:rsidR="00A55B89" w:rsidRPr="00A55B89" w:rsidRDefault="00A55B89" w:rsidP="00A55B89">
      <w:r w:rsidRPr="00A55B89">
        <w:t>Opis/fotografija</w:t>
      </w:r>
      <w:r w:rsidR="008B756B">
        <w:t>:</w:t>
      </w:r>
    </w:p>
    <w:p w:rsidR="00A55B89" w:rsidRPr="00A55B89" w:rsidRDefault="00CF3F92" w:rsidP="00CF3F92">
      <w:pPr>
        <w:pStyle w:val="Vnos"/>
      </w:pPr>
      <w:r>
        <w:tab/>
      </w:r>
    </w:p>
    <w:p w:rsidR="00CF3F92" w:rsidRDefault="00CF3F92" w:rsidP="00CF3F92"/>
    <w:p w:rsidR="00CF3F92" w:rsidRDefault="00CF3F92" w:rsidP="00CF3F92"/>
    <w:p w:rsidR="00A55B89" w:rsidRDefault="00A55B89" w:rsidP="00A55B89">
      <w:pPr>
        <w:pStyle w:val="Naslov2"/>
      </w:pPr>
      <w:r w:rsidRPr="00A55B89">
        <w:t>4. del: Podatki o nevarnostih</w:t>
      </w:r>
    </w:p>
    <w:p w:rsidR="00CF3F92" w:rsidRPr="00A55B89" w:rsidRDefault="00CF3F92" w:rsidP="00CF3F92">
      <w:pPr>
        <w:pStyle w:val="Opomba"/>
      </w:pPr>
      <w:r w:rsidRPr="00A55B89">
        <w:t>Vnesejo se podatki o vrsti in naravi nevarnosti, vključno s podatki o morebitnih nesrečah in ugotovljenih učinkih na zdravje oziroma varnost. Vnesejo se tudi ugotovitve opravljenih analiz ob upoštevanju meril iz točke 3 in priloge II smernic.</w:t>
      </w:r>
    </w:p>
    <w:p w:rsidR="00CF3F92" w:rsidRPr="008B756B" w:rsidRDefault="00CF3F92" w:rsidP="008B756B"/>
    <w:p w:rsidR="00A55B89" w:rsidRPr="00A55B89" w:rsidRDefault="00A55B89" w:rsidP="00A55B89">
      <w:r w:rsidRPr="00A55B89">
        <w:t>Opis nevarnosti in možnosti ogrožanja zdravja/varnosti ter ugotovitve izvedene ocene tveganja ter ovrednotenja</w:t>
      </w:r>
      <w:r w:rsidR="008B756B">
        <w:t>:</w:t>
      </w:r>
    </w:p>
    <w:p w:rsidR="00CF3F92" w:rsidRPr="00A55B89" w:rsidRDefault="00CF3F92" w:rsidP="00CF3F92">
      <w:pPr>
        <w:pStyle w:val="Vnos"/>
      </w:pPr>
      <w:r>
        <w:tab/>
      </w:r>
    </w:p>
    <w:p w:rsidR="00CF3F92" w:rsidRPr="00A55B89" w:rsidRDefault="00CF3F92" w:rsidP="00A55B89"/>
    <w:p w:rsidR="00A55B89" w:rsidRPr="00A55B89" w:rsidRDefault="00A55B89" w:rsidP="00A55B89">
      <w:r w:rsidRPr="00A55B89">
        <w:t>Podatki o nesrečah</w:t>
      </w:r>
      <w:r w:rsidR="008B756B">
        <w:t>:</w:t>
      </w:r>
    </w:p>
    <w:p w:rsidR="00CF3F92" w:rsidRDefault="00CF3F92" w:rsidP="00CF3F92">
      <w:pPr>
        <w:pStyle w:val="Vnos"/>
      </w:pPr>
      <w:r>
        <w:tab/>
      </w:r>
    </w:p>
    <w:p w:rsidR="008B756B" w:rsidRDefault="008B756B" w:rsidP="008B756B"/>
    <w:p w:rsidR="008B756B" w:rsidRPr="00A55B89" w:rsidRDefault="008B756B" w:rsidP="008B756B"/>
    <w:p w:rsidR="00A55B89" w:rsidRPr="00A55B89" w:rsidRDefault="00A55B89" w:rsidP="00A55B89">
      <w:pPr>
        <w:pStyle w:val="Naslov2"/>
      </w:pPr>
      <w:r w:rsidRPr="00A55B89">
        <w:lastRenderedPageBreak/>
        <w:t>5. del: Opis izvedenih korektivnih ukrepov</w:t>
      </w:r>
    </w:p>
    <w:p w:rsidR="00CF3F92" w:rsidRPr="00A55B89" w:rsidRDefault="00CF3F92" w:rsidP="00CF3F92">
      <w:pPr>
        <w:pStyle w:val="Opomba"/>
      </w:pPr>
      <w:r w:rsidRPr="00A55B89">
        <w:t>Vnesejo se podatki o izvedenih ukrepih oziroma ukrepih, predvidenih za zmanjšanje ali preprečitev tveganj za potrošnike (npr. odpoklic ali umik proizvoda, spremembe na proizvodu, obveščanje potrošnikov) in odgovornost podjetja zanje.</w:t>
      </w:r>
    </w:p>
    <w:p w:rsidR="00CF3F92" w:rsidRPr="008B756B" w:rsidRDefault="00CF3F92" w:rsidP="008B756B"/>
    <w:p w:rsidR="00A55B89" w:rsidRPr="00A55B89" w:rsidRDefault="00A55B89" w:rsidP="00A55B89">
      <w:r w:rsidRPr="00A55B89">
        <w:t>Vrsta/obseg/trajanje sprejetih ukrepov in dodatnih previdnostnih ukrepov ter identifikacija odgovornega podjetja</w:t>
      </w:r>
      <w:r w:rsidR="008B756B">
        <w:t>:</w:t>
      </w:r>
    </w:p>
    <w:p w:rsidR="00CF3F92" w:rsidRPr="00A55B89" w:rsidRDefault="00CF3F92" w:rsidP="00CF3F92">
      <w:pPr>
        <w:pStyle w:val="Vnos"/>
      </w:pPr>
      <w:r>
        <w:tab/>
      </w:r>
    </w:p>
    <w:p w:rsidR="00CF3F92" w:rsidRDefault="00CF3F92" w:rsidP="00A55B89"/>
    <w:p w:rsidR="00CF3F92" w:rsidRPr="00A55B89" w:rsidRDefault="00CF3F92" w:rsidP="00A55B89"/>
    <w:p w:rsidR="00A55B89" w:rsidRPr="00A55B89" w:rsidRDefault="00A55B89" w:rsidP="00A55B89">
      <w:pPr>
        <w:pStyle w:val="Naslov2"/>
      </w:pPr>
      <w:r w:rsidRPr="00A55B89">
        <w:t>6. del: Podatki o drugih podjetjih, vključenih v dobavno verigo</w:t>
      </w:r>
    </w:p>
    <w:p w:rsidR="00CF3F92" w:rsidRPr="00A55B89" w:rsidRDefault="00CF3F92" w:rsidP="00CF3F92">
      <w:pPr>
        <w:pStyle w:val="Opomba"/>
      </w:pPr>
      <w:r>
        <w:t>I</w:t>
      </w:r>
      <w:r w:rsidRPr="00CF3F92">
        <w:t xml:space="preserve">zpolni </w:t>
      </w:r>
      <w:r>
        <w:t xml:space="preserve">se </w:t>
      </w:r>
      <w:r w:rsidRPr="00CF3F92">
        <w:t>le v primeru resne nevarnosti ali ko proizvajalec oziroma distributer obvesti le pristojno inšpekcijo</w:t>
      </w:r>
      <w:r>
        <w:t xml:space="preserve"> </w:t>
      </w:r>
      <w:r w:rsidRPr="00CF3F92">
        <w:t>v državi članici, kjer ima sedež. Za oceno obstoja resne nevarnosti glej prilogo II smernic.</w:t>
      </w:r>
      <w:r>
        <w:t xml:space="preserve"> </w:t>
      </w:r>
      <w:r w:rsidRPr="00A55B89">
        <w:t>Vnesejo se podatki o podjetjih v dobavni verigi, ki imajo na zalogi nevaren proizvod. Vnesejo se tudi podatki o približnem številu proizvodov, ki so v rokah podjetij oziroma potrošnikov.</w:t>
      </w:r>
    </w:p>
    <w:p w:rsidR="00CF3F92" w:rsidRPr="008B756B" w:rsidRDefault="00CF3F92" w:rsidP="008B756B"/>
    <w:p w:rsidR="00A55B89" w:rsidRPr="00A55B89" w:rsidRDefault="00A55B89" w:rsidP="00A55B89">
      <w:r w:rsidRPr="00A55B89">
        <w:t>Seznam proizvajalcev/uvoznikov</w:t>
      </w:r>
      <w:r w:rsidR="008B756B">
        <w:t>/</w:t>
      </w:r>
      <w:r w:rsidRPr="00A55B89">
        <w:t>zastopnikov: naziv/naslov/telefon/faks/e</w:t>
      </w:r>
      <w:r w:rsidRPr="00A55B89">
        <w:noBreakHyphen/>
        <w:t>pošta/spletna stran</w:t>
      </w:r>
      <w:r w:rsidR="008B756B">
        <w:t>:</w:t>
      </w:r>
    </w:p>
    <w:p w:rsidR="00CF3F92" w:rsidRPr="00A55B89" w:rsidRDefault="00CF3F92" w:rsidP="00CF3F92">
      <w:pPr>
        <w:pStyle w:val="Vnos"/>
      </w:pPr>
      <w:r>
        <w:tab/>
      </w:r>
    </w:p>
    <w:p w:rsidR="00CF3F92" w:rsidRPr="00A55B89" w:rsidRDefault="00CF3F92" w:rsidP="00A55B89"/>
    <w:p w:rsidR="00A55B89" w:rsidRPr="00A55B89" w:rsidRDefault="00A55B89" w:rsidP="00A55B89">
      <w:r w:rsidRPr="00A55B89">
        <w:t>Seznam distributerjev/trgovcev: naziv/naslov/telefon/faks/e-pošta/spletna stran</w:t>
      </w:r>
      <w:r w:rsidR="008B756B">
        <w:t>:</w:t>
      </w:r>
    </w:p>
    <w:p w:rsidR="00CF3F92" w:rsidRPr="00A55B89" w:rsidRDefault="00CF3F92" w:rsidP="00CF3F92">
      <w:pPr>
        <w:pStyle w:val="Vnos"/>
      </w:pPr>
      <w:r>
        <w:tab/>
      </w:r>
    </w:p>
    <w:p w:rsidR="00CF3F92" w:rsidRPr="00A55B89" w:rsidRDefault="00CF3F92" w:rsidP="00A55B89"/>
    <w:p w:rsidR="00A55B89" w:rsidRPr="00A55B89" w:rsidRDefault="00A55B89" w:rsidP="00A55B89">
      <w:r w:rsidRPr="00A55B89">
        <w:t>Število proizvodov (številke serij, datumske oznake), ki se nahajajo pri proizvajalcih/uvoznikih/distributerjih/trgovcih/potrošnikih v državi članici</w:t>
      </w:r>
      <w:r w:rsidR="008B756B">
        <w:t>:</w:t>
      </w:r>
    </w:p>
    <w:p w:rsidR="00CF3F92" w:rsidRPr="00A55B89" w:rsidRDefault="00CF3F92" w:rsidP="00CF3F92">
      <w:pPr>
        <w:pStyle w:val="Vnos"/>
      </w:pPr>
      <w:r>
        <w:tab/>
      </w:r>
    </w:p>
    <w:p w:rsidR="00CF3F92" w:rsidRPr="00A55B89" w:rsidRDefault="00CF3F92" w:rsidP="00A55B89"/>
    <w:sectPr w:rsidR="00CF3F92" w:rsidRPr="00A55B89" w:rsidSect="008B756B">
      <w:footerReference w:type="default" r:id="rId7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97" w:rsidRDefault="00050C97" w:rsidP="008B756B">
      <w:pPr>
        <w:spacing w:line="240" w:lineRule="auto"/>
      </w:pPr>
      <w:r>
        <w:separator/>
      </w:r>
    </w:p>
  </w:endnote>
  <w:endnote w:type="continuationSeparator" w:id="0">
    <w:p w:rsidR="00050C97" w:rsidRDefault="00050C97" w:rsidP="008B7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Zapf Ding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6B" w:rsidRDefault="008B756B">
    <w:pPr>
      <w:pStyle w:val="Noga"/>
      <w:jc w:val="center"/>
    </w:pPr>
    <w:r>
      <w:t xml:space="preserve">Stran </w:t>
    </w:r>
    <w:sdt>
      <w:sdtPr>
        <w:id w:val="-45656936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>
          <w:fldChar w:fldCharType="begin"/>
        </w:r>
        <w:r>
          <w:instrText xml:space="preserve"> NUMPAGES  \# "0" \* Arabic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97" w:rsidRDefault="00050C97" w:rsidP="008B756B">
      <w:pPr>
        <w:spacing w:line="240" w:lineRule="auto"/>
      </w:pPr>
      <w:r>
        <w:separator/>
      </w:r>
    </w:p>
  </w:footnote>
  <w:footnote w:type="continuationSeparator" w:id="0">
    <w:p w:rsidR="00050C97" w:rsidRDefault="00050C97" w:rsidP="008B75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F322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88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00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8C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8A0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2E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00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72C0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E7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C6F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4AF43807"/>
    <w:multiLevelType w:val="singleLevel"/>
    <w:tmpl w:val="C8E80F26"/>
    <w:lvl w:ilvl="0">
      <w:start w:val="1"/>
      <w:numFmt w:val="bullet"/>
      <w:pStyle w:val="BodyBullet"/>
      <w:lvlText w:val="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18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72"/>
    <w:rsid w:val="00035228"/>
    <w:rsid w:val="00050C97"/>
    <w:rsid w:val="00067872"/>
    <w:rsid w:val="00184DDF"/>
    <w:rsid w:val="008B756B"/>
    <w:rsid w:val="00A55B89"/>
    <w:rsid w:val="00C7695C"/>
    <w:rsid w:val="00C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09C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A55B89"/>
    <w:pPr>
      <w:spacing w:line="260" w:lineRule="atLeast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A55B89"/>
    <w:pPr>
      <w:keepNext/>
      <w:keepLines/>
      <w:spacing w:after="36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F3F92"/>
    <w:pPr>
      <w:keepNext/>
      <w:keepLines/>
      <w:shd w:val="clear" w:color="auto" w:fill="BFBFBF" w:themeFill="background1" w:themeFillShade="BF"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1"/>
    <w:basedOn w:val="Navaden"/>
    <w:rPr>
      <w:b/>
      <w:sz w:val="24"/>
    </w:rPr>
  </w:style>
  <w:style w:type="paragraph" w:customStyle="1" w:styleId="ListDash">
    <w:name w:val="List Dash"/>
    <w:basedOn w:val="Navaden"/>
    <w:pPr>
      <w:numPr>
        <w:numId w:val="1"/>
      </w:numPr>
      <w:spacing w:after="240"/>
      <w:jc w:val="both"/>
    </w:pPr>
    <w:rPr>
      <w:sz w:val="24"/>
      <w:lang w:eastAsia="fr-FR"/>
    </w:rPr>
  </w:style>
  <w:style w:type="paragraph" w:customStyle="1" w:styleId="BodyBullet">
    <w:name w:val="Body Bullet"/>
    <w:basedOn w:val="Telobesedila"/>
    <w:pPr>
      <w:numPr>
        <w:numId w:val="2"/>
      </w:numPr>
      <w:suppressAutoHyphens/>
      <w:spacing w:after="0" w:line="278" w:lineRule="auto"/>
    </w:pPr>
    <w:rPr>
      <w:sz w:val="21"/>
      <w:lang w:eastAsia="fr-FR"/>
    </w:rPr>
  </w:style>
  <w:style w:type="paragraph" w:styleId="Telobesedila-zamik">
    <w:name w:val="Body Text Indent"/>
    <w:basedOn w:val="Navaden"/>
    <w:link w:val="Telobesedila-zamikZnak"/>
    <w:semiHidden/>
    <w:pPr>
      <w:ind w:left="284" w:hanging="284"/>
      <w:jc w:val="both"/>
    </w:pPr>
    <w:rPr>
      <w:sz w:val="24"/>
    </w:rPr>
  </w:style>
  <w:style w:type="paragraph" w:styleId="Telobesedila">
    <w:name w:val="Body Text"/>
    <w:basedOn w:val="Navaden"/>
    <w:link w:val="TelobesedilaZnak"/>
    <w:semiHidden/>
    <w:pPr>
      <w:spacing w:after="120"/>
    </w:pPr>
  </w:style>
  <w:style w:type="character" w:customStyle="1" w:styleId="Naslov1Znak">
    <w:name w:val="Naslov 1 Znak"/>
    <w:basedOn w:val="Privzetapisavaodstavka"/>
    <w:link w:val="Naslov1"/>
    <w:uiPriority w:val="9"/>
    <w:rsid w:val="00A55B89"/>
    <w:rPr>
      <w:rFonts w:ascii="Arial" w:eastAsiaTheme="majorEastAsia" w:hAnsi="Arial" w:cstheme="majorBidi"/>
      <w:b/>
      <w:sz w:val="24"/>
      <w:szCs w:val="32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rsid w:val="00CF3F92"/>
    <w:rPr>
      <w:rFonts w:ascii="Arial" w:eastAsiaTheme="majorEastAsia" w:hAnsi="Arial" w:cstheme="majorBidi"/>
      <w:b/>
      <w:szCs w:val="26"/>
      <w:shd w:val="clear" w:color="auto" w:fill="BFBFBF" w:themeFill="background1" w:themeFillShade="BF"/>
    </w:rPr>
  </w:style>
  <w:style w:type="paragraph" w:customStyle="1" w:styleId="Vnos">
    <w:name w:val="Vnos"/>
    <w:basedOn w:val="Navaden"/>
    <w:rsid w:val="008B756B"/>
    <w:pPr>
      <w:tabs>
        <w:tab w:val="left" w:pos="9072"/>
      </w:tabs>
      <w:ind w:left="284"/>
      <w:jc w:val="both"/>
    </w:pPr>
    <w:rPr>
      <w:u w:val="dotted"/>
    </w:rPr>
  </w:style>
  <w:style w:type="character" w:customStyle="1" w:styleId="TelobesedilaZnak">
    <w:name w:val="Telo besedila Znak"/>
    <w:basedOn w:val="Privzetapisavaodstavka"/>
    <w:link w:val="Telobesedila"/>
    <w:semiHidden/>
    <w:rsid w:val="00CF3F92"/>
    <w:rPr>
      <w:rFonts w:ascii="Arial" w:hAnsi="Arial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F3F92"/>
    <w:rPr>
      <w:rFonts w:ascii="Arial" w:hAnsi="Arial"/>
      <w:sz w:val="24"/>
    </w:rPr>
  </w:style>
  <w:style w:type="paragraph" w:customStyle="1" w:styleId="Opomba">
    <w:name w:val="Opomba"/>
    <w:basedOn w:val="Navaden"/>
    <w:rsid w:val="00CF3F92"/>
    <w:rPr>
      <w:i/>
      <w:sz w:val="16"/>
    </w:rPr>
  </w:style>
  <w:style w:type="paragraph" w:styleId="Glava">
    <w:name w:val="header"/>
    <w:basedOn w:val="Navaden"/>
    <w:link w:val="GlavaZnak"/>
    <w:uiPriority w:val="99"/>
    <w:unhideWhenUsed/>
    <w:rsid w:val="008B756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756B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8B756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756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2020-09-01T10:49:00Z</dcterms:created>
  <dcterms:modified xsi:type="dcterms:W3CDTF">2020-09-01T10:50:00Z</dcterms:modified>
</cp:coreProperties>
</file>