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3A083D4A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8E3691">
        <w:rPr>
          <w:sz w:val="22"/>
          <w:szCs w:val="22"/>
        </w:rPr>
        <w:t xml:space="preserve">Koper – Postojna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 w:rsidR="008E3691">
        <w:rPr>
          <w:sz w:val="22"/>
          <w:szCs w:val="22"/>
        </w:rPr>
        <w:t>37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F9BF13B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8E3691">
        <w:t>6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E3691">
              <w:rPr>
                <w:rFonts w:eastAsia="Batang" w:cs="Arial"/>
                <w:lang w:eastAsia="ko-KR"/>
              </w:rPr>
            </w:r>
            <w:r w:rsidR="008E369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49630884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8E3691">
        <w:rPr>
          <w:rFonts w:eastAsia="Calibri" w:cs="Arial"/>
          <w:b/>
        </w:rPr>
        <w:t>Koper- Postojna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8E3691">
        <w:rPr>
          <w:rFonts w:eastAsia="Calibri" w:cs="Arial"/>
          <w:b/>
        </w:rPr>
        <w:t>37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76E7F56B-914C-457D-B870-B6E9C6DAF2BD}"/>
    <w:embedBold r:id="rId2" w:fontKey="{480EAFAF-AD0E-4FA8-87AA-316CC43D822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717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3</cp:revision>
  <cp:lastPrinted>2010-07-05T09:38:00Z</cp:lastPrinted>
  <dcterms:created xsi:type="dcterms:W3CDTF">2023-04-17T09:44:00Z</dcterms:created>
  <dcterms:modified xsi:type="dcterms:W3CDTF">2023-04-17T09:45:00Z</dcterms:modified>
</cp:coreProperties>
</file>