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EB212" w14:textId="0A8DD1F6" w:rsidR="00EF6945" w:rsidRPr="00A63195" w:rsidRDefault="00EE4A55" w:rsidP="00326C8C">
      <w:pPr>
        <w:jc w:val="center"/>
        <w:rPr>
          <w:rFonts w:ascii="Arial" w:hAnsi="Arial" w:cs="Arial"/>
          <w:b/>
          <w:sz w:val="28"/>
          <w:szCs w:val="28"/>
        </w:rPr>
      </w:pPr>
      <w:r w:rsidRPr="00A63195">
        <w:rPr>
          <w:rFonts w:ascii="Arial" w:hAnsi="Arial" w:cs="Arial"/>
          <w:b/>
          <w:sz w:val="28"/>
          <w:szCs w:val="28"/>
        </w:rPr>
        <w:t>Inšpektorji Urada R</w:t>
      </w:r>
      <w:r w:rsidR="00AF309F">
        <w:rPr>
          <w:rFonts w:ascii="Arial" w:hAnsi="Arial" w:cs="Arial"/>
          <w:b/>
          <w:sz w:val="28"/>
          <w:szCs w:val="28"/>
        </w:rPr>
        <w:t xml:space="preserve">epublike </w:t>
      </w:r>
      <w:r w:rsidRPr="00A63195">
        <w:rPr>
          <w:rFonts w:ascii="Arial" w:hAnsi="Arial" w:cs="Arial"/>
          <w:b/>
          <w:sz w:val="28"/>
          <w:szCs w:val="28"/>
        </w:rPr>
        <w:t>S</w:t>
      </w:r>
      <w:r w:rsidR="00AF309F">
        <w:rPr>
          <w:rFonts w:ascii="Arial" w:hAnsi="Arial" w:cs="Arial"/>
          <w:b/>
          <w:sz w:val="28"/>
          <w:szCs w:val="28"/>
        </w:rPr>
        <w:t>lovenije</w:t>
      </w:r>
      <w:bookmarkStart w:id="0" w:name="_GoBack"/>
      <w:bookmarkEnd w:id="0"/>
      <w:r w:rsidRPr="00A63195">
        <w:rPr>
          <w:rFonts w:ascii="Arial" w:hAnsi="Arial" w:cs="Arial"/>
          <w:b/>
          <w:sz w:val="28"/>
          <w:szCs w:val="28"/>
        </w:rPr>
        <w:t xml:space="preserve"> za meroslovje ugotovili veliko neustreznih tehtnic pr</w:t>
      </w:r>
      <w:r w:rsidR="00170EAE" w:rsidRPr="00A63195">
        <w:rPr>
          <w:rFonts w:ascii="Arial" w:hAnsi="Arial" w:cs="Arial"/>
          <w:b/>
          <w:sz w:val="28"/>
          <w:szCs w:val="28"/>
        </w:rPr>
        <w:t xml:space="preserve">i </w:t>
      </w:r>
      <w:r w:rsidR="008522C1" w:rsidRPr="00A63195">
        <w:rPr>
          <w:rFonts w:ascii="Arial" w:hAnsi="Arial" w:cs="Arial"/>
          <w:b/>
          <w:sz w:val="28"/>
          <w:szCs w:val="28"/>
        </w:rPr>
        <w:t>manjših trgovcih</w:t>
      </w:r>
    </w:p>
    <w:p w14:paraId="6247C3DF" w14:textId="76322729" w:rsidR="001F0711" w:rsidRDefault="001F0711" w:rsidP="00326C8C">
      <w:pPr>
        <w:jc w:val="center"/>
        <w:rPr>
          <w:rFonts w:ascii="Arial" w:hAnsi="Arial" w:cs="Arial"/>
          <w:b/>
          <w:sz w:val="24"/>
          <w:szCs w:val="24"/>
        </w:rPr>
      </w:pPr>
    </w:p>
    <w:p w14:paraId="7D155856" w14:textId="52BF183E" w:rsidR="001F0711" w:rsidRDefault="001F0711" w:rsidP="00326C8C">
      <w:pPr>
        <w:jc w:val="center"/>
        <w:rPr>
          <w:rFonts w:ascii="Arial" w:hAnsi="Arial" w:cs="Arial"/>
          <w:b/>
          <w:sz w:val="24"/>
          <w:szCs w:val="24"/>
        </w:rPr>
      </w:pPr>
      <w:r w:rsidRPr="001F0711">
        <w:rPr>
          <w:rFonts w:ascii="Arial" w:hAnsi="Arial" w:cs="Arial"/>
          <w:b/>
          <w:noProof/>
          <w:sz w:val="24"/>
          <w:szCs w:val="24"/>
          <w:lang w:eastAsia="sl-SI"/>
        </w:rPr>
        <w:drawing>
          <wp:inline distT="0" distB="0" distL="0" distR="0" wp14:anchorId="6EEDB5D2" wp14:editId="37EB0F08">
            <wp:extent cx="4123047" cy="2619375"/>
            <wp:effectExtent l="0" t="0" r="0" b="0"/>
            <wp:docPr id="7" name="Slika 7" descr="G:\SKUPNO\Redefinicija SI enot\Plakati\Plakati JPG\plaka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SKUPNO\Redefinicija SI enot\Plakati\Plakati JPG\plakat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4" t="10772" r="20296" b="21887"/>
                    <a:stretch/>
                  </pic:blipFill>
                  <pic:spPr bwMode="auto">
                    <a:xfrm>
                      <a:off x="0" y="0"/>
                      <a:ext cx="4124715" cy="262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11E31C" w14:textId="66BC9338" w:rsidR="00A63195" w:rsidRPr="00A63195" w:rsidRDefault="00A63195" w:rsidP="00326C8C">
      <w:pPr>
        <w:jc w:val="center"/>
        <w:rPr>
          <w:rFonts w:ascii="Arial" w:hAnsi="Arial" w:cs="Arial"/>
        </w:rPr>
      </w:pPr>
      <w:r w:rsidRPr="00A63195">
        <w:rPr>
          <w:rFonts w:ascii="Arial" w:hAnsi="Arial" w:cs="Arial"/>
        </w:rPr>
        <w:t>Slika 1: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Neavtomatska</w:t>
      </w:r>
      <w:proofErr w:type="spellEnd"/>
      <w:r>
        <w:rPr>
          <w:rFonts w:ascii="Arial" w:hAnsi="Arial" w:cs="Arial"/>
        </w:rPr>
        <w:t xml:space="preserve"> tehtnica za namen določitve cene prodajnega blaga</w:t>
      </w:r>
    </w:p>
    <w:p w14:paraId="0252FECB" w14:textId="17B7513F" w:rsidR="00E710D5" w:rsidRDefault="00190866" w:rsidP="00A80DA5">
      <w:pPr>
        <w:jc w:val="both"/>
        <w:rPr>
          <w:rFonts w:ascii="Arial" w:hAnsi="Arial" w:cs="Arial"/>
        </w:rPr>
      </w:pPr>
      <w:r w:rsidRPr="00326C8C">
        <w:rPr>
          <w:rFonts w:ascii="Arial" w:hAnsi="Arial" w:cs="Arial"/>
        </w:rPr>
        <w:t xml:space="preserve">Uporaba </w:t>
      </w:r>
      <w:proofErr w:type="spellStart"/>
      <w:r w:rsidRPr="00326C8C">
        <w:rPr>
          <w:rFonts w:ascii="Arial" w:hAnsi="Arial" w:cs="Arial"/>
        </w:rPr>
        <w:t>neavtomatskih</w:t>
      </w:r>
      <w:proofErr w:type="spellEnd"/>
      <w:r w:rsidRPr="00326C8C">
        <w:rPr>
          <w:rFonts w:ascii="Arial" w:hAnsi="Arial" w:cs="Arial"/>
        </w:rPr>
        <w:t xml:space="preserve"> tehtnic za namen določitve cene prodajanega blaga je zelo </w:t>
      </w:r>
      <w:r w:rsidR="001F0711">
        <w:rPr>
          <w:rFonts w:ascii="Arial" w:hAnsi="Arial" w:cs="Arial"/>
        </w:rPr>
        <w:t>razširjena</w:t>
      </w:r>
      <w:r w:rsidRPr="00326C8C">
        <w:rPr>
          <w:rFonts w:ascii="Arial" w:hAnsi="Arial" w:cs="Arial"/>
        </w:rPr>
        <w:t>. Ocenjujemo, da se za ta namen v Sloveniji uporablja preko 23.000 tehtnic</w:t>
      </w:r>
      <w:r w:rsidR="00F275C5" w:rsidRPr="00326C8C">
        <w:rPr>
          <w:rFonts w:ascii="Arial" w:hAnsi="Arial" w:cs="Arial"/>
        </w:rPr>
        <w:t>. Gre za tehtnice, ki se vsakodnevno uporabljajo</w:t>
      </w:r>
      <w:r w:rsidR="00D2792A" w:rsidRPr="00326C8C">
        <w:rPr>
          <w:rFonts w:ascii="Arial" w:hAnsi="Arial" w:cs="Arial"/>
        </w:rPr>
        <w:t xml:space="preserve"> za name</w:t>
      </w:r>
      <w:r w:rsidR="009334D2" w:rsidRPr="00326C8C">
        <w:rPr>
          <w:rFonts w:ascii="Arial" w:hAnsi="Arial" w:cs="Arial"/>
        </w:rPr>
        <w:t>n</w:t>
      </w:r>
      <w:r w:rsidR="00D2792A" w:rsidRPr="00326C8C">
        <w:rPr>
          <w:rFonts w:ascii="Arial" w:hAnsi="Arial" w:cs="Arial"/>
        </w:rPr>
        <w:t xml:space="preserve"> določitve cene</w:t>
      </w:r>
      <w:r w:rsidR="00F275C5" w:rsidRPr="00326C8C">
        <w:rPr>
          <w:rFonts w:ascii="Arial" w:hAnsi="Arial" w:cs="Arial"/>
        </w:rPr>
        <w:t xml:space="preserve"> </w:t>
      </w:r>
      <w:r w:rsidR="001E5A7E" w:rsidRPr="00326C8C">
        <w:rPr>
          <w:rFonts w:ascii="Arial" w:hAnsi="Arial" w:cs="Arial"/>
        </w:rPr>
        <w:t xml:space="preserve">oziroma </w:t>
      </w:r>
      <w:r w:rsidR="00326C8C">
        <w:rPr>
          <w:rFonts w:ascii="Arial" w:hAnsi="Arial" w:cs="Arial"/>
        </w:rPr>
        <w:t xml:space="preserve">pri </w:t>
      </w:r>
      <w:r w:rsidR="001E5A7E" w:rsidRPr="00326C8C">
        <w:rPr>
          <w:rFonts w:ascii="Arial" w:hAnsi="Arial" w:cs="Arial"/>
        </w:rPr>
        <w:t>obračunu</w:t>
      </w:r>
      <w:r w:rsidR="00F275C5" w:rsidRPr="00326C8C">
        <w:rPr>
          <w:rFonts w:ascii="Arial" w:hAnsi="Arial" w:cs="Arial"/>
        </w:rPr>
        <w:t xml:space="preserve"> prodaj</w:t>
      </w:r>
      <w:r w:rsidR="001E5A7E" w:rsidRPr="00326C8C">
        <w:rPr>
          <w:rFonts w:ascii="Arial" w:hAnsi="Arial" w:cs="Arial"/>
        </w:rPr>
        <w:t>anih</w:t>
      </w:r>
      <w:r w:rsidR="00F275C5" w:rsidRPr="00326C8C">
        <w:rPr>
          <w:rFonts w:ascii="Arial" w:hAnsi="Arial" w:cs="Arial"/>
        </w:rPr>
        <w:t xml:space="preserve"> živilskih izdelkov v trgovinah, na tržnicah in premičnih stojnicah, blaga v tehničnih in kmetijsk</w:t>
      </w:r>
      <w:r w:rsidR="001B12D2" w:rsidRPr="00326C8C">
        <w:rPr>
          <w:rFonts w:ascii="Arial" w:hAnsi="Arial" w:cs="Arial"/>
        </w:rPr>
        <w:t xml:space="preserve">o-vrtnarskih trgovinah, pisemskih pošiljk na poštah, prtljage na letališčih, živil v kuhinjah, kjer se opravlja gostinska dejavnost in podobno. </w:t>
      </w:r>
    </w:p>
    <w:p w14:paraId="52FB5E6A" w14:textId="3B204C19" w:rsidR="00190866" w:rsidRDefault="001B12D2" w:rsidP="00A80DA5">
      <w:pPr>
        <w:jc w:val="both"/>
        <w:rPr>
          <w:rFonts w:ascii="Arial" w:hAnsi="Arial" w:cs="Arial"/>
        </w:rPr>
      </w:pPr>
      <w:r w:rsidRPr="00326C8C">
        <w:rPr>
          <w:rFonts w:ascii="Arial" w:hAnsi="Arial" w:cs="Arial"/>
        </w:rPr>
        <w:t>Tehtnice, ki se uporabljajo na teh področj</w:t>
      </w:r>
      <w:r w:rsidR="00D2792A" w:rsidRPr="00326C8C">
        <w:rPr>
          <w:rFonts w:ascii="Arial" w:hAnsi="Arial" w:cs="Arial"/>
        </w:rPr>
        <w:t>ih</w:t>
      </w:r>
      <w:r w:rsidRPr="00326C8C">
        <w:rPr>
          <w:rFonts w:ascii="Arial" w:hAnsi="Arial" w:cs="Arial"/>
        </w:rPr>
        <w:t xml:space="preserve">, morajo </w:t>
      </w:r>
      <w:r w:rsidR="00B35407" w:rsidRPr="00326C8C">
        <w:rPr>
          <w:rFonts w:ascii="Arial" w:hAnsi="Arial" w:cs="Arial"/>
        </w:rPr>
        <w:t>i</w:t>
      </w:r>
      <w:r w:rsidR="00B35407">
        <w:rPr>
          <w:rFonts w:ascii="Arial" w:hAnsi="Arial" w:cs="Arial"/>
        </w:rPr>
        <w:t xml:space="preserve">zpolnjevati zahteve Pravilnika </w:t>
      </w:r>
      <w:r w:rsidR="00B35407" w:rsidRPr="00326C8C">
        <w:rPr>
          <w:rFonts w:ascii="Arial" w:hAnsi="Arial" w:cs="Arial"/>
        </w:rPr>
        <w:t xml:space="preserve">o meroslovnih zahtevah za </w:t>
      </w:r>
      <w:proofErr w:type="spellStart"/>
      <w:r w:rsidR="00B35407" w:rsidRPr="00326C8C">
        <w:rPr>
          <w:rFonts w:ascii="Arial" w:hAnsi="Arial" w:cs="Arial"/>
        </w:rPr>
        <w:t>neavtomatske</w:t>
      </w:r>
      <w:proofErr w:type="spellEnd"/>
      <w:r w:rsidR="00ED3F7C">
        <w:rPr>
          <w:rFonts w:ascii="Arial" w:hAnsi="Arial" w:cs="Arial"/>
        </w:rPr>
        <w:t xml:space="preserve"> tehtnice</w:t>
      </w:r>
      <w:r w:rsidR="00B35407">
        <w:rPr>
          <w:rFonts w:ascii="Arial" w:hAnsi="Arial" w:cs="Arial"/>
        </w:rPr>
        <w:t>. To pomeni, da</w:t>
      </w:r>
      <w:r w:rsidR="00B35407" w:rsidRPr="00326C8C">
        <w:rPr>
          <w:rFonts w:ascii="Arial" w:hAnsi="Arial" w:cs="Arial"/>
        </w:rPr>
        <w:t xml:space="preserve"> </w:t>
      </w:r>
      <w:r w:rsidR="00B35407">
        <w:rPr>
          <w:rFonts w:ascii="Arial" w:hAnsi="Arial" w:cs="Arial"/>
        </w:rPr>
        <w:t>morajo</w:t>
      </w:r>
      <w:r w:rsidR="00B35407" w:rsidRPr="00326C8C">
        <w:rPr>
          <w:rFonts w:ascii="Arial" w:hAnsi="Arial" w:cs="Arial"/>
        </w:rPr>
        <w:t xml:space="preserve"> </w:t>
      </w:r>
      <w:r w:rsidRPr="00326C8C">
        <w:rPr>
          <w:rFonts w:ascii="Arial" w:hAnsi="Arial" w:cs="Arial"/>
        </w:rPr>
        <w:t>b</w:t>
      </w:r>
      <w:r w:rsidR="00D2792A" w:rsidRPr="00326C8C">
        <w:rPr>
          <w:rFonts w:ascii="Arial" w:hAnsi="Arial" w:cs="Arial"/>
        </w:rPr>
        <w:t xml:space="preserve">iti redno kontrolirane </w:t>
      </w:r>
      <w:r w:rsidR="00A2252E">
        <w:rPr>
          <w:rFonts w:ascii="Arial" w:hAnsi="Arial" w:cs="Arial"/>
        </w:rPr>
        <w:t xml:space="preserve">oziroma </w:t>
      </w:r>
      <w:r w:rsidR="008467AE">
        <w:rPr>
          <w:rFonts w:ascii="Arial" w:hAnsi="Arial" w:cs="Arial"/>
        </w:rPr>
        <w:t>overje</w:t>
      </w:r>
      <w:r w:rsidR="00ED3F7C">
        <w:rPr>
          <w:rFonts w:ascii="Arial" w:hAnsi="Arial" w:cs="Arial"/>
        </w:rPr>
        <w:t>ne v skladu s pravilnikom.  Predpisan rok za</w:t>
      </w:r>
      <w:r w:rsidR="00E710D5">
        <w:rPr>
          <w:rFonts w:ascii="Arial" w:hAnsi="Arial" w:cs="Arial"/>
        </w:rPr>
        <w:t xml:space="preserve"> ponovno overitev </w:t>
      </w:r>
      <w:r w:rsidR="00FF12E8">
        <w:rPr>
          <w:rFonts w:ascii="Arial" w:hAnsi="Arial" w:cs="Arial"/>
        </w:rPr>
        <w:t xml:space="preserve">tovrstnih </w:t>
      </w:r>
      <w:proofErr w:type="spellStart"/>
      <w:r w:rsidR="00FF12E8">
        <w:rPr>
          <w:rFonts w:ascii="Arial" w:hAnsi="Arial" w:cs="Arial"/>
        </w:rPr>
        <w:t>neavtomatskih</w:t>
      </w:r>
      <w:proofErr w:type="spellEnd"/>
      <w:r w:rsidR="00FF12E8">
        <w:rPr>
          <w:rFonts w:ascii="Arial" w:hAnsi="Arial" w:cs="Arial"/>
        </w:rPr>
        <w:t xml:space="preserve"> </w:t>
      </w:r>
      <w:r w:rsidR="00E710D5">
        <w:rPr>
          <w:rFonts w:ascii="Arial" w:hAnsi="Arial" w:cs="Arial"/>
        </w:rPr>
        <w:t>tehtnic</w:t>
      </w:r>
      <w:r w:rsidR="00ED3F7C">
        <w:rPr>
          <w:rFonts w:ascii="Arial" w:hAnsi="Arial" w:cs="Arial"/>
        </w:rPr>
        <w:t xml:space="preserve"> je dve leti.</w:t>
      </w:r>
      <w:r w:rsidRPr="00326C8C">
        <w:rPr>
          <w:rFonts w:ascii="Arial" w:hAnsi="Arial" w:cs="Arial"/>
        </w:rPr>
        <w:t xml:space="preserve"> S tem so praviloma zagotovljena poštena merjenja, tako da potrošnik dobi tisto količino blaga, ki jo tudi plača</w:t>
      </w:r>
      <w:r w:rsidR="00A2252E">
        <w:rPr>
          <w:rFonts w:ascii="Arial" w:hAnsi="Arial" w:cs="Arial"/>
        </w:rPr>
        <w:t>.</w:t>
      </w:r>
    </w:p>
    <w:p w14:paraId="43582250" w14:textId="61142D0D" w:rsidR="00373780" w:rsidRDefault="00373780" w:rsidP="00A80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Meroslovni n</w:t>
      </w:r>
      <w:r w:rsidR="00EE4A55">
        <w:rPr>
          <w:rFonts w:ascii="Arial" w:hAnsi="Arial" w:cs="Arial"/>
        </w:rPr>
        <w:t xml:space="preserve">adzor nad tehtnicami ter ostalimi merilnimi instrumenti, ki so regulirani z Zakonom o meroslovju </w:t>
      </w:r>
      <w:r w:rsidR="002C3782">
        <w:rPr>
          <w:rFonts w:ascii="Arial" w:hAnsi="Arial" w:cs="Arial"/>
        </w:rPr>
        <w:t xml:space="preserve">in </w:t>
      </w:r>
      <w:r w:rsidR="00EE4A55">
        <w:rPr>
          <w:rFonts w:ascii="Arial" w:hAnsi="Arial" w:cs="Arial"/>
        </w:rPr>
        <w:t xml:space="preserve">na njegovi osnovi izdanimi predpisi, izvajamo inšpektorji Urada RS za meroslovje. </w:t>
      </w:r>
    </w:p>
    <w:p w14:paraId="170438B2" w14:textId="05824BB7" w:rsidR="005B4385" w:rsidRDefault="00373780" w:rsidP="00A80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Zaradi </w:t>
      </w:r>
      <w:r w:rsidR="00EE4A55">
        <w:rPr>
          <w:rFonts w:ascii="Arial" w:hAnsi="Arial" w:cs="Arial"/>
        </w:rPr>
        <w:t>kratk</w:t>
      </w:r>
      <w:r>
        <w:rPr>
          <w:rFonts w:ascii="Arial" w:hAnsi="Arial" w:cs="Arial"/>
        </w:rPr>
        <w:t>e</w:t>
      </w:r>
      <w:r w:rsidR="00EE4A55">
        <w:rPr>
          <w:rFonts w:ascii="Arial" w:hAnsi="Arial" w:cs="Arial"/>
        </w:rPr>
        <w:t xml:space="preserve"> overitven</w:t>
      </w:r>
      <w:r>
        <w:rPr>
          <w:rFonts w:ascii="Arial" w:hAnsi="Arial" w:cs="Arial"/>
        </w:rPr>
        <w:t>e periode ter</w:t>
      </w:r>
      <w:r w:rsidR="00EE4A55">
        <w:rPr>
          <w:rFonts w:ascii="Arial" w:hAnsi="Arial" w:cs="Arial"/>
        </w:rPr>
        <w:t xml:space="preserve"> </w:t>
      </w:r>
      <w:r w:rsidR="001B12D2" w:rsidRPr="00326C8C">
        <w:rPr>
          <w:rFonts w:ascii="Arial" w:hAnsi="Arial" w:cs="Arial"/>
        </w:rPr>
        <w:t>š</w:t>
      </w:r>
      <w:r w:rsidR="00D2792A" w:rsidRPr="00326C8C">
        <w:rPr>
          <w:rFonts w:ascii="Arial" w:hAnsi="Arial" w:cs="Arial"/>
        </w:rPr>
        <w:t>tevilčnost</w:t>
      </w:r>
      <w:r>
        <w:rPr>
          <w:rFonts w:ascii="Arial" w:hAnsi="Arial" w:cs="Arial"/>
        </w:rPr>
        <w:t>i</w:t>
      </w:r>
      <w:r w:rsidR="00D2792A" w:rsidRPr="00326C8C">
        <w:rPr>
          <w:rFonts w:ascii="Arial" w:hAnsi="Arial" w:cs="Arial"/>
        </w:rPr>
        <w:t xml:space="preserve"> in pome</w:t>
      </w:r>
      <w:r w:rsidR="005B1842">
        <w:rPr>
          <w:rFonts w:ascii="Arial" w:hAnsi="Arial" w:cs="Arial"/>
        </w:rPr>
        <w:t>mbnosti</w:t>
      </w:r>
      <w:r w:rsidR="00D2792A" w:rsidRPr="00326C8C">
        <w:rPr>
          <w:rFonts w:ascii="Arial" w:hAnsi="Arial" w:cs="Arial"/>
        </w:rPr>
        <w:t xml:space="preserve"> tehtnic</w:t>
      </w:r>
      <w:r w:rsidR="00EE4A55">
        <w:rPr>
          <w:rFonts w:ascii="Arial" w:hAnsi="Arial" w:cs="Arial"/>
        </w:rPr>
        <w:t xml:space="preserve"> za potrošnike,</w:t>
      </w:r>
      <w:r w:rsidR="001B12D2" w:rsidRPr="00326C8C">
        <w:rPr>
          <w:rFonts w:ascii="Arial" w:hAnsi="Arial" w:cs="Arial"/>
        </w:rPr>
        <w:t xml:space="preserve"> se meroslovni nadzor</w:t>
      </w:r>
      <w:r w:rsidR="00662F3F">
        <w:rPr>
          <w:rFonts w:ascii="Arial" w:hAnsi="Arial" w:cs="Arial"/>
        </w:rPr>
        <w:t xml:space="preserve"> nad </w:t>
      </w:r>
      <w:r>
        <w:rPr>
          <w:rFonts w:ascii="Arial" w:hAnsi="Arial" w:cs="Arial"/>
        </w:rPr>
        <w:t>tehtnicami v uporabi</w:t>
      </w:r>
      <w:r w:rsidR="002C37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 znatnem obsegu</w:t>
      </w:r>
      <w:r w:rsidR="002C37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izvaja vsako leto.</w:t>
      </w:r>
      <w:r w:rsidR="001B12D2" w:rsidRPr="00326C8C">
        <w:rPr>
          <w:rFonts w:ascii="Arial" w:hAnsi="Arial" w:cs="Arial"/>
        </w:rPr>
        <w:t xml:space="preserve"> </w:t>
      </w:r>
      <w:r w:rsidR="00D2792A" w:rsidRPr="00326C8C">
        <w:rPr>
          <w:rFonts w:ascii="Arial" w:hAnsi="Arial" w:cs="Arial"/>
        </w:rPr>
        <w:t>Upoštevaje</w:t>
      </w:r>
      <w:r w:rsidR="001B12D2" w:rsidRPr="00326C8C">
        <w:rPr>
          <w:rFonts w:ascii="Arial" w:hAnsi="Arial" w:cs="Arial"/>
        </w:rPr>
        <w:t xml:space="preserve"> </w:t>
      </w:r>
      <w:r w:rsidR="00D2792A" w:rsidRPr="00326C8C">
        <w:rPr>
          <w:rFonts w:ascii="Arial" w:hAnsi="Arial" w:cs="Arial"/>
        </w:rPr>
        <w:t xml:space="preserve">omejitve, ki nam </w:t>
      </w:r>
      <w:r w:rsidR="00E76FDE" w:rsidRPr="00326C8C">
        <w:rPr>
          <w:rFonts w:ascii="Arial" w:hAnsi="Arial" w:cs="Arial"/>
        </w:rPr>
        <w:t xml:space="preserve">jih </w:t>
      </w:r>
      <w:r w:rsidR="00D2792A" w:rsidRPr="00326C8C">
        <w:rPr>
          <w:rFonts w:ascii="Arial" w:hAnsi="Arial" w:cs="Arial"/>
        </w:rPr>
        <w:t xml:space="preserve">je v letu 2020 prinesla pandemija COVID-19 </w:t>
      </w:r>
      <w:r w:rsidR="002C3782">
        <w:rPr>
          <w:rFonts w:ascii="Arial" w:hAnsi="Arial" w:cs="Arial"/>
        </w:rPr>
        <w:t>in s tem tudi drugačen način življenja ter večja uporaba tehtnic pri izvajanju trgovskih, poštnih in drugih dejavnosti</w:t>
      </w:r>
      <w:r w:rsidR="00280D36">
        <w:rPr>
          <w:rFonts w:ascii="Arial" w:hAnsi="Arial" w:cs="Arial"/>
        </w:rPr>
        <w:t>,</w:t>
      </w:r>
      <w:r w:rsidR="002C3782">
        <w:rPr>
          <w:rFonts w:ascii="Arial" w:hAnsi="Arial" w:cs="Arial"/>
        </w:rPr>
        <w:t xml:space="preserve"> </w:t>
      </w:r>
      <w:r w:rsidR="00D2792A" w:rsidRPr="00326C8C">
        <w:rPr>
          <w:rFonts w:ascii="Arial" w:hAnsi="Arial" w:cs="Arial"/>
        </w:rPr>
        <w:t>je bilo to področje</w:t>
      </w:r>
      <w:r w:rsidR="002C3782">
        <w:rPr>
          <w:rFonts w:ascii="Arial" w:hAnsi="Arial" w:cs="Arial"/>
        </w:rPr>
        <w:t xml:space="preserve"> </w:t>
      </w:r>
      <w:r w:rsidR="00E76FDE" w:rsidRPr="00326C8C">
        <w:rPr>
          <w:rFonts w:ascii="Arial" w:hAnsi="Arial" w:cs="Arial"/>
        </w:rPr>
        <w:t>tokrat še</w:t>
      </w:r>
      <w:r w:rsidR="00D2792A" w:rsidRPr="00326C8C">
        <w:rPr>
          <w:rFonts w:ascii="Arial" w:hAnsi="Arial" w:cs="Arial"/>
        </w:rPr>
        <w:t xml:space="preserve"> bolj nadzorovano</w:t>
      </w:r>
      <w:r w:rsidR="003D221A" w:rsidRPr="00326C8C">
        <w:rPr>
          <w:rFonts w:ascii="Arial" w:hAnsi="Arial" w:cs="Arial"/>
        </w:rPr>
        <w:t>, saj je predstavljalo kar 56-odstotkov vseh nadzorov na področju merilnih instrumentov v javni rabi</w:t>
      </w:r>
      <w:r>
        <w:rPr>
          <w:rFonts w:ascii="Arial" w:hAnsi="Arial" w:cs="Arial"/>
        </w:rPr>
        <w:t>.</w:t>
      </w:r>
      <w:r w:rsidR="003D221A" w:rsidRPr="00326C8C">
        <w:rPr>
          <w:rFonts w:ascii="Arial" w:hAnsi="Arial" w:cs="Arial"/>
        </w:rPr>
        <w:t xml:space="preserve"> </w:t>
      </w:r>
      <w:r w:rsidR="00E76FDE" w:rsidRPr="00326C8C">
        <w:rPr>
          <w:rFonts w:ascii="Arial" w:hAnsi="Arial" w:cs="Arial"/>
        </w:rPr>
        <w:t xml:space="preserve"> </w:t>
      </w:r>
    </w:p>
    <w:p w14:paraId="55503767" w14:textId="77777777" w:rsidR="005B1842" w:rsidRDefault="00E76FDE" w:rsidP="00E93305">
      <w:pPr>
        <w:jc w:val="both"/>
        <w:rPr>
          <w:rFonts w:ascii="Arial" w:hAnsi="Arial" w:cs="Arial"/>
        </w:rPr>
      </w:pPr>
      <w:r w:rsidRPr="00326C8C">
        <w:rPr>
          <w:rFonts w:ascii="Arial" w:hAnsi="Arial" w:cs="Arial"/>
        </w:rPr>
        <w:t xml:space="preserve">Tako smo pri zavezancih, ki uporabljajo </w:t>
      </w:r>
      <w:proofErr w:type="spellStart"/>
      <w:r w:rsidRPr="00326C8C">
        <w:rPr>
          <w:rFonts w:ascii="Arial" w:hAnsi="Arial" w:cs="Arial"/>
        </w:rPr>
        <w:t>neavtomatske</w:t>
      </w:r>
      <w:proofErr w:type="spellEnd"/>
      <w:r w:rsidRPr="00326C8C">
        <w:rPr>
          <w:rFonts w:ascii="Arial" w:hAnsi="Arial" w:cs="Arial"/>
        </w:rPr>
        <w:t xml:space="preserve"> tehtnice pri določitvi cene prodajanega blaga izvedli  kar </w:t>
      </w:r>
      <w:r w:rsidRPr="00326C8C">
        <w:rPr>
          <w:rFonts w:ascii="Arial" w:hAnsi="Arial" w:cs="Arial"/>
          <w:b/>
        </w:rPr>
        <w:t>32</w:t>
      </w:r>
      <w:r w:rsidR="008467AE">
        <w:rPr>
          <w:rFonts w:ascii="Arial" w:hAnsi="Arial" w:cs="Arial"/>
          <w:b/>
        </w:rPr>
        <w:t>3</w:t>
      </w:r>
      <w:r w:rsidR="00873151" w:rsidRPr="00326C8C">
        <w:rPr>
          <w:rFonts w:ascii="Arial" w:hAnsi="Arial" w:cs="Arial"/>
        </w:rPr>
        <w:t xml:space="preserve"> nadzorov</w:t>
      </w:r>
      <w:r w:rsidR="003D221A" w:rsidRPr="00326C8C">
        <w:rPr>
          <w:rFonts w:ascii="Arial" w:hAnsi="Arial" w:cs="Arial"/>
        </w:rPr>
        <w:t xml:space="preserve"> in pri tem </w:t>
      </w:r>
      <w:r w:rsidR="00D14C74" w:rsidRPr="00326C8C">
        <w:rPr>
          <w:rFonts w:ascii="Arial" w:hAnsi="Arial" w:cs="Arial"/>
        </w:rPr>
        <w:t xml:space="preserve">pregledali skoraj </w:t>
      </w:r>
      <w:r w:rsidR="00D14C74" w:rsidRPr="00326C8C">
        <w:rPr>
          <w:rFonts w:ascii="Arial" w:hAnsi="Arial" w:cs="Arial"/>
          <w:b/>
        </w:rPr>
        <w:t>600</w:t>
      </w:r>
      <w:r w:rsidR="003D221A" w:rsidRPr="00326C8C">
        <w:rPr>
          <w:rFonts w:ascii="Arial" w:hAnsi="Arial" w:cs="Arial"/>
        </w:rPr>
        <w:t xml:space="preserve"> tehtnic</w:t>
      </w:r>
      <w:r w:rsidR="00D14C74" w:rsidRPr="00326C8C">
        <w:rPr>
          <w:rFonts w:ascii="Arial" w:hAnsi="Arial" w:cs="Arial"/>
        </w:rPr>
        <w:t xml:space="preserve">. </w:t>
      </w:r>
    </w:p>
    <w:p w14:paraId="43B1DC3C" w14:textId="60F151D1" w:rsidR="004F6152" w:rsidRDefault="009334D2" w:rsidP="004F6152">
      <w:pPr>
        <w:jc w:val="both"/>
        <w:rPr>
          <w:rFonts w:ascii="Arial" w:hAnsi="Arial" w:cs="Arial"/>
        </w:rPr>
      </w:pPr>
      <w:r w:rsidRPr="00326C8C">
        <w:rPr>
          <w:rFonts w:ascii="Arial" w:hAnsi="Arial" w:cs="Arial"/>
        </w:rPr>
        <w:t xml:space="preserve">Največ oziroma </w:t>
      </w:r>
      <w:r w:rsidRPr="00E41834">
        <w:rPr>
          <w:rFonts w:ascii="Arial" w:hAnsi="Arial" w:cs="Arial"/>
          <w:u w:val="single"/>
        </w:rPr>
        <w:t>1</w:t>
      </w:r>
      <w:r w:rsidR="00B3291F" w:rsidRPr="00E41834">
        <w:rPr>
          <w:rFonts w:ascii="Arial" w:hAnsi="Arial" w:cs="Arial"/>
          <w:u w:val="single"/>
        </w:rPr>
        <w:t>57</w:t>
      </w:r>
      <w:r w:rsidR="00610C17" w:rsidRPr="00E41834">
        <w:rPr>
          <w:rFonts w:ascii="Arial" w:hAnsi="Arial" w:cs="Arial"/>
          <w:u w:val="single"/>
        </w:rPr>
        <w:t xml:space="preserve"> ali </w:t>
      </w:r>
      <w:r w:rsidR="00B3291F" w:rsidRPr="00E41834">
        <w:rPr>
          <w:rFonts w:ascii="Arial" w:hAnsi="Arial" w:cs="Arial"/>
          <w:u w:val="single"/>
        </w:rPr>
        <w:t>49</w:t>
      </w:r>
      <w:r w:rsidR="0011760F">
        <w:rPr>
          <w:rFonts w:ascii="Arial" w:hAnsi="Arial" w:cs="Arial"/>
          <w:u w:val="single"/>
        </w:rPr>
        <w:t xml:space="preserve"> %</w:t>
      </w:r>
      <w:r w:rsidRPr="00E41834">
        <w:rPr>
          <w:rFonts w:ascii="Arial" w:hAnsi="Arial" w:cs="Arial"/>
          <w:u w:val="single"/>
        </w:rPr>
        <w:t xml:space="preserve"> </w:t>
      </w:r>
      <w:r w:rsidR="00373780" w:rsidRPr="00E41834">
        <w:rPr>
          <w:rFonts w:ascii="Arial" w:hAnsi="Arial" w:cs="Arial"/>
          <w:u w:val="single"/>
        </w:rPr>
        <w:t>vseh</w:t>
      </w:r>
      <w:r w:rsidR="00741699" w:rsidRPr="00E41834">
        <w:rPr>
          <w:rFonts w:ascii="Arial" w:hAnsi="Arial" w:cs="Arial"/>
          <w:u w:val="single"/>
        </w:rPr>
        <w:t xml:space="preserve"> </w:t>
      </w:r>
      <w:r w:rsidRPr="00E41834">
        <w:rPr>
          <w:rFonts w:ascii="Arial" w:hAnsi="Arial" w:cs="Arial"/>
          <w:u w:val="single"/>
        </w:rPr>
        <w:t>nadzorov</w:t>
      </w:r>
      <w:r w:rsidRPr="00326C8C">
        <w:rPr>
          <w:rFonts w:ascii="Arial" w:hAnsi="Arial" w:cs="Arial"/>
        </w:rPr>
        <w:t xml:space="preserve"> </w:t>
      </w:r>
      <w:r w:rsidR="00373780">
        <w:rPr>
          <w:rFonts w:ascii="Arial" w:hAnsi="Arial" w:cs="Arial"/>
        </w:rPr>
        <w:t>tehtnic je</w:t>
      </w:r>
      <w:r w:rsidRPr="00326C8C">
        <w:rPr>
          <w:rFonts w:ascii="Arial" w:hAnsi="Arial" w:cs="Arial"/>
        </w:rPr>
        <w:t xml:space="preserve"> bilo v </w:t>
      </w:r>
      <w:r w:rsidR="00B3291F" w:rsidRPr="00B3291F">
        <w:rPr>
          <w:rFonts w:ascii="Arial" w:hAnsi="Arial" w:cs="Arial"/>
          <w:u w:val="single"/>
        </w:rPr>
        <w:t xml:space="preserve">živilskih </w:t>
      </w:r>
      <w:r w:rsidR="00AB7B4B" w:rsidRPr="00B3291F">
        <w:rPr>
          <w:rFonts w:ascii="Arial" w:hAnsi="Arial" w:cs="Arial"/>
          <w:u w:val="single"/>
        </w:rPr>
        <w:t>trgovinah</w:t>
      </w:r>
      <w:r w:rsidR="003D221A" w:rsidRPr="00326C8C">
        <w:rPr>
          <w:rFonts w:ascii="Arial" w:hAnsi="Arial" w:cs="Arial"/>
        </w:rPr>
        <w:t>, kjer prodajajo</w:t>
      </w:r>
      <w:r w:rsidRPr="00326C8C">
        <w:rPr>
          <w:rFonts w:ascii="Arial" w:hAnsi="Arial" w:cs="Arial"/>
        </w:rPr>
        <w:t xml:space="preserve"> sadj</w:t>
      </w:r>
      <w:r w:rsidR="003D221A" w:rsidRPr="00326C8C">
        <w:rPr>
          <w:rFonts w:ascii="Arial" w:hAnsi="Arial" w:cs="Arial"/>
        </w:rPr>
        <w:t>e</w:t>
      </w:r>
      <w:r w:rsidRPr="00326C8C">
        <w:rPr>
          <w:rFonts w:ascii="Arial" w:hAnsi="Arial" w:cs="Arial"/>
        </w:rPr>
        <w:t xml:space="preserve"> in zelenjav</w:t>
      </w:r>
      <w:r w:rsidR="003D221A" w:rsidRPr="00326C8C">
        <w:rPr>
          <w:rFonts w:ascii="Arial" w:hAnsi="Arial" w:cs="Arial"/>
        </w:rPr>
        <w:t>o, delikatesne</w:t>
      </w:r>
      <w:r w:rsidRPr="00326C8C">
        <w:rPr>
          <w:rFonts w:ascii="Arial" w:hAnsi="Arial" w:cs="Arial"/>
        </w:rPr>
        <w:t xml:space="preserve"> izdelk</w:t>
      </w:r>
      <w:r w:rsidR="003D221A" w:rsidRPr="00326C8C">
        <w:rPr>
          <w:rFonts w:ascii="Arial" w:hAnsi="Arial" w:cs="Arial"/>
        </w:rPr>
        <w:t>e,</w:t>
      </w:r>
      <w:r w:rsidRPr="00326C8C">
        <w:rPr>
          <w:rFonts w:ascii="Arial" w:hAnsi="Arial" w:cs="Arial"/>
        </w:rPr>
        <w:t xml:space="preserve"> mes</w:t>
      </w:r>
      <w:r w:rsidR="003D221A" w:rsidRPr="00326C8C">
        <w:rPr>
          <w:rFonts w:ascii="Arial" w:hAnsi="Arial" w:cs="Arial"/>
        </w:rPr>
        <w:t>o,</w:t>
      </w:r>
      <w:r w:rsidRPr="00326C8C">
        <w:rPr>
          <w:rFonts w:ascii="Arial" w:hAnsi="Arial" w:cs="Arial"/>
        </w:rPr>
        <w:t xml:space="preserve"> rib</w:t>
      </w:r>
      <w:r w:rsidR="003D221A" w:rsidRPr="00326C8C">
        <w:rPr>
          <w:rFonts w:ascii="Arial" w:hAnsi="Arial" w:cs="Arial"/>
        </w:rPr>
        <w:t>e</w:t>
      </w:r>
      <w:r w:rsidR="00BA0A3C">
        <w:rPr>
          <w:rFonts w:ascii="Arial" w:hAnsi="Arial" w:cs="Arial"/>
        </w:rPr>
        <w:t xml:space="preserve"> in</w:t>
      </w:r>
      <w:r w:rsidR="003D221A" w:rsidRPr="00326C8C">
        <w:rPr>
          <w:rFonts w:ascii="Arial" w:hAnsi="Arial" w:cs="Arial"/>
        </w:rPr>
        <w:t xml:space="preserve"> </w:t>
      </w:r>
      <w:r w:rsidRPr="00326C8C">
        <w:rPr>
          <w:rFonts w:ascii="Arial" w:hAnsi="Arial" w:cs="Arial"/>
        </w:rPr>
        <w:t>pekovsk</w:t>
      </w:r>
      <w:r w:rsidR="003D221A" w:rsidRPr="00326C8C">
        <w:rPr>
          <w:rFonts w:ascii="Arial" w:hAnsi="Arial" w:cs="Arial"/>
        </w:rPr>
        <w:t>e</w:t>
      </w:r>
      <w:r w:rsidRPr="00326C8C">
        <w:rPr>
          <w:rFonts w:ascii="Arial" w:hAnsi="Arial" w:cs="Arial"/>
        </w:rPr>
        <w:t xml:space="preserve"> izdelk</w:t>
      </w:r>
      <w:r w:rsidR="003D221A" w:rsidRPr="00326C8C">
        <w:rPr>
          <w:rFonts w:ascii="Arial" w:hAnsi="Arial" w:cs="Arial"/>
        </w:rPr>
        <w:t>e</w:t>
      </w:r>
      <w:r w:rsidR="005B4385">
        <w:rPr>
          <w:rFonts w:ascii="Arial" w:hAnsi="Arial" w:cs="Arial"/>
        </w:rPr>
        <w:t>.</w:t>
      </w:r>
      <w:r w:rsidR="003727BB">
        <w:rPr>
          <w:rFonts w:ascii="Arial" w:hAnsi="Arial" w:cs="Arial"/>
        </w:rPr>
        <w:t xml:space="preserve"> </w:t>
      </w:r>
      <w:r w:rsidR="004F6152" w:rsidRPr="00326C8C">
        <w:rPr>
          <w:rFonts w:ascii="Arial" w:hAnsi="Arial" w:cs="Arial"/>
        </w:rPr>
        <w:t>Pri izbiri teh zavezancev je bil večji poudarek na manjših trgovinah, ki predstavljajo večje tveganj</w:t>
      </w:r>
      <w:r w:rsidR="00BA0A3C">
        <w:rPr>
          <w:rFonts w:ascii="Arial" w:hAnsi="Arial" w:cs="Arial"/>
        </w:rPr>
        <w:t>e</w:t>
      </w:r>
      <w:r w:rsidR="004F6152" w:rsidRPr="00326C8C">
        <w:rPr>
          <w:rFonts w:ascii="Arial" w:hAnsi="Arial" w:cs="Arial"/>
        </w:rPr>
        <w:t xml:space="preserve"> za </w:t>
      </w:r>
      <w:r w:rsidR="004F6152" w:rsidRPr="00326C8C">
        <w:rPr>
          <w:rFonts w:ascii="Arial" w:hAnsi="Arial" w:cs="Arial"/>
        </w:rPr>
        <w:lastRenderedPageBreak/>
        <w:t>meroslovno neustreznost kot trgovine v večjih trgovskih skupinah</w:t>
      </w:r>
      <w:r w:rsidR="00F1400F">
        <w:rPr>
          <w:rFonts w:ascii="Arial" w:hAnsi="Arial" w:cs="Arial"/>
        </w:rPr>
        <w:t>, ki imajo overitve tehtnic sistemsko urejeno</w:t>
      </w:r>
      <w:r w:rsidR="004F6152" w:rsidRPr="00326C8C">
        <w:rPr>
          <w:rFonts w:ascii="Arial" w:hAnsi="Arial" w:cs="Arial"/>
        </w:rPr>
        <w:t xml:space="preserve"> (Mercator, </w:t>
      </w:r>
      <w:proofErr w:type="spellStart"/>
      <w:r w:rsidR="004F6152" w:rsidRPr="00326C8C">
        <w:rPr>
          <w:rFonts w:ascii="Arial" w:hAnsi="Arial" w:cs="Arial"/>
        </w:rPr>
        <w:t>Hofer</w:t>
      </w:r>
      <w:proofErr w:type="spellEnd"/>
      <w:r w:rsidR="004F6152" w:rsidRPr="00326C8C">
        <w:rPr>
          <w:rFonts w:ascii="Arial" w:hAnsi="Arial" w:cs="Arial"/>
        </w:rPr>
        <w:t xml:space="preserve">, Lidl, Spar…). </w:t>
      </w:r>
    </w:p>
    <w:p w14:paraId="17FFC1E2" w14:textId="54CB0A6B" w:rsidR="005B4385" w:rsidRDefault="003727BB" w:rsidP="00A80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masi se prodaja tudi različno neživilsko blago v tehničnih in kmetijskih trgovinah (</w:t>
      </w:r>
      <w:r w:rsidR="008467AE">
        <w:rPr>
          <w:rFonts w:ascii="Arial" w:hAnsi="Arial" w:cs="Arial"/>
        </w:rPr>
        <w:t>drobni kovinski izdelki</w:t>
      </w:r>
      <w:r>
        <w:rPr>
          <w:rFonts w:ascii="Arial" w:hAnsi="Arial" w:cs="Arial"/>
        </w:rPr>
        <w:t>, folije</w:t>
      </w:r>
      <w:r w:rsidR="008467AE">
        <w:rPr>
          <w:rFonts w:ascii="Arial" w:hAnsi="Arial" w:cs="Arial"/>
        </w:rPr>
        <w:t xml:space="preserve"> in podobno</w:t>
      </w:r>
      <w:r>
        <w:rPr>
          <w:rFonts w:ascii="Arial" w:hAnsi="Arial" w:cs="Arial"/>
        </w:rPr>
        <w:t>)</w:t>
      </w:r>
      <w:r w:rsidR="004F6152">
        <w:rPr>
          <w:rFonts w:ascii="Arial" w:hAnsi="Arial" w:cs="Arial"/>
        </w:rPr>
        <w:t xml:space="preserve">; v teh </w:t>
      </w:r>
      <w:r w:rsidR="004F6152" w:rsidRPr="004F6152">
        <w:rPr>
          <w:rFonts w:ascii="Arial" w:hAnsi="Arial" w:cs="Arial"/>
          <w:u w:val="single"/>
        </w:rPr>
        <w:t>ne-živilskih trgovinah</w:t>
      </w:r>
      <w:r w:rsidR="004F6152">
        <w:rPr>
          <w:rFonts w:ascii="Arial" w:hAnsi="Arial" w:cs="Arial"/>
        </w:rPr>
        <w:t xml:space="preserve"> je bilo izvedenih </w:t>
      </w:r>
      <w:r w:rsidR="004F6152" w:rsidRPr="00E41834">
        <w:rPr>
          <w:rFonts w:ascii="Arial" w:hAnsi="Arial" w:cs="Arial"/>
          <w:u w:val="single"/>
        </w:rPr>
        <w:t>42 ali 13</w:t>
      </w:r>
      <w:r w:rsidR="0011760F">
        <w:rPr>
          <w:rFonts w:ascii="Arial" w:hAnsi="Arial" w:cs="Arial"/>
          <w:u w:val="single"/>
        </w:rPr>
        <w:t xml:space="preserve"> %</w:t>
      </w:r>
      <w:r w:rsidR="004F6152">
        <w:rPr>
          <w:rFonts w:ascii="Arial" w:hAnsi="Arial" w:cs="Arial"/>
        </w:rPr>
        <w:t xml:space="preserve"> vseh nadzorov</w:t>
      </w:r>
      <w:r>
        <w:rPr>
          <w:rFonts w:ascii="Arial" w:hAnsi="Arial" w:cs="Arial"/>
        </w:rPr>
        <w:t xml:space="preserve">. </w:t>
      </w:r>
    </w:p>
    <w:p w14:paraId="49CE0FDD" w14:textId="0AA2B21E" w:rsidR="004F6152" w:rsidRDefault="00F1400F" w:rsidP="00A80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10C17" w:rsidRPr="00326C8C">
        <w:rPr>
          <w:rFonts w:ascii="Arial" w:hAnsi="Arial" w:cs="Arial"/>
        </w:rPr>
        <w:t xml:space="preserve">a </w:t>
      </w:r>
      <w:r w:rsidR="008917DE" w:rsidRPr="00326C8C">
        <w:rPr>
          <w:rFonts w:ascii="Arial" w:hAnsi="Arial" w:cs="Arial"/>
        </w:rPr>
        <w:t xml:space="preserve">registriranih </w:t>
      </w:r>
      <w:r w:rsidR="00610C17" w:rsidRPr="00F1400F">
        <w:rPr>
          <w:rFonts w:ascii="Arial" w:hAnsi="Arial" w:cs="Arial"/>
          <w:u w:val="single"/>
        </w:rPr>
        <w:t>tržnicah</w:t>
      </w:r>
      <w:r>
        <w:rPr>
          <w:rFonts w:ascii="Arial" w:hAnsi="Arial" w:cs="Arial"/>
        </w:rPr>
        <w:t xml:space="preserve"> </w:t>
      </w:r>
      <w:r w:rsidRPr="00F1400F">
        <w:rPr>
          <w:rFonts w:ascii="Arial" w:hAnsi="Arial" w:cs="Arial"/>
        </w:rPr>
        <w:t>je bilo izvedenih</w:t>
      </w:r>
      <w:r>
        <w:rPr>
          <w:rFonts w:ascii="Arial" w:hAnsi="Arial" w:cs="Arial"/>
        </w:rPr>
        <w:t xml:space="preserve"> </w:t>
      </w:r>
      <w:r w:rsidRPr="00E41834">
        <w:rPr>
          <w:rFonts w:ascii="Arial" w:hAnsi="Arial" w:cs="Arial"/>
          <w:u w:val="single"/>
        </w:rPr>
        <w:t>48 nadzorov</w:t>
      </w:r>
      <w:r>
        <w:rPr>
          <w:rFonts w:ascii="Arial" w:hAnsi="Arial" w:cs="Arial"/>
        </w:rPr>
        <w:t>. S</w:t>
      </w:r>
      <w:r w:rsidR="00741699" w:rsidRPr="00326C8C">
        <w:rPr>
          <w:rFonts w:ascii="Arial" w:hAnsi="Arial" w:cs="Arial"/>
        </w:rPr>
        <w:t xml:space="preserve">em smo šteli </w:t>
      </w:r>
      <w:r w:rsidR="008917DE" w:rsidRPr="00326C8C">
        <w:rPr>
          <w:rFonts w:ascii="Arial" w:hAnsi="Arial" w:cs="Arial"/>
        </w:rPr>
        <w:t xml:space="preserve">tudi kmečke stojnice v trgovskih centrih, kjer kmetije prodajajo svoje lastne pridelke in proizvode. </w:t>
      </w:r>
    </w:p>
    <w:p w14:paraId="0F2C7AEE" w14:textId="13B92D8F" w:rsidR="005B4385" w:rsidRDefault="008917DE" w:rsidP="00A80DA5">
      <w:pPr>
        <w:jc w:val="both"/>
        <w:rPr>
          <w:rFonts w:ascii="Arial" w:hAnsi="Arial" w:cs="Arial"/>
        </w:rPr>
      </w:pPr>
      <w:r w:rsidRPr="00326C8C">
        <w:rPr>
          <w:rFonts w:ascii="Arial" w:hAnsi="Arial" w:cs="Arial"/>
        </w:rPr>
        <w:t>Kar 56 nadzorov je bilo izvedenih</w:t>
      </w:r>
      <w:r w:rsidR="00610C17" w:rsidRPr="00326C8C">
        <w:rPr>
          <w:rFonts w:ascii="Arial" w:hAnsi="Arial" w:cs="Arial"/>
        </w:rPr>
        <w:t xml:space="preserve"> </w:t>
      </w:r>
      <w:r w:rsidR="00610C17" w:rsidRPr="00326C8C">
        <w:rPr>
          <w:rFonts w:ascii="Arial" w:hAnsi="Arial" w:cs="Arial"/>
          <w:u w:val="single"/>
        </w:rPr>
        <w:t>na premičnih stojnicah</w:t>
      </w:r>
      <w:r w:rsidR="00610C17" w:rsidRPr="00326C8C">
        <w:rPr>
          <w:rFonts w:ascii="Arial" w:hAnsi="Arial" w:cs="Arial"/>
        </w:rPr>
        <w:t xml:space="preserve"> </w:t>
      </w:r>
      <w:r w:rsidR="00B568DB" w:rsidRPr="00326C8C">
        <w:rPr>
          <w:rFonts w:ascii="Arial" w:hAnsi="Arial" w:cs="Arial"/>
        </w:rPr>
        <w:t xml:space="preserve">s sadjem in zelenjavo </w:t>
      </w:r>
      <w:r w:rsidR="00610C17" w:rsidRPr="00326C8C">
        <w:rPr>
          <w:rFonts w:ascii="Arial" w:hAnsi="Arial" w:cs="Arial"/>
        </w:rPr>
        <w:t>ob cestah</w:t>
      </w:r>
      <w:r w:rsidR="00741699" w:rsidRPr="00326C8C">
        <w:rPr>
          <w:rFonts w:ascii="Arial" w:hAnsi="Arial" w:cs="Arial"/>
        </w:rPr>
        <w:t>,</w:t>
      </w:r>
      <w:r w:rsidR="00610C17" w:rsidRPr="00326C8C">
        <w:rPr>
          <w:rFonts w:ascii="Arial" w:hAnsi="Arial" w:cs="Arial"/>
        </w:rPr>
        <w:t xml:space="preserve">  parkiriščih in podobn</w:t>
      </w:r>
      <w:r w:rsidR="00741699" w:rsidRPr="00326C8C">
        <w:rPr>
          <w:rFonts w:ascii="Arial" w:hAnsi="Arial" w:cs="Arial"/>
        </w:rPr>
        <w:t xml:space="preserve">ih za prodajo ne-registriranih mestih, kjer je večji pretok potencialnih kupcev. </w:t>
      </w:r>
    </w:p>
    <w:p w14:paraId="3874AEAA" w14:textId="01CDF7E6" w:rsidR="00920D4D" w:rsidRDefault="00741699" w:rsidP="00A80DA5">
      <w:pPr>
        <w:jc w:val="both"/>
        <w:rPr>
          <w:rFonts w:ascii="Arial" w:hAnsi="Arial" w:cs="Arial"/>
        </w:rPr>
      </w:pPr>
      <w:r w:rsidRPr="00326C8C">
        <w:rPr>
          <w:rFonts w:ascii="Arial" w:hAnsi="Arial" w:cs="Arial"/>
        </w:rPr>
        <w:t xml:space="preserve">V </w:t>
      </w:r>
      <w:r w:rsidRPr="00326C8C">
        <w:rPr>
          <w:rFonts w:ascii="Arial" w:hAnsi="Arial" w:cs="Arial"/>
          <w:u w:val="single"/>
        </w:rPr>
        <w:t>gostinstvu</w:t>
      </w:r>
      <w:r w:rsidRPr="00326C8C">
        <w:rPr>
          <w:rFonts w:ascii="Arial" w:hAnsi="Arial" w:cs="Arial"/>
        </w:rPr>
        <w:t xml:space="preserve"> smo skupno izvedli </w:t>
      </w:r>
      <w:r w:rsidRPr="00E41834">
        <w:rPr>
          <w:rFonts w:ascii="Arial" w:hAnsi="Arial" w:cs="Arial"/>
          <w:u w:val="single"/>
        </w:rPr>
        <w:t>15 nadzorov</w:t>
      </w:r>
      <w:r w:rsidRPr="00326C8C">
        <w:rPr>
          <w:rFonts w:ascii="Arial" w:hAnsi="Arial" w:cs="Arial"/>
        </w:rPr>
        <w:t xml:space="preserve">, </w:t>
      </w:r>
      <w:r w:rsidR="005B4385">
        <w:rPr>
          <w:rFonts w:ascii="Arial" w:hAnsi="Arial" w:cs="Arial"/>
        </w:rPr>
        <w:t>od tega je bila zahtevana</w:t>
      </w:r>
      <w:r w:rsidRPr="00326C8C">
        <w:rPr>
          <w:rFonts w:ascii="Arial" w:hAnsi="Arial" w:cs="Arial"/>
        </w:rPr>
        <w:t xml:space="preserve"> </w:t>
      </w:r>
      <w:r w:rsidR="00B568DB" w:rsidRPr="00326C8C">
        <w:rPr>
          <w:rFonts w:ascii="Arial" w:hAnsi="Arial" w:cs="Arial"/>
        </w:rPr>
        <w:t xml:space="preserve"> </w:t>
      </w:r>
      <w:r w:rsidR="00F1400F">
        <w:rPr>
          <w:rFonts w:ascii="Arial" w:hAnsi="Arial" w:cs="Arial"/>
        </w:rPr>
        <w:t>overjena</w:t>
      </w:r>
      <w:r w:rsidR="00B568DB" w:rsidRPr="00326C8C">
        <w:rPr>
          <w:rFonts w:ascii="Arial" w:hAnsi="Arial" w:cs="Arial"/>
        </w:rPr>
        <w:t xml:space="preserve"> tehtnica  pri </w:t>
      </w:r>
      <w:r w:rsidR="00662F3F">
        <w:rPr>
          <w:rFonts w:ascii="Arial" w:hAnsi="Arial" w:cs="Arial"/>
        </w:rPr>
        <w:t>10 zavezancih</w:t>
      </w:r>
      <w:r w:rsidR="00F1400F">
        <w:rPr>
          <w:rFonts w:ascii="Arial" w:hAnsi="Arial" w:cs="Arial"/>
        </w:rPr>
        <w:t>. G</w:t>
      </w:r>
      <w:r w:rsidR="00662F3F">
        <w:rPr>
          <w:rFonts w:ascii="Arial" w:hAnsi="Arial" w:cs="Arial"/>
        </w:rPr>
        <w:t>ostinec mora imeti overjeno tehtnico, če ima na ceniku navedeno</w:t>
      </w:r>
      <w:r w:rsidR="00177BFC" w:rsidRPr="00326C8C">
        <w:rPr>
          <w:rFonts w:ascii="Arial" w:hAnsi="Arial" w:cs="Arial"/>
        </w:rPr>
        <w:t xml:space="preserve"> ceno posame</w:t>
      </w:r>
      <w:r w:rsidR="00B35407">
        <w:rPr>
          <w:rFonts w:ascii="Arial" w:hAnsi="Arial" w:cs="Arial"/>
        </w:rPr>
        <w:t>z</w:t>
      </w:r>
      <w:r w:rsidR="00920D4D">
        <w:rPr>
          <w:rFonts w:ascii="Arial" w:hAnsi="Arial" w:cs="Arial"/>
        </w:rPr>
        <w:t>ne</w:t>
      </w:r>
      <w:r w:rsidR="00662F3F">
        <w:rPr>
          <w:rFonts w:ascii="Arial" w:hAnsi="Arial" w:cs="Arial"/>
        </w:rPr>
        <w:t>ga</w:t>
      </w:r>
      <w:r w:rsidR="00177BFC" w:rsidRPr="00326C8C">
        <w:rPr>
          <w:rFonts w:ascii="Arial" w:hAnsi="Arial" w:cs="Arial"/>
        </w:rPr>
        <w:t xml:space="preserve"> živil</w:t>
      </w:r>
      <w:r w:rsidR="00662F3F">
        <w:rPr>
          <w:rFonts w:ascii="Arial" w:hAnsi="Arial" w:cs="Arial"/>
        </w:rPr>
        <w:t>a</w:t>
      </w:r>
      <w:r w:rsidR="00177BFC" w:rsidRPr="00326C8C">
        <w:rPr>
          <w:rFonts w:ascii="Arial" w:hAnsi="Arial" w:cs="Arial"/>
        </w:rPr>
        <w:t xml:space="preserve"> po masi; </w:t>
      </w:r>
      <w:r w:rsidR="00662F3F">
        <w:rPr>
          <w:rFonts w:ascii="Arial" w:hAnsi="Arial" w:cs="Arial"/>
        </w:rPr>
        <w:t>običajno</w:t>
      </w:r>
      <w:r w:rsidR="00C70C3F">
        <w:rPr>
          <w:rFonts w:ascii="Arial" w:hAnsi="Arial" w:cs="Arial"/>
        </w:rPr>
        <w:t xml:space="preserve"> je tako določena cena solati,  surovim</w:t>
      </w:r>
      <w:r w:rsidR="00177BFC" w:rsidRPr="00326C8C">
        <w:rPr>
          <w:rFonts w:ascii="Arial" w:hAnsi="Arial" w:cs="Arial"/>
        </w:rPr>
        <w:t xml:space="preserve"> rib</w:t>
      </w:r>
      <w:r w:rsidR="00C70C3F">
        <w:rPr>
          <w:rFonts w:ascii="Arial" w:hAnsi="Arial" w:cs="Arial"/>
        </w:rPr>
        <w:t>am in mesu</w:t>
      </w:r>
      <w:r w:rsidR="00177BFC" w:rsidRPr="00326C8C">
        <w:rPr>
          <w:rFonts w:ascii="Arial" w:hAnsi="Arial" w:cs="Arial"/>
        </w:rPr>
        <w:t>.</w:t>
      </w:r>
      <w:r w:rsidRPr="00326C8C">
        <w:rPr>
          <w:rFonts w:ascii="Arial" w:hAnsi="Arial" w:cs="Arial"/>
        </w:rPr>
        <w:t xml:space="preserve"> </w:t>
      </w:r>
    </w:p>
    <w:p w14:paraId="6F5D7E0E" w14:textId="48E9402C" w:rsidR="009334D2" w:rsidRDefault="00741699" w:rsidP="00A80DA5">
      <w:pPr>
        <w:jc w:val="both"/>
        <w:rPr>
          <w:rFonts w:ascii="Arial" w:hAnsi="Arial" w:cs="Arial"/>
        </w:rPr>
      </w:pPr>
      <w:r w:rsidRPr="00326C8C">
        <w:rPr>
          <w:rFonts w:ascii="Arial" w:hAnsi="Arial" w:cs="Arial"/>
        </w:rPr>
        <w:t xml:space="preserve">Prav tako je bilo izvedenih </w:t>
      </w:r>
      <w:r w:rsidRPr="00E41834">
        <w:rPr>
          <w:rFonts w:ascii="Arial" w:hAnsi="Arial" w:cs="Arial"/>
          <w:u w:val="single"/>
        </w:rPr>
        <w:t>10 nadzorov</w:t>
      </w:r>
      <w:r w:rsidRPr="00326C8C">
        <w:rPr>
          <w:rFonts w:ascii="Arial" w:hAnsi="Arial" w:cs="Arial"/>
        </w:rPr>
        <w:t xml:space="preserve"> v </w:t>
      </w:r>
      <w:r w:rsidRPr="00326C8C">
        <w:rPr>
          <w:rFonts w:ascii="Arial" w:hAnsi="Arial" w:cs="Arial"/>
          <w:u w:val="single"/>
        </w:rPr>
        <w:t>gradbenih podjetjih</w:t>
      </w:r>
      <w:r w:rsidRPr="00326C8C">
        <w:rPr>
          <w:rFonts w:ascii="Arial" w:hAnsi="Arial" w:cs="Arial"/>
        </w:rPr>
        <w:t>, kjer tehtnice uporabljajo za tehtanje</w:t>
      </w:r>
      <w:r w:rsidR="00A80DA5" w:rsidRPr="00326C8C">
        <w:rPr>
          <w:rFonts w:ascii="Arial" w:hAnsi="Arial" w:cs="Arial"/>
        </w:rPr>
        <w:t xml:space="preserve"> </w:t>
      </w:r>
      <w:r w:rsidRPr="00326C8C">
        <w:rPr>
          <w:rFonts w:ascii="Arial" w:hAnsi="Arial" w:cs="Arial"/>
        </w:rPr>
        <w:t>peska, kovin, betona in podobno.</w:t>
      </w:r>
    </w:p>
    <w:p w14:paraId="0CE9E48E" w14:textId="77113D3E" w:rsidR="004F6152" w:rsidRDefault="00647458" w:rsidP="00A80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F6152">
        <w:rPr>
          <w:rFonts w:ascii="Arial" w:hAnsi="Arial" w:cs="Arial"/>
        </w:rPr>
        <w:t>orazdelitev nadzora po različnih področjih uporabe trgovskih tehtnic</w:t>
      </w:r>
      <w:r>
        <w:rPr>
          <w:rFonts w:ascii="Arial" w:hAnsi="Arial" w:cs="Arial"/>
        </w:rPr>
        <w:t xml:space="preserve"> je nazorno prikazan v Grafu 1</w:t>
      </w:r>
      <w:r w:rsidR="004F6152">
        <w:rPr>
          <w:rFonts w:ascii="Arial" w:hAnsi="Arial" w:cs="Arial"/>
        </w:rPr>
        <w:t>.</w:t>
      </w:r>
    </w:p>
    <w:p w14:paraId="6B676616" w14:textId="78C44FDA" w:rsidR="006C6975" w:rsidRDefault="006C6975" w:rsidP="00A80DA5">
      <w:pPr>
        <w:jc w:val="both"/>
        <w:rPr>
          <w:rFonts w:ascii="Arial" w:hAnsi="Arial" w:cs="Arial"/>
        </w:rPr>
      </w:pPr>
    </w:p>
    <w:p w14:paraId="1E3853C3" w14:textId="7BF72E23" w:rsidR="006C6975" w:rsidRDefault="00200BFC" w:rsidP="00A80DA5">
      <w:pPr>
        <w:jc w:val="both"/>
        <w:rPr>
          <w:rFonts w:ascii="Arial" w:hAnsi="Arial" w:cs="Arial"/>
        </w:rPr>
      </w:pPr>
      <w:r>
        <w:rPr>
          <w:noProof/>
          <w:lang w:eastAsia="sl-SI"/>
        </w:rPr>
        <w:t xml:space="preserve">   </w:t>
      </w:r>
      <w:r>
        <w:rPr>
          <w:noProof/>
          <w:lang w:eastAsia="sl-SI"/>
        </w:rPr>
        <w:drawing>
          <wp:inline distT="0" distB="0" distL="0" distR="0" wp14:anchorId="54B1F49E" wp14:editId="2CA954A9">
            <wp:extent cx="5448300" cy="2562225"/>
            <wp:effectExtent l="0" t="0" r="0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0A027D1" w14:textId="77777777" w:rsidR="005B1842" w:rsidRDefault="005B1842" w:rsidP="00CE0B7E">
      <w:pPr>
        <w:jc w:val="both"/>
        <w:rPr>
          <w:rFonts w:ascii="Arial" w:hAnsi="Arial" w:cs="Arial"/>
        </w:rPr>
      </w:pPr>
    </w:p>
    <w:p w14:paraId="2CA9BC47" w14:textId="6978B9A7" w:rsidR="005B1842" w:rsidRPr="00E93305" w:rsidRDefault="005B1842" w:rsidP="00CE0B7E">
      <w:pPr>
        <w:jc w:val="both"/>
        <w:rPr>
          <w:rFonts w:ascii="Arial" w:hAnsi="Arial" w:cs="Arial"/>
          <w:b/>
        </w:rPr>
      </w:pPr>
      <w:r w:rsidRPr="00326C8C">
        <w:rPr>
          <w:rFonts w:ascii="Arial" w:hAnsi="Arial" w:cs="Arial"/>
        </w:rPr>
        <w:t>Nadzorovali smo predv</w:t>
      </w:r>
      <w:r>
        <w:rPr>
          <w:rFonts w:ascii="Arial" w:hAnsi="Arial" w:cs="Arial"/>
        </w:rPr>
        <w:t>sem ustreznost overitve tehtnic. P</w:t>
      </w:r>
      <w:r w:rsidRPr="00326C8C">
        <w:rPr>
          <w:rFonts w:ascii="Arial" w:hAnsi="Arial" w:cs="Arial"/>
        </w:rPr>
        <w:t xml:space="preserve">oleg vizualnega pregleda smo v 56 primerih </w:t>
      </w:r>
      <w:r>
        <w:rPr>
          <w:rFonts w:ascii="Arial" w:hAnsi="Arial" w:cs="Arial"/>
        </w:rPr>
        <w:t>preverjali tudi njihovo točnost: v</w:t>
      </w:r>
      <w:r w:rsidRPr="00326C8C">
        <w:rPr>
          <w:rFonts w:ascii="Arial" w:hAnsi="Arial" w:cs="Arial"/>
        </w:rPr>
        <w:t xml:space="preserve"> kontroln</w:t>
      </w:r>
      <w:r>
        <w:rPr>
          <w:rFonts w:ascii="Arial" w:hAnsi="Arial" w:cs="Arial"/>
        </w:rPr>
        <w:t>em</w:t>
      </w:r>
      <w:r w:rsidRPr="00326C8C">
        <w:rPr>
          <w:rFonts w:ascii="Arial" w:hAnsi="Arial" w:cs="Arial"/>
        </w:rPr>
        <w:t xml:space="preserve"> preskus</w:t>
      </w:r>
      <w:r>
        <w:rPr>
          <w:rFonts w:ascii="Arial" w:hAnsi="Arial" w:cs="Arial"/>
        </w:rPr>
        <w:t>u</w:t>
      </w:r>
      <w:r w:rsidRPr="00326C8C">
        <w:rPr>
          <w:rFonts w:ascii="Arial" w:hAnsi="Arial" w:cs="Arial"/>
        </w:rPr>
        <w:t xml:space="preserve"> smo ugotavljali, ali so tehtnice še vedno znotraj dovoljenih pogreškov</w:t>
      </w:r>
      <w:r>
        <w:rPr>
          <w:rFonts w:ascii="Arial" w:hAnsi="Arial" w:cs="Arial"/>
        </w:rPr>
        <w:t xml:space="preserve"> oziroma predpisane točnosti.</w:t>
      </w:r>
      <w:r w:rsidRPr="00326C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Preskušali smo predvsem tehtnice v manjših živilskih trgovinah </w:t>
      </w:r>
      <w:r w:rsidR="005C0999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mesnicah, prodajalnah s sadjem in zelenjavo ter  </w:t>
      </w:r>
      <w:r w:rsidR="005C0999">
        <w:rPr>
          <w:rFonts w:ascii="Arial" w:hAnsi="Arial" w:cs="Arial"/>
        </w:rPr>
        <w:t>delikatesah)</w:t>
      </w:r>
      <w:r>
        <w:rPr>
          <w:rFonts w:ascii="Arial" w:hAnsi="Arial" w:cs="Arial"/>
        </w:rPr>
        <w:t xml:space="preserve">. </w:t>
      </w:r>
      <w:r w:rsidRPr="00E93305">
        <w:rPr>
          <w:rFonts w:ascii="Arial" w:hAnsi="Arial" w:cs="Arial"/>
          <w:b/>
        </w:rPr>
        <w:t>Pri kontrolnih pregledih netočnega kazanja nismo ugotovili.</w:t>
      </w:r>
    </w:p>
    <w:p w14:paraId="24A6D7D8" w14:textId="0C5B902D" w:rsidR="00920D4D" w:rsidRDefault="007F0C10" w:rsidP="00CE0B7E">
      <w:pPr>
        <w:jc w:val="both"/>
        <w:rPr>
          <w:rFonts w:ascii="Arial" w:hAnsi="Arial" w:cs="Arial"/>
        </w:rPr>
      </w:pPr>
      <w:r w:rsidRPr="00326C8C">
        <w:rPr>
          <w:rFonts w:ascii="Arial" w:hAnsi="Arial" w:cs="Arial"/>
          <w:b/>
        </w:rPr>
        <w:t>Nepravilnosti</w:t>
      </w:r>
      <w:r w:rsidRPr="00326C8C">
        <w:rPr>
          <w:rFonts w:ascii="Arial" w:hAnsi="Arial" w:cs="Arial"/>
        </w:rPr>
        <w:t xml:space="preserve"> pri zadevnih tehtnicah smo ugotovili v </w:t>
      </w:r>
      <w:r w:rsidRPr="00326C8C">
        <w:rPr>
          <w:rFonts w:ascii="Arial" w:hAnsi="Arial" w:cs="Arial"/>
          <w:b/>
        </w:rPr>
        <w:t>144</w:t>
      </w:r>
      <w:r w:rsidR="001A1738">
        <w:rPr>
          <w:rFonts w:ascii="Arial" w:hAnsi="Arial" w:cs="Arial"/>
          <w:b/>
        </w:rPr>
        <w:t xml:space="preserve"> nadzorih kar predstavlja</w:t>
      </w:r>
      <w:r w:rsidRPr="00326C8C">
        <w:rPr>
          <w:rFonts w:ascii="Arial" w:hAnsi="Arial" w:cs="Arial"/>
        </w:rPr>
        <w:t xml:space="preserve"> </w:t>
      </w:r>
      <w:r w:rsidRPr="00326C8C">
        <w:rPr>
          <w:rFonts w:ascii="Arial" w:hAnsi="Arial" w:cs="Arial"/>
          <w:b/>
        </w:rPr>
        <w:t>45</w:t>
      </w:r>
      <w:r w:rsidR="0011760F">
        <w:rPr>
          <w:rFonts w:ascii="Arial" w:hAnsi="Arial" w:cs="Arial"/>
          <w:b/>
        </w:rPr>
        <w:t xml:space="preserve"> </w:t>
      </w:r>
      <w:r w:rsidR="001A1738">
        <w:rPr>
          <w:rFonts w:ascii="Arial" w:hAnsi="Arial" w:cs="Arial"/>
          <w:b/>
        </w:rPr>
        <w:t>%</w:t>
      </w:r>
      <w:r w:rsidRPr="00326C8C">
        <w:rPr>
          <w:rFonts w:ascii="Arial" w:hAnsi="Arial" w:cs="Arial"/>
        </w:rPr>
        <w:t>. Za ugo</w:t>
      </w:r>
      <w:r w:rsidR="00AC3459" w:rsidRPr="00326C8C">
        <w:rPr>
          <w:rFonts w:ascii="Arial" w:hAnsi="Arial" w:cs="Arial"/>
        </w:rPr>
        <w:t>tovljene nepravilnosti smo izdali 100 prepovednih odločb</w:t>
      </w:r>
      <w:r w:rsidR="00535C6A" w:rsidRPr="00326C8C">
        <w:rPr>
          <w:rFonts w:ascii="Arial" w:hAnsi="Arial" w:cs="Arial"/>
        </w:rPr>
        <w:t xml:space="preserve"> </w:t>
      </w:r>
      <w:r w:rsidR="00200BFC">
        <w:rPr>
          <w:rFonts w:ascii="Arial" w:hAnsi="Arial" w:cs="Arial"/>
        </w:rPr>
        <w:t>in</w:t>
      </w:r>
      <w:r w:rsidR="00AC3459" w:rsidRPr="00326C8C">
        <w:rPr>
          <w:rFonts w:ascii="Arial" w:hAnsi="Arial" w:cs="Arial"/>
        </w:rPr>
        <w:t xml:space="preserve"> 20 plačil</w:t>
      </w:r>
      <w:r w:rsidR="00535C6A" w:rsidRPr="00326C8C">
        <w:rPr>
          <w:rFonts w:ascii="Arial" w:hAnsi="Arial" w:cs="Arial"/>
        </w:rPr>
        <w:t xml:space="preserve">nih nalogov ter izrekli </w:t>
      </w:r>
      <w:r w:rsidR="00177752" w:rsidRPr="00326C8C">
        <w:rPr>
          <w:rFonts w:ascii="Arial" w:hAnsi="Arial" w:cs="Arial"/>
        </w:rPr>
        <w:t>44</w:t>
      </w:r>
      <w:r w:rsidR="00535C6A" w:rsidRPr="00326C8C">
        <w:rPr>
          <w:rFonts w:ascii="Arial" w:hAnsi="Arial" w:cs="Arial"/>
        </w:rPr>
        <w:t xml:space="preserve"> inšp</w:t>
      </w:r>
      <w:r w:rsidR="00AC3459" w:rsidRPr="00326C8C">
        <w:rPr>
          <w:rFonts w:ascii="Arial" w:hAnsi="Arial" w:cs="Arial"/>
        </w:rPr>
        <w:t xml:space="preserve">ekcijskih ali </w:t>
      </w:r>
      <w:proofErr w:type="spellStart"/>
      <w:r w:rsidR="00AC3459" w:rsidRPr="00326C8C">
        <w:rPr>
          <w:rFonts w:ascii="Arial" w:hAnsi="Arial" w:cs="Arial"/>
        </w:rPr>
        <w:t>prekrškovnih</w:t>
      </w:r>
      <w:proofErr w:type="spellEnd"/>
      <w:r w:rsidR="00AC3459" w:rsidRPr="00326C8C">
        <w:rPr>
          <w:rFonts w:ascii="Arial" w:hAnsi="Arial" w:cs="Arial"/>
        </w:rPr>
        <w:t xml:space="preserve"> opozoril.</w:t>
      </w:r>
      <w:r w:rsidR="00177752" w:rsidRPr="00326C8C">
        <w:rPr>
          <w:rFonts w:ascii="Arial" w:hAnsi="Arial" w:cs="Arial"/>
        </w:rPr>
        <w:t xml:space="preserve"> Nepravilnosti so predstavljale predvsem tehtnice s pretečenim rokom overitve ter tehtnice, ki sploh niso </w:t>
      </w:r>
      <w:proofErr w:type="spellStart"/>
      <w:r w:rsidR="00177752" w:rsidRPr="00326C8C">
        <w:rPr>
          <w:rFonts w:ascii="Arial" w:hAnsi="Arial" w:cs="Arial"/>
        </w:rPr>
        <w:t>overljive</w:t>
      </w:r>
      <w:proofErr w:type="spellEnd"/>
      <w:r w:rsidR="00177752" w:rsidRPr="00326C8C">
        <w:rPr>
          <w:rFonts w:ascii="Arial" w:hAnsi="Arial" w:cs="Arial"/>
        </w:rPr>
        <w:t>, ker nimajo izvedenih začetnih postopkov ugotavljanja skladnosti z meroslovnimi predpisi (npr. odobritve tipa in prve overitve)</w:t>
      </w:r>
      <w:r w:rsidR="001823B4" w:rsidRPr="00326C8C">
        <w:rPr>
          <w:rFonts w:ascii="Arial" w:hAnsi="Arial" w:cs="Arial"/>
        </w:rPr>
        <w:t>.</w:t>
      </w:r>
      <w:r w:rsidR="00654D1F" w:rsidRPr="00326C8C">
        <w:rPr>
          <w:rFonts w:ascii="Arial" w:hAnsi="Arial" w:cs="Arial"/>
        </w:rPr>
        <w:t xml:space="preserve"> </w:t>
      </w:r>
    </w:p>
    <w:p w14:paraId="2FB33470" w14:textId="577723AB" w:rsidR="00920D4D" w:rsidRDefault="00654D1F" w:rsidP="00CE0B7E">
      <w:pPr>
        <w:jc w:val="both"/>
        <w:rPr>
          <w:rFonts w:ascii="Arial" w:hAnsi="Arial" w:cs="Arial"/>
        </w:rPr>
      </w:pPr>
      <w:r w:rsidRPr="00326C8C">
        <w:rPr>
          <w:rFonts w:ascii="Arial" w:hAnsi="Arial" w:cs="Arial"/>
          <w:b/>
        </w:rPr>
        <w:lastRenderedPageBreak/>
        <w:t xml:space="preserve">Največ nepravilnosti je bilo na </w:t>
      </w:r>
      <w:r w:rsidR="00177BFC" w:rsidRPr="00326C8C">
        <w:rPr>
          <w:rFonts w:ascii="Arial" w:hAnsi="Arial" w:cs="Arial"/>
          <w:b/>
        </w:rPr>
        <w:t>premičnih stojnicah</w:t>
      </w:r>
      <w:r w:rsidR="00177BFC" w:rsidRPr="00326C8C">
        <w:rPr>
          <w:rFonts w:ascii="Arial" w:hAnsi="Arial" w:cs="Arial"/>
        </w:rPr>
        <w:t xml:space="preserve">, </w:t>
      </w:r>
      <w:r w:rsidR="00200BFC">
        <w:rPr>
          <w:rFonts w:ascii="Arial" w:hAnsi="Arial" w:cs="Arial"/>
        </w:rPr>
        <w:t xml:space="preserve">kjer </w:t>
      </w:r>
      <w:r w:rsidR="001A1738">
        <w:rPr>
          <w:rFonts w:ascii="Arial" w:hAnsi="Arial" w:cs="Arial"/>
        </w:rPr>
        <w:t>je bila večina</w:t>
      </w:r>
      <w:r w:rsidR="00EB27C7">
        <w:rPr>
          <w:rFonts w:ascii="Arial" w:hAnsi="Arial" w:cs="Arial"/>
        </w:rPr>
        <w:t xml:space="preserve"> tehtnic oziroma v 93</w:t>
      </w:r>
      <w:r w:rsidR="0011760F">
        <w:rPr>
          <w:rFonts w:ascii="Arial" w:hAnsi="Arial" w:cs="Arial"/>
        </w:rPr>
        <w:t xml:space="preserve"> </w:t>
      </w:r>
      <w:r w:rsidR="001A1738">
        <w:rPr>
          <w:rFonts w:ascii="Arial" w:hAnsi="Arial" w:cs="Arial"/>
        </w:rPr>
        <w:t>%</w:t>
      </w:r>
      <w:r w:rsidR="00EB27C7">
        <w:rPr>
          <w:rFonts w:ascii="Arial" w:hAnsi="Arial" w:cs="Arial"/>
        </w:rPr>
        <w:t xml:space="preserve"> nadzorov, </w:t>
      </w:r>
      <w:r w:rsidR="001A1738">
        <w:rPr>
          <w:rFonts w:ascii="Arial" w:hAnsi="Arial" w:cs="Arial"/>
        </w:rPr>
        <w:t xml:space="preserve">neskladna </w:t>
      </w:r>
      <w:r w:rsidR="00EB27C7">
        <w:rPr>
          <w:rFonts w:ascii="Arial" w:hAnsi="Arial" w:cs="Arial"/>
        </w:rPr>
        <w:t>s predpisi in s tem neprimerne za javno uporabo.</w:t>
      </w:r>
      <w:r w:rsidR="002369A7" w:rsidRPr="00326C8C">
        <w:rPr>
          <w:rFonts w:ascii="Arial" w:hAnsi="Arial" w:cs="Arial"/>
        </w:rPr>
        <w:t xml:space="preserve"> Problematična so bila predvsem tri podjetja, ki so prodajo </w:t>
      </w:r>
      <w:r w:rsidR="00200BFC">
        <w:rPr>
          <w:rFonts w:ascii="Arial" w:hAnsi="Arial" w:cs="Arial"/>
        </w:rPr>
        <w:t>izvajala</w:t>
      </w:r>
      <w:r w:rsidR="002369A7" w:rsidRPr="00326C8C">
        <w:rPr>
          <w:rFonts w:ascii="Arial" w:hAnsi="Arial" w:cs="Arial"/>
        </w:rPr>
        <w:t xml:space="preserve"> z </w:t>
      </w:r>
      <w:proofErr w:type="spellStart"/>
      <w:r w:rsidR="002369A7" w:rsidRPr="00326C8C">
        <w:rPr>
          <w:rFonts w:ascii="Arial" w:hAnsi="Arial" w:cs="Arial"/>
        </w:rPr>
        <w:t>neoverljivimi</w:t>
      </w:r>
      <w:proofErr w:type="spellEnd"/>
      <w:r w:rsidR="002369A7" w:rsidRPr="00326C8C">
        <w:rPr>
          <w:rFonts w:ascii="Arial" w:hAnsi="Arial" w:cs="Arial"/>
        </w:rPr>
        <w:t xml:space="preserve"> tehtnicami</w:t>
      </w:r>
      <w:r w:rsidR="007323B8" w:rsidRPr="00326C8C">
        <w:rPr>
          <w:rFonts w:ascii="Arial" w:hAnsi="Arial" w:cs="Arial"/>
        </w:rPr>
        <w:t xml:space="preserve"> na</w:t>
      </w:r>
      <w:r w:rsidR="00C70C3F">
        <w:rPr>
          <w:rFonts w:ascii="Arial" w:hAnsi="Arial" w:cs="Arial"/>
        </w:rPr>
        <w:t xml:space="preserve"> različnih lokacijah. T</w:t>
      </w:r>
      <w:r w:rsidR="007323B8" w:rsidRPr="00326C8C">
        <w:rPr>
          <w:rFonts w:ascii="Arial" w:hAnsi="Arial" w:cs="Arial"/>
        </w:rPr>
        <w:t xml:space="preserve">e tehtnice so bile </w:t>
      </w:r>
      <w:r w:rsidR="002369A7" w:rsidRPr="00326C8C">
        <w:rPr>
          <w:rFonts w:ascii="Arial" w:hAnsi="Arial" w:cs="Arial"/>
        </w:rPr>
        <w:t xml:space="preserve">na videz </w:t>
      </w:r>
      <w:r w:rsidR="001A1738">
        <w:rPr>
          <w:rFonts w:ascii="Arial" w:hAnsi="Arial" w:cs="Arial"/>
        </w:rPr>
        <w:t>pogosto</w:t>
      </w:r>
      <w:r w:rsidR="001A1738" w:rsidRPr="00326C8C">
        <w:rPr>
          <w:rFonts w:ascii="Arial" w:hAnsi="Arial" w:cs="Arial"/>
        </w:rPr>
        <w:t xml:space="preserve"> </w:t>
      </w:r>
      <w:r w:rsidR="002369A7" w:rsidRPr="00326C8C">
        <w:rPr>
          <w:rFonts w:ascii="Arial" w:hAnsi="Arial" w:cs="Arial"/>
        </w:rPr>
        <w:t>podobn</w:t>
      </w:r>
      <w:r w:rsidR="008F4BFD" w:rsidRPr="00326C8C">
        <w:rPr>
          <w:rFonts w:ascii="Arial" w:hAnsi="Arial" w:cs="Arial"/>
        </w:rPr>
        <w:t>e</w:t>
      </w:r>
      <w:r w:rsidR="002369A7" w:rsidRPr="00326C8C">
        <w:rPr>
          <w:rFonts w:ascii="Arial" w:hAnsi="Arial" w:cs="Arial"/>
        </w:rPr>
        <w:t xml:space="preserve"> </w:t>
      </w:r>
      <w:proofErr w:type="spellStart"/>
      <w:r w:rsidR="002369A7" w:rsidRPr="00326C8C">
        <w:rPr>
          <w:rFonts w:ascii="Arial" w:hAnsi="Arial" w:cs="Arial"/>
        </w:rPr>
        <w:t>overljivim</w:t>
      </w:r>
      <w:proofErr w:type="spellEnd"/>
      <w:r w:rsidR="002369A7" w:rsidRPr="00326C8C">
        <w:rPr>
          <w:rFonts w:ascii="Arial" w:hAnsi="Arial" w:cs="Arial"/>
        </w:rPr>
        <w:t xml:space="preserve"> trgovskim tehtnicam</w:t>
      </w:r>
      <w:r w:rsidR="00991FFE" w:rsidRPr="00326C8C">
        <w:rPr>
          <w:rFonts w:ascii="Arial" w:hAnsi="Arial" w:cs="Arial"/>
        </w:rPr>
        <w:t xml:space="preserve"> in </w:t>
      </w:r>
      <w:r w:rsidR="001A1738">
        <w:rPr>
          <w:rFonts w:ascii="Arial" w:hAnsi="Arial" w:cs="Arial"/>
        </w:rPr>
        <w:t xml:space="preserve">so </w:t>
      </w:r>
      <w:r w:rsidR="00991FFE" w:rsidRPr="00326C8C">
        <w:rPr>
          <w:rFonts w:ascii="Arial" w:hAnsi="Arial" w:cs="Arial"/>
        </w:rPr>
        <w:t>imele celo funkcijo i</w:t>
      </w:r>
      <w:r w:rsidR="008F4BFD" w:rsidRPr="00326C8C">
        <w:rPr>
          <w:rFonts w:ascii="Arial" w:hAnsi="Arial" w:cs="Arial"/>
        </w:rPr>
        <w:t>zračuna cene</w:t>
      </w:r>
      <w:r w:rsidR="007323B8" w:rsidRPr="00326C8C">
        <w:rPr>
          <w:rFonts w:ascii="Arial" w:hAnsi="Arial" w:cs="Arial"/>
        </w:rPr>
        <w:t xml:space="preserve">, </w:t>
      </w:r>
      <w:r w:rsidR="00B35407">
        <w:rPr>
          <w:rFonts w:ascii="Arial" w:hAnsi="Arial" w:cs="Arial"/>
        </w:rPr>
        <w:t>v nekaterih primerih pa so bile v uporabi kar</w:t>
      </w:r>
      <w:r w:rsidR="007323B8" w:rsidRPr="00326C8C">
        <w:rPr>
          <w:rFonts w:ascii="Arial" w:hAnsi="Arial" w:cs="Arial"/>
        </w:rPr>
        <w:t xml:space="preserve"> kuhinjske tehtnice za domačo uporabo</w:t>
      </w:r>
      <w:r w:rsidR="002369A7" w:rsidRPr="00326C8C">
        <w:rPr>
          <w:rFonts w:ascii="Arial" w:hAnsi="Arial" w:cs="Arial"/>
        </w:rPr>
        <w:t>. Kljub intenzivnem</w:t>
      </w:r>
      <w:r w:rsidR="00FE4D5A">
        <w:rPr>
          <w:rFonts w:ascii="Arial" w:hAnsi="Arial" w:cs="Arial"/>
        </w:rPr>
        <w:t>u</w:t>
      </w:r>
      <w:r w:rsidR="002369A7" w:rsidRPr="00326C8C">
        <w:rPr>
          <w:rFonts w:ascii="Arial" w:hAnsi="Arial" w:cs="Arial"/>
        </w:rPr>
        <w:t xml:space="preserve"> </w:t>
      </w:r>
      <w:r w:rsidR="00C70C3F">
        <w:rPr>
          <w:rFonts w:ascii="Arial" w:hAnsi="Arial" w:cs="Arial"/>
        </w:rPr>
        <w:t>delovanju</w:t>
      </w:r>
      <w:r w:rsidR="002369A7" w:rsidRPr="00326C8C">
        <w:rPr>
          <w:rFonts w:ascii="Arial" w:hAnsi="Arial" w:cs="Arial"/>
        </w:rPr>
        <w:t xml:space="preserve">  </w:t>
      </w:r>
      <w:r w:rsidR="001A1738">
        <w:rPr>
          <w:rFonts w:ascii="Arial" w:hAnsi="Arial" w:cs="Arial"/>
        </w:rPr>
        <w:t xml:space="preserve">inšpektorjev Urada RS za meroslovje </w:t>
      </w:r>
      <w:r w:rsidR="002369A7" w:rsidRPr="00326C8C">
        <w:rPr>
          <w:rFonts w:ascii="Arial" w:hAnsi="Arial" w:cs="Arial"/>
        </w:rPr>
        <w:t>v okviru zakonskih možnosti, so podjetja</w:t>
      </w:r>
      <w:r w:rsidR="001A1738">
        <w:rPr>
          <w:rFonts w:ascii="Arial" w:hAnsi="Arial" w:cs="Arial"/>
        </w:rPr>
        <w:t>, ki so uporabljala te tehtnice</w:t>
      </w:r>
      <w:r w:rsidR="007323B8" w:rsidRPr="00326C8C">
        <w:rPr>
          <w:rFonts w:ascii="Arial" w:hAnsi="Arial" w:cs="Arial"/>
        </w:rPr>
        <w:t xml:space="preserve"> </w:t>
      </w:r>
      <w:r w:rsidR="00991FFE" w:rsidRPr="00326C8C">
        <w:rPr>
          <w:rFonts w:ascii="Arial" w:hAnsi="Arial" w:cs="Arial"/>
        </w:rPr>
        <w:t xml:space="preserve">na </w:t>
      </w:r>
      <w:r w:rsidR="001A1738" w:rsidRPr="00326C8C">
        <w:rPr>
          <w:rFonts w:ascii="Arial" w:hAnsi="Arial" w:cs="Arial"/>
        </w:rPr>
        <w:t>raz</w:t>
      </w:r>
      <w:r w:rsidR="001A1738">
        <w:rPr>
          <w:rFonts w:ascii="Arial" w:hAnsi="Arial" w:cs="Arial"/>
        </w:rPr>
        <w:t>lične</w:t>
      </w:r>
      <w:r w:rsidR="001A1738" w:rsidRPr="00326C8C">
        <w:rPr>
          <w:rFonts w:ascii="Arial" w:hAnsi="Arial" w:cs="Arial"/>
        </w:rPr>
        <w:t xml:space="preserve"> </w:t>
      </w:r>
      <w:r w:rsidR="00991FFE" w:rsidRPr="00326C8C">
        <w:rPr>
          <w:rFonts w:ascii="Arial" w:hAnsi="Arial" w:cs="Arial"/>
        </w:rPr>
        <w:t>načine otež</w:t>
      </w:r>
      <w:r w:rsidR="00326C8C" w:rsidRPr="00326C8C">
        <w:rPr>
          <w:rFonts w:ascii="Arial" w:hAnsi="Arial" w:cs="Arial"/>
        </w:rPr>
        <w:t>evala</w:t>
      </w:r>
      <w:r w:rsidR="00991FFE" w:rsidRPr="00326C8C">
        <w:rPr>
          <w:rFonts w:ascii="Arial" w:hAnsi="Arial" w:cs="Arial"/>
        </w:rPr>
        <w:t xml:space="preserve"> učinkovito ukrepanje</w:t>
      </w:r>
      <w:r w:rsidR="001A1738">
        <w:rPr>
          <w:rFonts w:ascii="Arial" w:hAnsi="Arial" w:cs="Arial"/>
        </w:rPr>
        <w:t xml:space="preserve"> inšpektorjev</w:t>
      </w:r>
      <w:r w:rsidR="00991FFE" w:rsidRPr="00326C8C">
        <w:rPr>
          <w:rFonts w:ascii="Arial" w:hAnsi="Arial" w:cs="Arial"/>
        </w:rPr>
        <w:t xml:space="preserve"> ter kr</w:t>
      </w:r>
      <w:r w:rsidR="007323B8" w:rsidRPr="00326C8C">
        <w:rPr>
          <w:rFonts w:ascii="Arial" w:hAnsi="Arial" w:cs="Arial"/>
        </w:rPr>
        <w:t xml:space="preserve">šitve </w:t>
      </w:r>
      <w:r w:rsidR="00F278C2" w:rsidRPr="00326C8C">
        <w:rPr>
          <w:rFonts w:ascii="Arial" w:hAnsi="Arial" w:cs="Arial"/>
        </w:rPr>
        <w:t xml:space="preserve">zavestno </w:t>
      </w:r>
      <w:r w:rsidR="007323B8" w:rsidRPr="00326C8C">
        <w:rPr>
          <w:rFonts w:ascii="Arial" w:hAnsi="Arial" w:cs="Arial"/>
        </w:rPr>
        <w:t>ponavljala</w:t>
      </w:r>
      <w:r w:rsidR="00F278C2" w:rsidRPr="00326C8C">
        <w:rPr>
          <w:rFonts w:ascii="Arial" w:hAnsi="Arial" w:cs="Arial"/>
        </w:rPr>
        <w:t xml:space="preserve"> </w:t>
      </w:r>
      <w:r w:rsidR="00991FFE" w:rsidRPr="00326C8C">
        <w:rPr>
          <w:rFonts w:ascii="Arial" w:hAnsi="Arial" w:cs="Arial"/>
        </w:rPr>
        <w:t xml:space="preserve">tako, da so po </w:t>
      </w:r>
      <w:r w:rsidR="001A1738">
        <w:rPr>
          <w:rFonts w:ascii="Arial" w:hAnsi="Arial" w:cs="Arial"/>
        </w:rPr>
        <w:t xml:space="preserve">inšpekcijskem </w:t>
      </w:r>
      <w:r w:rsidR="00991FFE" w:rsidRPr="00326C8C">
        <w:rPr>
          <w:rFonts w:ascii="Arial" w:hAnsi="Arial" w:cs="Arial"/>
        </w:rPr>
        <w:t>nadzoru</w:t>
      </w:r>
      <w:r w:rsidR="00ED1E4B" w:rsidRPr="00326C8C">
        <w:rPr>
          <w:rFonts w:ascii="Arial" w:hAnsi="Arial" w:cs="Arial"/>
        </w:rPr>
        <w:t xml:space="preserve"> meroslovno</w:t>
      </w:r>
      <w:r w:rsidR="00C70C3F">
        <w:rPr>
          <w:rFonts w:ascii="Arial" w:hAnsi="Arial" w:cs="Arial"/>
        </w:rPr>
        <w:t xml:space="preserve"> neustrezne tehtnice nadomestila</w:t>
      </w:r>
      <w:r w:rsidR="00ED1E4B" w:rsidRPr="00326C8C">
        <w:rPr>
          <w:rFonts w:ascii="Arial" w:hAnsi="Arial" w:cs="Arial"/>
        </w:rPr>
        <w:t xml:space="preserve"> z drugimi </w:t>
      </w:r>
      <w:r w:rsidR="001A1738">
        <w:rPr>
          <w:rFonts w:ascii="Arial" w:hAnsi="Arial" w:cs="Arial"/>
        </w:rPr>
        <w:t xml:space="preserve">prav tako </w:t>
      </w:r>
      <w:r w:rsidR="00ED1E4B" w:rsidRPr="00326C8C">
        <w:rPr>
          <w:rFonts w:ascii="Arial" w:hAnsi="Arial" w:cs="Arial"/>
        </w:rPr>
        <w:t xml:space="preserve">neustreznimi in cenenimi tehtnicami. Prodajalci so bili </w:t>
      </w:r>
      <w:r w:rsidR="001A1738">
        <w:rPr>
          <w:rFonts w:ascii="Arial" w:hAnsi="Arial" w:cs="Arial"/>
        </w:rPr>
        <w:t>v velikem številu primerov</w:t>
      </w:r>
      <w:r w:rsidR="001A1738" w:rsidRPr="00326C8C">
        <w:rPr>
          <w:rFonts w:ascii="Arial" w:hAnsi="Arial" w:cs="Arial"/>
        </w:rPr>
        <w:t xml:space="preserve"> </w:t>
      </w:r>
      <w:r w:rsidR="00ED1E4B" w:rsidRPr="00326C8C">
        <w:rPr>
          <w:rFonts w:ascii="Arial" w:hAnsi="Arial" w:cs="Arial"/>
        </w:rPr>
        <w:t>študentje</w:t>
      </w:r>
      <w:r w:rsidR="00F34510">
        <w:rPr>
          <w:rFonts w:ascii="Arial" w:hAnsi="Arial" w:cs="Arial"/>
        </w:rPr>
        <w:t>.</w:t>
      </w:r>
      <w:r w:rsidR="00ED1E4B" w:rsidRPr="00326C8C">
        <w:rPr>
          <w:rFonts w:ascii="Arial" w:hAnsi="Arial" w:cs="Arial"/>
        </w:rPr>
        <w:t xml:space="preserve"> </w:t>
      </w:r>
      <w:r w:rsidR="00F34510">
        <w:rPr>
          <w:rFonts w:ascii="Arial" w:hAnsi="Arial" w:cs="Arial"/>
        </w:rPr>
        <w:t>P</w:t>
      </w:r>
      <w:r w:rsidR="00ED1E4B" w:rsidRPr="00326C8C">
        <w:rPr>
          <w:rFonts w:ascii="Arial" w:hAnsi="Arial" w:cs="Arial"/>
        </w:rPr>
        <w:t>odjetja</w:t>
      </w:r>
      <w:r w:rsidR="00F34510">
        <w:rPr>
          <w:rFonts w:ascii="Arial" w:hAnsi="Arial" w:cs="Arial"/>
        </w:rPr>
        <w:t xml:space="preserve"> katerim je bila</w:t>
      </w:r>
      <w:r w:rsidR="00ED1E4B" w:rsidRPr="00326C8C">
        <w:rPr>
          <w:rFonts w:ascii="Arial" w:hAnsi="Arial" w:cs="Arial"/>
        </w:rPr>
        <w:t xml:space="preserve"> izrečen</w:t>
      </w:r>
      <w:r w:rsidR="00F34510">
        <w:rPr>
          <w:rFonts w:ascii="Arial" w:hAnsi="Arial" w:cs="Arial"/>
        </w:rPr>
        <w:t>a</w:t>
      </w:r>
      <w:r w:rsidR="00ED1E4B" w:rsidRPr="00326C8C">
        <w:rPr>
          <w:rFonts w:ascii="Arial" w:hAnsi="Arial" w:cs="Arial"/>
        </w:rPr>
        <w:t xml:space="preserve"> glob</w:t>
      </w:r>
      <w:r w:rsidR="00F34510">
        <w:rPr>
          <w:rFonts w:ascii="Arial" w:hAnsi="Arial" w:cs="Arial"/>
        </w:rPr>
        <w:t>a pa le te</w:t>
      </w:r>
      <w:r w:rsidR="00ED1E4B" w:rsidRPr="00326C8C">
        <w:rPr>
          <w:rFonts w:ascii="Arial" w:hAnsi="Arial" w:cs="Arial"/>
        </w:rPr>
        <w:t xml:space="preserve"> </w:t>
      </w:r>
      <w:r w:rsidR="00F34510">
        <w:rPr>
          <w:rFonts w:ascii="Arial" w:hAnsi="Arial" w:cs="Arial"/>
        </w:rPr>
        <w:t xml:space="preserve">najpogosteje </w:t>
      </w:r>
      <w:r w:rsidR="00ED1E4B" w:rsidRPr="00326C8C">
        <w:rPr>
          <w:rFonts w:ascii="Arial" w:hAnsi="Arial" w:cs="Arial"/>
        </w:rPr>
        <w:t>niso plačala</w:t>
      </w:r>
      <w:r w:rsidR="00F34510">
        <w:rPr>
          <w:rFonts w:ascii="Arial" w:hAnsi="Arial" w:cs="Arial"/>
        </w:rPr>
        <w:t>, saj so</w:t>
      </w:r>
      <w:r w:rsidR="00ED1E4B" w:rsidRPr="00326C8C">
        <w:rPr>
          <w:rFonts w:ascii="Arial" w:hAnsi="Arial" w:cs="Arial"/>
        </w:rPr>
        <w:t xml:space="preserve"> </w:t>
      </w:r>
      <w:r w:rsidR="00F34510">
        <w:rPr>
          <w:rFonts w:ascii="Arial" w:hAnsi="Arial" w:cs="Arial"/>
        </w:rPr>
        <w:t>v svoji iznajdljivosti uporabila</w:t>
      </w:r>
      <w:r w:rsidR="00195C5F">
        <w:rPr>
          <w:rFonts w:ascii="Arial" w:hAnsi="Arial" w:cs="Arial"/>
        </w:rPr>
        <w:t xml:space="preserve"> </w:t>
      </w:r>
      <w:r w:rsidR="00F34510">
        <w:rPr>
          <w:rFonts w:ascii="Arial" w:hAnsi="Arial" w:cs="Arial"/>
        </w:rPr>
        <w:t xml:space="preserve">najrazličnejše metode, da kazni ni bilo </w:t>
      </w:r>
      <w:r w:rsidR="00ED1E4B" w:rsidRPr="00326C8C">
        <w:rPr>
          <w:rFonts w:ascii="Arial" w:hAnsi="Arial" w:cs="Arial"/>
        </w:rPr>
        <w:t xml:space="preserve">mogoče izterjati. Ob koncu </w:t>
      </w:r>
      <w:r w:rsidR="00195C5F">
        <w:rPr>
          <w:rFonts w:ascii="Arial" w:hAnsi="Arial" w:cs="Arial"/>
        </w:rPr>
        <w:t xml:space="preserve">prodajne </w:t>
      </w:r>
      <w:r w:rsidR="00ED1E4B" w:rsidRPr="00326C8C">
        <w:rPr>
          <w:rFonts w:ascii="Arial" w:hAnsi="Arial" w:cs="Arial"/>
        </w:rPr>
        <w:t xml:space="preserve">sezone smo </w:t>
      </w:r>
      <w:r w:rsidR="00F34510">
        <w:rPr>
          <w:rFonts w:ascii="Arial" w:hAnsi="Arial" w:cs="Arial"/>
        </w:rPr>
        <w:t>inšpektorji kljub vsemu</w:t>
      </w:r>
      <w:r w:rsidR="00F34510" w:rsidRPr="00326C8C">
        <w:rPr>
          <w:rFonts w:ascii="Arial" w:hAnsi="Arial" w:cs="Arial"/>
        </w:rPr>
        <w:t xml:space="preserve"> </w:t>
      </w:r>
      <w:r w:rsidR="00ED1E4B" w:rsidRPr="00326C8C">
        <w:rPr>
          <w:rFonts w:ascii="Arial" w:hAnsi="Arial" w:cs="Arial"/>
        </w:rPr>
        <w:t>dosegli, da sta dve podjetji</w:t>
      </w:r>
      <w:r w:rsidR="00F34510">
        <w:rPr>
          <w:rFonts w:ascii="Arial" w:hAnsi="Arial" w:cs="Arial"/>
        </w:rPr>
        <w:t xml:space="preserve"> kupili</w:t>
      </w:r>
      <w:r w:rsidR="00ED1E4B" w:rsidRPr="00326C8C">
        <w:rPr>
          <w:rFonts w:ascii="Arial" w:hAnsi="Arial" w:cs="Arial"/>
        </w:rPr>
        <w:t xml:space="preserve"> overjene tehtnice </w:t>
      </w:r>
      <w:r w:rsidR="00F34510">
        <w:rPr>
          <w:rFonts w:ascii="Arial" w:hAnsi="Arial" w:cs="Arial"/>
        </w:rPr>
        <w:t>oziroma</w:t>
      </w:r>
      <w:r w:rsidR="00F34510" w:rsidRPr="00326C8C">
        <w:rPr>
          <w:rFonts w:ascii="Arial" w:hAnsi="Arial" w:cs="Arial"/>
        </w:rPr>
        <w:t xml:space="preserve"> </w:t>
      </w:r>
      <w:r w:rsidR="00ED1E4B" w:rsidRPr="00326C8C">
        <w:rPr>
          <w:rFonts w:ascii="Arial" w:hAnsi="Arial" w:cs="Arial"/>
        </w:rPr>
        <w:t>prenehali izdelke prodajati po masi</w:t>
      </w:r>
      <w:r w:rsidR="00333AC2">
        <w:rPr>
          <w:rFonts w:ascii="Arial" w:hAnsi="Arial" w:cs="Arial"/>
        </w:rPr>
        <w:t>, e</w:t>
      </w:r>
      <w:r w:rsidR="00ED1E4B" w:rsidRPr="00326C8C">
        <w:rPr>
          <w:rFonts w:ascii="Arial" w:hAnsi="Arial" w:cs="Arial"/>
        </w:rPr>
        <w:t>no podjetje pa je</w:t>
      </w:r>
      <w:r w:rsidR="0011760F">
        <w:rPr>
          <w:rFonts w:ascii="Arial" w:hAnsi="Arial" w:cs="Arial"/>
        </w:rPr>
        <w:t xml:space="preserve"> </w:t>
      </w:r>
      <w:r w:rsidR="00ED1E4B" w:rsidRPr="00326C8C">
        <w:rPr>
          <w:rFonts w:ascii="Arial" w:hAnsi="Arial" w:cs="Arial"/>
        </w:rPr>
        <w:t>prenehalo</w:t>
      </w:r>
      <w:r w:rsidR="00636B4B" w:rsidRPr="00326C8C">
        <w:rPr>
          <w:rFonts w:ascii="Arial" w:hAnsi="Arial" w:cs="Arial"/>
        </w:rPr>
        <w:t xml:space="preserve"> s tovrstno prodajo. </w:t>
      </w:r>
    </w:p>
    <w:p w14:paraId="6CCDC559" w14:textId="2D18E6A3" w:rsidR="004926AD" w:rsidRDefault="004926AD" w:rsidP="00A80DA5">
      <w:pPr>
        <w:jc w:val="both"/>
        <w:rPr>
          <w:rFonts w:ascii="Arial" w:hAnsi="Arial" w:cs="Arial"/>
        </w:rPr>
      </w:pPr>
    </w:p>
    <w:p w14:paraId="146C969A" w14:textId="1FABA1AE" w:rsidR="000E0EE0" w:rsidRDefault="000E0EE0" w:rsidP="00A6319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w:drawing>
          <wp:inline distT="0" distB="0" distL="0" distR="0" wp14:anchorId="2497B5B5" wp14:editId="4FAC6AEA">
            <wp:extent cx="4404360" cy="32613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h 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9" t="4408" r="17196" b="20106"/>
                    <a:stretch/>
                  </pic:blipFill>
                  <pic:spPr bwMode="auto">
                    <a:xfrm>
                      <a:off x="0" y="0"/>
                      <a:ext cx="4404360" cy="3261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404FC0" w14:textId="77777777" w:rsidR="00A63195" w:rsidRPr="00A63195" w:rsidRDefault="00A63195" w:rsidP="00A63195">
      <w:pPr>
        <w:jc w:val="center"/>
        <w:rPr>
          <w:rFonts w:ascii="Arial" w:hAnsi="Arial" w:cs="Arial"/>
        </w:rPr>
      </w:pPr>
      <w:r w:rsidRPr="00A63195">
        <w:rPr>
          <w:rFonts w:ascii="Arial" w:hAnsi="Arial" w:cs="Arial"/>
        </w:rPr>
        <w:t>Slika 2: Primeri neustreznih tehtnic</w:t>
      </w:r>
    </w:p>
    <w:p w14:paraId="08EF84A8" w14:textId="55F51ADA" w:rsidR="00920D4D" w:rsidRDefault="00636B4B" w:rsidP="0011760F">
      <w:pPr>
        <w:jc w:val="both"/>
        <w:rPr>
          <w:rFonts w:ascii="Arial" w:hAnsi="Arial" w:cs="Arial"/>
        </w:rPr>
      </w:pPr>
      <w:r w:rsidRPr="00326C8C">
        <w:rPr>
          <w:rFonts w:ascii="Arial" w:hAnsi="Arial" w:cs="Arial"/>
        </w:rPr>
        <w:t xml:space="preserve">Na tržnicah smo inšpekcijske ukrepe izrekli  </w:t>
      </w:r>
      <w:r w:rsidR="00A84A81" w:rsidRPr="00326C8C">
        <w:rPr>
          <w:rFonts w:ascii="Arial" w:hAnsi="Arial" w:cs="Arial"/>
        </w:rPr>
        <w:t>v</w:t>
      </w:r>
      <w:r w:rsidRPr="00326C8C">
        <w:rPr>
          <w:rFonts w:ascii="Arial" w:hAnsi="Arial" w:cs="Arial"/>
        </w:rPr>
        <w:t xml:space="preserve"> 2</w:t>
      </w:r>
      <w:r w:rsidR="00A80DA5" w:rsidRPr="00326C8C">
        <w:rPr>
          <w:rFonts w:ascii="Arial" w:hAnsi="Arial" w:cs="Arial"/>
        </w:rPr>
        <w:t>1</w:t>
      </w:r>
      <w:r w:rsidRPr="00326C8C">
        <w:rPr>
          <w:rFonts w:ascii="Arial" w:hAnsi="Arial" w:cs="Arial"/>
        </w:rPr>
        <w:t xml:space="preserve"> nadzorih, kar je predstavljalo 4</w:t>
      </w:r>
      <w:r w:rsidR="00A80DA5" w:rsidRPr="00326C8C">
        <w:rPr>
          <w:rFonts w:ascii="Arial" w:hAnsi="Arial" w:cs="Arial"/>
        </w:rPr>
        <w:t>4</w:t>
      </w:r>
      <w:r w:rsidR="00F34510">
        <w:rPr>
          <w:rFonts w:ascii="Arial" w:hAnsi="Arial" w:cs="Arial"/>
        </w:rPr>
        <w:t>% delež</w:t>
      </w:r>
      <w:r w:rsidRPr="00326C8C">
        <w:rPr>
          <w:rFonts w:ascii="Arial" w:hAnsi="Arial" w:cs="Arial"/>
        </w:rPr>
        <w:t xml:space="preserve"> zapisniško vodenih nadzorov</w:t>
      </w:r>
      <w:r w:rsidR="00F34510">
        <w:rPr>
          <w:rFonts w:ascii="Arial" w:hAnsi="Arial" w:cs="Arial"/>
        </w:rPr>
        <w:t>.</w:t>
      </w:r>
      <w:r w:rsidRPr="00326C8C">
        <w:rPr>
          <w:rFonts w:ascii="Arial" w:hAnsi="Arial" w:cs="Arial"/>
        </w:rPr>
        <w:t xml:space="preserve"> </w:t>
      </w:r>
      <w:r w:rsidR="00F34510">
        <w:rPr>
          <w:rFonts w:ascii="Arial" w:hAnsi="Arial" w:cs="Arial"/>
        </w:rPr>
        <w:t>D</w:t>
      </w:r>
      <w:r w:rsidRPr="00326C8C">
        <w:rPr>
          <w:rFonts w:ascii="Arial" w:hAnsi="Arial" w:cs="Arial"/>
        </w:rPr>
        <w:t xml:space="preserve">ejansko je bilo stanje na tržnicah bolj urejeno, saj na </w:t>
      </w:r>
      <w:r w:rsidR="00A31BFB">
        <w:rPr>
          <w:rFonts w:ascii="Arial" w:hAnsi="Arial" w:cs="Arial"/>
        </w:rPr>
        <w:t>posameznih</w:t>
      </w:r>
      <w:r w:rsidRPr="00326C8C">
        <w:rPr>
          <w:rFonts w:ascii="Arial" w:hAnsi="Arial" w:cs="Arial"/>
        </w:rPr>
        <w:t xml:space="preserve"> večjih tržnicah zaradi večje učinkovitosti </w:t>
      </w:r>
      <w:r w:rsidR="00F34510">
        <w:rPr>
          <w:rFonts w:ascii="Arial" w:hAnsi="Arial" w:cs="Arial"/>
        </w:rPr>
        <w:t xml:space="preserve">inšpekcijskega </w:t>
      </w:r>
      <w:r w:rsidR="00A31BFB">
        <w:rPr>
          <w:rFonts w:ascii="Arial" w:hAnsi="Arial" w:cs="Arial"/>
        </w:rPr>
        <w:t>dela</w:t>
      </w:r>
      <w:r w:rsidR="00D2640B">
        <w:rPr>
          <w:rFonts w:ascii="Arial" w:hAnsi="Arial" w:cs="Arial"/>
        </w:rPr>
        <w:t xml:space="preserve"> </w:t>
      </w:r>
      <w:r w:rsidRPr="00326C8C">
        <w:rPr>
          <w:rFonts w:ascii="Arial" w:hAnsi="Arial" w:cs="Arial"/>
        </w:rPr>
        <w:t>nismo popisali zavezancev, ki so imeli stanje urejeno</w:t>
      </w:r>
      <w:r w:rsidR="00DB30AD" w:rsidRPr="00326C8C">
        <w:rPr>
          <w:rFonts w:ascii="Arial" w:hAnsi="Arial" w:cs="Arial"/>
        </w:rPr>
        <w:t xml:space="preserve">. </w:t>
      </w:r>
    </w:p>
    <w:p w14:paraId="67C0DDF2" w14:textId="2AAEE516" w:rsidR="00920D4D" w:rsidRDefault="00DB30AD" w:rsidP="0011760F">
      <w:pPr>
        <w:jc w:val="both"/>
        <w:rPr>
          <w:rFonts w:ascii="Arial" w:hAnsi="Arial" w:cs="Arial"/>
        </w:rPr>
      </w:pPr>
      <w:r w:rsidRPr="00326C8C">
        <w:rPr>
          <w:rFonts w:ascii="Arial" w:hAnsi="Arial" w:cs="Arial"/>
        </w:rPr>
        <w:t>V trgovina</w:t>
      </w:r>
      <w:r w:rsidR="00326C8C" w:rsidRPr="00326C8C">
        <w:rPr>
          <w:rFonts w:ascii="Arial" w:hAnsi="Arial" w:cs="Arial"/>
        </w:rPr>
        <w:t>h</w:t>
      </w:r>
      <w:r w:rsidR="00647458">
        <w:rPr>
          <w:rFonts w:ascii="Arial" w:hAnsi="Arial" w:cs="Arial"/>
        </w:rPr>
        <w:t>, tako živilskih kot neživilskih,</w:t>
      </w:r>
      <w:r w:rsidRPr="00326C8C">
        <w:rPr>
          <w:rFonts w:ascii="Arial" w:hAnsi="Arial" w:cs="Arial"/>
        </w:rPr>
        <w:t xml:space="preserve"> so uporabljali neu</w:t>
      </w:r>
      <w:r w:rsidR="00636B4B" w:rsidRPr="00326C8C">
        <w:rPr>
          <w:rFonts w:ascii="Arial" w:hAnsi="Arial" w:cs="Arial"/>
        </w:rPr>
        <w:t>strezne</w:t>
      </w:r>
      <w:r w:rsidRPr="00326C8C">
        <w:rPr>
          <w:rFonts w:ascii="Arial" w:hAnsi="Arial" w:cs="Arial"/>
        </w:rPr>
        <w:t xml:space="preserve"> tehtnice</w:t>
      </w:r>
      <w:r w:rsidR="004926AD">
        <w:rPr>
          <w:rFonts w:ascii="Arial" w:hAnsi="Arial" w:cs="Arial"/>
        </w:rPr>
        <w:t xml:space="preserve"> -</w:t>
      </w:r>
      <w:r w:rsidRPr="00326C8C">
        <w:rPr>
          <w:rFonts w:ascii="Arial" w:hAnsi="Arial" w:cs="Arial"/>
        </w:rPr>
        <w:t xml:space="preserve"> večinoma s </w:t>
      </w:r>
      <w:r w:rsidR="00F34510" w:rsidRPr="00326C8C">
        <w:rPr>
          <w:rFonts w:ascii="Arial" w:hAnsi="Arial" w:cs="Arial"/>
        </w:rPr>
        <w:t>p</w:t>
      </w:r>
      <w:r w:rsidR="00F34510">
        <w:rPr>
          <w:rFonts w:ascii="Arial" w:hAnsi="Arial" w:cs="Arial"/>
        </w:rPr>
        <w:t>re</w:t>
      </w:r>
      <w:r w:rsidR="00F34510" w:rsidRPr="00326C8C">
        <w:rPr>
          <w:rFonts w:ascii="Arial" w:hAnsi="Arial" w:cs="Arial"/>
        </w:rPr>
        <w:t xml:space="preserve">tečenim </w:t>
      </w:r>
      <w:r w:rsidRPr="00326C8C">
        <w:rPr>
          <w:rFonts w:ascii="Arial" w:hAnsi="Arial" w:cs="Arial"/>
        </w:rPr>
        <w:t xml:space="preserve">rokom veljavnosti overitve, pri </w:t>
      </w:r>
      <w:r w:rsidR="00A84A81" w:rsidRPr="00326C8C">
        <w:rPr>
          <w:rFonts w:ascii="Arial" w:hAnsi="Arial" w:cs="Arial"/>
        </w:rPr>
        <w:t>2</w:t>
      </w:r>
      <w:r w:rsidR="00647458">
        <w:rPr>
          <w:rFonts w:ascii="Arial" w:hAnsi="Arial" w:cs="Arial"/>
        </w:rPr>
        <w:t>9</w:t>
      </w:r>
      <w:r w:rsidR="0011760F">
        <w:rPr>
          <w:rFonts w:ascii="Arial" w:hAnsi="Arial" w:cs="Arial"/>
        </w:rPr>
        <w:t xml:space="preserve"> </w:t>
      </w:r>
      <w:r w:rsidR="00F34510">
        <w:rPr>
          <w:rFonts w:ascii="Arial" w:hAnsi="Arial" w:cs="Arial"/>
        </w:rPr>
        <w:t>%</w:t>
      </w:r>
      <w:r w:rsidRPr="00326C8C">
        <w:rPr>
          <w:rFonts w:ascii="Arial" w:hAnsi="Arial" w:cs="Arial"/>
        </w:rPr>
        <w:t xml:space="preserve"> izvedenih nadzorov</w:t>
      </w:r>
      <w:r w:rsidR="00A31BFB">
        <w:rPr>
          <w:rFonts w:ascii="Arial" w:hAnsi="Arial" w:cs="Arial"/>
        </w:rPr>
        <w:t>. Večina ugotovljenih nepravilnosti je bilo</w:t>
      </w:r>
      <w:r w:rsidR="00D2640B">
        <w:rPr>
          <w:rFonts w:ascii="Arial" w:hAnsi="Arial" w:cs="Arial"/>
        </w:rPr>
        <w:t xml:space="preserve"> v</w:t>
      </w:r>
      <w:r w:rsidR="00C70C3F">
        <w:rPr>
          <w:rFonts w:ascii="Arial" w:hAnsi="Arial" w:cs="Arial"/>
        </w:rPr>
        <w:t xml:space="preserve"> manjš</w:t>
      </w:r>
      <w:r w:rsidR="00D2640B">
        <w:rPr>
          <w:rFonts w:ascii="Arial" w:hAnsi="Arial" w:cs="Arial"/>
        </w:rPr>
        <w:t>ih</w:t>
      </w:r>
      <w:r w:rsidR="00C70C3F">
        <w:rPr>
          <w:rFonts w:ascii="Arial" w:hAnsi="Arial" w:cs="Arial"/>
        </w:rPr>
        <w:t xml:space="preserve"> prodajaln</w:t>
      </w:r>
      <w:r w:rsidR="00D2640B">
        <w:rPr>
          <w:rFonts w:ascii="Arial" w:hAnsi="Arial" w:cs="Arial"/>
        </w:rPr>
        <w:t>ah</w:t>
      </w:r>
      <w:r w:rsidRPr="00326C8C">
        <w:rPr>
          <w:rFonts w:ascii="Arial" w:hAnsi="Arial" w:cs="Arial"/>
        </w:rPr>
        <w:t xml:space="preserve">. </w:t>
      </w:r>
    </w:p>
    <w:p w14:paraId="6D0F809A" w14:textId="31EEA14D" w:rsidR="00682ABC" w:rsidRDefault="00682ABC" w:rsidP="0011760F">
      <w:pPr>
        <w:jc w:val="both"/>
        <w:rPr>
          <w:rFonts w:ascii="Arial" w:hAnsi="Arial" w:cs="Arial"/>
        </w:rPr>
      </w:pPr>
      <w:r w:rsidRPr="00421BBE">
        <w:rPr>
          <w:rFonts w:ascii="Arial" w:hAnsi="Arial" w:cs="Arial"/>
        </w:rPr>
        <w:t>O</w:t>
      </w:r>
      <w:r w:rsidR="00DB30AD" w:rsidRPr="00421BBE">
        <w:rPr>
          <w:rFonts w:ascii="Arial" w:hAnsi="Arial" w:cs="Arial"/>
        </w:rPr>
        <w:t>d desetih</w:t>
      </w:r>
      <w:r w:rsidR="00326C8C" w:rsidRPr="00421BBE">
        <w:rPr>
          <w:rFonts w:ascii="Arial" w:hAnsi="Arial" w:cs="Arial"/>
        </w:rPr>
        <w:t xml:space="preserve"> </w:t>
      </w:r>
      <w:r w:rsidR="00FF12E8">
        <w:rPr>
          <w:rFonts w:ascii="Arial" w:hAnsi="Arial" w:cs="Arial"/>
        </w:rPr>
        <w:t xml:space="preserve"> gostiln</w:t>
      </w:r>
      <w:r w:rsidR="004926AD">
        <w:rPr>
          <w:rFonts w:ascii="Arial" w:hAnsi="Arial" w:cs="Arial"/>
        </w:rPr>
        <w:t>,</w:t>
      </w:r>
      <w:r w:rsidR="00920D4D" w:rsidRPr="00421BBE">
        <w:rPr>
          <w:rFonts w:ascii="Arial" w:hAnsi="Arial" w:cs="Arial"/>
        </w:rPr>
        <w:t xml:space="preserve"> v kater</w:t>
      </w:r>
      <w:r w:rsidRPr="00421BBE">
        <w:rPr>
          <w:rFonts w:ascii="Arial" w:hAnsi="Arial" w:cs="Arial"/>
        </w:rPr>
        <w:t>ih</w:t>
      </w:r>
      <w:r w:rsidR="00920D4D" w:rsidRPr="00421BBE">
        <w:rPr>
          <w:rFonts w:ascii="Arial" w:hAnsi="Arial" w:cs="Arial"/>
        </w:rPr>
        <w:t xml:space="preserve"> je bila zahtevana </w:t>
      </w:r>
      <w:r w:rsidR="00A31BFB">
        <w:rPr>
          <w:rFonts w:ascii="Arial" w:hAnsi="Arial" w:cs="Arial"/>
        </w:rPr>
        <w:t>overjena</w:t>
      </w:r>
      <w:r w:rsidR="00920D4D" w:rsidRPr="00421BBE">
        <w:rPr>
          <w:rFonts w:ascii="Arial" w:hAnsi="Arial" w:cs="Arial"/>
        </w:rPr>
        <w:t xml:space="preserve"> tehtnica</w:t>
      </w:r>
      <w:r w:rsidR="00421BBE">
        <w:rPr>
          <w:rFonts w:ascii="Arial" w:hAnsi="Arial" w:cs="Arial"/>
        </w:rPr>
        <w:t>,</w:t>
      </w:r>
      <w:r w:rsidR="00326C8C" w:rsidRPr="00421BBE">
        <w:rPr>
          <w:rFonts w:ascii="Arial" w:hAnsi="Arial" w:cs="Arial"/>
        </w:rPr>
        <w:t xml:space="preserve"> </w:t>
      </w:r>
      <w:r w:rsidRPr="00421BBE">
        <w:rPr>
          <w:rFonts w:ascii="Arial" w:hAnsi="Arial" w:cs="Arial"/>
        </w:rPr>
        <w:t xml:space="preserve">se je v </w:t>
      </w:r>
      <w:r w:rsidR="00421BBE">
        <w:rPr>
          <w:rFonts w:ascii="Arial" w:hAnsi="Arial" w:cs="Arial"/>
        </w:rPr>
        <w:t>osmih</w:t>
      </w:r>
      <w:r w:rsidRPr="00421BBE">
        <w:rPr>
          <w:rFonts w:ascii="Arial" w:hAnsi="Arial" w:cs="Arial"/>
        </w:rPr>
        <w:t xml:space="preserve"> primerih nahajala</w:t>
      </w:r>
      <w:r>
        <w:rPr>
          <w:rFonts w:ascii="Arial" w:hAnsi="Arial" w:cs="Arial"/>
        </w:rPr>
        <w:t xml:space="preserve"> </w:t>
      </w:r>
      <w:proofErr w:type="spellStart"/>
      <w:r w:rsidR="00326C8C" w:rsidRPr="00326C8C">
        <w:rPr>
          <w:rFonts w:ascii="Arial" w:hAnsi="Arial" w:cs="Arial"/>
        </w:rPr>
        <w:t>neoverjena</w:t>
      </w:r>
      <w:proofErr w:type="spellEnd"/>
      <w:r w:rsidR="00326C8C" w:rsidRPr="00326C8C">
        <w:rPr>
          <w:rFonts w:ascii="Arial" w:hAnsi="Arial" w:cs="Arial"/>
        </w:rPr>
        <w:t xml:space="preserve"> ali pa </w:t>
      </w:r>
      <w:proofErr w:type="spellStart"/>
      <w:r w:rsidR="00326C8C" w:rsidRPr="00326C8C">
        <w:rPr>
          <w:rFonts w:ascii="Arial" w:hAnsi="Arial" w:cs="Arial"/>
        </w:rPr>
        <w:t>neoverljiva</w:t>
      </w:r>
      <w:proofErr w:type="spellEnd"/>
      <w:r>
        <w:rPr>
          <w:rFonts w:ascii="Arial" w:hAnsi="Arial" w:cs="Arial"/>
        </w:rPr>
        <w:t xml:space="preserve"> tehtnica.</w:t>
      </w:r>
      <w:r w:rsidR="00DB30AD" w:rsidRPr="00326C8C">
        <w:rPr>
          <w:rFonts w:ascii="Arial" w:hAnsi="Arial" w:cs="Arial"/>
        </w:rPr>
        <w:t xml:space="preserve"> </w:t>
      </w:r>
    </w:p>
    <w:p w14:paraId="25BCBA9F" w14:textId="3DA6811B" w:rsidR="00421BBE" w:rsidRDefault="004926AD" w:rsidP="00CE0B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gradbeništvu </w:t>
      </w:r>
      <w:r w:rsidR="00A31BFB">
        <w:rPr>
          <w:rFonts w:ascii="Arial" w:hAnsi="Arial" w:cs="Arial"/>
        </w:rPr>
        <w:t>je bilo vseh deset</w:t>
      </w:r>
      <w:r w:rsidR="00DB30AD" w:rsidRPr="00326C8C">
        <w:rPr>
          <w:rFonts w:ascii="Arial" w:hAnsi="Arial" w:cs="Arial"/>
        </w:rPr>
        <w:t xml:space="preserve"> pregledan</w:t>
      </w:r>
      <w:r w:rsidR="00A31BFB">
        <w:rPr>
          <w:rFonts w:ascii="Arial" w:hAnsi="Arial" w:cs="Arial"/>
        </w:rPr>
        <w:t>ih</w:t>
      </w:r>
      <w:r w:rsidR="00DB30AD" w:rsidRPr="00326C8C">
        <w:rPr>
          <w:rFonts w:ascii="Arial" w:hAnsi="Arial" w:cs="Arial"/>
        </w:rPr>
        <w:t xml:space="preserve"> tehtnic ustrezno overjen</w:t>
      </w:r>
      <w:r w:rsidR="00A31BFB">
        <w:rPr>
          <w:rFonts w:ascii="Arial" w:hAnsi="Arial" w:cs="Arial"/>
        </w:rPr>
        <w:t>ih</w:t>
      </w:r>
      <w:r w:rsidR="00DB30AD" w:rsidRPr="00326C8C">
        <w:rPr>
          <w:rFonts w:ascii="Arial" w:hAnsi="Arial" w:cs="Arial"/>
        </w:rPr>
        <w:t>.</w:t>
      </w:r>
      <w:r w:rsidR="00326C8C" w:rsidRPr="00326C8C">
        <w:rPr>
          <w:rFonts w:ascii="Arial" w:hAnsi="Arial" w:cs="Arial"/>
        </w:rPr>
        <w:t xml:space="preserve"> </w:t>
      </w:r>
    </w:p>
    <w:p w14:paraId="06C57F2C" w14:textId="3D98B524" w:rsidR="00ED1E4B" w:rsidRPr="00326C8C" w:rsidRDefault="00326C8C" w:rsidP="00A80DA5">
      <w:pPr>
        <w:jc w:val="both"/>
        <w:rPr>
          <w:rFonts w:ascii="Arial" w:hAnsi="Arial" w:cs="Arial"/>
        </w:rPr>
      </w:pPr>
      <w:r w:rsidRPr="00326C8C">
        <w:rPr>
          <w:rFonts w:ascii="Arial" w:hAnsi="Arial" w:cs="Arial"/>
        </w:rPr>
        <w:t xml:space="preserve">Rezultate nadzora nad zadevnimi tehtnicami nazorno prikazuje </w:t>
      </w:r>
      <w:r w:rsidR="00FD4F2C">
        <w:rPr>
          <w:rFonts w:ascii="Arial" w:hAnsi="Arial" w:cs="Arial"/>
        </w:rPr>
        <w:t>Graf 2.</w:t>
      </w:r>
    </w:p>
    <w:p w14:paraId="2EAEFB32" w14:textId="4C406B2A" w:rsidR="00A80DA5" w:rsidRPr="00326C8C" w:rsidRDefault="00381FA3" w:rsidP="00A63195">
      <w:pPr>
        <w:jc w:val="center"/>
        <w:rPr>
          <w:rFonts w:ascii="Arial" w:hAnsi="Arial" w:cs="Arial"/>
        </w:rPr>
      </w:pPr>
      <w:r>
        <w:rPr>
          <w:noProof/>
          <w:lang w:eastAsia="sl-SI"/>
        </w:rPr>
        <w:lastRenderedPageBreak/>
        <w:drawing>
          <wp:inline distT="0" distB="0" distL="0" distR="0" wp14:anchorId="3B861614" wp14:editId="7087E1B7">
            <wp:extent cx="4743450" cy="3543300"/>
            <wp:effectExtent l="0" t="0" r="0" b="0"/>
            <wp:docPr id="18" name="Grafikon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357C38F" w14:textId="77777777" w:rsidR="00E93305" w:rsidRDefault="00E93305" w:rsidP="007F0C10">
      <w:pPr>
        <w:rPr>
          <w:rFonts w:ascii="Arial" w:hAnsi="Arial" w:cs="Arial"/>
        </w:rPr>
      </w:pPr>
    </w:p>
    <w:p w14:paraId="09E78176" w14:textId="2D6D69BB" w:rsidR="008E020B" w:rsidRDefault="00971196" w:rsidP="00CE0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Glede na pomen meritev ter rezultate tega nadzora, bo</w:t>
      </w:r>
      <w:r w:rsidR="00682ABC">
        <w:rPr>
          <w:rFonts w:ascii="Arial" w:hAnsi="Arial" w:cs="Arial"/>
        </w:rPr>
        <w:t>mo</w:t>
      </w:r>
      <w:r>
        <w:rPr>
          <w:rFonts w:ascii="Arial" w:hAnsi="Arial" w:cs="Arial"/>
        </w:rPr>
        <w:t xml:space="preserve"> </w:t>
      </w:r>
      <w:r w:rsidR="00A31BFB">
        <w:rPr>
          <w:rFonts w:ascii="Arial" w:hAnsi="Arial" w:cs="Arial"/>
        </w:rPr>
        <w:t xml:space="preserve">inšpektorji Urada RS za meroslovje nadaljevali z </w:t>
      </w:r>
      <w:r>
        <w:rPr>
          <w:rFonts w:ascii="Arial" w:hAnsi="Arial" w:cs="Arial"/>
        </w:rPr>
        <w:t>nadzor</w:t>
      </w:r>
      <w:r w:rsidR="00A31BFB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nad tehtnicami predvsem v manjših trgovinah, na tržnicah, </w:t>
      </w:r>
      <w:r w:rsidR="003B12E2">
        <w:rPr>
          <w:rFonts w:ascii="Arial" w:hAnsi="Arial" w:cs="Arial"/>
        </w:rPr>
        <w:t>zlasti</w:t>
      </w:r>
      <w:r>
        <w:rPr>
          <w:rFonts w:ascii="Arial" w:hAnsi="Arial" w:cs="Arial"/>
        </w:rPr>
        <w:t xml:space="preserve"> pa na premičnih stojnicah. Pri slednjih bo potrebno pravočasno sistematično ukrepanje zoper </w:t>
      </w:r>
      <w:r w:rsidR="003B12E2">
        <w:rPr>
          <w:rFonts w:ascii="Arial" w:hAnsi="Arial" w:cs="Arial"/>
        </w:rPr>
        <w:t>podjetja</w:t>
      </w:r>
      <w:r>
        <w:rPr>
          <w:rFonts w:ascii="Arial" w:hAnsi="Arial" w:cs="Arial"/>
        </w:rPr>
        <w:t>, ki v želji po hitrem zaslužku</w:t>
      </w:r>
      <w:r w:rsidR="003B12E2">
        <w:rPr>
          <w:rFonts w:ascii="Arial" w:hAnsi="Arial" w:cs="Arial"/>
        </w:rPr>
        <w:t xml:space="preserve"> </w:t>
      </w:r>
      <w:r w:rsidR="008E020B">
        <w:rPr>
          <w:rFonts w:ascii="Arial" w:hAnsi="Arial" w:cs="Arial"/>
        </w:rPr>
        <w:t>ignorirajo predpise</w:t>
      </w:r>
      <w:r w:rsidR="007F39DE">
        <w:rPr>
          <w:rFonts w:ascii="Arial" w:hAnsi="Arial" w:cs="Arial"/>
        </w:rPr>
        <w:t>. S tem</w:t>
      </w:r>
      <w:r w:rsidR="008E020B">
        <w:rPr>
          <w:rFonts w:ascii="Arial" w:hAnsi="Arial" w:cs="Arial"/>
        </w:rPr>
        <w:t xml:space="preserve"> predstavljajo nelojalno konkurenco urejenim trgovcem</w:t>
      </w:r>
      <w:r w:rsidR="007F39DE">
        <w:rPr>
          <w:rFonts w:ascii="Arial" w:hAnsi="Arial" w:cs="Arial"/>
        </w:rPr>
        <w:t xml:space="preserve">, </w:t>
      </w:r>
      <w:r w:rsidR="00F34510">
        <w:rPr>
          <w:rFonts w:ascii="Arial" w:hAnsi="Arial" w:cs="Arial"/>
        </w:rPr>
        <w:t xml:space="preserve">hkrati </w:t>
      </w:r>
      <w:r w:rsidR="007F39DE">
        <w:rPr>
          <w:rFonts w:ascii="Arial" w:hAnsi="Arial" w:cs="Arial"/>
        </w:rPr>
        <w:t>pa</w:t>
      </w:r>
      <w:r w:rsidR="008E020B">
        <w:rPr>
          <w:rFonts w:ascii="Arial" w:hAnsi="Arial" w:cs="Arial"/>
        </w:rPr>
        <w:t xml:space="preserve"> oškodujejo potrošnike, </w:t>
      </w:r>
      <w:r w:rsidR="009A0028">
        <w:rPr>
          <w:rFonts w:ascii="Arial" w:hAnsi="Arial" w:cs="Arial"/>
        </w:rPr>
        <w:t>ker</w:t>
      </w:r>
      <w:r w:rsidR="008E020B">
        <w:rPr>
          <w:rFonts w:ascii="Arial" w:hAnsi="Arial" w:cs="Arial"/>
        </w:rPr>
        <w:t xml:space="preserve"> plačana količina blaga </w:t>
      </w:r>
      <w:r w:rsidR="007F39DE">
        <w:rPr>
          <w:rFonts w:ascii="Arial" w:hAnsi="Arial" w:cs="Arial"/>
        </w:rPr>
        <w:t>pogosto ne ustreza dejanskemu stanju</w:t>
      </w:r>
      <w:r w:rsidR="008E020B">
        <w:rPr>
          <w:rFonts w:ascii="Arial" w:hAnsi="Arial" w:cs="Arial"/>
        </w:rPr>
        <w:t>.</w:t>
      </w:r>
    </w:p>
    <w:p w14:paraId="2468B0CC" w14:textId="4DFA33F4" w:rsidR="00E41834" w:rsidRDefault="00EB27C7" w:rsidP="00CE0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Kupec je tudi za neodgovorne trgovce kralj, zato je meroslovno osveščen potrošnik ključen pri tem, da se trgovec zave potrebe po uporabi ustrezne tehtnice. </w:t>
      </w:r>
    </w:p>
    <w:p w14:paraId="1E329E5E" w14:textId="2B0FCB18" w:rsidR="002C515B" w:rsidRDefault="00EB27C7" w:rsidP="00CE0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Zato bodite tudi potrošniki pozorni</w:t>
      </w:r>
      <w:r w:rsidR="00CE0B7E">
        <w:rPr>
          <w:rFonts w:ascii="Arial" w:hAnsi="Arial" w:cs="Arial"/>
        </w:rPr>
        <w:t xml:space="preserve"> na overitvene oznake, ki so nameščene na tehtnici.</w:t>
      </w:r>
      <w:r w:rsidR="00095663">
        <w:rPr>
          <w:rFonts w:ascii="Arial" w:hAnsi="Arial" w:cs="Arial"/>
        </w:rPr>
        <w:t xml:space="preserve"> Pri novih tehtnicah je to oznaka E</w:t>
      </w:r>
      <w:r w:rsidR="00E41834">
        <w:rPr>
          <w:rFonts w:ascii="Arial" w:hAnsi="Arial" w:cs="Arial"/>
        </w:rPr>
        <w:t>U</w:t>
      </w:r>
      <w:r w:rsidR="00095663">
        <w:rPr>
          <w:rFonts w:ascii="Arial" w:hAnsi="Arial" w:cs="Arial"/>
        </w:rPr>
        <w:t xml:space="preserve"> overitve kot jo prikazuje </w:t>
      </w:r>
      <w:r w:rsidR="00F94F88" w:rsidRPr="00F94F88">
        <w:rPr>
          <w:rFonts w:ascii="Arial" w:hAnsi="Arial" w:cs="Arial"/>
        </w:rPr>
        <w:t>S</w:t>
      </w:r>
      <w:r w:rsidR="00095663" w:rsidRPr="00F94F88">
        <w:rPr>
          <w:rFonts w:ascii="Arial" w:hAnsi="Arial" w:cs="Arial"/>
        </w:rPr>
        <w:t xml:space="preserve">lika </w:t>
      </w:r>
      <w:r w:rsidR="00A63195">
        <w:rPr>
          <w:rFonts w:ascii="Arial" w:hAnsi="Arial" w:cs="Arial"/>
        </w:rPr>
        <w:t>3</w:t>
      </w:r>
      <w:r w:rsidR="002C515B">
        <w:rPr>
          <w:rFonts w:ascii="Arial" w:hAnsi="Arial" w:cs="Arial"/>
        </w:rPr>
        <w:t>, pri tehtnicah, ki se jim je 2-letna veljavnost prve overitve že iztekla, pa mora biti nameščena</w:t>
      </w:r>
      <w:r w:rsidR="00095663">
        <w:rPr>
          <w:rFonts w:ascii="Arial" w:hAnsi="Arial" w:cs="Arial"/>
        </w:rPr>
        <w:t xml:space="preserve"> </w:t>
      </w:r>
      <w:r w:rsidR="002C515B">
        <w:rPr>
          <w:rFonts w:ascii="Arial" w:hAnsi="Arial" w:cs="Arial"/>
        </w:rPr>
        <w:t xml:space="preserve">zelena okrogla overitvena nalepka, ki ima označen mesec in leto veljavnosti; slika oznake te overitve ter primer z razlago njene veljavnosti prikazuje </w:t>
      </w:r>
      <w:r w:rsidR="00F94F88" w:rsidRPr="00F94F88">
        <w:rPr>
          <w:rFonts w:ascii="Arial" w:hAnsi="Arial" w:cs="Arial"/>
        </w:rPr>
        <w:t>S</w:t>
      </w:r>
      <w:r w:rsidR="002C515B" w:rsidRPr="00F94F88">
        <w:rPr>
          <w:rFonts w:ascii="Arial" w:hAnsi="Arial" w:cs="Arial"/>
        </w:rPr>
        <w:t>lika</w:t>
      </w:r>
      <w:r w:rsidR="00A63195">
        <w:rPr>
          <w:rFonts w:ascii="Arial" w:hAnsi="Arial" w:cs="Arial"/>
        </w:rPr>
        <w:t xml:space="preserve"> 4</w:t>
      </w:r>
      <w:r w:rsidR="002C515B" w:rsidRPr="00F94F88">
        <w:rPr>
          <w:rFonts w:ascii="Arial" w:hAnsi="Arial" w:cs="Arial"/>
        </w:rP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C515B" w14:paraId="568B3937" w14:textId="77777777" w:rsidTr="00F94F88">
        <w:tc>
          <w:tcPr>
            <w:tcW w:w="4531" w:type="dxa"/>
          </w:tcPr>
          <w:p w14:paraId="567947E6" w14:textId="3D085623" w:rsidR="002C515B" w:rsidRPr="00381FA3" w:rsidRDefault="001F0711" w:rsidP="00E710D5">
            <w:pPr>
              <w:jc w:val="both"/>
              <w:rPr>
                <w:rFonts w:ascii="Arial" w:hAnsi="Arial" w:cs="Arial"/>
                <w:b/>
              </w:rPr>
            </w:pPr>
            <w:r w:rsidRPr="00A63195">
              <w:rPr>
                <w:rFonts w:ascii="Arial" w:hAnsi="Arial" w:cs="Arial"/>
              </w:rPr>
              <w:t xml:space="preserve"> </w:t>
            </w:r>
            <w:r w:rsidR="002C515B" w:rsidRPr="00A63195">
              <w:rPr>
                <w:rFonts w:ascii="Arial" w:hAnsi="Arial" w:cs="Arial"/>
              </w:rPr>
              <w:t xml:space="preserve">Slika </w:t>
            </w:r>
            <w:r w:rsidR="00A63195" w:rsidRPr="00A63195">
              <w:rPr>
                <w:rFonts w:ascii="Arial" w:hAnsi="Arial" w:cs="Arial"/>
              </w:rPr>
              <w:t>3</w:t>
            </w:r>
            <w:r w:rsidR="002C515B" w:rsidRPr="00A63195">
              <w:rPr>
                <w:rFonts w:ascii="Arial" w:hAnsi="Arial" w:cs="Arial"/>
              </w:rPr>
              <w:t>:</w:t>
            </w:r>
            <w:r w:rsidR="002C515B" w:rsidRPr="00381FA3">
              <w:rPr>
                <w:rFonts w:ascii="Arial" w:hAnsi="Arial" w:cs="Arial"/>
                <w:b/>
              </w:rPr>
              <w:t xml:space="preserve"> </w:t>
            </w:r>
            <w:r w:rsidR="002C515B" w:rsidRPr="00195C5F">
              <w:rPr>
                <w:rFonts w:ascii="Arial" w:hAnsi="Arial" w:cs="Arial"/>
              </w:rPr>
              <w:t xml:space="preserve">Oznaka </w:t>
            </w:r>
            <w:r w:rsidR="00024985" w:rsidRPr="00195C5F">
              <w:rPr>
                <w:rFonts w:ascii="Arial" w:hAnsi="Arial" w:cs="Arial"/>
              </w:rPr>
              <w:t xml:space="preserve">prve </w:t>
            </w:r>
            <w:r w:rsidR="002C515B" w:rsidRPr="00195C5F">
              <w:rPr>
                <w:rFonts w:ascii="Arial" w:hAnsi="Arial" w:cs="Arial"/>
              </w:rPr>
              <w:t>E</w:t>
            </w:r>
            <w:r w:rsidR="00E41834" w:rsidRPr="00195C5F">
              <w:rPr>
                <w:rFonts w:ascii="Arial" w:hAnsi="Arial" w:cs="Arial"/>
              </w:rPr>
              <w:t>U</w:t>
            </w:r>
            <w:r w:rsidR="002C515B" w:rsidRPr="00195C5F">
              <w:rPr>
                <w:rFonts w:ascii="Arial" w:hAnsi="Arial" w:cs="Arial"/>
              </w:rPr>
              <w:t xml:space="preserve"> overitve</w:t>
            </w:r>
          </w:p>
          <w:p w14:paraId="10BB8918" w14:textId="27F46C24" w:rsidR="00456328" w:rsidRDefault="00456328" w:rsidP="00E710D5">
            <w:pPr>
              <w:jc w:val="both"/>
              <w:rPr>
                <w:rFonts w:ascii="Arial" w:hAnsi="Arial" w:cs="Arial"/>
              </w:rPr>
            </w:pPr>
          </w:p>
          <w:p w14:paraId="27D6F1EB" w14:textId="5E8B6474" w:rsidR="00456328" w:rsidRPr="00456328" w:rsidRDefault="00A7518C" w:rsidP="00E710D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6328"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BC8B8F" wp14:editId="0A692004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92075</wp:posOffset>
                      </wp:positionV>
                      <wp:extent cx="590550" cy="285750"/>
                      <wp:effectExtent l="0" t="0" r="0" b="0"/>
                      <wp:wrapNone/>
                      <wp:docPr id="10" name="PoljeZBesedilo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85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2C016C0" w14:textId="6163A705" w:rsidR="00456328" w:rsidRPr="00456328" w:rsidRDefault="00456328" w:rsidP="00456328">
                                  <w:pPr>
                                    <w:pStyle w:val="Navadensplet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56328">
                                    <w:rPr>
                                      <w:rFonts w:ascii="Arial" w:hAnsi="Arial" w:cstheme="minorBidi"/>
                                      <w:bCs/>
                                      <w:color w:val="44546A" w:themeColor="text2"/>
                                      <w:kern w:val="24"/>
                                      <w:sz w:val="28"/>
                                      <w:szCs w:val="28"/>
                                    </w:rPr>
                                    <w:t>137</w:t>
                                  </w:r>
                                  <w:r>
                                    <w:rPr>
                                      <w:rFonts w:ascii="Arial" w:hAnsi="Arial" w:cstheme="minorBidi"/>
                                      <w:bCs/>
                                      <w:color w:val="44546A" w:themeColor="text2"/>
                                      <w:kern w:val="24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C8B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ZBesedilom 8" o:spid="_x0000_s1026" type="#_x0000_t202" style="position:absolute;left:0;text-align:left;margin-left:93pt;margin-top:7.25pt;width:46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" filled="f" stroked="f">
                      <v:textbox>
                        <w:txbxContent>
                          <w:p w14:paraId="42C016C0" w14:textId="6163A705" w:rsidR="00456328" w:rsidRPr="00456328" w:rsidRDefault="00456328" w:rsidP="00456328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456328">
                              <w:rPr>
                                <w:rFonts w:ascii="Arial" w:hAnsi="Arial" w:cstheme="minorBidi"/>
                                <w:bCs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  <w:t>137</w:t>
                            </w:r>
                            <w:r>
                              <w:rPr>
                                <w:rFonts w:ascii="Arial" w:hAnsi="Arial" w:cstheme="minorBidi"/>
                                <w:bCs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F88" w:rsidRPr="00456328">
              <w:rPr>
                <w:rFonts w:ascii="Arial" w:hAnsi="Arial" w:cs="Arial"/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21316F4B" wp14:editId="64A02088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110490</wp:posOffset>
                  </wp:positionV>
                  <wp:extent cx="333375" cy="241223"/>
                  <wp:effectExtent l="0" t="0" r="0" b="6985"/>
                  <wp:wrapNone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4985" w:rsidRPr="00456328">
              <w:rPr>
                <w:rFonts w:ascii="Arial" w:hAnsi="Arial" w:cs="Arial"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5FF529" wp14:editId="24999693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53975</wp:posOffset>
                      </wp:positionV>
                      <wp:extent cx="581025" cy="371475"/>
                      <wp:effectExtent l="0" t="0" r="0" b="0"/>
                      <wp:wrapNone/>
                      <wp:docPr id="11" name="PoljeZBesedilo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371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EBB4691" w14:textId="75AA0A06" w:rsidR="00456328" w:rsidRPr="00244A15" w:rsidRDefault="00456328" w:rsidP="00456328">
                                  <w:pPr>
                                    <w:pStyle w:val="Navadensplet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44A15">
                                    <w:rPr>
                                      <w:rFonts w:ascii="Arial" w:hAnsi="Arial" w:cstheme="minorBidi"/>
                                      <w:bCs/>
                                      <w:color w:val="44546A" w:themeColor="text2"/>
                                      <w:kern w:val="24"/>
                                      <w:sz w:val="32"/>
                                      <w:szCs w:val="32"/>
                                    </w:rPr>
                                    <w:t>M20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FF529" id="PoljeZBesedilom 10" o:spid="_x0000_s1027" type="#_x0000_t202" style="position:absolute;left:0;text-align:left;margin-left:51.75pt;margin-top:4.25pt;width:45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" filled="f" stroked="f">
                      <v:textbox>
                        <w:txbxContent>
                          <w:p w14:paraId="7EBB4691" w14:textId="75AA0A06" w:rsidR="00456328" w:rsidRPr="00244A15" w:rsidRDefault="00456328" w:rsidP="00456328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244A15">
                              <w:rPr>
                                <w:rFonts w:ascii="Arial" w:hAnsi="Arial" w:cstheme="minorBidi"/>
                                <w:bCs/>
                                <w:color w:val="44546A" w:themeColor="text2"/>
                                <w:kern w:val="24"/>
                                <w:sz w:val="32"/>
                                <w:szCs w:val="32"/>
                              </w:rPr>
                              <w:t>M20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F88" w:rsidRPr="00456328">
              <w:rPr>
                <w:rFonts w:ascii="Arial" w:hAnsi="Arial" w:cs="Arial"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34EB3F" wp14:editId="612E21A4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73025</wp:posOffset>
                      </wp:positionV>
                      <wp:extent cx="533400" cy="285750"/>
                      <wp:effectExtent l="0" t="0" r="19050" b="19050"/>
                      <wp:wrapNone/>
                      <wp:docPr id="8" name="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1B391" id="Pravokotnik 6" o:spid="_x0000_s1026" style="position:absolute;margin-left:54.75pt;margin-top:5.75pt;width:4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" filled="f" strokecolor="#44546a [3215]" strokeweight="1pt"/>
                  </w:pict>
                </mc:Fallback>
              </mc:AlternateContent>
            </w:r>
          </w:p>
          <w:p w14:paraId="6C6898A8" w14:textId="7C506877" w:rsidR="002C515B" w:rsidRDefault="002C515B" w:rsidP="00E710D5">
            <w:pPr>
              <w:jc w:val="both"/>
              <w:rPr>
                <w:rFonts w:ascii="Arial" w:hAnsi="Arial" w:cs="Arial"/>
              </w:rPr>
            </w:pPr>
          </w:p>
          <w:p w14:paraId="6107DFD2" w14:textId="77777777" w:rsidR="002C515B" w:rsidRDefault="002C515B" w:rsidP="00E710D5">
            <w:pPr>
              <w:jc w:val="both"/>
              <w:rPr>
                <w:rFonts w:ascii="Arial" w:hAnsi="Arial" w:cs="Arial"/>
              </w:rPr>
            </w:pPr>
          </w:p>
          <w:p w14:paraId="357F05C8" w14:textId="03B5659D" w:rsidR="002C515B" w:rsidRDefault="002C515B" w:rsidP="00E710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50D9E9F" w14:textId="5453C8C0" w:rsidR="002C515B" w:rsidRDefault="00024985" w:rsidP="00F94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Oznaka prve overitve ima ob črki M označeni zadnji dve številki letnice izvedene overitve. Prikazana oznaka ima označeno leto 20</w:t>
            </w:r>
            <w:r w:rsidR="00F94F88" w:rsidRPr="00F94F88">
              <w:rPr>
                <w:rFonts w:ascii="Arial" w:hAnsi="Arial" w:cs="Arial"/>
                <w:b/>
              </w:rPr>
              <w:t>20</w:t>
            </w:r>
            <w:r w:rsidR="00F94F88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ker </w:t>
            </w:r>
            <w:r w:rsidR="00F94F88">
              <w:rPr>
                <w:rFonts w:ascii="Arial" w:hAnsi="Arial" w:cs="Arial"/>
              </w:rPr>
              <w:t>je rok redne</w:t>
            </w:r>
            <w:r>
              <w:rPr>
                <w:rFonts w:ascii="Arial" w:hAnsi="Arial" w:cs="Arial"/>
              </w:rPr>
              <w:t xml:space="preserve"> overitv</w:t>
            </w:r>
            <w:r w:rsidR="00F94F8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234D6F">
              <w:rPr>
                <w:rFonts w:ascii="Arial" w:hAnsi="Arial" w:cs="Arial"/>
                <w:b/>
              </w:rPr>
              <w:t>dve leti</w:t>
            </w:r>
            <w:r>
              <w:rPr>
                <w:rFonts w:ascii="Arial" w:hAnsi="Arial" w:cs="Arial"/>
              </w:rPr>
              <w:t xml:space="preserve">, </w:t>
            </w:r>
            <w:r w:rsidR="00F94F88">
              <w:rPr>
                <w:rFonts w:ascii="Arial" w:hAnsi="Arial" w:cs="Arial"/>
              </w:rPr>
              <w:t>ima tehtnica s tako oznako</w:t>
            </w:r>
            <w:r>
              <w:rPr>
                <w:rFonts w:ascii="Arial" w:hAnsi="Arial" w:cs="Arial"/>
              </w:rPr>
              <w:t xml:space="preserve"> veljavno overitev  do vključno 31.12.20</w:t>
            </w:r>
            <w:r w:rsidRPr="005C7CFE">
              <w:rPr>
                <w:rFonts w:ascii="Arial" w:hAnsi="Arial" w:cs="Arial"/>
                <w:b/>
              </w:rPr>
              <w:t>22</w:t>
            </w:r>
            <w:r w:rsidR="00F94F88">
              <w:rPr>
                <w:rFonts w:ascii="Arial" w:hAnsi="Arial" w:cs="Arial"/>
              </w:rPr>
              <w:t>.</w:t>
            </w:r>
          </w:p>
        </w:tc>
      </w:tr>
    </w:tbl>
    <w:p w14:paraId="362692CB" w14:textId="29A8562A" w:rsidR="002C515B" w:rsidRDefault="002C515B" w:rsidP="00E710D5">
      <w:pPr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</w:tblGrid>
      <w:tr w:rsidR="00381FA3" w14:paraId="3346C583" w14:textId="0134A9CB" w:rsidTr="00381FA3">
        <w:trPr>
          <w:trHeight w:val="2016"/>
        </w:trPr>
        <w:tc>
          <w:tcPr>
            <w:tcW w:w="4531" w:type="dxa"/>
            <w:shd w:val="clear" w:color="auto" w:fill="auto"/>
          </w:tcPr>
          <w:p w14:paraId="323E5FBA" w14:textId="648EE8AC" w:rsidR="00381FA3" w:rsidRPr="00381FA3" w:rsidRDefault="00381FA3" w:rsidP="00F87C12">
            <w:pPr>
              <w:jc w:val="both"/>
              <w:rPr>
                <w:rFonts w:ascii="Arial" w:hAnsi="Arial" w:cs="Arial"/>
                <w:b/>
              </w:rPr>
            </w:pPr>
            <w:r w:rsidRPr="00A63195">
              <w:rPr>
                <w:rFonts w:ascii="Arial" w:hAnsi="Arial" w:cs="Arial"/>
              </w:rPr>
              <w:lastRenderedPageBreak/>
              <w:t xml:space="preserve">Slika </w:t>
            </w:r>
            <w:r w:rsidR="00A63195" w:rsidRPr="00A63195">
              <w:rPr>
                <w:rFonts w:ascii="Arial" w:hAnsi="Arial" w:cs="Arial"/>
              </w:rPr>
              <w:t>4</w:t>
            </w:r>
            <w:r w:rsidRPr="00A63195">
              <w:rPr>
                <w:rFonts w:ascii="Arial" w:hAnsi="Arial" w:cs="Arial"/>
              </w:rPr>
              <w:t>:</w:t>
            </w:r>
            <w:r w:rsidRPr="00381FA3">
              <w:rPr>
                <w:rFonts w:ascii="Arial" w:hAnsi="Arial" w:cs="Arial"/>
                <w:b/>
              </w:rPr>
              <w:t xml:space="preserve"> </w:t>
            </w:r>
            <w:r w:rsidRPr="00195C5F">
              <w:rPr>
                <w:rFonts w:ascii="Arial" w:hAnsi="Arial" w:cs="Arial"/>
              </w:rPr>
              <w:t>Oznaka redne overitve</w:t>
            </w:r>
          </w:p>
          <w:p w14:paraId="1DEB1F31" w14:textId="23BB4034" w:rsidR="00381FA3" w:rsidRDefault="003C1FE2" w:rsidP="00F87C12">
            <w:pPr>
              <w:jc w:val="both"/>
              <w:rPr>
                <w:rFonts w:ascii="Arial" w:hAnsi="Arial" w:cs="Arial"/>
              </w:rPr>
            </w:pPr>
            <w:r w:rsidRPr="003C1FE2">
              <w:rPr>
                <w:rFonts w:ascii="Arial" w:hAnsi="Arial" w:cs="Arial"/>
                <w:noProof/>
                <w:lang w:eastAsia="sl-SI"/>
              </w:rPr>
              <w:drawing>
                <wp:anchor distT="0" distB="0" distL="114300" distR="114300" simplePos="0" relativeHeight="251684864" behindDoc="0" locked="0" layoutInCell="1" allowOverlap="1" wp14:anchorId="7E3143BA" wp14:editId="60E04284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80645</wp:posOffset>
                  </wp:positionV>
                  <wp:extent cx="1047750" cy="1029970"/>
                  <wp:effectExtent l="0" t="0" r="0" b="0"/>
                  <wp:wrapNone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184C40" w14:textId="619ACB41" w:rsidR="00381FA3" w:rsidRDefault="003C1FE2" w:rsidP="00F87C12">
            <w:pPr>
              <w:jc w:val="both"/>
              <w:rPr>
                <w:rFonts w:ascii="Arial" w:hAnsi="Arial" w:cs="Arial"/>
              </w:rPr>
            </w:pPr>
            <w:r w:rsidRPr="003C1FE2"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CC410D" wp14:editId="15AA4AB5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22860</wp:posOffset>
                      </wp:positionV>
                      <wp:extent cx="133350" cy="123825"/>
                      <wp:effectExtent l="0" t="0" r="19050" b="28575"/>
                      <wp:wrapNone/>
                      <wp:docPr id="12" name="Elips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2EAA82" id="Elipsa 11" o:spid="_x0000_s1026" style="position:absolute;margin-left:75.35pt;margin-top:1.8pt;width:10.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" fillcolor="window" strokecolor="#41719c" strokeweight="1pt">
                      <v:stroke joinstyle="miter"/>
                    </v:oval>
                  </w:pict>
                </mc:Fallback>
              </mc:AlternateContent>
            </w:r>
            <w:r w:rsidR="00381FA3">
              <w:rPr>
                <w:rFonts w:ascii="Arial" w:hAnsi="Arial" w:cs="Arial"/>
              </w:rPr>
              <w:t xml:space="preserve">  </w:t>
            </w:r>
          </w:p>
          <w:p w14:paraId="1F322EF5" w14:textId="73CCEF37" w:rsidR="00381FA3" w:rsidRDefault="003C1FE2" w:rsidP="00F87C12">
            <w:pPr>
              <w:jc w:val="both"/>
              <w:rPr>
                <w:rFonts w:ascii="Arial" w:hAnsi="Arial" w:cs="Arial"/>
              </w:rPr>
            </w:pPr>
            <w:r w:rsidRPr="003C1FE2"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C9DDAA" wp14:editId="6AA4A9EF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525780</wp:posOffset>
                      </wp:positionV>
                      <wp:extent cx="133350" cy="123825"/>
                      <wp:effectExtent l="0" t="0" r="19050" b="28575"/>
                      <wp:wrapNone/>
                      <wp:docPr id="14" name="Elips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57172E" id="Elipsa 13" o:spid="_x0000_s1026" style="position:absolute;margin-left:31.1pt;margin-top:41.4pt;width:10.5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" fillcolor="window" strokecolor="#41719c" strokeweight="1pt">
                      <v:stroke joinstyle="miter"/>
                    </v:oval>
                  </w:pict>
                </mc:Fallback>
              </mc:AlternateContent>
            </w:r>
            <w:r w:rsidRPr="003C1FE2"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7EF917" wp14:editId="389B9EE6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476250</wp:posOffset>
                      </wp:positionV>
                      <wp:extent cx="133350" cy="123825"/>
                      <wp:effectExtent l="0" t="0" r="19050" b="28575"/>
                      <wp:wrapNone/>
                      <wp:docPr id="13" name="Elips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7F1E7A" id="Elipsa 12" o:spid="_x0000_s1026" style="position:absolute;margin-left:60.75pt;margin-top:37.5pt;width:10.5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" fillcolor="window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95" w:type="dxa"/>
            <w:shd w:val="clear" w:color="auto" w:fill="auto"/>
          </w:tcPr>
          <w:p w14:paraId="63404292" w14:textId="34A039ED" w:rsidR="00381FA3" w:rsidRDefault="00381FA3" w:rsidP="000249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Overitvena nalepka ima v notranjem kolobarju označen (preluknjan) mesec, v zunanjem kolobarju pa desetletje in leto veljavnosti overitve. Prikazana nalepka ima označen šesti(</w:t>
            </w:r>
            <w:r w:rsidRPr="00F94F88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</w:rPr>
              <w:t>) mesec ter leto 20</w:t>
            </w:r>
            <w:r w:rsidRPr="00F94F88">
              <w:rPr>
                <w:rFonts w:ascii="Arial" w:hAnsi="Arial" w:cs="Arial"/>
                <w:b/>
              </w:rPr>
              <w:t>22</w:t>
            </w:r>
            <w:r>
              <w:rPr>
                <w:rFonts w:ascii="Arial" w:hAnsi="Arial" w:cs="Arial"/>
              </w:rPr>
              <w:t xml:space="preserve">, zato ima veljavno overitev do vključno 30. </w:t>
            </w:r>
            <w:r w:rsidRPr="00024985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</w:rPr>
              <w:t>. 20</w:t>
            </w:r>
            <w:r w:rsidRPr="00024985">
              <w:rPr>
                <w:rFonts w:ascii="Arial" w:hAnsi="Arial" w:cs="Arial"/>
                <w:b/>
              </w:rPr>
              <w:t>22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7024E7D0" w14:textId="5C6041E6" w:rsidR="002C515B" w:rsidRDefault="002C515B" w:rsidP="00E710D5">
      <w:pPr>
        <w:jc w:val="both"/>
        <w:rPr>
          <w:rFonts w:ascii="Arial" w:hAnsi="Arial" w:cs="Arial"/>
        </w:rPr>
      </w:pPr>
    </w:p>
    <w:p w14:paraId="12A125C3" w14:textId="597DE500" w:rsidR="00E710D5" w:rsidRDefault="00BE71D8" w:rsidP="00CE0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kolikor je ta »pregled« oznak potrošnikovemu očesu prezahteven (presoja veljavnosti oznake zahteva dober vid in nekaj veščine) bo veliko nare</w:t>
      </w:r>
      <w:r w:rsidR="00234D6F">
        <w:rPr>
          <w:rFonts w:ascii="Arial" w:hAnsi="Arial" w:cs="Arial"/>
        </w:rPr>
        <w:t>dil</w:t>
      </w:r>
      <w:r>
        <w:rPr>
          <w:rFonts w:ascii="Arial" w:hAnsi="Arial" w:cs="Arial"/>
        </w:rPr>
        <w:t xml:space="preserve"> že s tem, če trgovca povpraša, kako se vidi, da je tehtnica meroslovno preverjena. </w:t>
      </w:r>
    </w:p>
    <w:p w14:paraId="549BE67E" w14:textId="2B013A85" w:rsidR="003519FF" w:rsidRDefault="003519FF" w:rsidP="00195C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Že </w:t>
      </w:r>
      <w:proofErr w:type="spellStart"/>
      <w:r>
        <w:rPr>
          <w:rFonts w:ascii="Arial" w:hAnsi="Arial" w:cs="Arial"/>
        </w:rPr>
        <w:t>Galileo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Galilei</w:t>
      </w:r>
      <w:proofErr w:type="spellEnd"/>
      <w:r>
        <w:rPr>
          <w:rFonts w:ascii="Arial" w:hAnsi="Arial" w:cs="Arial"/>
        </w:rPr>
        <w:t xml:space="preserve"> je rekel: »</w:t>
      </w:r>
      <w:r w:rsidRPr="003519FF">
        <w:rPr>
          <w:rFonts w:ascii="Arial" w:hAnsi="Arial" w:cs="Arial"/>
        </w:rPr>
        <w:t>Štejte, kar se da šteti,</w:t>
      </w:r>
      <w:r>
        <w:rPr>
          <w:rFonts w:ascii="Arial" w:hAnsi="Arial" w:cs="Arial"/>
        </w:rPr>
        <w:t xml:space="preserve"> </w:t>
      </w:r>
      <w:r w:rsidRPr="003519FF">
        <w:rPr>
          <w:rFonts w:ascii="Arial" w:hAnsi="Arial" w:cs="Arial"/>
        </w:rPr>
        <w:t>merite, kar se da meriti</w:t>
      </w:r>
      <w:r>
        <w:rPr>
          <w:rFonts w:ascii="Arial" w:hAnsi="Arial" w:cs="Arial"/>
        </w:rPr>
        <w:t xml:space="preserve"> in</w:t>
      </w:r>
      <w:r w:rsidRPr="003519FF">
        <w:rPr>
          <w:rFonts w:ascii="Arial" w:hAnsi="Arial" w:cs="Arial"/>
        </w:rPr>
        <w:t xml:space="preserve"> kar se ne da meriti,</w:t>
      </w:r>
      <w:r>
        <w:rPr>
          <w:rFonts w:ascii="Arial" w:hAnsi="Arial" w:cs="Arial"/>
        </w:rPr>
        <w:t xml:space="preserve"> </w:t>
      </w:r>
      <w:r w:rsidRPr="003519FF">
        <w:rPr>
          <w:rFonts w:ascii="Arial" w:hAnsi="Arial" w:cs="Arial"/>
        </w:rPr>
        <w:t>naredite merljivo"</w:t>
      </w:r>
      <w:r>
        <w:rPr>
          <w:rFonts w:ascii="Arial" w:hAnsi="Arial" w:cs="Arial"/>
        </w:rPr>
        <w:t xml:space="preserve">. V tej luči zagotavljanja </w:t>
      </w:r>
      <w:r w:rsidRPr="003519FF">
        <w:rPr>
          <w:rFonts w:ascii="Arial" w:hAnsi="Arial" w:cs="Arial"/>
        </w:rPr>
        <w:t xml:space="preserve">varstva potrošnikov </w:t>
      </w:r>
      <w:r>
        <w:rPr>
          <w:rFonts w:ascii="Arial" w:hAnsi="Arial" w:cs="Arial"/>
        </w:rPr>
        <w:t>in</w:t>
      </w:r>
      <w:r w:rsidRPr="003519FF">
        <w:rPr>
          <w:rFonts w:ascii="Arial" w:hAnsi="Arial" w:cs="Arial"/>
        </w:rPr>
        <w:t xml:space="preserve"> loj</w:t>
      </w:r>
      <w:r>
        <w:rPr>
          <w:rFonts w:ascii="Arial" w:hAnsi="Arial" w:cs="Arial"/>
        </w:rPr>
        <w:t>alne konkurence med dobavitelji deluje tudi meroslovni nadzor v Republiki Slovenije. To bo naše poslanstvo tudi v bodoče, zato vse, ki opazi</w:t>
      </w:r>
      <w:r w:rsidR="00297F65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nepravilnosti na trgu ali ima</w:t>
      </w:r>
      <w:r w:rsidR="00297F65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kakšna vprašanja pozivamo, da nas kontaktira</w:t>
      </w:r>
      <w:r w:rsidR="00297F65">
        <w:rPr>
          <w:rFonts w:ascii="Arial" w:hAnsi="Arial" w:cs="Arial"/>
        </w:rPr>
        <w:t xml:space="preserve">te </w:t>
      </w:r>
      <w:r>
        <w:rPr>
          <w:rFonts w:ascii="Arial" w:hAnsi="Arial" w:cs="Arial"/>
        </w:rPr>
        <w:t xml:space="preserve">preko e-pošte: </w:t>
      </w:r>
      <w:hyperlink r:id="rId10" w:history="1">
        <w:r w:rsidRPr="00D211C2">
          <w:rPr>
            <w:rStyle w:val="Hiperpovezava"/>
            <w:rFonts w:ascii="Arial" w:hAnsi="Arial" w:cs="Arial"/>
          </w:rPr>
          <w:t>gp.mirs@gov.si</w:t>
        </w:r>
      </w:hyperlink>
      <w:r>
        <w:rPr>
          <w:rFonts w:ascii="Arial" w:hAnsi="Arial" w:cs="Arial"/>
        </w:rPr>
        <w:t xml:space="preserve"> ali T:</w:t>
      </w:r>
      <w:r w:rsidR="00210280" w:rsidRPr="0021028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210280">
        <w:rPr>
          <w:rFonts w:ascii="Arial" w:hAnsi="Arial" w:cs="Arial"/>
          <w:color w:val="4D5156"/>
          <w:sz w:val="21"/>
          <w:szCs w:val="21"/>
          <w:shd w:val="clear" w:color="auto" w:fill="FFFFFF"/>
        </w:rPr>
        <w:t>03 428 07 50.</w:t>
      </w:r>
      <w:r>
        <w:rPr>
          <w:rFonts w:ascii="Arial" w:hAnsi="Arial" w:cs="Arial"/>
        </w:rPr>
        <w:t xml:space="preserve"> </w:t>
      </w:r>
    </w:p>
    <w:p w14:paraId="6549E892" w14:textId="5F6C1D54" w:rsidR="00E710D5" w:rsidRDefault="00E710D5" w:rsidP="007F0C10">
      <w:pPr>
        <w:rPr>
          <w:rFonts w:ascii="Arial" w:hAnsi="Arial" w:cs="Arial"/>
        </w:rPr>
      </w:pPr>
    </w:p>
    <w:p w14:paraId="51ADF5C2" w14:textId="19B9EFF1" w:rsidR="00E710D5" w:rsidRDefault="00E710D5" w:rsidP="007F0C10">
      <w:pPr>
        <w:rPr>
          <w:rFonts w:ascii="Arial" w:hAnsi="Arial" w:cs="Arial"/>
        </w:rPr>
      </w:pPr>
    </w:p>
    <w:p w14:paraId="0D36A993" w14:textId="77777777" w:rsidR="00E710D5" w:rsidRPr="00335C57" w:rsidRDefault="00E710D5" w:rsidP="007F0C10">
      <w:pPr>
        <w:rPr>
          <w:rFonts w:ascii="Arial" w:hAnsi="Arial" w:cs="Arial"/>
        </w:rPr>
      </w:pPr>
    </w:p>
    <w:p w14:paraId="4D18DD18" w14:textId="40F1B518" w:rsidR="00335C57" w:rsidRPr="00335C57" w:rsidRDefault="00335C57" w:rsidP="00F94F88">
      <w:pPr>
        <w:jc w:val="right"/>
        <w:rPr>
          <w:rFonts w:ascii="Arial" w:hAnsi="Arial" w:cs="Arial"/>
        </w:rPr>
      </w:pPr>
      <w:r w:rsidRPr="00335C57">
        <w:rPr>
          <w:rFonts w:ascii="Arial" w:hAnsi="Arial" w:cs="Arial"/>
        </w:rPr>
        <w:t>Avtor:</w:t>
      </w:r>
      <w:r w:rsidR="00971196" w:rsidRPr="00335C57">
        <w:rPr>
          <w:rFonts w:ascii="Arial" w:hAnsi="Arial" w:cs="Arial"/>
        </w:rPr>
        <w:t xml:space="preserve"> Mojca Požar, inšpektorica v Sektorju za meroslovni nadzor</w:t>
      </w:r>
      <w:r w:rsidR="00A80DA5" w:rsidRPr="00335C57">
        <w:rPr>
          <w:rFonts w:ascii="Arial" w:hAnsi="Arial" w:cs="Arial"/>
        </w:rPr>
        <w:t xml:space="preserve"> </w:t>
      </w:r>
    </w:p>
    <w:p w14:paraId="21120421" w14:textId="301E3C37" w:rsidR="00A7518C" w:rsidRPr="00335C57" w:rsidRDefault="00335C57" w:rsidP="00F94F88">
      <w:pPr>
        <w:jc w:val="right"/>
        <w:rPr>
          <w:rFonts w:ascii="Arial" w:hAnsi="Arial" w:cs="Arial"/>
        </w:rPr>
      </w:pPr>
      <w:r w:rsidRPr="00335C57">
        <w:rPr>
          <w:rFonts w:ascii="Arial" w:hAnsi="Arial" w:cs="Arial"/>
        </w:rPr>
        <w:t>Soavtor: Dušanka Škrbič, vodja Sektorja za meroslovni nadzor</w:t>
      </w:r>
      <w:r w:rsidR="00A80DA5" w:rsidRPr="00335C57">
        <w:rPr>
          <w:rFonts w:ascii="Arial" w:hAnsi="Arial" w:cs="Arial"/>
        </w:rPr>
        <w:t xml:space="preserve">   </w:t>
      </w:r>
    </w:p>
    <w:p w14:paraId="13A254A6" w14:textId="37D2D078" w:rsidR="00A7518C" w:rsidRDefault="00A7518C" w:rsidP="00F94F88">
      <w:pPr>
        <w:jc w:val="right"/>
      </w:pPr>
    </w:p>
    <w:p w14:paraId="7C852985" w14:textId="67648241" w:rsidR="00A7518C" w:rsidRDefault="00A7518C" w:rsidP="00F94F88">
      <w:pPr>
        <w:jc w:val="right"/>
      </w:pPr>
    </w:p>
    <w:p w14:paraId="039F4E1B" w14:textId="77777777" w:rsidR="00A7518C" w:rsidRDefault="00A7518C" w:rsidP="00F94F88">
      <w:pPr>
        <w:jc w:val="right"/>
      </w:pPr>
    </w:p>
    <w:p w14:paraId="25F755DB" w14:textId="1B96CF66" w:rsidR="00A80DA5" w:rsidRDefault="00A80DA5" w:rsidP="00F94F88">
      <w:pPr>
        <w:jc w:val="right"/>
      </w:pPr>
      <w:r>
        <w:t xml:space="preserve">            </w:t>
      </w:r>
    </w:p>
    <w:sectPr w:rsidR="00A80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66"/>
    <w:rsid w:val="00024974"/>
    <w:rsid w:val="00024985"/>
    <w:rsid w:val="00095663"/>
    <w:rsid w:val="000E0EE0"/>
    <w:rsid w:val="0011760F"/>
    <w:rsid w:val="00170EAE"/>
    <w:rsid w:val="00177752"/>
    <w:rsid w:val="00177BFC"/>
    <w:rsid w:val="001823B4"/>
    <w:rsid w:val="00190866"/>
    <w:rsid w:val="00195C5F"/>
    <w:rsid w:val="001A1738"/>
    <w:rsid w:val="001B12D2"/>
    <w:rsid w:val="001E5A7E"/>
    <w:rsid w:val="001F0711"/>
    <w:rsid w:val="00200BFC"/>
    <w:rsid w:val="00210280"/>
    <w:rsid w:val="00234D6F"/>
    <w:rsid w:val="002369A7"/>
    <w:rsid w:val="00244A15"/>
    <w:rsid w:val="00280D36"/>
    <w:rsid w:val="00297F65"/>
    <w:rsid w:val="002C3782"/>
    <w:rsid w:val="002C515B"/>
    <w:rsid w:val="002D6294"/>
    <w:rsid w:val="00326C8C"/>
    <w:rsid w:val="00333AC2"/>
    <w:rsid w:val="00335C57"/>
    <w:rsid w:val="003519FF"/>
    <w:rsid w:val="00354CAB"/>
    <w:rsid w:val="003551D7"/>
    <w:rsid w:val="00363B20"/>
    <w:rsid w:val="003727BB"/>
    <w:rsid w:val="00373780"/>
    <w:rsid w:val="00381FA3"/>
    <w:rsid w:val="003B12E2"/>
    <w:rsid w:val="003C1FE2"/>
    <w:rsid w:val="003D221A"/>
    <w:rsid w:val="00421BBE"/>
    <w:rsid w:val="004267B8"/>
    <w:rsid w:val="004401A3"/>
    <w:rsid w:val="00456328"/>
    <w:rsid w:val="004926AD"/>
    <w:rsid w:val="004C0C44"/>
    <w:rsid w:val="004F6152"/>
    <w:rsid w:val="00515BD4"/>
    <w:rsid w:val="00523751"/>
    <w:rsid w:val="00535C6A"/>
    <w:rsid w:val="005B1842"/>
    <w:rsid w:val="005B4385"/>
    <w:rsid w:val="005B709D"/>
    <w:rsid w:val="005C0999"/>
    <w:rsid w:val="005C7CFE"/>
    <w:rsid w:val="00610C17"/>
    <w:rsid w:val="00636B4B"/>
    <w:rsid w:val="00645270"/>
    <w:rsid w:val="00647458"/>
    <w:rsid w:val="00654D1F"/>
    <w:rsid w:val="00662F3F"/>
    <w:rsid w:val="00682ABC"/>
    <w:rsid w:val="006C6975"/>
    <w:rsid w:val="007323B8"/>
    <w:rsid w:val="00741699"/>
    <w:rsid w:val="007A247A"/>
    <w:rsid w:val="007E53EE"/>
    <w:rsid w:val="007F0C10"/>
    <w:rsid w:val="007F39DE"/>
    <w:rsid w:val="007F6971"/>
    <w:rsid w:val="008463E8"/>
    <w:rsid w:val="008467AE"/>
    <w:rsid w:val="008522C1"/>
    <w:rsid w:val="00873151"/>
    <w:rsid w:val="008917DE"/>
    <w:rsid w:val="008E020B"/>
    <w:rsid w:val="008E3B3B"/>
    <w:rsid w:val="008F4BFD"/>
    <w:rsid w:val="00920D4D"/>
    <w:rsid w:val="009334D2"/>
    <w:rsid w:val="00971196"/>
    <w:rsid w:val="00985B33"/>
    <w:rsid w:val="00991FFE"/>
    <w:rsid w:val="009A0028"/>
    <w:rsid w:val="009B02C4"/>
    <w:rsid w:val="00A2252E"/>
    <w:rsid w:val="00A31BFB"/>
    <w:rsid w:val="00A63195"/>
    <w:rsid w:val="00A7518C"/>
    <w:rsid w:val="00A80DA5"/>
    <w:rsid w:val="00A84A81"/>
    <w:rsid w:val="00AB7B4B"/>
    <w:rsid w:val="00AC3459"/>
    <w:rsid w:val="00AF309F"/>
    <w:rsid w:val="00B3291F"/>
    <w:rsid w:val="00B35407"/>
    <w:rsid w:val="00B568DB"/>
    <w:rsid w:val="00B8416B"/>
    <w:rsid w:val="00BA0A3C"/>
    <w:rsid w:val="00BC4CD2"/>
    <w:rsid w:val="00BE71D8"/>
    <w:rsid w:val="00C70C3F"/>
    <w:rsid w:val="00C74D7C"/>
    <w:rsid w:val="00CE0B7E"/>
    <w:rsid w:val="00D14C74"/>
    <w:rsid w:val="00D2461E"/>
    <w:rsid w:val="00D2640B"/>
    <w:rsid w:val="00D2792A"/>
    <w:rsid w:val="00DB30AD"/>
    <w:rsid w:val="00DD2BC3"/>
    <w:rsid w:val="00E41834"/>
    <w:rsid w:val="00E710D5"/>
    <w:rsid w:val="00E76FDE"/>
    <w:rsid w:val="00E80480"/>
    <w:rsid w:val="00E93305"/>
    <w:rsid w:val="00EB27C7"/>
    <w:rsid w:val="00ED1E4B"/>
    <w:rsid w:val="00ED3F7C"/>
    <w:rsid w:val="00EE4A55"/>
    <w:rsid w:val="00EF6945"/>
    <w:rsid w:val="00F1400F"/>
    <w:rsid w:val="00F275C5"/>
    <w:rsid w:val="00F278C2"/>
    <w:rsid w:val="00F34510"/>
    <w:rsid w:val="00F94F88"/>
    <w:rsid w:val="00FD4F2C"/>
    <w:rsid w:val="00FE055E"/>
    <w:rsid w:val="00FE4D5A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FAC9"/>
  <w15:chartTrackingRefBased/>
  <w15:docId w15:val="{B7AA8AB5-6BF7-4B72-AC29-FE569C95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4385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5B43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38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38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3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385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2C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4563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2C3782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51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hyperlink" Target="mailto:gp.mirs@gov.si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sl-SI" sz="1200" b="1" baseline="0">
                <a:solidFill>
                  <a:sysClr val="windowText" lastClr="000000"/>
                </a:solidFill>
              </a:rPr>
              <a:t>Graf 1: Porazdelitev nadzora nad tehtnicami po področjih uporabe </a:t>
            </a:r>
          </a:p>
        </c:rich>
      </c:tx>
      <c:layout>
        <c:manualLayout>
          <c:xMode val="edge"/>
          <c:yMode val="edge"/>
          <c:x val="7.9976525821596228E-2"/>
          <c:y val="2.29226361031518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List1!$B$31</c:f>
              <c:strCache>
                <c:ptCount val="1"/>
                <c:pt idx="0">
                  <c:v>Nadzori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63B-4F73-B935-629CCFFB85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63B-4F73-B935-629CCFFB85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63B-4F73-B935-629CCFFB85D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63B-4F73-B935-629CCFFB85D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63B-4F73-B935-629CCFFB85D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63B-4F73-B935-629CCFFB85DC}"/>
              </c:ext>
            </c:extLst>
          </c:dPt>
          <c:dLbls>
            <c:dLbl>
              <c:idx val="3"/>
              <c:layout>
                <c:manualLayout>
                  <c:x val="-3.4965034965034968E-2"/>
                  <c:y val="4.460966542750929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63B-4F73-B935-629CCFFB85DC}"/>
                </c:ext>
              </c:extLst>
            </c:dLbl>
            <c:dLbl>
              <c:idx val="4"/>
              <c:layout>
                <c:manualLayout>
                  <c:x val="4.662004662004662E-3"/>
                  <c:y val="3.469640644361834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63B-4F73-B935-629CCFFB85DC}"/>
                </c:ext>
              </c:extLst>
            </c:dLbl>
            <c:dLbl>
              <c:idx val="5"/>
              <c:layout>
                <c:manualLayout>
                  <c:x val="0.18837674136886726"/>
                  <c:y val="5.225068056084067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63B-4F73-B935-629CCFFB85D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List1!$A$32:$A$37</c:f>
              <c:strCache>
                <c:ptCount val="6"/>
                <c:pt idx="0">
                  <c:v>Živilske trgovine</c:v>
                </c:pt>
                <c:pt idx="1">
                  <c:v>Neživilske trgovine</c:v>
                </c:pt>
                <c:pt idx="2">
                  <c:v>Tržnice</c:v>
                </c:pt>
                <c:pt idx="3">
                  <c:v>Premične stojnice</c:v>
                </c:pt>
                <c:pt idx="4">
                  <c:v>Gradbeništvo</c:v>
                </c:pt>
                <c:pt idx="5">
                  <c:v>Gostilne</c:v>
                </c:pt>
              </c:strCache>
            </c:strRef>
          </c:cat>
          <c:val>
            <c:numRef>
              <c:f>List1!$B$32:$B$37</c:f>
              <c:numCache>
                <c:formatCode>General</c:formatCode>
                <c:ptCount val="6"/>
                <c:pt idx="0">
                  <c:v>157</c:v>
                </c:pt>
                <c:pt idx="1">
                  <c:v>42</c:v>
                </c:pt>
                <c:pt idx="2">
                  <c:v>48</c:v>
                </c:pt>
                <c:pt idx="3">
                  <c:v>56</c:v>
                </c:pt>
                <c:pt idx="4">
                  <c:v>10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63B-4F73-B935-629CCFFB85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200" b="1" i="0" strike="noStrike" baseline="0"/>
              <a:t>Graf 2: Rezultati n</a:t>
            </a:r>
            <a:r>
              <a:rPr lang="en-US" sz="1200" b="1" i="0" strike="noStrike" baseline="0"/>
              <a:t>adzor</a:t>
            </a:r>
            <a:r>
              <a:rPr lang="sl-SI" sz="1200" b="1" i="0" strike="noStrike" baseline="0"/>
              <a:t>a</a:t>
            </a:r>
            <a:r>
              <a:rPr lang="en-US" sz="1200" b="1" i="0" strike="noStrike" baseline="0"/>
              <a:t> nad tehtnicami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List1!$B$5</c:f>
              <c:strCache>
                <c:ptCount val="1"/>
                <c:pt idx="0">
                  <c:v>Število nadzorov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List1!$A$6:$A$11</c:f>
              <c:strCache>
                <c:ptCount val="6"/>
                <c:pt idx="0">
                  <c:v>Živilske trgovine</c:v>
                </c:pt>
                <c:pt idx="1">
                  <c:v>Neživilske trgovine</c:v>
                </c:pt>
                <c:pt idx="2">
                  <c:v>Tržnice</c:v>
                </c:pt>
                <c:pt idx="3">
                  <c:v>Premične stojnice</c:v>
                </c:pt>
                <c:pt idx="4">
                  <c:v>Gradbeništvo</c:v>
                </c:pt>
                <c:pt idx="5">
                  <c:v>Gostilne</c:v>
                </c:pt>
              </c:strCache>
            </c:strRef>
          </c:cat>
          <c:val>
            <c:numRef>
              <c:f>List1!$B$6:$B$11</c:f>
              <c:numCache>
                <c:formatCode>General</c:formatCode>
                <c:ptCount val="6"/>
                <c:pt idx="0">
                  <c:v>157</c:v>
                </c:pt>
                <c:pt idx="1">
                  <c:v>42</c:v>
                </c:pt>
                <c:pt idx="2">
                  <c:v>48</c:v>
                </c:pt>
                <c:pt idx="3">
                  <c:v>56</c:v>
                </c:pt>
                <c:pt idx="4">
                  <c:v>10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2F-4ADC-985D-A672A8A06DBA}"/>
            </c:ext>
          </c:extLst>
        </c:ser>
        <c:ser>
          <c:idx val="1"/>
          <c:order val="1"/>
          <c:tx>
            <c:strRef>
              <c:f>List1!$C$5</c:f>
              <c:strCache>
                <c:ptCount val="1"/>
                <c:pt idx="0">
                  <c:v>Število nadzorov z ugotovljenimi nepravilnostimi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List1!$A$6:$A$11</c:f>
              <c:strCache>
                <c:ptCount val="6"/>
                <c:pt idx="0">
                  <c:v>Živilske trgovine</c:v>
                </c:pt>
                <c:pt idx="1">
                  <c:v>Neživilske trgovine</c:v>
                </c:pt>
                <c:pt idx="2">
                  <c:v>Tržnice</c:v>
                </c:pt>
                <c:pt idx="3">
                  <c:v>Premične stojnice</c:v>
                </c:pt>
                <c:pt idx="4">
                  <c:v>Gradbeništvo</c:v>
                </c:pt>
                <c:pt idx="5">
                  <c:v>Gostilne</c:v>
                </c:pt>
              </c:strCache>
            </c:strRef>
          </c:cat>
          <c:val>
            <c:numRef>
              <c:f>List1!$C$6:$C$11</c:f>
              <c:numCache>
                <c:formatCode>General</c:formatCode>
                <c:ptCount val="6"/>
                <c:pt idx="0">
                  <c:v>45</c:v>
                </c:pt>
                <c:pt idx="1">
                  <c:v>12</c:v>
                </c:pt>
                <c:pt idx="2">
                  <c:v>21</c:v>
                </c:pt>
                <c:pt idx="3">
                  <c:v>52</c:v>
                </c:pt>
                <c:pt idx="4">
                  <c:v>0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2F-4ADC-985D-A672A8A06D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1823200"/>
        <c:axId val="121826152"/>
      </c:barChart>
      <c:catAx>
        <c:axId val="12182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21826152"/>
        <c:crosses val="autoZero"/>
        <c:auto val="1"/>
        <c:lblAlgn val="ctr"/>
        <c:lblOffset val="100"/>
        <c:noMultiLvlLbl val="0"/>
      </c:catAx>
      <c:valAx>
        <c:axId val="121826152"/>
        <c:scaling>
          <c:orientation val="minMax"/>
          <c:max val="1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2182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Požar</dc:creator>
  <cp:keywords/>
  <dc:description/>
  <cp:lastModifiedBy>Dominika Rozoničnik</cp:lastModifiedBy>
  <cp:revision>3</cp:revision>
  <cp:lastPrinted>2021-02-15T12:07:00Z</cp:lastPrinted>
  <dcterms:created xsi:type="dcterms:W3CDTF">2021-03-12T14:58:00Z</dcterms:created>
  <dcterms:modified xsi:type="dcterms:W3CDTF">2021-03-12T14:58:00Z</dcterms:modified>
</cp:coreProperties>
</file>