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7DBD9" w14:textId="77777777" w:rsidR="00A551E3" w:rsidRPr="00A551E3" w:rsidRDefault="00A551E3" w:rsidP="00A551E3">
      <w:pPr>
        <w:spacing w:line="240" w:lineRule="auto"/>
        <w:rPr>
          <w:rFonts w:ascii="Calibri" w:eastAsia="Calibri" w:hAnsi="Calibri" w:cs="Calibri"/>
          <w:b/>
          <w:bCs/>
          <w:sz w:val="22"/>
          <w:szCs w:val="22"/>
          <w:lang w:val="sl-SI"/>
        </w:rPr>
      </w:pPr>
      <w:r w:rsidRPr="00A551E3">
        <w:rPr>
          <w:rFonts w:ascii="Calibri" w:eastAsia="Calibri" w:hAnsi="Calibri" w:cs="Calibri"/>
          <w:b/>
          <w:bCs/>
          <w:sz w:val="22"/>
          <w:szCs w:val="22"/>
          <w:lang w:val="sl-SI"/>
        </w:rPr>
        <w:t xml:space="preserve">STRATEŠKE USMERITVE IN PRIORITETE </w:t>
      </w:r>
    </w:p>
    <w:p w14:paraId="077A0FFE" w14:textId="77777777" w:rsidR="00A551E3" w:rsidRPr="00A551E3" w:rsidRDefault="00A551E3" w:rsidP="00A551E3">
      <w:pPr>
        <w:keepNext/>
        <w:spacing w:line="240" w:lineRule="auto"/>
        <w:jc w:val="both"/>
        <w:rPr>
          <w:rFonts w:ascii="Calibri" w:eastAsia="Calibri" w:hAnsi="Calibri" w:cs="Calibri"/>
          <w:b/>
          <w:bCs/>
          <w:sz w:val="22"/>
          <w:szCs w:val="22"/>
          <w:lang w:val="sl-SI" w:eastAsia="sl-SI"/>
        </w:rPr>
      </w:pPr>
      <w:r w:rsidRPr="00A551E3">
        <w:rPr>
          <w:rFonts w:ascii="Calibri" w:eastAsia="Calibri" w:hAnsi="Calibri" w:cs="Calibri"/>
          <w:b/>
          <w:bCs/>
          <w:sz w:val="22"/>
          <w:szCs w:val="22"/>
          <w:lang w:val="sl-SI"/>
        </w:rPr>
        <w:t>INŠPEKTORATA REPUBLIKE SLOVENIJE ZA STANOVANJA</w:t>
      </w:r>
    </w:p>
    <w:p w14:paraId="70C435FF" w14:textId="77777777" w:rsidR="00A551E3" w:rsidRPr="00A551E3" w:rsidRDefault="00A551E3" w:rsidP="00A551E3">
      <w:pPr>
        <w:spacing w:line="240" w:lineRule="auto"/>
        <w:jc w:val="both"/>
        <w:rPr>
          <w:rFonts w:ascii="Calibri" w:eastAsia="Calibri" w:hAnsi="Calibri" w:cs="Calibri"/>
          <w:sz w:val="22"/>
          <w:szCs w:val="22"/>
          <w:lang w:val="sl-SI"/>
        </w:rPr>
      </w:pPr>
    </w:p>
    <w:p w14:paraId="325876B7" w14:textId="77777777" w:rsidR="00A551E3" w:rsidRPr="00A551E3" w:rsidRDefault="00A551E3" w:rsidP="00A551E3">
      <w:pPr>
        <w:spacing w:line="240" w:lineRule="auto"/>
        <w:jc w:val="both"/>
        <w:rPr>
          <w:rFonts w:ascii="Calibri" w:eastAsia="Calibri" w:hAnsi="Calibri" w:cs="Calibri"/>
          <w:sz w:val="22"/>
          <w:szCs w:val="22"/>
          <w:lang w:val="sl-SI"/>
        </w:rPr>
      </w:pPr>
      <w:r w:rsidRPr="00A551E3">
        <w:rPr>
          <w:rFonts w:ascii="Calibri" w:eastAsia="Calibri" w:hAnsi="Calibri" w:cs="Calibri"/>
          <w:sz w:val="22"/>
          <w:szCs w:val="22"/>
          <w:lang w:val="sl-SI"/>
        </w:rPr>
        <w:t xml:space="preserve">Zastavljeni cilji na področju dela stanovanjske inšpekcije v letu 2023 so zlasti: </w:t>
      </w:r>
    </w:p>
    <w:p w14:paraId="06CF26B9" w14:textId="77777777" w:rsidR="00A551E3" w:rsidRPr="00A551E3" w:rsidRDefault="00A551E3" w:rsidP="00A551E3">
      <w:pPr>
        <w:numPr>
          <w:ilvl w:val="0"/>
          <w:numId w:val="15"/>
        </w:numPr>
        <w:spacing w:line="240" w:lineRule="auto"/>
        <w:contextualSpacing/>
        <w:jc w:val="both"/>
        <w:rPr>
          <w:rFonts w:cs="Arial"/>
          <w:szCs w:val="20"/>
          <w:lang w:val="sl-SI" w:eastAsia="sl-SI"/>
        </w:rPr>
      </w:pPr>
      <w:r w:rsidRPr="00A551E3">
        <w:rPr>
          <w:rFonts w:cs="Arial"/>
          <w:szCs w:val="20"/>
          <w:lang w:val="sl-SI" w:eastAsia="sl-SI"/>
        </w:rPr>
        <w:t>zagotavljanje vzdrževanja skupnih delov v večstanovanjskih stavbah;</w:t>
      </w:r>
    </w:p>
    <w:p w14:paraId="540D2B52" w14:textId="77777777" w:rsidR="00A551E3" w:rsidRPr="00A551E3" w:rsidRDefault="00A551E3" w:rsidP="00A551E3">
      <w:pPr>
        <w:numPr>
          <w:ilvl w:val="0"/>
          <w:numId w:val="15"/>
        </w:numPr>
        <w:spacing w:line="240" w:lineRule="auto"/>
        <w:contextualSpacing/>
        <w:jc w:val="both"/>
        <w:rPr>
          <w:rFonts w:cs="Arial"/>
          <w:szCs w:val="20"/>
          <w:lang w:val="sl-SI" w:eastAsia="sl-SI"/>
        </w:rPr>
      </w:pPr>
      <w:r w:rsidRPr="00A551E3">
        <w:rPr>
          <w:rFonts w:cs="Arial"/>
          <w:szCs w:val="20"/>
          <w:lang w:val="sl-SI" w:eastAsia="sl-SI"/>
        </w:rPr>
        <w:t>zagotavljanje popravil in odprava napak v posameznih delih večstanovanjskih stavb;</w:t>
      </w:r>
    </w:p>
    <w:p w14:paraId="1843D7C3" w14:textId="77777777" w:rsidR="00A551E3" w:rsidRPr="00A551E3" w:rsidRDefault="00A551E3" w:rsidP="00A551E3">
      <w:pPr>
        <w:numPr>
          <w:ilvl w:val="0"/>
          <w:numId w:val="15"/>
        </w:numPr>
        <w:spacing w:line="240" w:lineRule="auto"/>
        <w:contextualSpacing/>
        <w:jc w:val="both"/>
        <w:rPr>
          <w:rFonts w:cs="Arial"/>
          <w:szCs w:val="20"/>
          <w:lang w:val="sl-SI" w:eastAsia="sl-SI"/>
        </w:rPr>
      </w:pPr>
      <w:r w:rsidRPr="00A551E3">
        <w:rPr>
          <w:rFonts w:cs="Arial"/>
          <w:szCs w:val="20"/>
          <w:lang w:val="sl-SI" w:eastAsia="sl-SI"/>
        </w:rPr>
        <w:t>prepoved opravljanja dejavnosti v stanovanju in izvajanje posegov v skupne dele z vgradnjo naprav, če zanje niso izpolnjeni vsi pogoji;</w:t>
      </w:r>
    </w:p>
    <w:p w14:paraId="7DB907B0" w14:textId="77777777" w:rsidR="00A551E3" w:rsidRPr="00A551E3" w:rsidRDefault="00A551E3" w:rsidP="00A551E3">
      <w:pPr>
        <w:numPr>
          <w:ilvl w:val="0"/>
          <w:numId w:val="15"/>
        </w:numPr>
        <w:spacing w:line="240" w:lineRule="auto"/>
        <w:contextualSpacing/>
        <w:jc w:val="both"/>
        <w:rPr>
          <w:rFonts w:cs="Arial"/>
          <w:szCs w:val="20"/>
          <w:lang w:val="sl-SI" w:eastAsia="sl-SI"/>
        </w:rPr>
      </w:pPr>
      <w:r w:rsidRPr="00A551E3">
        <w:rPr>
          <w:rFonts w:cs="Arial"/>
          <w:szCs w:val="20"/>
          <w:lang w:val="sl-SI" w:eastAsia="sl-SI"/>
        </w:rPr>
        <w:t>nadzor upravnikov;</w:t>
      </w:r>
    </w:p>
    <w:p w14:paraId="3E68DF74" w14:textId="77777777" w:rsidR="00A551E3" w:rsidRPr="00A551E3" w:rsidRDefault="00A551E3" w:rsidP="00A551E3">
      <w:pPr>
        <w:numPr>
          <w:ilvl w:val="0"/>
          <w:numId w:val="15"/>
        </w:numPr>
        <w:spacing w:line="240" w:lineRule="auto"/>
        <w:contextualSpacing/>
        <w:jc w:val="both"/>
        <w:rPr>
          <w:rFonts w:cs="Arial"/>
          <w:szCs w:val="20"/>
          <w:lang w:val="sl-SI" w:eastAsia="sl-SI"/>
        </w:rPr>
      </w:pPr>
      <w:r w:rsidRPr="00A551E3">
        <w:rPr>
          <w:rFonts w:cs="Arial"/>
          <w:szCs w:val="20"/>
          <w:lang w:val="sl-SI" w:eastAsia="sl-SI"/>
        </w:rPr>
        <w:t>kontrola poslovanja prodajalcev stanovanj in enostanovanjskih stavb v fazi prodaje posameznim kupcem;</w:t>
      </w:r>
    </w:p>
    <w:p w14:paraId="58512A00" w14:textId="77777777" w:rsidR="00A551E3" w:rsidRPr="00A551E3" w:rsidRDefault="00A551E3" w:rsidP="00A551E3">
      <w:pPr>
        <w:numPr>
          <w:ilvl w:val="0"/>
          <w:numId w:val="15"/>
        </w:numPr>
        <w:spacing w:line="240" w:lineRule="auto"/>
        <w:contextualSpacing/>
        <w:jc w:val="both"/>
        <w:rPr>
          <w:rFonts w:cs="Arial"/>
          <w:szCs w:val="20"/>
          <w:lang w:val="sl-SI" w:eastAsia="sl-SI"/>
        </w:rPr>
      </w:pPr>
      <w:r w:rsidRPr="00A551E3">
        <w:rPr>
          <w:rFonts w:cs="Arial"/>
          <w:szCs w:val="20"/>
          <w:lang w:val="sl-SI" w:eastAsia="sl-SI"/>
        </w:rPr>
        <w:t>nadzor neprofitnih stanovanjskih organizacij;</w:t>
      </w:r>
    </w:p>
    <w:p w14:paraId="3CC51911" w14:textId="77777777" w:rsidR="00A551E3" w:rsidRPr="00A551E3" w:rsidRDefault="00A551E3" w:rsidP="00A551E3">
      <w:pPr>
        <w:numPr>
          <w:ilvl w:val="0"/>
          <w:numId w:val="15"/>
        </w:numPr>
        <w:spacing w:line="240" w:lineRule="auto"/>
        <w:contextualSpacing/>
        <w:jc w:val="both"/>
        <w:rPr>
          <w:rFonts w:cs="Arial"/>
          <w:szCs w:val="20"/>
          <w:lang w:val="sl-SI" w:eastAsia="sl-SI"/>
        </w:rPr>
      </w:pPr>
      <w:r w:rsidRPr="00A551E3">
        <w:rPr>
          <w:rFonts w:cs="Arial"/>
          <w:szCs w:val="20"/>
          <w:lang w:val="sl-SI" w:eastAsia="sl-SI"/>
        </w:rPr>
        <w:t>nadzor etažnih lastnikov in najemnikov;</w:t>
      </w:r>
    </w:p>
    <w:p w14:paraId="705F7D8F" w14:textId="77777777" w:rsidR="00A551E3" w:rsidRPr="00A551E3" w:rsidRDefault="00A551E3" w:rsidP="00A551E3">
      <w:pPr>
        <w:numPr>
          <w:ilvl w:val="0"/>
          <w:numId w:val="15"/>
        </w:numPr>
        <w:spacing w:line="240" w:lineRule="auto"/>
        <w:contextualSpacing/>
        <w:jc w:val="both"/>
        <w:rPr>
          <w:rFonts w:cs="Arial"/>
          <w:szCs w:val="20"/>
          <w:lang w:val="sl-SI" w:eastAsia="sl-SI"/>
        </w:rPr>
      </w:pPr>
      <w:r w:rsidRPr="00A551E3">
        <w:rPr>
          <w:rFonts w:cs="Arial"/>
          <w:szCs w:val="20"/>
          <w:lang w:val="sl-SI" w:eastAsia="sl-SI"/>
        </w:rPr>
        <w:t>najemna stanovanja.</w:t>
      </w:r>
    </w:p>
    <w:p w14:paraId="1A60D5BB" w14:textId="77777777" w:rsidR="00A551E3" w:rsidRPr="00A551E3" w:rsidRDefault="00A551E3" w:rsidP="00A551E3">
      <w:pPr>
        <w:spacing w:line="240" w:lineRule="auto"/>
        <w:jc w:val="both"/>
        <w:rPr>
          <w:rFonts w:eastAsia="Calibri" w:cs="Arial"/>
          <w:szCs w:val="20"/>
          <w:lang w:val="sl-SI" w:eastAsia="sl-SI"/>
        </w:rPr>
      </w:pPr>
    </w:p>
    <w:p w14:paraId="0FF4274D" w14:textId="77777777" w:rsidR="00A551E3" w:rsidRPr="00A551E3" w:rsidRDefault="00A551E3" w:rsidP="00A551E3">
      <w:pPr>
        <w:spacing w:line="240" w:lineRule="auto"/>
        <w:jc w:val="both"/>
        <w:rPr>
          <w:rFonts w:eastAsia="Calibri" w:cs="Arial"/>
          <w:b/>
          <w:bCs/>
          <w:szCs w:val="20"/>
          <w:u w:val="single"/>
          <w:lang w:val="sl-SI" w:eastAsia="sl-SI"/>
        </w:rPr>
      </w:pPr>
      <w:r w:rsidRPr="00A551E3">
        <w:rPr>
          <w:rFonts w:eastAsia="Calibri" w:cs="Arial"/>
          <w:b/>
          <w:bCs/>
          <w:szCs w:val="20"/>
          <w:u w:val="single"/>
          <w:lang w:val="sl-SI" w:eastAsia="sl-SI"/>
        </w:rPr>
        <w:t>Načrtovane naloge Stanovanjske inšpekcije v letu 2023:</w:t>
      </w:r>
    </w:p>
    <w:p w14:paraId="24946993" w14:textId="77777777" w:rsidR="00A551E3" w:rsidRPr="00A551E3" w:rsidRDefault="00A551E3" w:rsidP="00A551E3">
      <w:pPr>
        <w:spacing w:line="240" w:lineRule="auto"/>
        <w:jc w:val="both"/>
        <w:rPr>
          <w:rFonts w:eastAsia="Calibri" w:cs="Arial"/>
          <w:b/>
          <w:bCs/>
          <w:szCs w:val="20"/>
          <w:u w:val="single"/>
          <w:lang w:val="sl-SI" w:eastAsia="sl-SI"/>
        </w:rPr>
      </w:pPr>
    </w:p>
    <w:p w14:paraId="6CA2F382" w14:textId="77777777" w:rsidR="00A551E3" w:rsidRPr="00A551E3" w:rsidRDefault="00A551E3" w:rsidP="00A551E3">
      <w:pPr>
        <w:spacing w:line="240" w:lineRule="auto"/>
        <w:jc w:val="both"/>
        <w:rPr>
          <w:rFonts w:eastAsia="Calibri" w:cs="Arial"/>
          <w:b/>
          <w:bCs/>
          <w:szCs w:val="20"/>
          <w:lang w:val="sl-SI" w:eastAsia="sl-SI"/>
        </w:rPr>
      </w:pPr>
      <w:r w:rsidRPr="00A551E3">
        <w:rPr>
          <w:rFonts w:eastAsia="Calibri" w:cs="Arial"/>
          <w:b/>
          <w:bCs/>
          <w:szCs w:val="20"/>
          <w:lang w:val="sl-SI" w:eastAsia="sl-SI"/>
        </w:rPr>
        <w:t>1. Plan 2023 z obrazložitvijo:</w:t>
      </w:r>
      <w:r w:rsidRPr="00A551E3">
        <w:rPr>
          <w:rFonts w:eastAsia="Calibri" w:cs="Arial"/>
          <w:szCs w:val="20"/>
          <w:u w:val="single"/>
          <w:lang w:val="sl-SI" w:eastAsia="sl-SI"/>
        </w:rPr>
        <w:t xml:space="preserve"> Redni, kontrolni in izredni inšpekcijski nadzori:</w:t>
      </w:r>
      <w:r w:rsidRPr="00A551E3">
        <w:rPr>
          <w:rFonts w:eastAsia="Calibri" w:cs="Arial"/>
          <w:szCs w:val="20"/>
          <w:lang w:val="sl-SI" w:eastAsia="sl-SI"/>
        </w:rPr>
        <w:t xml:space="preserve"> Za uresničitev teh ciljev, glede na planirano kadrovsko zasedbo stanovanjske inšpekcije v letu 2023 načrtujejo 300 inšpekcijskih pregledov.</w:t>
      </w:r>
    </w:p>
    <w:p w14:paraId="4264AA87" w14:textId="77777777" w:rsidR="00A551E3" w:rsidRPr="00A551E3" w:rsidRDefault="00A551E3" w:rsidP="00A551E3">
      <w:pPr>
        <w:spacing w:line="240" w:lineRule="auto"/>
        <w:jc w:val="both"/>
        <w:rPr>
          <w:rFonts w:eastAsia="Calibri" w:cs="Arial"/>
          <w:szCs w:val="20"/>
          <w:lang w:val="sl-SI" w:eastAsia="sl-SI"/>
        </w:rPr>
      </w:pPr>
      <w:bookmarkStart w:id="0" w:name="_Hlk119490999"/>
    </w:p>
    <w:p w14:paraId="2AEED0E4" w14:textId="77777777" w:rsidR="00A551E3" w:rsidRPr="00A551E3" w:rsidRDefault="00A551E3" w:rsidP="00A551E3">
      <w:pPr>
        <w:spacing w:line="240" w:lineRule="auto"/>
        <w:jc w:val="both"/>
        <w:rPr>
          <w:rFonts w:eastAsia="Calibri" w:cs="Arial"/>
          <w:szCs w:val="20"/>
          <w:lang w:val="sl-SI"/>
        </w:rPr>
      </w:pPr>
      <w:bookmarkStart w:id="1" w:name="_Hlk119915010"/>
      <w:r w:rsidRPr="00A551E3">
        <w:rPr>
          <w:rFonts w:ascii="Calibri" w:eastAsia="Calibri" w:hAnsi="Calibri" w:cs="Calibri"/>
          <w:b/>
          <w:bCs/>
          <w:sz w:val="22"/>
          <w:szCs w:val="22"/>
          <w:lang w:val="sl-SI"/>
        </w:rPr>
        <w:t xml:space="preserve">2. Plan 2023 z obrazložitvijo: </w:t>
      </w:r>
      <w:r w:rsidRPr="00A551E3">
        <w:rPr>
          <w:rFonts w:ascii="Calibri" w:eastAsia="Calibri" w:hAnsi="Calibri" w:cs="Calibri"/>
          <w:sz w:val="22"/>
          <w:szCs w:val="22"/>
          <w:u w:val="single"/>
          <w:lang w:val="sl-SI"/>
        </w:rPr>
        <w:t xml:space="preserve">Koordinirana akcija: Nadzor nad upravniki: </w:t>
      </w:r>
      <w:bookmarkStart w:id="2" w:name="_Hlk89073425"/>
      <w:r w:rsidRPr="00A551E3">
        <w:rPr>
          <w:rFonts w:ascii="Calibri" w:eastAsia="Calibri" w:hAnsi="Calibri" w:cs="Calibri"/>
          <w:sz w:val="22"/>
          <w:szCs w:val="22"/>
          <w:lang w:val="sl-SI"/>
        </w:rPr>
        <w:t>Akcija bo usmerjena v Nadzor nad upravniki. Izveden bo nadzor nad 20 naključno izbranimi upravniki večstanovanjskih objektov, razpršenih po območju celotne Republike Slovenije. V koordinirani akciji se bo preverjalo:</w:t>
      </w:r>
    </w:p>
    <w:p w14:paraId="26D0781F" w14:textId="77777777" w:rsidR="00A551E3" w:rsidRPr="00A551E3" w:rsidRDefault="00A551E3" w:rsidP="00A551E3">
      <w:pPr>
        <w:spacing w:line="240" w:lineRule="auto"/>
        <w:jc w:val="both"/>
        <w:rPr>
          <w:rFonts w:ascii="Calibri" w:eastAsia="Calibri" w:hAnsi="Calibri" w:cs="Calibri"/>
          <w:sz w:val="22"/>
          <w:szCs w:val="22"/>
          <w:lang w:val="sl-SI"/>
        </w:rPr>
      </w:pPr>
      <w:bookmarkStart w:id="3" w:name="_Hlk119912593"/>
    </w:p>
    <w:bookmarkEnd w:id="2"/>
    <w:bookmarkEnd w:id="3"/>
    <w:p w14:paraId="269D0711" w14:textId="77777777" w:rsidR="00A551E3" w:rsidRPr="00A551E3" w:rsidRDefault="00A551E3" w:rsidP="00A551E3">
      <w:pPr>
        <w:spacing w:line="240" w:lineRule="auto"/>
        <w:jc w:val="both"/>
        <w:rPr>
          <w:rFonts w:ascii="Calibri" w:eastAsia="Calibri" w:hAnsi="Calibri" w:cs="Calibri"/>
          <w:sz w:val="22"/>
          <w:szCs w:val="22"/>
          <w:lang w:val="sl-SI"/>
        </w:rPr>
      </w:pPr>
      <w:r w:rsidRPr="00A551E3">
        <w:rPr>
          <w:rFonts w:ascii="Calibri" w:eastAsia="Calibri" w:hAnsi="Calibri" w:cs="Calibri"/>
          <w:sz w:val="22"/>
          <w:szCs w:val="22"/>
          <w:lang w:val="sl-SI"/>
        </w:rPr>
        <w:t xml:space="preserve">1. Nadzor vodenja sredstev računa rezervnega sklada, kot ga določata prva in druga točka 42. člena Zakona o spremembah in dopolnitvah Stanovanjskega zakona (Uradni list RS, št. </w:t>
      </w:r>
      <w:hyperlink r:id="rId8" w:tgtFrame="_blank" w:tooltip="Zakon o spremembah in dopolnitvah Stanovanjskega zakona (SZ-1E)" w:history="1">
        <w:r w:rsidRPr="00A551E3">
          <w:rPr>
            <w:rFonts w:ascii="Calibri" w:eastAsia="Calibri" w:hAnsi="Calibri" w:cs="Calibri"/>
            <w:sz w:val="22"/>
            <w:szCs w:val="22"/>
            <w:lang w:val="sl-SI"/>
          </w:rPr>
          <w:t>90/21</w:t>
        </w:r>
      </w:hyperlink>
      <w:r w:rsidRPr="00A551E3">
        <w:rPr>
          <w:rFonts w:ascii="Calibri" w:eastAsia="Calibri" w:hAnsi="Calibri" w:cs="Calibri"/>
          <w:sz w:val="22"/>
          <w:szCs w:val="22"/>
          <w:lang w:val="sl-SI"/>
        </w:rPr>
        <w:t xml:space="preserve">; v nadaljnjem besedilu: SZ-1E), in sicer, da upravnik v svojem imenu in za račun etažnih lastnikov večstanovanjske stavbe odpre in vodi fiduciarni račun za sredstva rezervnega sklada, ločeno za vsako večstanovanjsko stavbo posebej. Lahko pa etažni lastniki odločijo, da se sredstva rezervnega sklada zbirajo na enotnem fiduciarnem računu upravnika, odprtem za zbiranje sredstev rezervnega sklada več večstanovanjskih stavb. V tem primeru upravnik za sredstva rezervnega sklada vodi knjigovodsko ločeno evidenco za vsako večstanovanjsko stavbo posebej. Rok za vzpostavitev računov je bil 19. 6. 2022. V kolikor fiduciarni računi niso odprti skladno s 42. členom SZ-1E, je za to opredeljen prekršek upravnika po 7. točki prvega odstavka 171. člena Stanovanjskega zakona (Uradni list RS, št. </w:t>
      </w:r>
      <w:hyperlink r:id="rId9" w:tgtFrame="_blank" w:tooltip="Stanovanjski zakon (SZ-1)" w:history="1">
        <w:r w:rsidRPr="00A551E3">
          <w:rPr>
            <w:rFonts w:ascii="Calibri" w:eastAsia="Calibri" w:hAnsi="Calibri" w:cs="Calibri"/>
            <w:sz w:val="22"/>
            <w:szCs w:val="22"/>
            <w:lang w:val="sl-SI"/>
          </w:rPr>
          <w:t>69/03</w:t>
        </w:r>
      </w:hyperlink>
      <w:r w:rsidRPr="00A551E3">
        <w:rPr>
          <w:rFonts w:ascii="Calibri" w:eastAsia="Calibri" w:hAnsi="Calibri" w:cs="Calibri"/>
          <w:sz w:val="22"/>
          <w:szCs w:val="22"/>
          <w:lang w:val="sl-SI"/>
        </w:rPr>
        <w:t xml:space="preserve">, </w:t>
      </w:r>
      <w:hyperlink r:id="rId10" w:tgtFrame="_blank" w:tooltip="Zakon o varstvu kupcev stanovanj in enostanovanjskih stavb" w:history="1">
        <w:r w:rsidRPr="00A551E3">
          <w:rPr>
            <w:rFonts w:ascii="Calibri" w:eastAsia="Calibri" w:hAnsi="Calibri" w:cs="Calibri"/>
            <w:sz w:val="22"/>
            <w:szCs w:val="22"/>
            <w:lang w:val="sl-SI"/>
          </w:rPr>
          <w:t>18/04</w:t>
        </w:r>
      </w:hyperlink>
      <w:r w:rsidRPr="00A551E3">
        <w:rPr>
          <w:rFonts w:ascii="Calibri" w:eastAsia="Calibri" w:hAnsi="Calibri" w:cs="Calibri"/>
          <w:sz w:val="22"/>
          <w:szCs w:val="22"/>
          <w:lang w:val="sl-SI"/>
        </w:rPr>
        <w:t xml:space="preserve"> – ZVKSES, </w:t>
      </w:r>
      <w:hyperlink r:id="rId11" w:tgtFrame="_blank" w:tooltip="Zakon o evidentiranju nepremičnin" w:history="1">
        <w:r w:rsidRPr="00A551E3">
          <w:rPr>
            <w:rFonts w:ascii="Calibri" w:eastAsia="Calibri" w:hAnsi="Calibri" w:cs="Calibri"/>
            <w:sz w:val="22"/>
            <w:szCs w:val="22"/>
            <w:lang w:val="sl-SI"/>
          </w:rPr>
          <w:t>47/06</w:t>
        </w:r>
      </w:hyperlink>
      <w:r w:rsidRPr="00A551E3">
        <w:rPr>
          <w:rFonts w:ascii="Calibri" w:eastAsia="Calibri" w:hAnsi="Calibri" w:cs="Calibri"/>
          <w:sz w:val="22"/>
          <w:szCs w:val="22"/>
          <w:lang w:val="sl-SI"/>
        </w:rPr>
        <w:t xml:space="preserve"> – ZEN, </w:t>
      </w:r>
      <w:hyperlink r:id="rId12" w:tgtFrame="_blank" w:tooltip="Zakon o vzpostavitvi etažne lastnine na predlog pridobitelja posameznega dela stavbe in o določanju pripadajočega zemljišča k stavbi" w:history="1">
        <w:r w:rsidRPr="00A551E3">
          <w:rPr>
            <w:rFonts w:ascii="Calibri" w:eastAsia="Calibri" w:hAnsi="Calibri" w:cs="Calibri"/>
            <w:sz w:val="22"/>
            <w:szCs w:val="22"/>
            <w:lang w:val="sl-SI"/>
          </w:rPr>
          <w:t>45/08</w:t>
        </w:r>
      </w:hyperlink>
      <w:r w:rsidRPr="00A551E3">
        <w:rPr>
          <w:rFonts w:ascii="Calibri" w:eastAsia="Calibri" w:hAnsi="Calibri" w:cs="Calibri"/>
          <w:sz w:val="22"/>
          <w:szCs w:val="22"/>
          <w:lang w:val="sl-SI"/>
        </w:rPr>
        <w:t xml:space="preserve"> – </w:t>
      </w:r>
      <w:proofErr w:type="spellStart"/>
      <w:r w:rsidRPr="00A551E3">
        <w:rPr>
          <w:rFonts w:ascii="Calibri" w:eastAsia="Calibri" w:hAnsi="Calibri" w:cs="Calibri"/>
          <w:sz w:val="22"/>
          <w:szCs w:val="22"/>
          <w:lang w:val="sl-SI"/>
        </w:rPr>
        <w:t>ZVEtL</w:t>
      </w:r>
      <w:proofErr w:type="spellEnd"/>
      <w:r w:rsidRPr="00A551E3">
        <w:rPr>
          <w:rFonts w:ascii="Calibri" w:eastAsia="Calibri" w:hAnsi="Calibri" w:cs="Calibri"/>
          <w:sz w:val="22"/>
          <w:szCs w:val="22"/>
          <w:lang w:val="sl-SI"/>
        </w:rPr>
        <w:t xml:space="preserve">, </w:t>
      </w:r>
      <w:hyperlink r:id="rId13" w:tgtFrame="_blank" w:tooltip="Zakon o spremembah in dopolnitvah Stanovanjskega zakona" w:history="1">
        <w:r w:rsidRPr="00A551E3">
          <w:rPr>
            <w:rFonts w:ascii="Calibri" w:eastAsia="Calibri" w:hAnsi="Calibri" w:cs="Calibri"/>
            <w:sz w:val="22"/>
            <w:szCs w:val="22"/>
            <w:lang w:val="sl-SI"/>
          </w:rPr>
          <w:t>57/08</w:t>
        </w:r>
      </w:hyperlink>
      <w:r w:rsidRPr="00A551E3">
        <w:rPr>
          <w:rFonts w:ascii="Calibri" w:eastAsia="Calibri" w:hAnsi="Calibri" w:cs="Calibri"/>
          <w:sz w:val="22"/>
          <w:szCs w:val="22"/>
          <w:lang w:val="sl-SI"/>
        </w:rPr>
        <w:t xml:space="preserve">, </w:t>
      </w:r>
      <w:hyperlink r:id="rId14" w:tgtFrame="_blank" w:tooltip="Zakon o uveljavljanju pravic iz javnih sredstev" w:history="1">
        <w:r w:rsidRPr="00A551E3">
          <w:rPr>
            <w:rFonts w:ascii="Calibri" w:eastAsia="Calibri" w:hAnsi="Calibri" w:cs="Calibri"/>
            <w:sz w:val="22"/>
            <w:szCs w:val="22"/>
            <w:lang w:val="sl-SI"/>
          </w:rPr>
          <w:t>62/10</w:t>
        </w:r>
      </w:hyperlink>
      <w:r w:rsidRPr="00A551E3">
        <w:rPr>
          <w:rFonts w:ascii="Calibri" w:eastAsia="Calibri" w:hAnsi="Calibri" w:cs="Calibri"/>
          <w:sz w:val="22"/>
          <w:szCs w:val="22"/>
          <w:lang w:val="sl-SI"/>
        </w:rPr>
        <w:t xml:space="preserve"> – ZUPJS, </w:t>
      </w:r>
      <w:hyperlink r:id="rId15" w:tgtFrame="_blank" w:tooltip="Odločba o razveljavitvi 127. člena Stanovanjskega zakona" w:history="1">
        <w:r w:rsidRPr="00A551E3">
          <w:rPr>
            <w:rFonts w:ascii="Calibri" w:eastAsia="Calibri" w:hAnsi="Calibri" w:cs="Calibri"/>
            <w:sz w:val="22"/>
            <w:szCs w:val="22"/>
            <w:lang w:val="sl-SI"/>
          </w:rPr>
          <w:t>56/11</w:t>
        </w:r>
      </w:hyperlink>
      <w:r w:rsidRPr="00A551E3">
        <w:rPr>
          <w:rFonts w:ascii="Calibri" w:eastAsia="Calibri" w:hAnsi="Calibri" w:cs="Calibri"/>
          <w:sz w:val="22"/>
          <w:szCs w:val="22"/>
          <w:lang w:val="sl-SI"/>
        </w:rPr>
        <w:t xml:space="preserve"> – </w:t>
      </w:r>
      <w:proofErr w:type="spellStart"/>
      <w:r w:rsidRPr="00A551E3">
        <w:rPr>
          <w:rFonts w:ascii="Calibri" w:eastAsia="Calibri" w:hAnsi="Calibri" w:cs="Calibri"/>
          <w:sz w:val="22"/>
          <w:szCs w:val="22"/>
          <w:lang w:val="sl-SI"/>
        </w:rPr>
        <w:t>odl</w:t>
      </w:r>
      <w:proofErr w:type="spellEnd"/>
      <w:r w:rsidRPr="00A551E3">
        <w:rPr>
          <w:rFonts w:ascii="Calibri" w:eastAsia="Calibri" w:hAnsi="Calibri" w:cs="Calibri"/>
          <w:sz w:val="22"/>
          <w:szCs w:val="22"/>
          <w:lang w:val="sl-SI"/>
        </w:rPr>
        <w:t xml:space="preserve">. US, </w:t>
      </w:r>
      <w:hyperlink r:id="rId16" w:tgtFrame="_blank" w:tooltip="Zakon o spremembi in dopolnitvi Stanovanjskega zakona" w:history="1">
        <w:r w:rsidRPr="00A551E3">
          <w:rPr>
            <w:rFonts w:ascii="Calibri" w:eastAsia="Calibri" w:hAnsi="Calibri" w:cs="Calibri"/>
            <w:sz w:val="22"/>
            <w:szCs w:val="22"/>
            <w:lang w:val="sl-SI"/>
          </w:rPr>
          <w:t>87/11</w:t>
        </w:r>
      </w:hyperlink>
      <w:r w:rsidRPr="00A551E3">
        <w:rPr>
          <w:rFonts w:ascii="Calibri" w:eastAsia="Calibri" w:hAnsi="Calibri" w:cs="Calibri"/>
          <w:sz w:val="22"/>
          <w:szCs w:val="22"/>
          <w:lang w:val="sl-SI"/>
        </w:rPr>
        <w:t xml:space="preserve">, </w:t>
      </w:r>
      <w:hyperlink r:id="rId17" w:tgtFrame="_blank" w:tooltip="Zakon za uravnoteženje javnih financ" w:history="1">
        <w:r w:rsidRPr="00A551E3">
          <w:rPr>
            <w:rFonts w:ascii="Calibri" w:eastAsia="Calibri" w:hAnsi="Calibri" w:cs="Calibri"/>
            <w:sz w:val="22"/>
            <w:szCs w:val="22"/>
            <w:lang w:val="sl-SI"/>
          </w:rPr>
          <w:t>40/12</w:t>
        </w:r>
      </w:hyperlink>
      <w:r w:rsidRPr="00A551E3">
        <w:rPr>
          <w:rFonts w:ascii="Calibri" w:eastAsia="Calibri" w:hAnsi="Calibri" w:cs="Calibri"/>
          <w:sz w:val="22"/>
          <w:szCs w:val="22"/>
          <w:lang w:val="sl-SI"/>
        </w:rPr>
        <w:t xml:space="preserve"> – ZUJF, </w:t>
      </w:r>
      <w:hyperlink r:id="rId18" w:tgtFrame="_blank" w:tooltip="Odločba o razveljavitvi prvega odstavka 195. člena Stanovanjskega zakona, kolikor se nanaša na najemne pogodbe za neprofitna stanovanja v občinah, oddana na javnem razpisu." w:history="1">
        <w:r w:rsidRPr="00A551E3">
          <w:rPr>
            <w:rFonts w:ascii="Calibri" w:eastAsia="Calibri" w:hAnsi="Calibri" w:cs="Calibri"/>
            <w:sz w:val="22"/>
            <w:szCs w:val="22"/>
            <w:lang w:val="sl-SI"/>
          </w:rPr>
          <w:t>14/17</w:t>
        </w:r>
      </w:hyperlink>
      <w:r w:rsidRPr="00A551E3">
        <w:rPr>
          <w:rFonts w:ascii="Calibri" w:eastAsia="Calibri" w:hAnsi="Calibri" w:cs="Calibri"/>
          <w:sz w:val="22"/>
          <w:szCs w:val="22"/>
          <w:lang w:val="sl-SI"/>
        </w:rPr>
        <w:t xml:space="preserve"> – </w:t>
      </w:r>
      <w:proofErr w:type="spellStart"/>
      <w:r w:rsidRPr="00A551E3">
        <w:rPr>
          <w:rFonts w:ascii="Calibri" w:eastAsia="Calibri" w:hAnsi="Calibri" w:cs="Calibri"/>
          <w:sz w:val="22"/>
          <w:szCs w:val="22"/>
          <w:lang w:val="sl-SI"/>
        </w:rPr>
        <w:t>odl</w:t>
      </w:r>
      <w:proofErr w:type="spellEnd"/>
      <w:r w:rsidRPr="00A551E3">
        <w:rPr>
          <w:rFonts w:ascii="Calibri" w:eastAsia="Calibri" w:hAnsi="Calibri" w:cs="Calibri"/>
          <w:sz w:val="22"/>
          <w:szCs w:val="22"/>
          <w:lang w:val="sl-SI"/>
        </w:rPr>
        <w:t xml:space="preserve">. US, </w:t>
      </w:r>
      <w:hyperlink r:id="rId19" w:tgtFrame="_blank" w:tooltip="Zakon o spremembah in dopolnitvah Stanovanjskega zakona" w:history="1">
        <w:r w:rsidRPr="00A551E3">
          <w:rPr>
            <w:rFonts w:ascii="Calibri" w:eastAsia="Calibri" w:hAnsi="Calibri" w:cs="Calibri"/>
            <w:sz w:val="22"/>
            <w:szCs w:val="22"/>
            <w:lang w:val="sl-SI"/>
          </w:rPr>
          <w:t>27/17</w:t>
        </w:r>
      </w:hyperlink>
      <w:r w:rsidRPr="00A551E3">
        <w:rPr>
          <w:rFonts w:ascii="Calibri" w:eastAsia="Calibri" w:hAnsi="Calibri" w:cs="Calibri"/>
          <w:sz w:val="22"/>
          <w:szCs w:val="22"/>
          <w:lang w:val="sl-SI"/>
        </w:rPr>
        <w:t xml:space="preserve">, </w:t>
      </w:r>
      <w:hyperlink r:id="rId20" w:tgtFrame="_blank" w:tooltip="Zakon o spremembah in dopolnitvah Stanovanjskega zakona" w:history="1">
        <w:r w:rsidRPr="00A551E3">
          <w:rPr>
            <w:rFonts w:ascii="Calibri" w:eastAsia="Calibri" w:hAnsi="Calibri" w:cs="Calibri"/>
            <w:sz w:val="22"/>
            <w:szCs w:val="22"/>
            <w:lang w:val="sl-SI"/>
          </w:rPr>
          <w:t>59/19</w:t>
        </w:r>
      </w:hyperlink>
      <w:r w:rsidRPr="00A551E3">
        <w:rPr>
          <w:rFonts w:ascii="Calibri" w:eastAsia="Calibri" w:hAnsi="Calibri" w:cs="Calibri"/>
          <w:sz w:val="22"/>
          <w:szCs w:val="22"/>
          <w:lang w:val="sl-SI"/>
        </w:rPr>
        <w:t xml:space="preserve">, </w:t>
      </w:r>
      <w:hyperlink r:id="rId21" w:tgtFrame="_blank" w:tooltip="Zakon o finančni razbremenitvi občin" w:history="1">
        <w:r w:rsidRPr="00A551E3">
          <w:rPr>
            <w:rFonts w:ascii="Calibri" w:eastAsia="Calibri" w:hAnsi="Calibri" w:cs="Calibri"/>
            <w:sz w:val="22"/>
            <w:szCs w:val="22"/>
            <w:lang w:val="sl-SI"/>
          </w:rPr>
          <w:t>189/20</w:t>
        </w:r>
      </w:hyperlink>
      <w:r w:rsidRPr="00A551E3">
        <w:rPr>
          <w:rFonts w:ascii="Calibri" w:eastAsia="Calibri" w:hAnsi="Calibri" w:cs="Calibri"/>
          <w:sz w:val="22"/>
          <w:szCs w:val="22"/>
          <w:lang w:val="sl-SI"/>
        </w:rPr>
        <w:t xml:space="preserve"> – ZFRO in </w:t>
      </w:r>
      <w:hyperlink r:id="rId22" w:tgtFrame="_blank" w:tooltip="Zakon o spremembah in dopolnitvah Stanovanjskega zakona" w:history="1">
        <w:r w:rsidRPr="00A551E3">
          <w:rPr>
            <w:rFonts w:ascii="Calibri" w:eastAsia="Calibri" w:hAnsi="Calibri" w:cs="Calibri"/>
            <w:sz w:val="22"/>
            <w:szCs w:val="22"/>
            <w:lang w:val="sl-SI"/>
          </w:rPr>
          <w:t>90/21</w:t>
        </w:r>
      </w:hyperlink>
      <w:r w:rsidRPr="00A551E3">
        <w:rPr>
          <w:rFonts w:ascii="Calibri" w:eastAsia="Calibri" w:hAnsi="Calibri" w:cs="Calibri"/>
          <w:sz w:val="22"/>
          <w:szCs w:val="22"/>
          <w:lang w:val="sl-SI"/>
        </w:rPr>
        <w:t>; v nadaljnjem besedilu: SZ-1);</w:t>
      </w:r>
    </w:p>
    <w:p w14:paraId="7124EDCA" w14:textId="77777777" w:rsidR="00A551E3" w:rsidRPr="00A551E3" w:rsidRDefault="00A551E3" w:rsidP="00A551E3">
      <w:pPr>
        <w:spacing w:line="240" w:lineRule="auto"/>
        <w:jc w:val="both"/>
        <w:rPr>
          <w:rFonts w:ascii="Calibri" w:eastAsia="Calibri" w:hAnsi="Calibri" w:cs="Calibri"/>
          <w:sz w:val="22"/>
          <w:szCs w:val="22"/>
          <w:lang w:val="sl-SI"/>
        </w:rPr>
      </w:pPr>
    </w:p>
    <w:p w14:paraId="30C35DB0" w14:textId="77777777" w:rsidR="00A551E3" w:rsidRPr="00A551E3" w:rsidRDefault="00A551E3" w:rsidP="00A551E3">
      <w:pPr>
        <w:spacing w:line="240" w:lineRule="auto"/>
        <w:jc w:val="both"/>
        <w:rPr>
          <w:rFonts w:ascii="Calibri" w:eastAsia="Calibri" w:hAnsi="Calibri" w:cs="Calibri"/>
          <w:sz w:val="22"/>
          <w:szCs w:val="22"/>
          <w:lang w:val="sl-SI"/>
        </w:rPr>
      </w:pPr>
      <w:r w:rsidRPr="00A551E3">
        <w:rPr>
          <w:rFonts w:ascii="Calibri" w:eastAsia="Calibri" w:hAnsi="Calibri" w:cs="Calibri"/>
          <w:sz w:val="22"/>
          <w:szCs w:val="22"/>
          <w:lang w:val="sl-SI"/>
        </w:rPr>
        <w:t>2. Nadzor priprave načrta vzdrževanja večstanovanjske stavbe, kot ga določata prvi in drugi odstavek 26. člena SZ-1, in sicer, za zagotavljanje vzdrževanja večstanovanjske stavbe etažni lastniki sprejmejo načrt vzdrževanja za časovno obdobje najmanj enega in največ petih let, ki ga pripravi upravnik. V načrtu vzdrževanja etažni lastniki določijo vzdrževalna dela, ki se bodo opravila in način zagotavljanja denarnih sredstev z vplačili v rezervni sklad. V kolikor načrt vzdrževanja večstanovanjske stavbe ni pripravljen skladno s 1. in 2.odstavkom 26. člena SZ-1, lahko stanovanjska inšpekcija v inšpekcijskem postopku upravniku odredi odpravo nepravilnosti v skladu s 124.a členom SZ-1E ter izreče prekršek upravniku po 2. točki prvega odstavka 171. člena SZ-1.</w:t>
      </w:r>
    </w:p>
    <w:p w14:paraId="51EDF3CA" w14:textId="77777777" w:rsidR="00A551E3" w:rsidRPr="00A551E3" w:rsidRDefault="00A551E3" w:rsidP="00A551E3">
      <w:pPr>
        <w:spacing w:line="240" w:lineRule="auto"/>
        <w:jc w:val="both"/>
        <w:rPr>
          <w:rFonts w:ascii="Calibri" w:eastAsia="Calibri" w:hAnsi="Calibri" w:cs="Calibri"/>
          <w:b/>
          <w:bCs/>
          <w:sz w:val="22"/>
          <w:szCs w:val="22"/>
          <w:lang w:val="sl-SI"/>
        </w:rPr>
      </w:pPr>
    </w:p>
    <w:bookmarkEnd w:id="0"/>
    <w:p w14:paraId="30AE77D5" w14:textId="77777777" w:rsidR="00A551E3" w:rsidRPr="00A551E3" w:rsidRDefault="00A551E3" w:rsidP="00A551E3">
      <w:pPr>
        <w:spacing w:line="240" w:lineRule="auto"/>
        <w:jc w:val="both"/>
        <w:rPr>
          <w:rFonts w:ascii="Calibri" w:eastAsia="Calibri" w:hAnsi="Calibri" w:cs="Calibri"/>
          <w:sz w:val="22"/>
          <w:szCs w:val="22"/>
          <w:lang w:val="sl-SI"/>
        </w:rPr>
      </w:pPr>
      <w:r w:rsidRPr="00A551E3">
        <w:rPr>
          <w:rFonts w:ascii="Calibri" w:eastAsia="Calibri" w:hAnsi="Calibri" w:cs="Calibri"/>
          <w:b/>
          <w:bCs/>
          <w:sz w:val="22"/>
          <w:szCs w:val="22"/>
          <w:lang w:val="sl-SI"/>
        </w:rPr>
        <w:t>3. Plan 2023 z obrazložitvijo:</w:t>
      </w:r>
      <w:r w:rsidRPr="00A551E3">
        <w:rPr>
          <w:rFonts w:ascii="Calibri" w:eastAsia="Calibri" w:hAnsi="Calibri" w:cs="Calibri"/>
          <w:sz w:val="22"/>
          <w:szCs w:val="22"/>
          <w:lang w:val="sl-SI"/>
        </w:rPr>
        <w:t xml:space="preserve"> </w:t>
      </w:r>
      <w:r w:rsidRPr="00A551E3">
        <w:rPr>
          <w:rFonts w:ascii="Calibri" w:eastAsia="Calibri" w:hAnsi="Calibri" w:cs="Calibri"/>
          <w:sz w:val="22"/>
          <w:szCs w:val="22"/>
          <w:u w:val="single"/>
          <w:lang w:val="sl-SI"/>
        </w:rPr>
        <w:t xml:space="preserve">Koordinirana akcija: Nadzor nad poslovanjem prodajalcev stanovanj in enostanovanjskih stavb: </w:t>
      </w:r>
      <w:r w:rsidRPr="00A551E3">
        <w:rPr>
          <w:rFonts w:ascii="Calibri" w:eastAsia="Calibri" w:hAnsi="Calibri" w:cs="Calibri"/>
          <w:sz w:val="22"/>
          <w:szCs w:val="22"/>
          <w:lang w:val="sl-SI"/>
        </w:rPr>
        <w:t xml:space="preserve">Akcija bo izvedena na podlagi Zakona o varstvu kupcev stanovanj in enostanovanjskih stavb (Uradni list RS, št. </w:t>
      </w:r>
      <w:hyperlink r:id="rId23" w:tgtFrame="_blank" w:tooltip="Zakon o varstvu kupcev stanovanj in enostanovanjskih stavb (ZVKSES)" w:history="1">
        <w:r w:rsidRPr="00A551E3">
          <w:rPr>
            <w:rFonts w:ascii="Calibri" w:eastAsia="Calibri" w:hAnsi="Calibri" w:cs="Calibri"/>
            <w:sz w:val="22"/>
            <w:szCs w:val="22"/>
            <w:lang w:val="sl-SI"/>
          </w:rPr>
          <w:t>18/04</w:t>
        </w:r>
      </w:hyperlink>
      <w:r w:rsidRPr="00A551E3">
        <w:rPr>
          <w:rFonts w:ascii="Calibri" w:eastAsia="Calibri" w:hAnsi="Calibri" w:cs="Calibri"/>
          <w:sz w:val="22"/>
          <w:szCs w:val="22"/>
          <w:lang w:val="sl-SI"/>
        </w:rPr>
        <w:t xml:space="preserve">; v nadaljnjem besedilu: ZVKSES). </w:t>
      </w:r>
    </w:p>
    <w:bookmarkEnd w:id="1"/>
    <w:p w14:paraId="3037EBFD" w14:textId="77777777" w:rsidR="00A551E3" w:rsidRPr="00A551E3" w:rsidRDefault="00A551E3" w:rsidP="00A551E3">
      <w:pPr>
        <w:spacing w:line="240" w:lineRule="auto"/>
        <w:jc w:val="both"/>
        <w:rPr>
          <w:rFonts w:ascii="Calibri" w:eastAsia="Calibri" w:hAnsi="Calibri" w:cs="Calibri"/>
          <w:sz w:val="22"/>
          <w:szCs w:val="22"/>
          <w:lang w:val="sl-SI"/>
        </w:rPr>
      </w:pPr>
    </w:p>
    <w:p w14:paraId="6C6518EE" w14:textId="77777777" w:rsidR="00A551E3" w:rsidRPr="00A551E3" w:rsidRDefault="00A551E3" w:rsidP="00A551E3">
      <w:pPr>
        <w:spacing w:line="240" w:lineRule="auto"/>
        <w:jc w:val="both"/>
        <w:rPr>
          <w:rFonts w:ascii="Calibri" w:eastAsia="Calibri" w:hAnsi="Calibri" w:cs="Calibri"/>
          <w:b/>
          <w:bCs/>
          <w:sz w:val="22"/>
          <w:szCs w:val="22"/>
          <w:lang w:val="sl-SI"/>
        </w:rPr>
      </w:pPr>
      <w:r w:rsidRPr="00A551E3">
        <w:rPr>
          <w:rFonts w:ascii="Calibri" w:eastAsia="Calibri" w:hAnsi="Calibri" w:cs="Calibri"/>
          <w:sz w:val="22"/>
          <w:szCs w:val="22"/>
          <w:lang w:val="sl-SI"/>
        </w:rPr>
        <w:t xml:space="preserve">Z namenom zaščititi končne kupce pred tveganjem, da investitor oziroma vmesni kupec zaradi stečaja, plačilne nesposobnosti ali drugih razlogov ne bo izpolnil vseh obveznosti do končnih kupcev oziroma ne bo sposoben končnim kupcem vrniti plačanih obrokov kupnine v primeru razveze prodajnih pogodb, v skladu s prvim odstavkom 94. člena ZVKSES inšpekcijski nadzor nad tem, ali prodajalci pri prodaji enostanovanjskih stavb in stanovanj potrošnikom ravnajo v skladu z določbami ZVKSES opravljajo inšpektorji stanovanjske inšpekcije. Stanovanjska inšpekcija lahko ukrepa v kolikor obstajajo utemeljeni razlogi za uvedbo postopka po uradni dolžnosti ter izrekajo na podlagi 94. člena ZVKSES morebitne ukrepe. Ob ugotovljenih nepravilnostih po uradni dolžnosti inšpektor lahko uvede tudi </w:t>
      </w:r>
      <w:proofErr w:type="spellStart"/>
      <w:r w:rsidRPr="00A551E3">
        <w:rPr>
          <w:rFonts w:ascii="Calibri" w:eastAsia="Calibri" w:hAnsi="Calibri" w:cs="Calibri"/>
          <w:sz w:val="22"/>
          <w:szCs w:val="22"/>
          <w:lang w:val="sl-SI"/>
        </w:rPr>
        <w:t>prekrškovni</w:t>
      </w:r>
      <w:proofErr w:type="spellEnd"/>
      <w:r w:rsidRPr="00A551E3">
        <w:rPr>
          <w:rFonts w:ascii="Calibri" w:eastAsia="Calibri" w:hAnsi="Calibri" w:cs="Calibri"/>
          <w:sz w:val="22"/>
          <w:szCs w:val="22"/>
          <w:lang w:val="sl-SI"/>
        </w:rPr>
        <w:t xml:space="preserve"> postopek za prekrške. Akcija bo potekala na območju celotne RS v 10 zadevah.</w:t>
      </w:r>
    </w:p>
    <w:p w14:paraId="7D7A625C" w14:textId="77777777" w:rsidR="00A551E3" w:rsidRPr="00A551E3" w:rsidRDefault="00A551E3" w:rsidP="00A551E3">
      <w:pPr>
        <w:spacing w:line="240" w:lineRule="auto"/>
        <w:jc w:val="both"/>
        <w:rPr>
          <w:rFonts w:eastAsia="Calibri" w:cs="Arial"/>
          <w:szCs w:val="20"/>
          <w:lang w:val="sl-SI" w:eastAsia="sl-SI"/>
        </w:rPr>
      </w:pPr>
    </w:p>
    <w:p w14:paraId="5B1C6605" w14:textId="77777777" w:rsidR="00A551E3" w:rsidRPr="00A551E3" w:rsidRDefault="00A551E3" w:rsidP="00A551E3">
      <w:pPr>
        <w:spacing w:line="240" w:lineRule="auto"/>
        <w:jc w:val="both"/>
        <w:rPr>
          <w:rFonts w:eastAsia="Calibri" w:cs="Arial"/>
          <w:b/>
          <w:bCs/>
          <w:szCs w:val="20"/>
          <w:lang w:val="sl-SI"/>
        </w:rPr>
      </w:pPr>
      <w:r w:rsidRPr="00A551E3">
        <w:rPr>
          <w:rFonts w:ascii="Calibri" w:eastAsia="Calibri" w:hAnsi="Calibri" w:cs="Calibri"/>
          <w:b/>
          <w:bCs/>
          <w:sz w:val="22"/>
          <w:szCs w:val="22"/>
          <w:lang w:val="sl-SI"/>
        </w:rPr>
        <w:t>4. Plan 2023 z obrazložitvijo:</w:t>
      </w:r>
      <w:r w:rsidRPr="00A551E3">
        <w:rPr>
          <w:rFonts w:ascii="Calibri" w:eastAsia="Calibri" w:hAnsi="Calibri" w:cs="Calibri"/>
          <w:sz w:val="22"/>
          <w:szCs w:val="22"/>
          <w:u w:val="single"/>
          <w:lang w:val="sl-SI"/>
        </w:rPr>
        <w:t xml:space="preserve"> Koordinirana akcija: redni pregledi dvigal in njihovim vzdrževanjem v večstanovanjskih stavbah: </w:t>
      </w:r>
      <w:r w:rsidRPr="00A551E3">
        <w:rPr>
          <w:rFonts w:ascii="Calibri" w:eastAsia="Calibri" w:hAnsi="Calibri" w:cs="Calibri"/>
          <w:sz w:val="22"/>
          <w:szCs w:val="22"/>
          <w:lang w:val="sl-SI"/>
        </w:rPr>
        <w:t>Podlaga za inšpekcijske postopke v teh zadevah bo temeljila na podatkih dnevno informativnega biltena centra za obveščanje, Uprave RS za zaščito in reševanje, ki zajema podatke o nujnih intervencijah na dvigalih. Akcija bo potekala na območju celotne RS v 15 zadevah.</w:t>
      </w:r>
    </w:p>
    <w:p w14:paraId="6B82BEBB" w14:textId="77777777" w:rsidR="00A551E3" w:rsidRPr="00A551E3" w:rsidRDefault="00A551E3" w:rsidP="00A551E3">
      <w:pPr>
        <w:spacing w:line="240" w:lineRule="auto"/>
        <w:jc w:val="both"/>
        <w:rPr>
          <w:rFonts w:ascii="Calibri" w:eastAsia="Calibri" w:hAnsi="Calibri" w:cs="Calibri"/>
          <w:sz w:val="22"/>
          <w:szCs w:val="22"/>
          <w:lang w:val="sl-SI"/>
        </w:rPr>
      </w:pPr>
    </w:p>
    <w:p w14:paraId="11DC01E0" w14:textId="77777777" w:rsidR="00A551E3" w:rsidRPr="00A551E3" w:rsidRDefault="00A551E3" w:rsidP="00A551E3">
      <w:pPr>
        <w:spacing w:line="240" w:lineRule="auto"/>
        <w:jc w:val="both"/>
        <w:rPr>
          <w:rFonts w:ascii="Calibri" w:eastAsia="Calibri" w:hAnsi="Calibri" w:cs="Calibri"/>
          <w:color w:val="000000"/>
          <w:sz w:val="22"/>
          <w:szCs w:val="22"/>
          <w:lang w:val="sl-SI" w:eastAsia="sl-SI"/>
        </w:rPr>
      </w:pPr>
      <w:r w:rsidRPr="00A551E3">
        <w:rPr>
          <w:rFonts w:ascii="Calibri" w:eastAsia="Calibri" w:hAnsi="Calibri" w:cs="Calibri"/>
          <w:b/>
          <w:bCs/>
          <w:sz w:val="22"/>
          <w:szCs w:val="22"/>
          <w:lang w:val="sl-SI"/>
        </w:rPr>
        <w:t>5. Plan 2023 z obrazložitvijo:</w:t>
      </w:r>
      <w:r w:rsidRPr="00A551E3">
        <w:rPr>
          <w:rFonts w:ascii="Calibri" w:eastAsia="Calibri" w:hAnsi="Calibri" w:cs="Calibri"/>
          <w:sz w:val="22"/>
          <w:szCs w:val="22"/>
          <w:u w:val="single"/>
          <w:lang w:val="sl-SI"/>
        </w:rPr>
        <w:t xml:space="preserve"> Koordinirana akcija: Nadzor nad oddajo stanovanj</w:t>
      </w:r>
      <w:r w:rsidRPr="00A551E3">
        <w:rPr>
          <w:rFonts w:ascii="Calibri" w:eastAsia="Calibri" w:hAnsi="Calibri" w:cs="Calibri"/>
          <w:color w:val="000000"/>
          <w:sz w:val="22"/>
          <w:szCs w:val="22"/>
          <w:u w:val="single"/>
          <w:shd w:val="clear" w:color="auto" w:fill="FFFFFF"/>
          <w:lang w:val="x-none"/>
        </w:rPr>
        <w:t>, ki se prosto oddaj</w:t>
      </w:r>
      <w:r w:rsidRPr="00A551E3">
        <w:rPr>
          <w:rFonts w:ascii="Calibri" w:eastAsia="Calibri" w:hAnsi="Calibri" w:cs="Calibri"/>
          <w:color w:val="000000"/>
          <w:sz w:val="22"/>
          <w:szCs w:val="22"/>
          <w:u w:val="single"/>
          <w:shd w:val="clear" w:color="auto" w:fill="FFFFFF"/>
          <w:lang w:val="sl-SI"/>
        </w:rPr>
        <w:t>o</w:t>
      </w:r>
      <w:r w:rsidRPr="00A551E3">
        <w:rPr>
          <w:rFonts w:ascii="Calibri" w:eastAsia="Calibri" w:hAnsi="Calibri" w:cs="Calibri"/>
          <w:color w:val="000000"/>
          <w:sz w:val="22"/>
          <w:szCs w:val="22"/>
          <w:u w:val="single"/>
          <w:shd w:val="clear" w:color="auto" w:fill="FFFFFF"/>
          <w:lang w:val="x-none"/>
        </w:rPr>
        <w:t xml:space="preserve"> na trgu </w:t>
      </w:r>
      <w:r w:rsidRPr="00A551E3">
        <w:rPr>
          <w:rFonts w:ascii="Calibri" w:eastAsia="Calibri" w:hAnsi="Calibri" w:cs="Calibri"/>
          <w:sz w:val="22"/>
          <w:szCs w:val="22"/>
          <w:u w:val="single"/>
          <w:lang w:val="sl-SI"/>
        </w:rPr>
        <w:t xml:space="preserve">– najemniki in pogodbe 2023: </w:t>
      </w:r>
      <w:r w:rsidRPr="00A551E3">
        <w:rPr>
          <w:rFonts w:ascii="Calibri" w:eastAsia="Calibri" w:hAnsi="Calibri" w:cs="Calibri"/>
          <w:sz w:val="22"/>
          <w:szCs w:val="22"/>
          <w:lang w:val="sl-SI"/>
        </w:rPr>
        <w:t xml:space="preserve">Podlaga za inšpekcijske postopke je v 84. členu SZ-1, ki določa, da lastnik </w:t>
      </w:r>
      <w:r w:rsidRPr="00A551E3">
        <w:rPr>
          <w:rFonts w:ascii="Calibri" w:eastAsia="Calibri" w:hAnsi="Calibri" w:cs="Calibri"/>
          <w:color w:val="000000"/>
          <w:sz w:val="22"/>
          <w:szCs w:val="22"/>
          <w:lang w:val="x-none" w:eastAsia="sl-SI"/>
        </w:rPr>
        <w:t>stanovanja odda stanovanje v najem s sklenitvijo najemne pogodbe</w:t>
      </w:r>
      <w:r w:rsidRPr="00A551E3">
        <w:rPr>
          <w:rFonts w:ascii="Calibri" w:eastAsia="Calibri" w:hAnsi="Calibri" w:cs="Calibri"/>
          <w:color w:val="000000"/>
          <w:sz w:val="22"/>
          <w:szCs w:val="22"/>
          <w:lang w:val="sl-SI" w:eastAsia="sl-SI"/>
        </w:rPr>
        <w:t xml:space="preserve"> v pisni obliki</w:t>
      </w:r>
      <w:r w:rsidRPr="00A551E3">
        <w:rPr>
          <w:rFonts w:ascii="Calibri" w:eastAsia="Calibri" w:hAnsi="Calibri" w:cs="Calibri"/>
          <w:color w:val="000000"/>
          <w:sz w:val="22"/>
          <w:szCs w:val="22"/>
          <w:lang w:val="x-none" w:eastAsia="sl-SI"/>
        </w:rPr>
        <w:t xml:space="preserve">. Če lastnik odda del lastnega stanovanja, sklene najemno pogodbo za določen ali nedoločen čas pod pogoji, ki jih določa ta zakon. Najemnik lahko odda del stanovanja v podnajem s sklenitvijo </w:t>
      </w:r>
      <w:proofErr w:type="spellStart"/>
      <w:r w:rsidRPr="00A551E3">
        <w:rPr>
          <w:rFonts w:ascii="Calibri" w:eastAsia="Calibri" w:hAnsi="Calibri" w:cs="Calibri"/>
          <w:color w:val="000000"/>
          <w:sz w:val="22"/>
          <w:szCs w:val="22"/>
          <w:lang w:val="x-none" w:eastAsia="sl-SI"/>
        </w:rPr>
        <w:t>podnajemne</w:t>
      </w:r>
      <w:proofErr w:type="spellEnd"/>
      <w:r w:rsidRPr="00A551E3">
        <w:rPr>
          <w:rFonts w:ascii="Calibri" w:eastAsia="Calibri" w:hAnsi="Calibri" w:cs="Calibri"/>
          <w:color w:val="000000"/>
          <w:sz w:val="22"/>
          <w:szCs w:val="22"/>
          <w:lang w:val="x-none" w:eastAsia="sl-SI"/>
        </w:rPr>
        <w:t xml:space="preserve"> pogodbe za določen čas in pod pogoji, ki jih določa ta zakon, če se lastnik stanovanja s tem strinja. Najemna in </w:t>
      </w:r>
      <w:proofErr w:type="spellStart"/>
      <w:r w:rsidRPr="00A551E3">
        <w:rPr>
          <w:rFonts w:ascii="Calibri" w:eastAsia="Calibri" w:hAnsi="Calibri" w:cs="Calibri"/>
          <w:color w:val="000000"/>
          <w:sz w:val="22"/>
          <w:szCs w:val="22"/>
          <w:lang w:val="x-none" w:eastAsia="sl-SI"/>
        </w:rPr>
        <w:t>podnajemna</w:t>
      </w:r>
      <w:proofErr w:type="spellEnd"/>
      <w:r w:rsidRPr="00A551E3">
        <w:rPr>
          <w:rFonts w:ascii="Calibri" w:eastAsia="Calibri" w:hAnsi="Calibri" w:cs="Calibri"/>
          <w:color w:val="000000"/>
          <w:sz w:val="22"/>
          <w:szCs w:val="22"/>
          <w:lang w:val="x-none" w:eastAsia="sl-SI"/>
        </w:rPr>
        <w:t xml:space="preserve"> pogodba se sklepata v pisni obliki. </w:t>
      </w:r>
      <w:r w:rsidRPr="00A551E3">
        <w:rPr>
          <w:rFonts w:ascii="Calibri" w:eastAsia="Calibri" w:hAnsi="Calibri" w:cs="Calibri"/>
          <w:sz w:val="22"/>
          <w:szCs w:val="22"/>
          <w:lang w:val="sl-SI"/>
        </w:rPr>
        <w:t xml:space="preserve">V kolikor etažni lastnik odda </w:t>
      </w:r>
      <w:r w:rsidRPr="00A551E3">
        <w:rPr>
          <w:rFonts w:ascii="Calibri" w:eastAsia="Calibri" w:hAnsi="Calibri" w:cs="Calibri"/>
          <w:color w:val="000000"/>
          <w:sz w:val="22"/>
          <w:szCs w:val="22"/>
          <w:lang w:val="x-none"/>
        </w:rPr>
        <w:t>stanovanje</w:t>
      </w:r>
      <w:r w:rsidRPr="00A551E3">
        <w:rPr>
          <w:rFonts w:ascii="Calibri" w:eastAsia="Calibri" w:hAnsi="Calibri" w:cs="Calibri"/>
          <w:color w:val="000000"/>
          <w:sz w:val="22"/>
          <w:szCs w:val="22"/>
          <w:lang w:val="sl-SI"/>
        </w:rPr>
        <w:t xml:space="preserve"> ali del stanovanja</w:t>
      </w:r>
      <w:r w:rsidRPr="00A551E3">
        <w:rPr>
          <w:rFonts w:ascii="Calibri" w:eastAsia="Calibri" w:hAnsi="Calibri" w:cs="Calibri"/>
          <w:color w:val="000000"/>
          <w:sz w:val="22"/>
          <w:szCs w:val="22"/>
          <w:lang w:val="x-none"/>
        </w:rPr>
        <w:t xml:space="preserve"> brez najemne pogodbe</w:t>
      </w:r>
      <w:r w:rsidRPr="00A551E3">
        <w:rPr>
          <w:rFonts w:ascii="Calibri" w:eastAsia="Calibri" w:hAnsi="Calibri" w:cs="Calibri"/>
          <w:color w:val="000000"/>
          <w:sz w:val="22"/>
          <w:szCs w:val="22"/>
          <w:lang w:val="sl-SI"/>
        </w:rPr>
        <w:t xml:space="preserve">, se kaznuje s prekrškom po 169. členu SZ-1. </w:t>
      </w:r>
      <w:r w:rsidRPr="00A551E3">
        <w:rPr>
          <w:rFonts w:ascii="Calibri" w:eastAsia="Calibri" w:hAnsi="Calibri" w:cs="Calibri"/>
          <w:sz w:val="22"/>
          <w:szCs w:val="22"/>
          <w:lang w:val="sl-SI"/>
        </w:rPr>
        <w:t>Akcija bo potekala na območju celotne RS v 15 zadevah.</w:t>
      </w:r>
    </w:p>
    <w:p w14:paraId="40409E41" w14:textId="77777777" w:rsidR="00A551E3" w:rsidRPr="00A551E3" w:rsidRDefault="00A551E3" w:rsidP="00A551E3">
      <w:pPr>
        <w:spacing w:line="240" w:lineRule="auto"/>
        <w:jc w:val="both"/>
        <w:rPr>
          <w:rFonts w:ascii="Calibri" w:eastAsia="Calibri" w:hAnsi="Calibri" w:cs="Calibri"/>
          <w:b/>
          <w:bCs/>
          <w:sz w:val="22"/>
          <w:szCs w:val="22"/>
          <w:lang w:val="sl-SI"/>
        </w:rPr>
      </w:pPr>
    </w:p>
    <w:p w14:paraId="0A040014" w14:textId="77777777" w:rsidR="00A551E3" w:rsidRPr="00A551E3" w:rsidRDefault="00A551E3" w:rsidP="00A551E3">
      <w:pPr>
        <w:spacing w:line="240" w:lineRule="auto"/>
        <w:jc w:val="both"/>
        <w:rPr>
          <w:rFonts w:eastAsia="Calibri" w:cs="Arial"/>
          <w:szCs w:val="20"/>
          <w:lang w:val="sl-SI" w:eastAsia="sl-SI"/>
        </w:rPr>
      </w:pPr>
      <w:r w:rsidRPr="00A551E3">
        <w:rPr>
          <w:rFonts w:eastAsia="Calibri" w:cs="Arial"/>
          <w:b/>
          <w:bCs/>
          <w:szCs w:val="20"/>
          <w:lang w:val="sl-SI" w:eastAsia="sl-SI"/>
        </w:rPr>
        <w:t>6. Plan 2023 z obrazložitvijo:</w:t>
      </w:r>
      <w:r w:rsidRPr="00A551E3">
        <w:rPr>
          <w:rFonts w:eastAsia="Calibri" w:cs="Arial"/>
          <w:szCs w:val="20"/>
          <w:lang w:val="sl-SI" w:eastAsia="sl-SI"/>
        </w:rPr>
        <w:t xml:space="preserve"> </w:t>
      </w:r>
      <w:r w:rsidRPr="00A551E3">
        <w:rPr>
          <w:rFonts w:eastAsia="Calibri" w:cs="Arial"/>
          <w:szCs w:val="20"/>
          <w:u w:val="single"/>
          <w:lang w:val="sl-SI" w:eastAsia="sl-SI"/>
        </w:rPr>
        <w:t xml:space="preserve">Vodenje </w:t>
      </w:r>
      <w:proofErr w:type="spellStart"/>
      <w:r w:rsidRPr="00A551E3">
        <w:rPr>
          <w:rFonts w:eastAsia="Calibri" w:cs="Arial"/>
          <w:szCs w:val="20"/>
          <w:u w:val="single"/>
          <w:lang w:val="sl-SI" w:eastAsia="sl-SI"/>
        </w:rPr>
        <w:t>prekrškovnih</w:t>
      </w:r>
      <w:proofErr w:type="spellEnd"/>
      <w:r w:rsidRPr="00A551E3">
        <w:rPr>
          <w:rFonts w:eastAsia="Calibri" w:cs="Arial"/>
          <w:szCs w:val="20"/>
          <w:u w:val="single"/>
          <w:lang w:val="sl-SI" w:eastAsia="sl-SI"/>
        </w:rPr>
        <w:t xml:space="preserve"> postopkov</w:t>
      </w:r>
      <w:r w:rsidRPr="00A551E3">
        <w:rPr>
          <w:rFonts w:eastAsia="Calibri" w:cs="Arial"/>
          <w:szCs w:val="20"/>
          <w:lang w:val="sl-SI" w:eastAsia="sl-SI"/>
        </w:rPr>
        <w:t xml:space="preserve">: Vodenje </w:t>
      </w:r>
      <w:proofErr w:type="spellStart"/>
      <w:r w:rsidRPr="00A551E3">
        <w:rPr>
          <w:rFonts w:eastAsia="Calibri" w:cs="Arial"/>
          <w:szCs w:val="20"/>
          <w:lang w:val="sl-SI" w:eastAsia="sl-SI"/>
        </w:rPr>
        <w:t>prekrškovnih</w:t>
      </w:r>
      <w:proofErr w:type="spellEnd"/>
      <w:r w:rsidRPr="00A551E3">
        <w:rPr>
          <w:rFonts w:eastAsia="Calibri" w:cs="Arial"/>
          <w:szCs w:val="20"/>
          <w:lang w:val="sl-SI" w:eastAsia="sl-SI"/>
        </w:rPr>
        <w:t xml:space="preserve"> postopkov predstavlja redno obvezno delo.</w:t>
      </w:r>
    </w:p>
    <w:p w14:paraId="5683B849" w14:textId="77777777" w:rsidR="00A551E3" w:rsidRPr="00A551E3" w:rsidRDefault="00A551E3" w:rsidP="00A551E3">
      <w:pPr>
        <w:spacing w:line="240" w:lineRule="auto"/>
        <w:jc w:val="both"/>
        <w:rPr>
          <w:rFonts w:eastAsia="Calibri" w:cs="Arial"/>
          <w:szCs w:val="20"/>
          <w:lang w:val="sl-SI" w:eastAsia="sl-SI"/>
        </w:rPr>
      </w:pPr>
    </w:p>
    <w:p w14:paraId="1641AB21" w14:textId="77777777" w:rsidR="00A551E3" w:rsidRPr="00A551E3" w:rsidRDefault="00A551E3" w:rsidP="00A551E3">
      <w:pPr>
        <w:spacing w:line="240" w:lineRule="auto"/>
        <w:jc w:val="both"/>
        <w:rPr>
          <w:rFonts w:eastAsia="Calibri" w:cs="Arial"/>
          <w:szCs w:val="20"/>
          <w:lang w:val="sl-SI"/>
        </w:rPr>
      </w:pPr>
      <w:r w:rsidRPr="00A551E3">
        <w:rPr>
          <w:rFonts w:ascii="Calibri" w:eastAsia="Calibri" w:hAnsi="Calibri" w:cs="Calibri"/>
          <w:b/>
          <w:bCs/>
          <w:sz w:val="22"/>
          <w:szCs w:val="22"/>
          <w:lang w:val="sl-SI"/>
        </w:rPr>
        <w:t xml:space="preserve">7. Skupne akcije: </w:t>
      </w:r>
      <w:r w:rsidRPr="00A551E3">
        <w:rPr>
          <w:rFonts w:ascii="Calibri" w:eastAsia="Calibri" w:hAnsi="Calibri" w:cs="Calibri"/>
          <w:sz w:val="22"/>
          <w:szCs w:val="22"/>
          <w:lang w:val="sl-SI"/>
        </w:rPr>
        <w:t>Stanovanjski inšpektorji bodo sodelovali v skupnih akcijah, ki bodo načrtovane v okviru Inšpekcijskega sveta in se udeleževali tudi drugih morebitnih aktivnosti, ki bodo natančno načrtovane v okviru regijskih koordinacij ali medsebojnih dogovorov med posameznimi inšpekcijami in drugimi državnimi organi.</w:t>
      </w:r>
    </w:p>
    <w:p w14:paraId="704EC5F6" w14:textId="77777777" w:rsidR="00A551E3" w:rsidRPr="00A551E3" w:rsidRDefault="00A551E3" w:rsidP="00A551E3">
      <w:pPr>
        <w:spacing w:line="240" w:lineRule="auto"/>
        <w:rPr>
          <w:rFonts w:ascii="Calibri" w:eastAsia="Calibri" w:hAnsi="Calibri" w:cs="Calibri"/>
          <w:sz w:val="22"/>
          <w:szCs w:val="22"/>
          <w:lang w:val="sl-SI"/>
        </w:rPr>
      </w:pPr>
    </w:p>
    <w:p w14:paraId="190D5852" w14:textId="77777777" w:rsidR="00A551E3" w:rsidRPr="00A551E3" w:rsidRDefault="00A551E3" w:rsidP="00A551E3">
      <w:pPr>
        <w:spacing w:line="240" w:lineRule="auto"/>
        <w:rPr>
          <w:rFonts w:ascii="Calibri" w:eastAsia="Calibri" w:hAnsi="Calibri" w:cs="Calibri"/>
          <w:sz w:val="22"/>
          <w:szCs w:val="22"/>
          <w:lang w:val="sl-SI"/>
        </w:rPr>
      </w:pPr>
    </w:p>
    <w:p w14:paraId="07F96F62" w14:textId="1CD74F74" w:rsidR="00EB3F4E" w:rsidRPr="00A551E3" w:rsidRDefault="00EB3F4E" w:rsidP="00A551E3">
      <w:pPr>
        <w:rPr>
          <w:lang w:val="sl-SI"/>
        </w:rPr>
      </w:pPr>
    </w:p>
    <w:sectPr w:rsidR="00EB3F4E" w:rsidRPr="00A551E3" w:rsidSect="00DB356B">
      <w:headerReference w:type="default" r:id="rId24"/>
      <w:footerReference w:type="default" r:id="rId25"/>
      <w:headerReference w:type="first" r:id="rId26"/>
      <w:footerReference w:type="first" r:id="rId27"/>
      <w:pgSz w:w="11900" w:h="16840" w:code="9"/>
      <w:pgMar w:top="1701" w:right="1701" w:bottom="1134" w:left="1701" w:header="73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B1892" w14:textId="77777777" w:rsidR="0055171A" w:rsidRDefault="0055171A">
      <w:r>
        <w:separator/>
      </w:r>
    </w:p>
  </w:endnote>
  <w:endnote w:type="continuationSeparator" w:id="0">
    <w:p w14:paraId="7FFACF32" w14:textId="77777777" w:rsidR="0055171A" w:rsidRDefault="00551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2301" w14:textId="77777777" w:rsidR="00DB356B" w:rsidRPr="00DB356B" w:rsidRDefault="00DB356B" w:rsidP="00DB356B">
    <w:pPr>
      <w:pStyle w:val="Noga"/>
      <w:jc w:val="center"/>
      <w:rPr>
        <w:rFonts w:cs="Arial"/>
        <w:sz w:val="16"/>
        <w:szCs w:val="16"/>
      </w:rPr>
    </w:pPr>
    <w:proofErr w:type="spellStart"/>
    <w:r w:rsidRPr="00AC5C8E">
      <w:rPr>
        <w:rFonts w:cs="Arial"/>
        <w:sz w:val="16"/>
        <w:szCs w:val="16"/>
      </w:rPr>
      <w:t>Stran</w:t>
    </w:r>
    <w:proofErr w:type="spellEnd"/>
    <w:r w:rsidRPr="00AC5C8E">
      <w:rPr>
        <w:rFonts w:cs="Arial"/>
        <w:sz w:val="16"/>
        <w:szCs w:val="16"/>
      </w:rPr>
      <w:t xml:space="preserve"> </w:t>
    </w:r>
    <w:r w:rsidRPr="00AC5C8E">
      <w:rPr>
        <w:rFonts w:cs="Arial"/>
        <w:b/>
        <w:sz w:val="16"/>
        <w:szCs w:val="16"/>
      </w:rPr>
      <w:fldChar w:fldCharType="begin"/>
    </w:r>
    <w:r w:rsidRPr="00AC5C8E">
      <w:rPr>
        <w:rFonts w:cs="Arial"/>
        <w:b/>
        <w:sz w:val="16"/>
        <w:szCs w:val="16"/>
      </w:rPr>
      <w:instrText xml:space="preserve"> PAGE </w:instrText>
    </w:r>
    <w:r w:rsidRPr="00AC5C8E">
      <w:rPr>
        <w:rFonts w:cs="Arial"/>
        <w:b/>
        <w:sz w:val="16"/>
        <w:szCs w:val="16"/>
      </w:rPr>
      <w:fldChar w:fldCharType="separate"/>
    </w:r>
    <w:r w:rsidR="00675149">
      <w:rPr>
        <w:rFonts w:cs="Arial"/>
        <w:b/>
        <w:noProof/>
        <w:sz w:val="16"/>
        <w:szCs w:val="16"/>
      </w:rPr>
      <w:t>2</w:t>
    </w:r>
    <w:r w:rsidRPr="00AC5C8E">
      <w:rPr>
        <w:rFonts w:cs="Arial"/>
        <w:b/>
        <w:sz w:val="16"/>
        <w:szCs w:val="16"/>
      </w:rPr>
      <w:fldChar w:fldCharType="end"/>
    </w:r>
    <w:r w:rsidRPr="00AC5C8E">
      <w:rPr>
        <w:rFonts w:cs="Arial"/>
        <w:sz w:val="16"/>
        <w:szCs w:val="16"/>
      </w:rPr>
      <w:t xml:space="preserve"> od </w:t>
    </w:r>
    <w:r w:rsidRPr="00AC5C8E">
      <w:rPr>
        <w:rFonts w:cs="Arial"/>
        <w:b/>
        <w:sz w:val="16"/>
        <w:szCs w:val="16"/>
      </w:rPr>
      <w:fldChar w:fldCharType="begin"/>
    </w:r>
    <w:r w:rsidRPr="00AC5C8E">
      <w:rPr>
        <w:rFonts w:cs="Arial"/>
        <w:b/>
        <w:sz w:val="16"/>
        <w:szCs w:val="16"/>
      </w:rPr>
      <w:instrText xml:space="preserve"> NUMPAGES </w:instrText>
    </w:r>
    <w:r w:rsidRPr="00AC5C8E">
      <w:rPr>
        <w:rFonts w:cs="Arial"/>
        <w:b/>
        <w:sz w:val="16"/>
        <w:szCs w:val="16"/>
      </w:rPr>
      <w:fldChar w:fldCharType="separate"/>
    </w:r>
    <w:r w:rsidR="00675149">
      <w:rPr>
        <w:rFonts w:cs="Arial"/>
        <w:b/>
        <w:noProof/>
        <w:sz w:val="16"/>
        <w:szCs w:val="16"/>
      </w:rPr>
      <w:t>2</w:t>
    </w:r>
    <w:r w:rsidRPr="00AC5C8E">
      <w:rPr>
        <w:rFonts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71E1" w14:textId="77777777" w:rsidR="00713030" w:rsidRPr="00713030" w:rsidRDefault="00713030" w:rsidP="00713030">
    <w:pPr>
      <w:pStyle w:val="Noga"/>
      <w:jc w:val="center"/>
      <w:rPr>
        <w:rFonts w:cs="Arial"/>
        <w:sz w:val="16"/>
        <w:szCs w:val="16"/>
      </w:rPr>
    </w:pPr>
    <w:proofErr w:type="spellStart"/>
    <w:r w:rsidRPr="00AC5C8E">
      <w:rPr>
        <w:rFonts w:cs="Arial"/>
        <w:sz w:val="16"/>
        <w:szCs w:val="16"/>
      </w:rPr>
      <w:t>Stran</w:t>
    </w:r>
    <w:proofErr w:type="spellEnd"/>
    <w:r w:rsidRPr="00AC5C8E">
      <w:rPr>
        <w:rFonts w:cs="Arial"/>
        <w:sz w:val="16"/>
        <w:szCs w:val="16"/>
      </w:rPr>
      <w:t xml:space="preserve"> </w:t>
    </w:r>
    <w:r w:rsidRPr="00AC5C8E">
      <w:rPr>
        <w:rFonts w:cs="Arial"/>
        <w:b/>
        <w:sz w:val="16"/>
        <w:szCs w:val="16"/>
      </w:rPr>
      <w:fldChar w:fldCharType="begin"/>
    </w:r>
    <w:r w:rsidRPr="00AC5C8E">
      <w:rPr>
        <w:rFonts w:cs="Arial"/>
        <w:b/>
        <w:sz w:val="16"/>
        <w:szCs w:val="16"/>
      </w:rPr>
      <w:instrText xml:space="preserve"> PAGE </w:instrText>
    </w:r>
    <w:r w:rsidRPr="00AC5C8E">
      <w:rPr>
        <w:rFonts w:cs="Arial"/>
        <w:b/>
        <w:sz w:val="16"/>
        <w:szCs w:val="16"/>
      </w:rPr>
      <w:fldChar w:fldCharType="separate"/>
    </w:r>
    <w:r w:rsidR="00675149">
      <w:rPr>
        <w:rFonts w:cs="Arial"/>
        <w:b/>
        <w:noProof/>
        <w:sz w:val="16"/>
        <w:szCs w:val="16"/>
      </w:rPr>
      <w:t>1</w:t>
    </w:r>
    <w:r w:rsidRPr="00AC5C8E">
      <w:rPr>
        <w:rFonts w:cs="Arial"/>
        <w:b/>
        <w:sz w:val="16"/>
        <w:szCs w:val="16"/>
      </w:rPr>
      <w:fldChar w:fldCharType="end"/>
    </w:r>
    <w:r w:rsidRPr="00AC5C8E">
      <w:rPr>
        <w:rFonts w:cs="Arial"/>
        <w:sz w:val="16"/>
        <w:szCs w:val="16"/>
      </w:rPr>
      <w:t xml:space="preserve"> od </w:t>
    </w:r>
    <w:r w:rsidRPr="00AC5C8E">
      <w:rPr>
        <w:rFonts w:cs="Arial"/>
        <w:b/>
        <w:sz w:val="16"/>
        <w:szCs w:val="16"/>
      </w:rPr>
      <w:fldChar w:fldCharType="begin"/>
    </w:r>
    <w:r w:rsidRPr="00AC5C8E">
      <w:rPr>
        <w:rFonts w:cs="Arial"/>
        <w:b/>
        <w:sz w:val="16"/>
        <w:szCs w:val="16"/>
      </w:rPr>
      <w:instrText xml:space="preserve"> NUMPAGES </w:instrText>
    </w:r>
    <w:r w:rsidRPr="00AC5C8E">
      <w:rPr>
        <w:rFonts w:cs="Arial"/>
        <w:b/>
        <w:sz w:val="16"/>
        <w:szCs w:val="16"/>
      </w:rPr>
      <w:fldChar w:fldCharType="separate"/>
    </w:r>
    <w:r w:rsidR="00675149">
      <w:rPr>
        <w:rFonts w:cs="Arial"/>
        <w:b/>
        <w:noProof/>
        <w:sz w:val="16"/>
        <w:szCs w:val="16"/>
      </w:rPr>
      <w:t>2</w:t>
    </w:r>
    <w:r w:rsidRPr="00AC5C8E">
      <w:rPr>
        <w:rFonts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4B5EC" w14:textId="77777777" w:rsidR="0055171A" w:rsidRDefault="0055171A">
      <w:r>
        <w:separator/>
      </w:r>
    </w:p>
  </w:footnote>
  <w:footnote w:type="continuationSeparator" w:id="0">
    <w:p w14:paraId="68CD7F0A" w14:textId="77777777" w:rsidR="0055171A" w:rsidRDefault="00551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BFAD9"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02B4" w14:textId="68B3DCE3" w:rsidR="001A0CC0" w:rsidRPr="001A0CC0" w:rsidRDefault="00257300" w:rsidP="001A0CC0">
    <w:pPr>
      <w:autoSpaceDE w:val="0"/>
      <w:autoSpaceDN w:val="0"/>
      <w:adjustRightInd w:val="0"/>
      <w:spacing w:line="240" w:lineRule="auto"/>
      <w:rPr>
        <w:rFonts w:cs="Arial"/>
        <w:sz w:val="18"/>
        <w:szCs w:val="28"/>
        <w:lang w:val="sl-SI"/>
      </w:rPr>
    </w:pPr>
    <w:r>
      <w:rPr>
        <w:noProof/>
      </w:rPr>
      <w:drawing>
        <wp:anchor distT="0" distB="0" distL="114300" distR="114300" simplePos="0" relativeHeight="251658752" behindDoc="0" locked="0" layoutInCell="1" allowOverlap="1" wp14:anchorId="0FA2A7F3" wp14:editId="18BF5281">
          <wp:simplePos x="0" y="0"/>
          <wp:positionH relativeFrom="column">
            <wp:posOffset>-442595</wp:posOffset>
          </wp:positionH>
          <wp:positionV relativeFrom="paragraph">
            <wp:posOffset>-21590</wp:posOffset>
          </wp:positionV>
          <wp:extent cx="269240" cy="320040"/>
          <wp:effectExtent l="0" t="0" r="0" b="0"/>
          <wp:wrapNone/>
          <wp:docPr id="25" name="Slik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lika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17056" t="12990" r="17407" b="8978"/>
                  <a:stretch>
                    <a:fillRect/>
                  </a:stretch>
                </pic:blipFill>
                <pic:spPr bwMode="auto">
                  <a:xfrm>
                    <a:off x="0" y="0"/>
                    <a:ext cx="269240" cy="320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57728" behindDoc="1" locked="0" layoutInCell="0" allowOverlap="1" wp14:anchorId="6E11E1ED" wp14:editId="7ECCCAEB">
              <wp:simplePos x="0" y="0"/>
              <wp:positionH relativeFrom="column">
                <wp:posOffset>-431800</wp:posOffset>
              </wp:positionH>
              <wp:positionV relativeFrom="page">
                <wp:posOffset>3600449</wp:posOffset>
              </wp:positionV>
              <wp:extent cx="252095" cy="0"/>
              <wp:effectExtent l="0" t="0" r="0" b="0"/>
              <wp:wrapNone/>
              <wp:docPr id="2" name="Raven povezovaln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AC9D96" id="Raven povezovalnik 2" o:spid="_x0000_s1026" alt="&quot;&quot;"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1A0CC0" w:rsidRPr="001A0CC0">
      <w:rPr>
        <w:rFonts w:cs="Arial"/>
        <w:sz w:val="18"/>
        <w:szCs w:val="28"/>
        <w:lang w:val="sl-SI"/>
      </w:rPr>
      <w:t>REPUBLIKA SLOVENIJA</w:t>
    </w:r>
  </w:p>
  <w:p w14:paraId="1675764E" w14:textId="77777777" w:rsidR="001A0CC0" w:rsidRPr="001A0CC0" w:rsidRDefault="001A0CC0" w:rsidP="001A0CC0">
    <w:pPr>
      <w:tabs>
        <w:tab w:val="left" w:pos="5112"/>
        <w:tab w:val="right" w:pos="8640"/>
      </w:tabs>
      <w:spacing w:line="240" w:lineRule="exact"/>
      <w:rPr>
        <w:rFonts w:cs="Arial"/>
        <w:b/>
        <w:bCs/>
        <w:sz w:val="18"/>
        <w:szCs w:val="28"/>
        <w:lang w:val="sl-SI"/>
      </w:rPr>
    </w:pPr>
    <w:r w:rsidRPr="001A0CC0">
      <w:rPr>
        <w:rFonts w:cs="Arial"/>
        <w:b/>
        <w:bCs/>
        <w:sz w:val="18"/>
        <w:szCs w:val="28"/>
        <w:lang w:val="sl-SI"/>
      </w:rPr>
      <w:t>MINISTRSTVO ZA SOLIDARNO PRIHODNOST</w:t>
    </w:r>
  </w:p>
  <w:p w14:paraId="334849AE" w14:textId="77777777" w:rsidR="001A0CC0" w:rsidRPr="001A0CC0" w:rsidRDefault="001A0CC0" w:rsidP="001A0CC0">
    <w:pPr>
      <w:autoSpaceDE w:val="0"/>
      <w:autoSpaceDN w:val="0"/>
      <w:adjustRightInd w:val="0"/>
      <w:spacing w:line="240" w:lineRule="exact"/>
      <w:rPr>
        <w:rFonts w:cs="Arial"/>
        <w:b/>
        <w:bCs/>
        <w:sz w:val="16"/>
        <w:szCs w:val="16"/>
        <w:lang w:val="sl-SI"/>
      </w:rPr>
    </w:pPr>
  </w:p>
  <w:p w14:paraId="773F6CA7" w14:textId="77777777" w:rsidR="001A0CC0" w:rsidRPr="001A0CC0" w:rsidRDefault="001A0CC0" w:rsidP="001A0CC0">
    <w:pPr>
      <w:autoSpaceDE w:val="0"/>
      <w:autoSpaceDN w:val="0"/>
      <w:adjustRightInd w:val="0"/>
      <w:spacing w:line="240" w:lineRule="exact"/>
      <w:rPr>
        <w:rFonts w:cs="Arial"/>
        <w:b/>
        <w:bCs/>
        <w:sz w:val="16"/>
        <w:szCs w:val="16"/>
        <w:lang w:val="sl-SI"/>
      </w:rPr>
    </w:pPr>
    <w:r w:rsidRPr="001A0CC0">
      <w:rPr>
        <w:rFonts w:cs="Arial"/>
        <w:b/>
        <w:bCs/>
        <w:sz w:val="16"/>
        <w:szCs w:val="16"/>
        <w:lang w:val="sl-SI"/>
      </w:rPr>
      <w:t>INŠPEKTORAT RS ZA STANOVANJA</w:t>
    </w:r>
  </w:p>
  <w:p w14:paraId="573837B4" w14:textId="77777777" w:rsidR="001A0CC0" w:rsidRPr="001A0CC0" w:rsidRDefault="001A0CC0" w:rsidP="001A0CC0">
    <w:pPr>
      <w:autoSpaceDE w:val="0"/>
      <w:autoSpaceDN w:val="0"/>
      <w:adjustRightInd w:val="0"/>
      <w:spacing w:line="240" w:lineRule="exact"/>
      <w:rPr>
        <w:rFonts w:cs="Arial"/>
        <w:sz w:val="16"/>
        <w:szCs w:val="16"/>
        <w:lang w:val="sl-SI"/>
      </w:rPr>
    </w:pPr>
    <w:r w:rsidRPr="001A0CC0">
      <w:rPr>
        <w:rFonts w:cs="Arial"/>
        <w:sz w:val="16"/>
        <w:szCs w:val="16"/>
        <w:lang w:val="sl-SI"/>
      </w:rPr>
      <w:t>STANOVANJSKA INŠPEKCIJA</w:t>
    </w:r>
  </w:p>
  <w:p w14:paraId="22BDEA1B" w14:textId="77777777" w:rsidR="001A0CC0" w:rsidRPr="001A0CC0" w:rsidRDefault="001A0CC0" w:rsidP="001A0CC0">
    <w:pPr>
      <w:tabs>
        <w:tab w:val="left" w:pos="5112"/>
        <w:tab w:val="right" w:pos="8640"/>
      </w:tabs>
      <w:spacing w:line="240" w:lineRule="exact"/>
      <w:rPr>
        <w:rFonts w:cs="Arial"/>
        <w:sz w:val="16"/>
        <w:lang w:val="sl-SI"/>
      </w:rPr>
    </w:pPr>
  </w:p>
  <w:p w14:paraId="6ACACEFE" w14:textId="77777777" w:rsidR="001A0CC0" w:rsidRPr="001A0CC0" w:rsidRDefault="001A0CC0" w:rsidP="001A0CC0">
    <w:pPr>
      <w:tabs>
        <w:tab w:val="left" w:pos="5112"/>
        <w:tab w:val="right" w:pos="8640"/>
      </w:tabs>
      <w:spacing w:line="240" w:lineRule="exact"/>
      <w:rPr>
        <w:rFonts w:cs="Arial"/>
        <w:sz w:val="16"/>
        <w:lang w:val="sl-SI"/>
      </w:rPr>
    </w:pPr>
    <w:proofErr w:type="spellStart"/>
    <w:r w:rsidRPr="001A0CC0">
      <w:rPr>
        <w:rFonts w:cs="Arial"/>
        <w:sz w:val="16"/>
        <w:lang w:val="sl-SI"/>
      </w:rPr>
      <w:t>Vožarski</w:t>
    </w:r>
    <w:proofErr w:type="spellEnd"/>
    <w:r w:rsidRPr="001A0CC0">
      <w:rPr>
        <w:rFonts w:cs="Arial"/>
        <w:sz w:val="16"/>
        <w:lang w:val="sl-SI"/>
      </w:rPr>
      <w:t xml:space="preserve"> pot 12, 1000 Ljubljana</w:t>
    </w:r>
    <w:r w:rsidRPr="001A0CC0">
      <w:rPr>
        <w:rFonts w:cs="Arial"/>
        <w:sz w:val="16"/>
        <w:lang w:val="sl-SI"/>
      </w:rPr>
      <w:tab/>
      <w:t>T: 01 420 44 88</w:t>
    </w:r>
  </w:p>
  <w:p w14:paraId="0173E787" w14:textId="77777777" w:rsidR="001A0CC0" w:rsidRPr="001A0CC0" w:rsidRDefault="001A0CC0" w:rsidP="001A0CC0">
    <w:pPr>
      <w:tabs>
        <w:tab w:val="left" w:pos="5112"/>
        <w:tab w:val="right" w:pos="8640"/>
      </w:tabs>
      <w:spacing w:line="240" w:lineRule="exact"/>
      <w:rPr>
        <w:rFonts w:cs="Arial"/>
        <w:sz w:val="16"/>
        <w:lang w:val="sl-SI"/>
      </w:rPr>
    </w:pPr>
    <w:r w:rsidRPr="001A0CC0">
      <w:rPr>
        <w:rFonts w:cs="Arial"/>
        <w:sz w:val="16"/>
        <w:lang w:val="sl-SI"/>
      </w:rPr>
      <w:tab/>
      <w:t xml:space="preserve">E: </w:t>
    </w:r>
    <w:hyperlink r:id="rId2" w:history="1">
      <w:r w:rsidRPr="001A0CC0">
        <w:rPr>
          <w:rFonts w:cs="Arial"/>
          <w:color w:val="0000FF"/>
          <w:sz w:val="16"/>
          <w:u w:val="single"/>
          <w:lang w:val="sl-SI"/>
        </w:rPr>
        <w:t>gp.irss@gov.si</w:t>
      </w:r>
    </w:hyperlink>
    <w:r w:rsidRPr="001A0CC0">
      <w:rPr>
        <w:rFonts w:cs="Arial"/>
        <w:sz w:val="16"/>
        <w:lang w:val="sl-SI"/>
      </w:rPr>
      <w:t xml:space="preserve"> </w:t>
    </w:r>
  </w:p>
  <w:p w14:paraId="5685E641" w14:textId="77777777" w:rsidR="001A0CC0" w:rsidRPr="001A0CC0" w:rsidRDefault="001A0CC0" w:rsidP="001A0CC0">
    <w:pPr>
      <w:tabs>
        <w:tab w:val="left" w:pos="5112"/>
        <w:tab w:val="right" w:pos="8640"/>
      </w:tabs>
      <w:spacing w:line="240" w:lineRule="exact"/>
      <w:rPr>
        <w:rFonts w:cs="Arial"/>
        <w:sz w:val="16"/>
        <w:lang w:val="sl-SI"/>
      </w:rPr>
    </w:pPr>
    <w:r w:rsidRPr="001A0CC0">
      <w:rPr>
        <w:rFonts w:cs="Arial"/>
        <w:sz w:val="16"/>
        <w:lang w:val="sl-SI"/>
      </w:rPr>
      <w:tab/>
    </w:r>
    <w:hyperlink r:id="rId3" w:history="1">
      <w:r w:rsidRPr="001A0CC0">
        <w:rPr>
          <w:rFonts w:cs="Arial"/>
          <w:color w:val="0000FF"/>
          <w:sz w:val="16"/>
          <w:u w:val="single"/>
          <w:lang w:val="sl-SI"/>
        </w:rPr>
        <w:t>www.gov.si</w:t>
      </w:r>
    </w:hyperlink>
  </w:p>
  <w:p w14:paraId="69DF3F00" w14:textId="0C8D30D6" w:rsidR="002A2B69" w:rsidRPr="008F3500" w:rsidRDefault="00257300" w:rsidP="007D75CF">
    <w:pPr>
      <w:pStyle w:val="Glava"/>
      <w:tabs>
        <w:tab w:val="clear" w:pos="4320"/>
        <w:tab w:val="clear" w:pos="8640"/>
        <w:tab w:val="left" w:pos="5112"/>
      </w:tabs>
      <w:rPr>
        <w:lang w:val="sl-SI"/>
      </w:rPr>
    </w:pPr>
    <w:r>
      <w:rPr>
        <w:noProof/>
        <w:lang w:val="sl-SI" w:eastAsia="sl-SI"/>
      </w:rPr>
      <mc:AlternateContent>
        <mc:Choice Requires="wps">
          <w:drawing>
            <wp:anchor distT="0" distB="0" distL="114300" distR="114300" simplePos="0" relativeHeight="251656704" behindDoc="0" locked="0" layoutInCell="0" allowOverlap="1" wp14:anchorId="3F153A55" wp14:editId="1523C814">
              <wp:simplePos x="0" y="0"/>
              <wp:positionH relativeFrom="column">
                <wp:posOffset>-463550</wp:posOffset>
              </wp:positionH>
              <wp:positionV relativeFrom="page">
                <wp:posOffset>3600450</wp:posOffset>
              </wp:positionV>
              <wp:extent cx="215900" cy="0"/>
              <wp:effectExtent l="6985" t="9525" r="5715" b="9525"/>
              <wp:wrapNone/>
              <wp:docPr id="1" name="AutoShap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77B404" id="_x0000_t32" coordsize="21600,21600" o:spt="32" o:oned="t" path="m,l21600,21600e" filled="f">
              <v:path arrowok="t" fillok="f" o:connecttype="none"/>
              <o:lock v:ext="edit" shapetype="t"/>
            </v:shapetype>
            <v:shape id="AutoShape 22" o:spid="_x0000_s1026" type="#_x0000_t32" alt="&quot;&quot;" style="position:absolute;margin-left:-36.5pt;margin-top:283.5pt;width:1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327B"/>
    <w:multiLevelType w:val="hybridMultilevel"/>
    <w:tmpl w:val="65BEBC24"/>
    <w:lvl w:ilvl="0" w:tplc="C71618C0">
      <w:start w:val="1"/>
      <w:numFmt w:val="decimal"/>
      <w:lvlText w:val="%1."/>
      <w:lvlJc w:val="left"/>
      <w:pPr>
        <w:tabs>
          <w:tab w:val="num" w:pos="408"/>
        </w:tabs>
        <w:ind w:left="408" w:hanging="408"/>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A756AFD"/>
    <w:multiLevelType w:val="hybridMultilevel"/>
    <w:tmpl w:val="65BEBC24"/>
    <w:lvl w:ilvl="0" w:tplc="C71618C0">
      <w:start w:val="1"/>
      <w:numFmt w:val="decimal"/>
      <w:lvlText w:val="%1."/>
      <w:lvlJc w:val="left"/>
      <w:pPr>
        <w:tabs>
          <w:tab w:val="num" w:pos="408"/>
        </w:tabs>
        <w:ind w:left="408" w:hanging="408"/>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86F16C2"/>
    <w:multiLevelType w:val="hybridMultilevel"/>
    <w:tmpl w:val="65BEBC24"/>
    <w:lvl w:ilvl="0" w:tplc="C71618C0">
      <w:start w:val="1"/>
      <w:numFmt w:val="decimal"/>
      <w:lvlText w:val="%1."/>
      <w:lvlJc w:val="left"/>
      <w:pPr>
        <w:tabs>
          <w:tab w:val="num" w:pos="408"/>
        </w:tabs>
        <w:ind w:left="408" w:hanging="408"/>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FD97750"/>
    <w:multiLevelType w:val="hybridMultilevel"/>
    <w:tmpl w:val="E820C714"/>
    <w:lvl w:ilvl="0" w:tplc="C71618C0">
      <w:start w:val="1"/>
      <w:numFmt w:val="decimal"/>
      <w:lvlText w:val="%1."/>
      <w:lvlJc w:val="left"/>
      <w:pPr>
        <w:tabs>
          <w:tab w:val="num" w:pos="408"/>
        </w:tabs>
        <w:ind w:left="408" w:hanging="408"/>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31926E7C"/>
    <w:multiLevelType w:val="hybridMultilevel"/>
    <w:tmpl w:val="65BEBC24"/>
    <w:lvl w:ilvl="0" w:tplc="C71618C0">
      <w:start w:val="1"/>
      <w:numFmt w:val="decimal"/>
      <w:lvlText w:val="%1."/>
      <w:lvlJc w:val="left"/>
      <w:pPr>
        <w:tabs>
          <w:tab w:val="num" w:pos="408"/>
        </w:tabs>
        <w:ind w:left="408" w:hanging="408"/>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C0E2B63"/>
    <w:multiLevelType w:val="hybridMultilevel"/>
    <w:tmpl w:val="65BEBC24"/>
    <w:lvl w:ilvl="0" w:tplc="C71618C0">
      <w:start w:val="1"/>
      <w:numFmt w:val="decimal"/>
      <w:lvlText w:val="%1."/>
      <w:lvlJc w:val="left"/>
      <w:pPr>
        <w:tabs>
          <w:tab w:val="num" w:pos="408"/>
        </w:tabs>
        <w:ind w:left="408" w:hanging="408"/>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75257DE"/>
    <w:multiLevelType w:val="hybridMultilevel"/>
    <w:tmpl w:val="65BEBC24"/>
    <w:lvl w:ilvl="0" w:tplc="C71618C0">
      <w:start w:val="1"/>
      <w:numFmt w:val="decimal"/>
      <w:lvlText w:val="%1."/>
      <w:lvlJc w:val="left"/>
      <w:pPr>
        <w:tabs>
          <w:tab w:val="num" w:pos="408"/>
        </w:tabs>
        <w:ind w:left="408" w:hanging="408"/>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4DFD326D"/>
    <w:multiLevelType w:val="hybridMultilevel"/>
    <w:tmpl w:val="73644F92"/>
    <w:lvl w:ilvl="0" w:tplc="EE9C6C14">
      <w:start w:val="1"/>
      <w:numFmt w:val="bullet"/>
      <w:lvlText w:val="­"/>
      <w:lvlJc w:val="left"/>
      <w:pPr>
        <w:ind w:left="720" w:hanging="360"/>
      </w:pPr>
      <w:rPr>
        <w:rFonts w:ascii="Courier New" w:hAnsi="Courier Ne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688F7DE4"/>
    <w:multiLevelType w:val="hybridMultilevel"/>
    <w:tmpl w:val="65BEBC24"/>
    <w:lvl w:ilvl="0" w:tplc="FFFFFFFF">
      <w:start w:val="1"/>
      <w:numFmt w:val="decimal"/>
      <w:lvlText w:val="%1."/>
      <w:lvlJc w:val="left"/>
      <w:pPr>
        <w:tabs>
          <w:tab w:val="num" w:pos="408"/>
        </w:tabs>
        <w:ind w:left="408" w:hanging="40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2586502"/>
    <w:multiLevelType w:val="hybridMultilevel"/>
    <w:tmpl w:val="65BEBC24"/>
    <w:lvl w:ilvl="0" w:tplc="C71618C0">
      <w:start w:val="1"/>
      <w:numFmt w:val="decimal"/>
      <w:lvlText w:val="%1."/>
      <w:lvlJc w:val="left"/>
      <w:pPr>
        <w:tabs>
          <w:tab w:val="num" w:pos="408"/>
        </w:tabs>
        <w:ind w:left="408" w:hanging="408"/>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480731217">
    <w:abstractNumId w:val="12"/>
  </w:num>
  <w:num w:numId="2" w16cid:durableId="1220434111">
    <w:abstractNumId w:val="6"/>
  </w:num>
  <w:num w:numId="3" w16cid:durableId="1604606178">
    <w:abstractNumId w:val="9"/>
  </w:num>
  <w:num w:numId="4" w16cid:durableId="718743544">
    <w:abstractNumId w:val="2"/>
  </w:num>
  <w:num w:numId="5" w16cid:durableId="308438299">
    <w:abstractNumId w:val="3"/>
  </w:num>
  <w:num w:numId="6" w16cid:durableId="2052267330">
    <w:abstractNumId w:val="5"/>
  </w:num>
  <w:num w:numId="7" w16cid:durableId="391655842">
    <w:abstractNumId w:val="8"/>
  </w:num>
  <w:num w:numId="8" w16cid:durableId="1567228038">
    <w:abstractNumId w:val="10"/>
  </w:num>
  <w:num w:numId="9" w16cid:durableId="851451951">
    <w:abstractNumId w:val="7"/>
  </w:num>
  <w:num w:numId="10" w16cid:durableId="1631087363">
    <w:abstractNumId w:val="1"/>
  </w:num>
  <w:num w:numId="11" w16cid:durableId="535896433">
    <w:abstractNumId w:val="0"/>
  </w:num>
  <w:num w:numId="12" w16cid:durableId="419571356">
    <w:abstractNumId w:val="4"/>
  </w:num>
  <w:num w:numId="13" w16cid:durableId="1489901635">
    <w:abstractNumId w:val="14"/>
  </w:num>
  <w:num w:numId="14" w16cid:durableId="1691224910">
    <w:abstractNumId w:val="13"/>
  </w:num>
  <w:num w:numId="15" w16cid:durableId="989795153">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284"/>
  <w:displayHorizontalDrawingGridEvery w:val="2"/>
  <w:displayVerticalDrawingGridEvery w:val="2"/>
  <w:noPunctuationKerning/>
  <w:characterSpacingControl w:val="doNotCompress"/>
  <w:hdrShapeDefaults>
    <o:shapedefaults v:ext="edit" spidmax="3074">
      <o:colormru v:ext="edit" colors="#428299,#529dba"/>
    </o:shapedefaults>
    <o:shapelayout v:ext="edit">
      <o:rules v:ext="edit">
        <o:r id="V:Rule1" type="connector" idref="#_x0000_s1046"/>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1BF"/>
    <w:rsid w:val="00023A88"/>
    <w:rsid w:val="00026BD7"/>
    <w:rsid w:val="000363BB"/>
    <w:rsid w:val="00036CF4"/>
    <w:rsid w:val="00045559"/>
    <w:rsid w:val="00047DA5"/>
    <w:rsid w:val="00051501"/>
    <w:rsid w:val="00080AAD"/>
    <w:rsid w:val="00090DF8"/>
    <w:rsid w:val="000949BA"/>
    <w:rsid w:val="000A7238"/>
    <w:rsid w:val="000B1513"/>
    <w:rsid w:val="000C7B4B"/>
    <w:rsid w:val="000D2CD5"/>
    <w:rsid w:val="000E1949"/>
    <w:rsid w:val="000E68E0"/>
    <w:rsid w:val="000F6AF1"/>
    <w:rsid w:val="00104D56"/>
    <w:rsid w:val="00104D88"/>
    <w:rsid w:val="001071BC"/>
    <w:rsid w:val="001164E0"/>
    <w:rsid w:val="001334D3"/>
    <w:rsid w:val="001357B2"/>
    <w:rsid w:val="0013708F"/>
    <w:rsid w:val="00137BE3"/>
    <w:rsid w:val="00144FB7"/>
    <w:rsid w:val="00147109"/>
    <w:rsid w:val="001556E5"/>
    <w:rsid w:val="0017478F"/>
    <w:rsid w:val="0017513D"/>
    <w:rsid w:val="0017574F"/>
    <w:rsid w:val="00186331"/>
    <w:rsid w:val="00194DB8"/>
    <w:rsid w:val="001A0CC0"/>
    <w:rsid w:val="001A43B0"/>
    <w:rsid w:val="001A4540"/>
    <w:rsid w:val="001B17E5"/>
    <w:rsid w:val="001B1BFF"/>
    <w:rsid w:val="001B26DC"/>
    <w:rsid w:val="001C0A8C"/>
    <w:rsid w:val="001C3D32"/>
    <w:rsid w:val="001C6873"/>
    <w:rsid w:val="001D79E9"/>
    <w:rsid w:val="001E60EA"/>
    <w:rsid w:val="001F4E72"/>
    <w:rsid w:val="00202A77"/>
    <w:rsid w:val="0020670E"/>
    <w:rsid w:val="00210997"/>
    <w:rsid w:val="0021162E"/>
    <w:rsid w:val="00212B62"/>
    <w:rsid w:val="002147F9"/>
    <w:rsid w:val="00216225"/>
    <w:rsid w:val="00242E94"/>
    <w:rsid w:val="00244EB1"/>
    <w:rsid w:val="00250081"/>
    <w:rsid w:val="00250EA9"/>
    <w:rsid w:val="00257300"/>
    <w:rsid w:val="00267696"/>
    <w:rsid w:val="002700EC"/>
    <w:rsid w:val="00271CE5"/>
    <w:rsid w:val="0027343D"/>
    <w:rsid w:val="00282020"/>
    <w:rsid w:val="00294724"/>
    <w:rsid w:val="002A2B69"/>
    <w:rsid w:val="002B3C5C"/>
    <w:rsid w:val="002C5AF5"/>
    <w:rsid w:val="002E1864"/>
    <w:rsid w:val="002E50A7"/>
    <w:rsid w:val="00315845"/>
    <w:rsid w:val="00320F10"/>
    <w:rsid w:val="00323AF3"/>
    <w:rsid w:val="00327101"/>
    <w:rsid w:val="00345EC2"/>
    <w:rsid w:val="00347933"/>
    <w:rsid w:val="00354837"/>
    <w:rsid w:val="003636BF"/>
    <w:rsid w:val="00371442"/>
    <w:rsid w:val="00376CA7"/>
    <w:rsid w:val="003845B4"/>
    <w:rsid w:val="00386C79"/>
    <w:rsid w:val="00387B1A"/>
    <w:rsid w:val="003906B3"/>
    <w:rsid w:val="0039184D"/>
    <w:rsid w:val="003975EF"/>
    <w:rsid w:val="003A140C"/>
    <w:rsid w:val="003A266B"/>
    <w:rsid w:val="003A5ECC"/>
    <w:rsid w:val="003B2049"/>
    <w:rsid w:val="003B735D"/>
    <w:rsid w:val="003C2D35"/>
    <w:rsid w:val="003C5EE5"/>
    <w:rsid w:val="003C7A74"/>
    <w:rsid w:val="003D28FD"/>
    <w:rsid w:val="003D5EB6"/>
    <w:rsid w:val="003E1B8F"/>
    <w:rsid w:val="003E1C74"/>
    <w:rsid w:val="003F168C"/>
    <w:rsid w:val="003F1F48"/>
    <w:rsid w:val="00404B5B"/>
    <w:rsid w:val="00413BD1"/>
    <w:rsid w:val="00422494"/>
    <w:rsid w:val="0042472E"/>
    <w:rsid w:val="004329CE"/>
    <w:rsid w:val="00437153"/>
    <w:rsid w:val="00443E2E"/>
    <w:rsid w:val="00457CB4"/>
    <w:rsid w:val="004657EE"/>
    <w:rsid w:val="004721C1"/>
    <w:rsid w:val="004752C3"/>
    <w:rsid w:val="004850F7"/>
    <w:rsid w:val="004A0EA4"/>
    <w:rsid w:val="004A40F4"/>
    <w:rsid w:val="004B78C0"/>
    <w:rsid w:val="004C0644"/>
    <w:rsid w:val="004C31C2"/>
    <w:rsid w:val="004D445A"/>
    <w:rsid w:val="004D7651"/>
    <w:rsid w:val="004F2B75"/>
    <w:rsid w:val="004F3855"/>
    <w:rsid w:val="004F6D36"/>
    <w:rsid w:val="005004B6"/>
    <w:rsid w:val="00504506"/>
    <w:rsid w:val="00505BF6"/>
    <w:rsid w:val="0051211A"/>
    <w:rsid w:val="00517E46"/>
    <w:rsid w:val="00526246"/>
    <w:rsid w:val="00530055"/>
    <w:rsid w:val="00533C00"/>
    <w:rsid w:val="0054382A"/>
    <w:rsid w:val="0055171A"/>
    <w:rsid w:val="00565E60"/>
    <w:rsid w:val="00565FDB"/>
    <w:rsid w:val="00567106"/>
    <w:rsid w:val="005803C5"/>
    <w:rsid w:val="0058186C"/>
    <w:rsid w:val="005841D6"/>
    <w:rsid w:val="0058743C"/>
    <w:rsid w:val="00594393"/>
    <w:rsid w:val="005B4957"/>
    <w:rsid w:val="005B79C3"/>
    <w:rsid w:val="005C2BE6"/>
    <w:rsid w:val="005C4CE9"/>
    <w:rsid w:val="005E1172"/>
    <w:rsid w:val="005E1D3C"/>
    <w:rsid w:val="005F05B7"/>
    <w:rsid w:val="005F20AE"/>
    <w:rsid w:val="00613DFA"/>
    <w:rsid w:val="00625AE6"/>
    <w:rsid w:val="00627913"/>
    <w:rsid w:val="00632253"/>
    <w:rsid w:val="00642714"/>
    <w:rsid w:val="006455CE"/>
    <w:rsid w:val="00651E7E"/>
    <w:rsid w:val="00652830"/>
    <w:rsid w:val="00655841"/>
    <w:rsid w:val="00656580"/>
    <w:rsid w:val="0066112D"/>
    <w:rsid w:val="00671A39"/>
    <w:rsid w:val="00675149"/>
    <w:rsid w:val="00680A79"/>
    <w:rsid w:val="00690CB9"/>
    <w:rsid w:val="00712387"/>
    <w:rsid w:val="00713030"/>
    <w:rsid w:val="00724D2B"/>
    <w:rsid w:val="007268AE"/>
    <w:rsid w:val="00727666"/>
    <w:rsid w:val="00733017"/>
    <w:rsid w:val="00733DD7"/>
    <w:rsid w:val="007375EE"/>
    <w:rsid w:val="007543E6"/>
    <w:rsid w:val="00760BFE"/>
    <w:rsid w:val="007619C1"/>
    <w:rsid w:val="007641FF"/>
    <w:rsid w:val="00766FA6"/>
    <w:rsid w:val="00780A58"/>
    <w:rsid w:val="00781212"/>
    <w:rsid w:val="00783310"/>
    <w:rsid w:val="007948A5"/>
    <w:rsid w:val="007A07C0"/>
    <w:rsid w:val="007A4A6D"/>
    <w:rsid w:val="007D1BCF"/>
    <w:rsid w:val="007D1E6C"/>
    <w:rsid w:val="007D73EC"/>
    <w:rsid w:val="007D75CF"/>
    <w:rsid w:val="007E0440"/>
    <w:rsid w:val="007E1A88"/>
    <w:rsid w:val="007E3140"/>
    <w:rsid w:val="007E6DC5"/>
    <w:rsid w:val="00802860"/>
    <w:rsid w:val="0081353E"/>
    <w:rsid w:val="00815557"/>
    <w:rsid w:val="00815B00"/>
    <w:rsid w:val="00826FBF"/>
    <w:rsid w:val="00841D6C"/>
    <w:rsid w:val="008423FF"/>
    <w:rsid w:val="008434BD"/>
    <w:rsid w:val="0085062E"/>
    <w:rsid w:val="008638BD"/>
    <w:rsid w:val="00867A6D"/>
    <w:rsid w:val="0088043C"/>
    <w:rsid w:val="00884889"/>
    <w:rsid w:val="00885023"/>
    <w:rsid w:val="008906C9"/>
    <w:rsid w:val="00894F02"/>
    <w:rsid w:val="008C037C"/>
    <w:rsid w:val="008C5738"/>
    <w:rsid w:val="008D04F0"/>
    <w:rsid w:val="008D6E8D"/>
    <w:rsid w:val="008D7779"/>
    <w:rsid w:val="008F3500"/>
    <w:rsid w:val="008F360C"/>
    <w:rsid w:val="008F5F21"/>
    <w:rsid w:val="00902BB6"/>
    <w:rsid w:val="00903805"/>
    <w:rsid w:val="00915F95"/>
    <w:rsid w:val="00924E3C"/>
    <w:rsid w:val="0093541B"/>
    <w:rsid w:val="009364DD"/>
    <w:rsid w:val="0094147B"/>
    <w:rsid w:val="0095314D"/>
    <w:rsid w:val="00953E5D"/>
    <w:rsid w:val="009601CE"/>
    <w:rsid w:val="009612BB"/>
    <w:rsid w:val="00974609"/>
    <w:rsid w:val="00974929"/>
    <w:rsid w:val="00977BE6"/>
    <w:rsid w:val="009867AC"/>
    <w:rsid w:val="009916B8"/>
    <w:rsid w:val="00995DD7"/>
    <w:rsid w:val="009A5A58"/>
    <w:rsid w:val="009A7027"/>
    <w:rsid w:val="009B06C7"/>
    <w:rsid w:val="009B1C55"/>
    <w:rsid w:val="009B574C"/>
    <w:rsid w:val="009C740A"/>
    <w:rsid w:val="009D1D61"/>
    <w:rsid w:val="009E0B25"/>
    <w:rsid w:val="009F2A34"/>
    <w:rsid w:val="009F5F69"/>
    <w:rsid w:val="00A125C5"/>
    <w:rsid w:val="00A2451C"/>
    <w:rsid w:val="00A53DC8"/>
    <w:rsid w:val="00A551E3"/>
    <w:rsid w:val="00A604D9"/>
    <w:rsid w:val="00A636BF"/>
    <w:rsid w:val="00A64919"/>
    <w:rsid w:val="00A65EE7"/>
    <w:rsid w:val="00A66B63"/>
    <w:rsid w:val="00A70133"/>
    <w:rsid w:val="00A72F0A"/>
    <w:rsid w:val="00A740EA"/>
    <w:rsid w:val="00A761BF"/>
    <w:rsid w:val="00A770A6"/>
    <w:rsid w:val="00A8117C"/>
    <w:rsid w:val="00A813B1"/>
    <w:rsid w:val="00A832BE"/>
    <w:rsid w:val="00A835F3"/>
    <w:rsid w:val="00A85615"/>
    <w:rsid w:val="00AA026D"/>
    <w:rsid w:val="00AA6FAB"/>
    <w:rsid w:val="00AB36C4"/>
    <w:rsid w:val="00AC1113"/>
    <w:rsid w:val="00AC32B2"/>
    <w:rsid w:val="00AC4FC8"/>
    <w:rsid w:val="00AD6488"/>
    <w:rsid w:val="00AE7459"/>
    <w:rsid w:val="00AF1218"/>
    <w:rsid w:val="00B046F3"/>
    <w:rsid w:val="00B17141"/>
    <w:rsid w:val="00B26C10"/>
    <w:rsid w:val="00B30F8D"/>
    <w:rsid w:val="00B31575"/>
    <w:rsid w:val="00B41F4B"/>
    <w:rsid w:val="00B429CD"/>
    <w:rsid w:val="00B72A1F"/>
    <w:rsid w:val="00B7455B"/>
    <w:rsid w:val="00B825C5"/>
    <w:rsid w:val="00B83A43"/>
    <w:rsid w:val="00B8547D"/>
    <w:rsid w:val="00B92E71"/>
    <w:rsid w:val="00B933F7"/>
    <w:rsid w:val="00BB08F6"/>
    <w:rsid w:val="00BC33B6"/>
    <w:rsid w:val="00BC388E"/>
    <w:rsid w:val="00BE3A1C"/>
    <w:rsid w:val="00BF3E1D"/>
    <w:rsid w:val="00BF54D0"/>
    <w:rsid w:val="00C1119D"/>
    <w:rsid w:val="00C13E41"/>
    <w:rsid w:val="00C250D5"/>
    <w:rsid w:val="00C35666"/>
    <w:rsid w:val="00C63F45"/>
    <w:rsid w:val="00C83058"/>
    <w:rsid w:val="00C90E2E"/>
    <w:rsid w:val="00C92898"/>
    <w:rsid w:val="00C97492"/>
    <w:rsid w:val="00C97F76"/>
    <w:rsid w:val="00CA28AD"/>
    <w:rsid w:val="00CA4340"/>
    <w:rsid w:val="00CA4EB4"/>
    <w:rsid w:val="00CA5AF1"/>
    <w:rsid w:val="00CA7888"/>
    <w:rsid w:val="00CB299D"/>
    <w:rsid w:val="00CC30A2"/>
    <w:rsid w:val="00CD1D5F"/>
    <w:rsid w:val="00CE31EB"/>
    <w:rsid w:val="00CE5238"/>
    <w:rsid w:val="00CE7514"/>
    <w:rsid w:val="00CF4BF5"/>
    <w:rsid w:val="00D019F7"/>
    <w:rsid w:val="00D020BB"/>
    <w:rsid w:val="00D1402E"/>
    <w:rsid w:val="00D248DE"/>
    <w:rsid w:val="00D31A3F"/>
    <w:rsid w:val="00D31ECF"/>
    <w:rsid w:val="00D336C2"/>
    <w:rsid w:val="00D41A47"/>
    <w:rsid w:val="00D6280F"/>
    <w:rsid w:val="00D6518E"/>
    <w:rsid w:val="00D65321"/>
    <w:rsid w:val="00D8535F"/>
    <w:rsid w:val="00D8542D"/>
    <w:rsid w:val="00DB356B"/>
    <w:rsid w:val="00DB7BE1"/>
    <w:rsid w:val="00DC400E"/>
    <w:rsid w:val="00DC6A71"/>
    <w:rsid w:val="00DD5A22"/>
    <w:rsid w:val="00DF219A"/>
    <w:rsid w:val="00DF2A61"/>
    <w:rsid w:val="00E0357D"/>
    <w:rsid w:val="00E07AF2"/>
    <w:rsid w:val="00E32FF2"/>
    <w:rsid w:val="00E531E7"/>
    <w:rsid w:val="00E5413F"/>
    <w:rsid w:val="00E80017"/>
    <w:rsid w:val="00E8531F"/>
    <w:rsid w:val="00E8599D"/>
    <w:rsid w:val="00E93B9A"/>
    <w:rsid w:val="00EA045D"/>
    <w:rsid w:val="00EA3146"/>
    <w:rsid w:val="00EA5B6A"/>
    <w:rsid w:val="00EA67E7"/>
    <w:rsid w:val="00EB3F4E"/>
    <w:rsid w:val="00EB4D19"/>
    <w:rsid w:val="00EC5599"/>
    <w:rsid w:val="00EC6FC8"/>
    <w:rsid w:val="00EC776E"/>
    <w:rsid w:val="00ED19B9"/>
    <w:rsid w:val="00ED1C3E"/>
    <w:rsid w:val="00EE4CC9"/>
    <w:rsid w:val="00EF1C4A"/>
    <w:rsid w:val="00F029BC"/>
    <w:rsid w:val="00F0570B"/>
    <w:rsid w:val="00F05915"/>
    <w:rsid w:val="00F066BD"/>
    <w:rsid w:val="00F072D8"/>
    <w:rsid w:val="00F240BB"/>
    <w:rsid w:val="00F278E3"/>
    <w:rsid w:val="00F41B68"/>
    <w:rsid w:val="00F42D37"/>
    <w:rsid w:val="00F51EC4"/>
    <w:rsid w:val="00F51F69"/>
    <w:rsid w:val="00F53F77"/>
    <w:rsid w:val="00F57FED"/>
    <w:rsid w:val="00F7673C"/>
    <w:rsid w:val="00F77135"/>
    <w:rsid w:val="00F83451"/>
    <w:rsid w:val="00F85A0F"/>
    <w:rsid w:val="00F92E5F"/>
    <w:rsid w:val="00FA1F9D"/>
    <w:rsid w:val="00FA33E1"/>
    <w:rsid w:val="00FA6392"/>
    <w:rsid w:val="00FA7801"/>
    <w:rsid w:val="00FD5A9E"/>
    <w:rsid w:val="00FE66D6"/>
    <w:rsid w:val="00FF1FF8"/>
    <w:rsid w:val="00FF6041"/>
    <w:rsid w:val="00FF68BC"/>
    <w:rsid w:val="00FF7195"/>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428299,#529dba"/>
    </o:shapedefaults>
    <o:shapelayout v:ext="edit">
      <o:idmap v:ext="edit" data="2"/>
    </o:shapelayout>
  </w:shapeDefaults>
  <w:doNotEmbedSmartTags/>
  <w:decimalSymbol w:val=","/>
  <w:listSeparator w:val=";"/>
  <w14:docId w14:val="313472A8"/>
  <w15:chartTrackingRefBased/>
  <w15:docId w15:val="{771C7A59-F8B9-4A4D-914E-0789BF00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13030"/>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B83A43"/>
    <w:pPr>
      <w:spacing w:line="240" w:lineRule="auto"/>
    </w:pPr>
    <w:rPr>
      <w:rFonts w:ascii="Tahoma" w:hAnsi="Tahoma" w:cs="Tahoma"/>
      <w:sz w:val="16"/>
      <w:szCs w:val="16"/>
    </w:rPr>
  </w:style>
  <w:style w:type="character" w:customStyle="1" w:styleId="BesedilooblakaZnak">
    <w:name w:val="Besedilo oblačka Znak"/>
    <w:link w:val="Besedilooblaka"/>
    <w:rsid w:val="00B83A43"/>
    <w:rPr>
      <w:rFonts w:ascii="Tahoma" w:hAnsi="Tahoma" w:cs="Tahoma"/>
      <w:sz w:val="16"/>
      <w:szCs w:val="16"/>
      <w:lang w:val="en-US" w:eastAsia="en-US"/>
    </w:rPr>
  </w:style>
  <w:style w:type="character" w:styleId="Nerazreenaomemba">
    <w:name w:val="Unresolved Mention"/>
    <w:uiPriority w:val="99"/>
    <w:semiHidden/>
    <w:unhideWhenUsed/>
    <w:rsid w:val="00EB3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56524">
      <w:bodyDiv w:val="1"/>
      <w:marLeft w:val="0"/>
      <w:marRight w:val="0"/>
      <w:marTop w:val="0"/>
      <w:marBottom w:val="0"/>
      <w:divBdr>
        <w:top w:val="none" w:sz="0" w:space="0" w:color="auto"/>
        <w:left w:val="none" w:sz="0" w:space="0" w:color="auto"/>
        <w:bottom w:val="none" w:sz="0" w:space="0" w:color="auto"/>
        <w:right w:val="none" w:sz="0" w:space="0" w:color="auto"/>
      </w:divBdr>
      <w:divsChild>
        <w:div w:id="656689932">
          <w:marLeft w:val="0"/>
          <w:marRight w:val="0"/>
          <w:marTop w:val="0"/>
          <w:marBottom w:val="0"/>
          <w:divBdr>
            <w:top w:val="none" w:sz="0" w:space="0" w:color="auto"/>
            <w:left w:val="none" w:sz="0" w:space="0" w:color="auto"/>
            <w:bottom w:val="none" w:sz="0" w:space="0" w:color="auto"/>
            <w:right w:val="none" w:sz="0" w:space="0" w:color="auto"/>
          </w:divBdr>
          <w:divsChild>
            <w:div w:id="147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8649">
      <w:bodyDiv w:val="1"/>
      <w:marLeft w:val="0"/>
      <w:marRight w:val="0"/>
      <w:marTop w:val="0"/>
      <w:marBottom w:val="0"/>
      <w:divBdr>
        <w:top w:val="none" w:sz="0" w:space="0" w:color="auto"/>
        <w:left w:val="none" w:sz="0" w:space="0" w:color="auto"/>
        <w:bottom w:val="none" w:sz="0" w:space="0" w:color="auto"/>
        <w:right w:val="none" w:sz="0" w:space="0" w:color="auto"/>
      </w:divBdr>
    </w:div>
    <w:div w:id="1382554289">
      <w:bodyDiv w:val="1"/>
      <w:marLeft w:val="0"/>
      <w:marRight w:val="0"/>
      <w:marTop w:val="0"/>
      <w:marBottom w:val="0"/>
      <w:divBdr>
        <w:top w:val="none" w:sz="0" w:space="0" w:color="auto"/>
        <w:left w:val="none" w:sz="0" w:space="0" w:color="auto"/>
        <w:bottom w:val="none" w:sz="0" w:space="0" w:color="auto"/>
        <w:right w:val="none" w:sz="0" w:space="0" w:color="auto"/>
      </w:divBdr>
      <w:divsChild>
        <w:div w:id="1048383718">
          <w:marLeft w:val="0"/>
          <w:marRight w:val="0"/>
          <w:marTop w:val="0"/>
          <w:marBottom w:val="0"/>
          <w:divBdr>
            <w:top w:val="none" w:sz="0" w:space="0" w:color="auto"/>
            <w:left w:val="none" w:sz="0" w:space="0" w:color="auto"/>
            <w:bottom w:val="none" w:sz="0" w:space="0" w:color="auto"/>
            <w:right w:val="none" w:sz="0" w:space="0" w:color="auto"/>
          </w:divBdr>
          <w:divsChild>
            <w:div w:id="8824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1-01-1868" TargetMode="External"/><Relationship Id="rId13" Type="http://schemas.openxmlformats.org/officeDocument/2006/relationships/hyperlink" Target="http://www.uradni-list.si/1/objava.jsp?sop=2008-01-2415" TargetMode="External"/><Relationship Id="rId18" Type="http://schemas.openxmlformats.org/officeDocument/2006/relationships/hyperlink" Target="http://www.uradni-list.si/1/objava.jsp?sop=2017-01-0678"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uradni-list.si/1/objava.jsp?sop=2020-01-3287" TargetMode="External"/><Relationship Id="rId7" Type="http://schemas.openxmlformats.org/officeDocument/2006/relationships/endnotes" Target="endnotes.xml"/><Relationship Id="rId12" Type="http://schemas.openxmlformats.org/officeDocument/2006/relationships/hyperlink" Target="http://www.uradni-list.si/1/objava.jsp?sop=2008-01-1981" TargetMode="External"/><Relationship Id="rId17" Type="http://schemas.openxmlformats.org/officeDocument/2006/relationships/hyperlink" Target="http://www.uradni-list.si/1/objava.jsp?sop=2012-01-170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radni-list.si/1/objava.jsp?sop=2011-01-3719" TargetMode="External"/><Relationship Id="rId20" Type="http://schemas.openxmlformats.org/officeDocument/2006/relationships/hyperlink" Target="http://www.uradni-list.si/1/objava.jsp?sop=2019-01-26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6-01-2024"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radni-list.si/1/objava.jsp?sop=2011-01-2619" TargetMode="External"/><Relationship Id="rId23" Type="http://schemas.openxmlformats.org/officeDocument/2006/relationships/hyperlink" Target="http://www.uradni-list.si/1/objava.jsp?sop=2004-01-0776" TargetMode="External"/><Relationship Id="rId28" Type="http://schemas.openxmlformats.org/officeDocument/2006/relationships/fontTable" Target="fontTable.xml"/><Relationship Id="rId10" Type="http://schemas.openxmlformats.org/officeDocument/2006/relationships/hyperlink" Target="http://www.uradni-list.si/1/objava.jsp?sop=2004-01-0776" TargetMode="External"/><Relationship Id="rId19" Type="http://schemas.openxmlformats.org/officeDocument/2006/relationships/hyperlink" Target="http://www.uradni-list.si/1/objava.jsp?sop=2017-01-1441" TargetMode="External"/><Relationship Id="rId4" Type="http://schemas.openxmlformats.org/officeDocument/2006/relationships/settings" Target="settings.xml"/><Relationship Id="rId9" Type="http://schemas.openxmlformats.org/officeDocument/2006/relationships/hyperlink" Target="http://www.uradni-list.si/1/objava.jsp?sop=2003-01-3312" TargetMode="External"/><Relationship Id="rId14" Type="http://schemas.openxmlformats.org/officeDocument/2006/relationships/hyperlink" Target="http://www.uradni-list.si/1/objava.jsp?sop=2010-01-3387" TargetMode="External"/><Relationship Id="rId22" Type="http://schemas.openxmlformats.org/officeDocument/2006/relationships/hyperlink" Target="http://www.uradni-list.si/1/objava.jsp?sop=2021-01-1868"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gov.si" TargetMode="External"/><Relationship Id="rId2" Type="http://schemas.openxmlformats.org/officeDocument/2006/relationships/hyperlink" Target="mailto:gp.irss@gov.si"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RSOP_VZORCI\OE%20LJ.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C152450-BF47-4A60-91E6-A5329DF58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OE LJ</Template>
  <TotalTime>0</TotalTime>
  <Pages>2</Pages>
  <Words>852</Words>
  <Characters>7605</Characters>
  <Application>Microsoft Office Word</Application>
  <DocSecurity>0</DocSecurity>
  <Lines>63</Lines>
  <Paragraphs>16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8441</CharactersWithSpaces>
  <SharedDoc>false</SharedDoc>
  <HLinks>
    <vt:vector size="12" baseType="variant">
      <vt:variant>
        <vt:i4>6684792</vt:i4>
      </vt:variant>
      <vt:variant>
        <vt:i4>9</vt:i4>
      </vt:variant>
      <vt:variant>
        <vt:i4>0</vt:i4>
      </vt:variant>
      <vt:variant>
        <vt:i4>5</vt:i4>
      </vt:variant>
      <vt:variant>
        <vt:lpwstr>http://www.gov.si/</vt:lpwstr>
      </vt:variant>
      <vt:variant>
        <vt:lpwstr/>
      </vt:variant>
      <vt:variant>
        <vt:i4>4718625</vt:i4>
      </vt:variant>
      <vt:variant>
        <vt:i4>6</vt:i4>
      </vt:variant>
      <vt:variant>
        <vt:i4>0</vt:i4>
      </vt:variant>
      <vt:variant>
        <vt:i4>5</vt:i4>
      </vt:variant>
      <vt:variant>
        <vt:lpwstr>mailto:gp.irss@gov.si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BR</dc:creator>
  <cp:keywords/>
  <cp:lastModifiedBy>Boštjan Rus</cp:lastModifiedBy>
  <cp:revision>2</cp:revision>
  <cp:lastPrinted>2022-01-14T09:32:00Z</cp:lastPrinted>
  <dcterms:created xsi:type="dcterms:W3CDTF">2023-04-04T09:46:00Z</dcterms:created>
  <dcterms:modified xsi:type="dcterms:W3CDTF">2023-04-04T09:46:00Z</dcterms:modified>
</cp:coreProperties>
</file>