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847A" w14:textId="3A45D610" w:rsidR="008124EB" w:rsidRDefault="008124EB" w:rsidP="00862CCB">
      <w:pPr>
        <w:pStyle w:val="datumtevilka"/>
        <w:tabs>
          <w:tab w:val="clear" w:pos="1701"/>
          <w:tab w:val="left" w:pos="851"/>
        </w:tabs>
        <w:rPr>
          <w:szCs w:val="24"/>
          <w:lang w:eastAsia="en-US"/>
        </w:rPr>
      </w:pPr>
    </w:p>
    <w:p w14:paraId="3D4651CB" w14:textId="77777777" w:rsidR="008124EB" w:rsidRDefault="008124EB" w:rsidP="00862CCB">
      <w:pPr>
        <w:pStyle w:val="datumtevilka"/>
        <w:tabs>
          <w:tab w:val="clear" w:pos="1701"/>
          <w:tab w:val="left" w:pos="851"/>
        </w:tabs>
        <w:rPr>
          <w:szCs w:val="24"/>
          <w:lang w:eastAsia="en-US"/>
        </w:rPr>
      </w:pPr>
    </w:p>
    <w:p w14:paraId="0495EC57" w14:textId="19AF5FB5" w:rsidR="007D75CF" w:rsidRPr="00202A77" w:rsidRDefault="007D75CF" w:rsidP="00862CCB">
      <w:pPr>
        <w:pStyle w:val="datumtevilka"/>
        <w:tabs>
          <w:tab w:val="clear" w:pos="1701"/>
          <w:tab w:val="left" w:pos="851"/>
        </w:tabs>
      </w:pPr>
      <w:r w:rsidRPr="00202A77">
        <w:t xml:space="preserve">Številka: </w:t>
      </w:r>
      <w:r w:rsidRPr="00202A77">
        <w:tab/>
      </w:r>
      <w:r w:rsidR="00A83D53">
        <w:t>010-1/2024/2</w:t>
      </w:r>
    </w:p>
    <w:p w14:paraId="234D0216" w14:textId="5D115B45" w:rsidR="007D75CF" w:rsidRDefault="007D75CF" w:rsidP="007D75CF">
      <w:pPr>
        <w:rPr>
          <w:lang w:val="sl-SI"/>
        </w:rPr>
      </w:pPr>
    </w:p>
    <w:p w14:paraId="7DE74E23" w14:textId="77777777" w:rsidR="008124EB" w:rsidRPr="00202A77" w:rsidRDefault="008124EB" w:rsidP="007D75CF">
      <w:pPr>
        <w:rPr>
          <w:lang w:val="sl-SI"/>
        </w:rPr>
      </w:pPr>
    </w:p>
    <w:p w14:paraId="3F124714" w14:textId="4961327E" w:rsidR="0041062F" w:rsidRPr="0041062F" w:rsidRDefault="007D75CF" w:rsidP="0041062F">
      <w:pPr>
        <w:rPr>
          <w:b/>
          <w:bCs/>
          <w:u w:val="single"/>
          <w:lang w:val="it-IT"/>
        </w:rPr>
      </w:pPr>
      <w:r w:rsidRPr="008124EB">
        <w:rPr>
          <w:b/>
          <w:bCs/>
          <w:lang w:val="sl-SI"/>
        </w:rPr>
        <w:t>Zadeva:</w:t>
      </w:r>
      <w:r w:rsidRPr="00202A77">
        <w:rPr>
          <w:lang w:val="sl-SI"/>
        </w:rPr>
        <w:t xml:space="preserve"> </w:t>
      </w:r>
      <w:proofErr w:type="spellStart"/>
      <w:r w:rsidR="0041062F">
        <w:rPr>
          <w:b/>
          <w:bCs/>
          <w:lang w:val="it-IT"/>
        </w:rPr>
        <w:t>S</w:t>
      </w:r>
      <w:r w:rsidR="0041062F" w:rsidRPr="0041062F">
        <w:rPr>
          <w:b/>
          <w:bCs/>
          <w:lang w:val="it-IT"/>
        </w:rPr>
        <w:t>trateške</w:t>
      </w:r>
      <w:proofErr w:type="spellEnd"/>
      <w:r w:rsidR="0041062F" w:rsidRPr="0041062F">
        <w:rPr>
          <w:b/>
          <w:bCs/>
          <w:lang w:val="it-IT"/>
        </w:rPr>
        <w:t xml:space="preserve"> </w:t>
      </w:r>
      <w:proofErr w:type="spellStart"/>
      <w:r w:rsidR="0041062F" w:rsidRPr="0041062F">
        <w:rPr>
          <w:b/>
          <w:bCs/>
          <w:lang w:val="it-IT"/>
        </w:rPr>
        <w:t>usmeritve</w:t>
      </w:r>
      <w:proofErr w:type="spellEnd"/>
      <w:r w:rsidR="0041062F" w:rsidRPr="0041062F">
        <w:rPr>
          <w:b/>
          <w:bCs/>
          <w:lang w:val="it-IT"/>
        </w:rPr>
        <w:t xml:space="preserve"> in </w:t>
      </w:r>
      <w:proofErr w:type="spellStart"/>
      <w:r w:rsidR="0041062F" w:rsidRPr="0041062F">
        <w:rPr>
          <w:b/>
          <w:bCs/>
          <w:lang w:val="it-IT"/>
        </w:rPr>
        <w:t>prioritete</w:t>
      </w:r>
      <w:proofErr w:type="spellEnd"/>
      <w:r w:rsidR="0041062F" w:rsidRPr="0041062F">
        <w:rPr>
          <w:b/>
          <w:bCs/>
          <w:lang w:val="it-IT"/>
        </w:rPr>
        <w:t xml:space="preserve"> </w:t>
      </w:r>
      <w:proofErr w:type="spellStart"/>
      <w:r w:rsidR="0041062F" w:rsidRPr="0041062F">
        <w:rPr>
          <w:b/>
          <w:bCs/>
          <w:lang w:val="it-IT"/>
        </w:rPr>
        <w:t>dela</w:t>
      </w:r>
      <w:proofErr w:type="spellEnd"/>
      <w:r w:rsidR="0041062F" w:rsidRPr="0041062F">
        <w:rPr>
          <w:b/>
          <w:bCs/>
          <w:lang w:val="it-IT"/>
        </w:rPr>
        <w:t xml:space="preserve"> </w:t>
      </w:r>
      <w:r w:rsidR="0041062F">
        <w:rPr>
          <w:b/>
          <w:bCs/>
          <w:lang w:val="it-IT"/>
        </w:rPr>
        <w:t>IRSOE</w:t>
      </w:r>
      <w:r w:rsidR="0041062F" w:rsidRPr="0041062F">
        <w:rPr>
          <w:b/>
          <w:bCs/>
          <w:lang w:val="it-IT"/>
        </w:rPr>
        <w:t xml:space="preserve"> v </w:t>
      </w:r>
      <w:proofErr w:type="spellStart"/>
      <w:r w:rsidR="0041062F" w:rsidRPr="0041062F">
        <w:rPr>
          <w:b/>
          <w:bCs/>
          <w:lang w:val="it-IT"/>
        </w:rPr>
        <w:t>letu</w:t>
      </w:r>
      <w:proofErr w:type="spellEnd"/>
      <w:r w:rsidR="0041062F" w:rsidRPr="0041062F">
        <w:rPr>
          <w:b/>
          <w:bCs/>
          <w:lang w:val="it-IT"/>
        </w:rPr>
        <w:t xml:space="preserve"> 2024</w:t>
      </w:r>
    </w:p>
    <w:p w14:paraId="5C55CCB9" w14:textId="36E7B166" w:rsidR="007D75CF" w:rsidRPr="005A6A0C" w:rsidRDefault="008124EB" w:rsidP="0041062F">
      <w:pPr>
        <w:rPr>
          <w:b/>
          <w:bCs/>
          <w:lang w:val="it-IT"/>
        </w:rPr>
      </w:pPr>
      <w:proofErr w:type="spellStart"/>
      <w:r w:rsidRPr="005A6A0C">
        <w:rPr>
          <w:bCs/>
          <w:lang w:val="it-IT"/>
        </w:rPr>
        <w:t>Zveza</w:t>
      </w:r>
      <w:proofErr w:type="spellEnd"/>
      <w:r w:rsidRPr="005A6A0C">
        <w:rPr>
          <w:bCs/>
          <w:lang w:val="it-IT"/>
        </w:rPr>
        <w:t xml:space="preserve">: </w:t>
      </w:r>
      <w:proofErr w:type="spellStart"/>
      <w:r w:rsidRPr="005A6A0C">
        <w:rPr>
          <w:bCs/>
          <w:lang w:val="it-IT"/>
        </w:rPr>
        <w:t>dopis</w:t>
      </w:r>
      <w:proofErr w:type="spellEnd"/>
      <w:r w:rsidRPr="005A6A0C">
        <w:rPr>
          <w:bCs/>
          <w:lang w:val="it-IT"/>
        </w:rPr>
        <w:t xml:space="preserve"> MJU </w:t>
      </w:r>
      <w:proofErr w:type="spellStart"/>
      <w:r w:rsidRPr="005A6A0C">
        <w:rPr>
          <w:bCs/>
          <w:lang w:val="it-IT"/>
        </w:rPr>
        <w:t>štev</w:t>
      </w:r>
      <w:proofErr w:type="spellEnd"/>
      <w:r w:rsidRPr="005A6A0C">
        <w:rPr>
          <w:bCs/>
          <w:lang w:val="it-IT"/>
        </w:rPr>
        <w:t xml:space="preserve">. 010-182/2023-3130-1 z </w:t>
      </w:r>
      <w:proofErr w:type="spellStart"/>
      <w:r w:rsidRPr="005A6A0C">
        <w:rPr>
          <w:bCs/>
          <w:lang w:val="it-IT"/>
        </w:rPr>
        <w:t>dne</w:t>
      </w:r>
      <w:proofErr w:type="spellEnd"/>
      <w:r w:rsidRPr="005A6A0C">
        <w:rPr>
          <w:bCs/>
          <w:lang w:val="it-IT"/>
        </w:rPr>
        <w:t xml:space="preserve"> 17. 11.2023</w:t>
      </w:r>
    </w:p>
    <w:p w14:paraId="629BC107" w14:textId="4DB0B5EC" w:rsidR="007D75CF" w:rsidRDefault="007D75CF" w:rsidP="007D75CF">
      <w:pPr>
        <w:rPr>
          <w:lang w:val="sl-SI"/>
        </w:rPr>
      </w:pPr>
    </w:p>
    <w:p w14:paraId="0F3FF3C8" w14:textId="2377F95A" w:rsidR="008124EB" w:rsidRDefault="008124EB" w:rsidP="007D75CF">
      <w:pPr>
        <w:rPr>
          <w:lang w:val="sl-SI"/>
        </w:rPr>
      </w:pPr>
    </w:p>
    <w:p w14:paraId="4CA5C64A" w14:textId="77777777" w:rsidR="008124EB" w:rsidRPr="00202A77" w:rsidRDefault="008124EB" w:rsidP="007D75CF">
      <w:pPr>
        <w:rPr>
          <w:lang w:val="sl-SI"/>
        </w:rPr>
      </w:pPr>
    </w:p>
    <w:p w14:paraId="6879B362" w14:textId="62AD57FB" w:rsidR="008124EB" w:rsidRPr="001073A5" w:rsidRDefault="008124EB" w:rsidP="008124EB">
      <w:pPr>
        <w:rPr>
          <w:b/>
          <w:bCs/>
          <w:lang w:val="sl-SI"/>
        </w:rPr>
      </w:pPr>
      <w:r w:rsidRPr="001073A5">
        <w:rPr>
          <w:b/>
          <w:bCs/>
          <w:lang w:val="sl-SI"/>
        </w:rPr>
        <w:t>MINISTRSTVO ZA OKOLJE, PODNEBJE IN ENERGIJO</w:t>
      </w:r>
    </w:p>
    <w:p w14:paraId="1FE3ADD1" w14:textId="5E28BA7F" w:rsidR="008124EB" w:rsidRPr="001073A5" w:rsidRDefault="008124EB" w:rsidP="008124EB">
      <w:pPr>
        <w:rPr>
          <w:b/>
          <w:bCs/>
          <w:lang w:val="sl-SI"/>
        </w:rPr>
      </w:pPr>
      <w:r w:rsidRPr="001073A5">
        <w:rPr>
          <w:b/>
          <w:bCs/>
          <w:lang w:val="sl-SI"/>
        </w:rPr>
        <w:t>INŠPEKTORAT RS ZA OKOLJE IN ENERGIJO</w:t>
      </w:r>
    </w:p>
    <w:p w14:paraId="2638B4B8" w14:textId="77777777" w:rsidR="008124EB" w:rsidRPr="001073A5" w:rsidRDefault="008124EB" w:rsidP="007D75CF">
      <w:pPr>
        <w:rPr>
          <w:lang w:val="sl-SI"/>
        </w:rPr>
      </w:pPr>
    </w:p>
    <w:p w14:paraId="4624FF88" w14:textId="7F0ADA48" w:rsidR="0041062F" w:rsidRPr="00C048D2" w:rsidRDefault="0041062F" w:rsidP="00C048D2">
      <w:pPr>
        <w:pStyle w:val="Odstavekseznama"/>
        <w:numPr>
          <w:ilvl w:val="0"/>
          <w:numId w:val="11"/>
        </w:numPr>
        <w:rPr>
          <w:b/>
          <w:bCs/>
          <w:lang w:val="it-IT"/>
        </w:rPr>
      </w:pPr>
      <w:proofErr w:type="spellStart"/>
      <w:r w:rsidRPr="00C048D2">
        <w:rPr>
          <w:b/>
          <w:bCs/>
          <w:lang w:val="it-IT"/>
        </w:rPr>
        <w:t>Načrtovane</w:t>
      </w:r>
      <w:proofErr w:type="spellEnd"/>
      <w:r w:rsidRPr="00C048D2">
        <w:rPr>
          <w:b/>
          <w:bCs/>
          <w:lang w:val="it-IT"/>
        </w:rPr>
        <w:t xml:space="preserve"> </w:t>
      </w:r>
      <w:proofErr w:type="spellStart"/>
      <w:r w:rsidRPr="00C048D2">
        <w:rPr>
          <w:b/>
          <w:bCs/>
          <w:lang w:val="it-IT"/>
        </w:rPr>
        <w:t>naloge</w:t>
      </w:r>
      <w:proofErr w:type="spellEnd"/>
      <w:r w:rsidRPr="00C048D2">
        <w:rPr>
          <w:b/>
          <w:bCs/>
          <w:lang w:val="it-IT"/>
        </w:rPr>
        <w:t xml:space="preserve"> </w:t>
      </w:r>
      <w:proofErr w:type="spellStart"/>
      <w:r w:rsidRPr="00C048D2">
        <w:rPr>
          <w:b/>
          <w:bCs/>
          <w:lang w:val="it-IT"/>
        </w:rPr>
        <w:t>Inšpekcije</w:t>
      </w:r>
      <w:proofErr w:type="spellEnd"/>
      <w:r w:rsidRPr="00C048D2">
        <w:rPr>
          <w:b/>
          <w:bCs/>
          <w:lang w:val="it-IT"/>
        </w:rPr>
        <w:t xml:space="preserve"> </w:t>
      </w:r>
      <w:r w:rsidR="0013246B" w:rsidRPr="00C048D2">
        <w:rPr>
          <w:b/>
          <w:bCs/>
          <w:lang w:val="it-IT"/>
        </w:rPr>
        <w:t xml:space="preserve">za </w:t>
      </w:r>
      <w:proofErr w:type="spellStart"/>
      <w:r w:rsidR="0013246B" w:rsidRPr="00C048D2">
        <w:rPr>
          <w:b/>
          <w:bCs/>
          <w:lang w:val="it-IT"/>
        </w:rPr>
        <w:t>okolje</w:t>
      </w:r>
      <w:proofErr w:type="spellEnd"/>
      <w:r w:rsidR="0013246B" w:rsidRPr="00C048D2">
        <w:rPr>
          <w:b/>
          <w:bCs/>
          <w:lang w:val="it-IT"/>
        </w:rPr>
        <w:t xml:space="preserve"> </w:t>
      </w:r>
      <w:r w:rsidRPr="00C048D2">
        <w:rPr>
          <w:b/>
          <w:bCs/>
          <w:lang w:val="it-IT"/>
        </w:rPr>
        <w:t xml:space="preserve">v </w:t>
      </w:r>
      <w:proofErr w:type="spellStart"/>
      <w:r w:rsidRPr="00C048D2">
        <w:rPr>
          <w:b/>
          <w:bCs/>
          <w:lang w:val="it-IT"/>
        </w:rPr>
        <w:t>letu</w:t>
      </w:r>
      <w:proofErr w:type="spellEnd"/>
      <w:r w:rsidRPr="00C048D2">
        <w:rPr>
          <w:b/>
          <w:bCs/>
          <w:lang w:val="it-IT"/>
        </w:rPr>
        <w:t xml:space="preserve"> 2024:</w:t>
      </w:r>
    </w:p>
    <w:p w14:paraId="01D088A8" w14:textId="05F9E5B4" w:rsidR="00060B5C" w:rsidRDefault="00060B5C" w:rsidP="0041062F">
      <w:pPr>
        <w:rPr>
          <w:b/>
          <w:bCs/>
          <w:lang w:val="it-IT"/>
        </w:rPr>
      </w:pPr>
    </w:p>
    <w:p w14:paraId="5EEDEBBA" w14:textId="77777777" w:rsidR="00060B5C" w:rsidRPr="00C048D2" w:rsidRDefault="00060B5C" w:rsidP="0041062F">
      <w:pPr>
        <w:rPr>
          <w:b/>
          <w:bCs/>
          <w:lang w:val="sl-SI"/>
        </w:rPr>
      </w:pPr>
    </w:p>
    <w:p w14:paraId="6A441F0D" w14:textId="3563307D" w:rsidR="00F57FED" w:rsidRPr="00B665D2" w:rsidRDefault="00F57FED" w:rsidP="007D75CF">
      <w:pPr>
        <w:rPr>
          <w:lang w:val="sl-SI"/>
        </w:rPr>
      </w:pPr>
    </w:p>
    <w:p w14:paraId="33EE1E0B" w14:textId="501B893E" w:rsidR="0041062F" w:rsidRDefault="0041062F" w:rsidP="003D28A3">
      <w:pPr>
        <w:spacing w:line="260" w:lineRule="exact"/>
        <w:jc w:val="both"/>
        <w:rPr>
          <w:rFonts w:eastAsia="Arial" w:cs="Arial"/>
          <w:b/>
          <w:bCs/>
          <w:color w:val="000000"/>
          <w:szCs w:val="22"/>
          <w:lang w:val="sl-SI" w:eastAsia="sl-SI"/>
        </w:rPr>
      </w:pPr>
      <w:r w:rsidRPr="00CB174D">
        <w:rPr>
          <w:b/>
          <w:bCs/>
          <w:u w:val="single"/>
          <w:lang w:val="sl-SI"/>
        </w:rPr>
        <w:t xml:space="preserve">1.  </w:t>
      </w:r>
      <w:r w:rsidRPr="00CB174D">
        <w:rPr>
          <w:rFonts w:eastAsia="Arial" w:cs="Arial"/>
          <w:b/>
          <w:bCs/>
          <w:color w:val="000000"/>
          <w:szCs w:val="22"/>
          <w:u w:val="single"/>
          <w:lang w:val="sl-SI" w:eastAsia="sl-SI"/>
        </w:rPr>
        <w:t>Sistemski inšpekcijski nadzori</w:t>
      </w:r>
      <w:r w:rsidRPr="00CB174D">
        <w:rPr>
          <w:rFonts w:eastAsia="Arial" w:cs="Arial"/>
          <w:b/>
          <w:bCs/>
          <w:color w:val="000000"/>
          <w:szCs w:val="22"/>
          <w:lang w:val="sl-SI" w:eastAsia="sl-SI"/>
        </w:rPr>
        <w:t xml:space="preserve"> </w:t>
      </w:r>
      <w:r w:rsidRPr="00CB174D">
        <w:rPr>
          <w:rFonts w:eastAsia="Arial" w:cs="Arial"/>
          <w:color w:val="000000"/>
          <w:szCs w:val="22"/>
          <w:lang w:val="sl-SI" w:eastAsia="sl-SI"/>
        </w:rPr>
        <w:t>(na podlagi količnika ocene tveganja in na podlagi izbranih aktualnih vsebinskih področij)</w:t>
      </w:r>
      <w:r w:rsidRPr="00CB174D">
        <w:rPr>
          <w:rFonts w:eastAsia="Arial" w:cs="Arial"/>
          <w:b/>
          <w:bCs/>
          <w:color w:val="000000"/>
          <w:szCs w:val="22"/>
          <w:lang w:val="sl-SI" w:eastAsia="sl-SI"/>
        </w:rPr>
        <w:t>:</w:t>
      </w:r>
    </w:p>
    <w:p w14:paraId="4B6CDF9F" w14:textId="4B180EDF" w:rsidR="00C048D2" w:rsidRDefault="00C048D2" w:rsidP="003D28A3">
      <w:pPr>
        <w:spacing w:line="260" w:lineRule="exact"/>
        <w:jc w:val="both"/>
        <w:rPr>
          <w:rFonts w:eastAsia="Arial" w:cs="Arial"/>
          <w:b/>
          <w:bCs/>
          <w:color w:val="000000"/>
          <w:szCs w:val="22"/>
          <w:lang w:val="sl-SI" w:eastAsia="sl-SI"/>
        </w:rPr>
      </w:pPr>
    </w:p>
    <w:p w14:paraId="0386AC49" w14:textId="77777777" w:rsidR="00C048D2" w:rsidRPr="00E41A26" w:rsidRDefault="00C048D2" w:rsidP="00C048D2">
      <w:pPr>
        <w:autoSpaceDE w:val="0"/>
        <w:autoSpaceDN w:val="0"/>
        <w:adjustRightInd w:val="0"/>
        <w:spacing w:line="260" w:lineRule="exact"/>
        <w:jc w:val="both"/>
        <w:rPr>
          <w:lang w:val="sl-SI"/>
        </w:rPr>
      </w:pPr>
      <w:r w:rsidRPr="00E41A26">
        <w:rPr>
          <w:b/>
          <w:bCs/>
          <w:lang w:val="sl-SI"/>
        </w:rPr>
        <w:t>Plan 202</w:t>
      </w:r>
      <w:r>
        <w:rPr>
          <w:b/>
          <w:bCs/>
          <w:lang w:val="sl-SI"/>
        </w:rPr>
        <w:t>4</w:t>
      </w:r>
      <w:r w:rsidRPr="00E41A26">
        <w:rPr>
          <w:b/>
          <w:bCs/>
          <w:lang w:val="sl-SI"/>
        </w:rPr>
        <w:t xml:space="preserve"> z obrazložitvijo:</w:t>
      </w:r>
      <w:r w:rsidRPr="00E41A26">
        <w:rPr>
          <w:bCs/>
          <w:lang w:val="sl-SI"/>
        </w:rPr>
        <w:t xml:space="preserve"> </w:t>
      </w:r>
      <w:r w:rsidRPr="00E41A26">
        <w:rPr>
          <w:u w:val="single"/>
          <w:lang w:val="sl-SI"/>
        </w:rPr>
        <w:t xml:space="preserve">Redni, kontrolni in izredni inšpekcijski nadzori: </w:t>
      </w:r>
      <w:r w:rsidRPr="00E41A26">
        <w:rPr>
          <w:lang w:val="sl-SI"/>
        </w:rPr>
        <w:t>Predvidenih je 5.500 inšpekcijskih pregledov v letu 202</w:t>
      </w:r>
      <w:r>
        <w:rPr>
          <w:lang w:val="sl-SI"/>
        </w:rPr>
        <w:t>4</w:t>
      </w:r>
      <w:r w:rsidRPr="00E41A26">
        <w:rPr>
          <w:lang w:val="sl-SI"/>
        </w:rPr>
        <w:t xml:space="preserve">. </w:t>
      </w:r>
      <w:r w:rsidRPr="00E41A26">
        <w:rPr>
          <w:lang w:val="sl-SI" w:eastAsia="sl-SI"/>
        </w:rPr>
        <w:t>Pri enem inšpekcijskem nadzoru pri zavezancu se lahko opravi več inšpekcijskih pregledov iz več področij istočasno.</w:t>
      </w:r>
    </w:p>
    <w:p w14:paraId="74FF5C59" w14:textId="77777777" w:rsidR="00C048D2" w:rsidRPr="00CB174D" w:rsidRDefault="00C048D2" w:rsidP="003D28A3">
      <w:pPr>
        <w:spacing w:line="260" w:lineRule="exact"/>
        <w:jc w:val="both"/>
        <w:rPr>
          <w:rFonts w:eastAsia="Arial" w:cs="Arial"/>
          <w:b/>
          <w:bCs/>
          <w:color w:val="000000"/>
          <w:szCs w:val="22"/>
          <w:lang w:val="sl-SI" w:eastAsia="sl-SI"/>
        </w:rPr>
      </w:pPr>
    </w:p>
    <w:p w14:paraId="483194BA" w14:textId="5FE49C63" w:rsidR="0041062F" w:rsidRDefault="008124EB" w:rsidP="003D28A3">
      <w:pPr>
        <w:spacing w:line="260" w:lineRule="exact"/>
        <w:jc w:val="both"/>
        <w:rPr>
          <w:bCs/>
          <w:lang w:val="sl-SI" w:eastAsia="sl-SI"/>
        </w:rPr>
      </w:pPr>
      <w:r w:rsidRPr="00CB174D">
        <w:rPr>
          <w:u w:val="single"/>
          <w:lang w:val="sl-SI"/>
        </w:rPr>
        <w:t>Koordinirana akcija:</w:t>
      </w:r>
      <w:r w:rsidRPr="00CB174D">
        <w:rPr>
          <w:lang w:val="sl-SI"/>
        </w:rPr>
        <w:t xml:space="preserve"> </w:t>
      </w:r>
      <w:r w:rsidR="0041062F" w:rsidRPr="00CB174D">
        <w:rPr>
          <w:bCs/>
          <w:lang w:val="sl-SI" w:eastAsia="sl-SI"/>
        </w:rPr>
        <w:t xml:space="preserve">Nadzor čezmejnega pošiljanja odpadkov in nadzor prevoznikov glede opremljenosti vozil za prevoz odpadkov z napravo z vgrajenim sledilnim sistemom globalnega </w:t>
      </w:r>
      <w:proofErr w:type="spellStart"/>
      <w:r w:rsidR="0041062F" w:rsidRPr="00CB174D">
        <w:rPr>
          <w:bCs/>
          <w:lang w:val="sl-SI" w:eastAsia="sl-SI"/>
        </w:rPr>
        <w:t>pozicioniranja</w:t>
      </w:r>
      <w:proofErr w:type="spellEnd"/>
      <w:r w:rsidR="0041062F" w:rsidRPr="00CB174D">
        <w:rPr>
          <w:bCs/>
          <w:lang w:val="sl-SI" w:eastAsia="sl-SI"/>
        </w:rPr>
        <w:t xml:space="preserve"> (GPS)</w:t>
      </w:r>
      <w:r w:rsidR="00955B39" w:rsidRPr="00CB174D">
        <w:rPr>
          <w:bCs/>
          <w:lang w:val="sl-SI" w:eastAsia="sl-SI"/>
        </w:rPr>
        <w:t xml:space="preserve"> - </w:t>
      </w:r>
      <w:r w:rsidR="001E7E87" w:rsidRPr="00CB174D">
        <w:rPr>
          <w:rFonts w:eastAsiaTheme="minorHAnsi"/>
          <w:lang w:val="sl-SI"/>
        </w:rPr>
        <w:t xml:space="preserve">Skupni nadzori bodo potekali v sodelovanju s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pošiljanja (prevoz na podlagi splošnih informacij iz 18. člena, izdana soglasja pristojnih organov). Prav tako se bo  preverjalo izpolnjevanje pogojev iz Uredbe (ES) št. 1418/2007 (prepoved, soglasje, splošne informacije iz 18. člena) za pošiljke odpadkov, ki se pošiljajo v tretje države. V okviru akcij nadzora se bo preverjalo tudi ali so vozila za prevoz odpadkov opremljena </w:t>
      </w:r>
      <w:r w:rsidR="001E7E87" w:rsidRPr="00CB174D">
        <w:rPr>
          <w:bCs/>
          <w:lang w:val="sl-SI" w:eastAsia="sl-SI"/>
        </w:rPr>
        <w:t xml:space="preserve">napravo z vgrajenim sledilnim sistemom globalnega </w:t>
      </w:r>
      <w:proofErr w:type="spellStart"/>
      <w:r w:rsidR="001E7E87" w:rsidRPr="00CB174D">
        <w:rPr>
          <w:bCs/>
          <w:lang w:val="sl-SI" w:eastAsia="sl-SI"/>
        </w:rPr>
        <w:t>pozicioniranja</w:t>
      </w:r>
      <w:proofErr w:type="spellEnd"/>
      <w:r w:rsidR="001E7E87" w:rsidRPr="00CB174D">
        <w:rPr>
          <w:bCs/>
          <w:lang w:val="sl-SI" w:eastAsia="sl-SI"/>
        </w:rPr>
        <w:t xml:space="preserve"> (GPS). </w:t>
      </w:r>
      <w:r w:rsidR="001E7E87" w:rsidRPr="00CB174D">
        <w:rPr>
          <w:rFonts w:eastAsiaTheme="minorHAnsi"/>
          <w:lang w:val="sl-SI"/>
        </w:rPr>
        <w:t>V letu 2024 bo opravljenih približno 60 skupnih akcij nadzora.</w:t>
      </w:r>
    </w:p>
    <w:p w14:paraId="5810B943" w14:textId="31237A6A" w:rsidR="008124EB" w:rsidRPr="006A7E96" w:rsidRDefault="008124EB" w:rsidP="003D28A3">
      <w:pPr>
        <w:autoSpaceDE w:val="0"/>
        <w:autoSpaceDN w:val="0"/>
        <w:adjustRightInd w:val="0"/>
        <w:spacing w:line="260" w:lineRule="exact"/>
        <w:jc w:val="both"/>
        <w:rPr>
          <w:bCs/>
          <w:lang w:val="sl-SI"/>
        </w:rPr>
      </w:pPr>
    </w:p>
    <w:p w14:paraId="5FFDC855" w14:textId="27FF8063" w:rsidR="008124EB" w:rsidRPr="00185E63" w:rsidRDefault="008124EB" w:rsidP="003D28A3">
      <w:pPr>
        <w:pStyle w:val="Odstavekseznama2"/>
        <w:spacing w:line="260" w:lineRule="exact"/>
        <w:ind w:left="0"/>
        <w:jc w:val="both"/>
        <w:rPr>
          <w:rFonts w:cs="Arial"/>
          <w:b/>
          <w:bCs/>
          <w:szCs w:val="20"/>
          <w:u w:val="single"/>
        </w:rPr>
      </w:pPr>
      <w:r w:rsidRPr="00185E63">
        <w:rPr>
          <w:rFonts w:cs="Arial"/>
          <w:szCs w:val="20"/>
          <w:u w:val="single"/>
        </w:rPr>
        <w:t>Koordinirana akcija:</w:t>
      </w:r>
      <w:r w:rsidRPr="0041062F">
        <w:rPr>
          <w:rFonts w:cs="Arial"/>
          <w:szCs w:val="20"/>
        </w:rPr>
        <w:t xml:space="preserve"> </w:t>
      </w:r>
      <w:r w:rsidR="0041062F" w:rsidRPr="00A503FB">
        <w:rPr>
          <w:lang w:eastAsia="sl-SI"/>
        </w:rPr>
        <w:t xml:space="preserve">Nadzor </w:t>
      </w:r>
      <w:r w:rsidR="0013246B">
        <w:rPr>
          <w:lang w:eastAsia="sl-SI"/>
        </w:rPr>
        <w:t>Komunalnih čistilnih naprav (</w:t>
      </w:r>
      <w:r w:rsidR="0041062F" w:rsidRPr="00A503FB">
        <w:rPr>
          <w:lang w:eastAsia="sl-SI"/>
        </w:rPr>
        <w:t>KČN</w:t>
      </w:r>
      <w:r w:rsidR="0013246B">
        <w:rPr>
          <w:lang w:eastAsia="sl-SI"/>
        </w:rPr>
        <w:t>)</w:t>
      </w:r>
      <w:r w:rsidR="0041062F" w:rsidRPr="00A503FB">
        <w:rPr>
          <w:lang w:eastAsia="sl-SI"/>
        </w:rPr>
        <w:t xml:space="preserve">, ki po podatkih ARSO presegajo predpisane mejne vrednosti parametrov onesnaženosti odpadne vode na iztoku iz naprave </w:t>
      </w:r>
      <w:r w:rsidR="0013246B" w:rsidRPr="0013246B">
        <w:rPr>
          <w:rFonts w:cs="Arial"/>
          <w:szCs w:val="20"/>
        </w:rPr>
        <w:t>ali so ugotovljene druge nepravilnosti</w:t>
      </w:r>
      <w:r w:rsidR="0013246B">
        <w:rPr>
          <w:rFonts w:cs="Arial"/>
          <w:szCs w:val="20"/>
        </w:rPr>
        <w:t xml:space="preserve">, ter nadzor nad zavezanci </w:t>
      </w:r>
      <w:r w:rsidR="0013246B" w:rsidRPr="0013246B">
        <w:rPr>
          <w:rFonts w:cs="Arial"/>
          <w:szCs w:val="20"/>
        </w:rPr>
        <w:t>za katere ARSO ni prejel poročila o obratovalnem monitoringu</w:t>
      </w:r>
      <w:r w:rsidR="0013246B">
        <w:rPr>
          <w:rFonts w:cs="Arial"/>
          <w:szCs w:val="20"/>
        </w:rPr>
        <w:t xml:space="preserve"> </w:t>
      </w:r>
      <w:r w:rsidR="0041062F" w:rsidRPr="00A503FB">
        <w:rPr>
          <w:lang w:eastAsia="sl-SI"/>
        </w:rPr>
        <w:t>(v letu 2022 je 35 KČN presegalo MV, vseh nepravilnosti 178, šest zavezancev ni predložilo poročila OM)</w:t>
      </w:r>
      <w:r w:rsidR="0041062F">
        <w:rPr>
          <w:lang w:eastAsia="sl-SI"/>
        </w:rPr>
        <w:t xml:space="preserve">. </w:t>
      </w:r>
      <w:bookmarkStart w:id="0" w:name="_Hlk155353790"/>
      <w:r w:rsidR="0007700C">
        <w:rPr>
          <w:lang w:eastAsia="sl-SI"/>
        </w:rPr>
        <w:t xml:space="preserve">Zakonodaja določa, da </w:t>
      </w:r>
      <w:r w:rsidR="0007700C" w:rsidRPr="0069486F">
        <w:rPr>
          <w:rFonts w:cs="Arial"/>
          <w:szCs w:val="20"/>
        </w:rPr>
        <w:t xml:space="preserve">mora povzročitelj obremenitve izvesti ukrepe, potrebne za preprečevanje in zmanjšanje onesnaževanja, tako da emisije v okolje pri običajnih pogojih obratovanja naprave ali opravljanja dejavnosti ne presegajo predpisanih mejnih vrednosti emisij. </w:t>
      </w:r>
      <w:r w:rsidR="0007700C">
        <w:rPr>
          <w:rFonts w:cs="Arial"/>
          <w:szCs w:val="20"/>
        </w:rPr>
        <w:t xml:space="preserve">Prav tako pa mora </w:t>
      </w:r>
      <w:r w:rsidR="0007700C" w:rsidRPr="0069486F">
        <w:rPr>
          <w:rFonts w:cs="Arial"/>
          <w:szCs w:val="20"/>
        </w:rPr>
        <w:t>povzročitelj obremenitve pri opravljanju svoje dejavnosti zagotavljati monitoring vplivov svojega delovanja na okolje</w:t>
      </w:r>
      <w:r w:rsidR="0007700C">
        <w:rPr>
          <w:rFonts w:cs="Arial"/>
          <w:szCs w:val="20"/>
        </w:rPr>
        <w:t xml:space="preserve">. </w:t>
      </w:r>
      <w:bookmarkEnd w:id="0"/>
      <w:r w:rsidR="0013246B">
        <w:rPr>
          <w:lang w:eastAsia="sl-SI"/>
        </w:rPr>
        <w:t xml:space="preserve">Gre za kontinuirano </w:t>
      </w:r>
      <w:r w:rsidR="0013246B">
        <w:rPr>
          <w:lang w:eastAsia="sl-SI"/>
        </w:rPr>
        <w:lastRenderedPageBreak/>
        <w:t>vsakoletno akcijo, ki se bo glede na predhodno leto izvajala samostojno in ne več skupaj s kršitvami na področju industrijskih odpadnih vod.</w:t>
      </w:r>
      <w:r w:rsidR="00955B39">
        <w:rPr>
          <w:lang w:eastAsia="sl-SI"/>
        </w:rPr>
        <w:t xml:space="preserve"> </w:t>
      </w:r>
    </w:p>
    <w:p w14:paraId="25FB605D" w14:textId="77777777" w:rsidR="008124EB" w:rsidRPr="00185E63" w:rsidRDefault="008124EB" w:rsidP="003D28A3">
      <w:pPr>
        <w:pStyle w:val="Odstavekseznama2"/>
        <w:spacing w:line="260" w:lineRule="exact"/>
        <w:ind w:left="0"/>
        <w:jc w:val="both"/>
        <w:rPr>
          <w:rFonts w:cs="Arial"/>
          <w:b/>
          <w:bCs/>
          <w:szCs w:val="20"/>
          <w:u w:val="single"/>
        </w:rPr>
      </w:pPr>
    </w:p>
    <w:p w14:paraId="37AC9073" w14:textId="0872C9DF" w:rsidR="008124EB" w:rsidRPr="00185E63" w:rsidRDefault="008124EB" w:rsidP="003D28A3">
      <w:pPr>
        <w:pStyle w:val="Odstavekseznama2"/>
        <w:spacing w:line="260" w:lineRule="exact"/>
        <w:ind w:left="0"/>
        <w:jc w:val="both"/>
        <w:rPr>
          <w:rFonts w:cs="Arial"/>
          <w:b/>
          <w:bCs/>
          <w:szCs w:val="20"/>
          <w:u w:val="single"/>
        </w:rPr>
      </w:pPr>
      <w:r w:rsidRPr="00185E63">
        <w:rPr>
          <w:rFonts w:cs="Arial"/>
          <w:szCs w:val="20"/>
          <w:u w:val="single"/>
        </w:rPr>
        <w:t>Koordinirana akcija:</w:t>
      </w:r>
      <w:r w:rsidRPr="0041062F">
        <w:rPr>
          <w:rFonts w:cs="Arial"/>
          <w:szCs w:val="20"/>
        </w:rPr>
        <w:t xml:space="preserve"> </w:t>
      </w:r>
      <w:r w:rsidR="0041062F" w:rsidRPr="00A503FB">
        <w:rPr>
          <w:lang w:eastAsia="sl-SI"/>
        </w:rPr>
        <w:t>Nadzor naprav, ki odvajajo industrijsko odpadno vodo</w:t>
      </w:r>
      <w:r w:rsidR="0013246B">
        <w:rPr>
          <w:lang w:eastAsia="sl-SI"/>
        </w:rPr>
        <w:t xml:space="preserve"> (IOV)</w:t>
      </w:r>
      <w:r w:rsidR="0041062F" w:rsidRPr="00A503FB">
        <w:rPr>
          <w:lang w:eastAsia="sl-SI"/>
        </w:rPr>
        <w:t xml:space="preserve"> in po podatkih ARSO presegajo predpisane mejne vrednosti parametrov onesnaženosti odpadne vode na iztoku iz naprave</w:t>
      </w:r>
      <w:r w:rsidR="0013246B" w:rsidRPr="0013246B">
        <w:t xml:space="preserve"> </w:t>
      </w:r>
      <w:r w:rsidR="0013246B" w:rsidRPr="0013246B">
        <w:rPr>
          <w:lang w:eastAsia="sl-SI"/>
        </w:rPr>
        <w:t>ali so ugotovljene druge nepravilnosti, ter nadzor nad zavezanci za katere ARSO ni prejel poročila o obratovalnem monitoringu</w:t>
      </w:r>
      <w:r w:rsidR="0013246B">
        <w:rPr>
          <w:lang w:eastAsia="sl-SI"/>
        </w:rPr>
        <w:t xml:space="preserve"> </w:t>
      </w:r>
      <w:r w:rsidR="0041062F" w:rsidRPr="00A503FB">
        <w:rPr>
          <w:lang w:eastAsia="sl-SI"/>
        </w:rPr>
        <w:t>(v letu 2021 je 84 naprav presegalo MV, 60 naprav je presegalo največjo dovoljeno količino vode, določeno v OVD, 16 naprav – nepravilno izvajanje OM, 24 zavezancev ni v letu 2022 predložilo poročila OM</w:t>
      </w:r>
      <w:r w:rsidR="0041062F">
        <w:rPr>
          <w:lang w:eastAsia="sl-SI"/>
        </w:rPr>
        <w:t>)</w:t>
      </w:r>
      <w:r w:rsidR="0007700C">
        <w:rPr>
          <w:lang w:eastAsia="sl-SI"/>
        </w:rPr>
        <w:t xml:space="preserve">. </w:t>
      </w:r>
      <w:r w:rsidR="0007700C" w:rsidRPr="0007700C">
        <w:rPr>
          <w:lang w:eastAsia="sl-SI"/>
        </w:rPr>
        <w:t>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w:t>
      </w:r>
      <w:r w:rsidR="0007700C">
        <w:rPr>
          <w:lang w:eastAsia="sl-SI"/>
        </w:rPr>
        <w:t xml:space="preserve"> </w:t>
      </w:r>
      <w:r w:rsidR="0013246B" w:rsidRPr="0013246B">
        <w:rPr>
          <w:lang w:eastAsia="sl-SI"/>
        </w:rPr>
        <w:t xml:space="preserve">Gre za kontinuirano vsakoletno akcijo, ki se bo glede na predhodno leto izvajala samostojno in ne več skupaj s kršitvami na področju </w:t>
      </w:r>
      <w:r w:rsidR="0013246B">
        <w:rPr>
          <w:lang w:eastAsia="sl-SI"/>
        </w:rPr>
        <w:t>KČN.</w:t>
      </w:r>
    </w:p>
    <w:p w14:paraId="722E5C3F" w14:textId="77777777" w:rsidR="008124EB" w:rsidRPr="008124EB" w:rsidRDefault="008124EB" w:rsidP="003D28A3">
      <w:pPr>
        <w:autoSpaceDE w:val="0"/>
        <w:autoSpaceDN w:val="0"/>
        <w:adjustRightInd w:val="0"/>
        <w:spacing w:line="260" w:lineRule="exact"/>
        <w:jc w:val="both"/>
        <w:rPr>
          <w:u w:val="single"/>
          <w:lang w:val="sl-SI"/>
        </w:rPr>
      </w:pPr>
    </w:p>
    <w:p w14:paraId="7795E03C" w14:textId="36B71DDE" w:rsidR="008124EB" w:rsidRPr="008124EB" w:rsidRDefault="008124EB" w:rsidP="003D28A3">
      <w:pPr>
        <w:autoSpaceDE w:val="0"/>
        <w:autoSpaceDN w:val="0"/>
        <w:adjustRightInd w:val="0"/>
        <w:spacing w:line="260" w:lineRule="exact"/>
        <w:jc w:val="both"/>
        <w:rPr>
          <w:u w:val="single"/>
          <w:lang w:val="sl-SI"/>
        </w:rPr>
      </w:pPr>
      <w:r w:rsidRPr="008124EB">
        <w:rPr>
          <w:u w:val="single"/>
          <w:lang w:val="sl-SI"/>
        </w:rPr>
        <w:t>Koordinirana akcija:</w:t>
      </w:r>
      <w:r w:rsidRPr="0041062F">
        <w:rPr>
          <w:lang w:val="sl-SI"/>
        </w:rPr>
        <w:t xml:space="preserve"> </w:t>
      </w:r>
      <w:r w:rsidR="0041062F" w:rsidRPr="00A503FB">
        <w:rPr>
          <w:lang w:val="sl-SI" w:eastAsia="sl-SI"/>
        </w:rPr>
        <w:t xml:space="preserve">Nadzor naprav, ki </w:t>
      </w:r>
      <w:r w:rsidR="0007700C">
        <w:rPr>
          <w:lang w:val="sl-SI" w:eastAsia="sl-SI"/>
        </w:rPr>
        <w:t xml:space="preserve">po podatkih ARSO </w:t>
      </w:r>
      <w:r w:rsidR="0041062F" w:rsidRPr="00A503FB">
        <w:rPr>
          <w:lang w:val="sl-SI" w:eastAsia="sl-SI"/>
        </w:rPr>
        <w:t>presegajo mejne vrednosti emisij snovi v zrak iz nepremičnih virov onesnaževanja ter neskladnosti izvajanja in poročanja zavezancev o trajnih meritvah emisij snovi v zrak iz kurilnih naprav (v letu 2021 je 13 naprav presegalo MV, 8 zavezancev ni poročalo</w:t>
      </w:r>
      <w:r w:rsidR="00955B39">
        <w:rPr>
          <w:lang w:val="sl-SI" w:eastAsia="sl-SI"/>
        </w:rPr>
        <w:t>)</w:t>
      </w:r>
      <w:r w:rsidR="0007700C">
        <w:rPr>
          <w:lang w:val="sl-SI" w:eastAsia="sl-SI"/>
        </w:rPr>
        <w:t xml:space="preserve">. </w:t>
      </w:r>
      <w:r w:rsidR="0007700C" w:rsidRPr="0007700C">
        <w:rPr>
          <w:lang w:val="sl-SI" w:eastAsia="sl-SI"/>
        </w:rPr>
        <w:t>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w:t>
      </w:r>
      <w:r w:rsidR="0007700C">
        <w:rPr>
          <w:lang w:val="sl-SI" w:eastAsia="sl-SI"/>
        </w:rPr>
        <w:t xml:space="preserve"> </w:t>
      </w:r>
      <w:r w:rsidR="0007700C" w:rsidRPr="0007700C">
        <w:rPr>
          <w:lang w:val="sl-SI" w:eastAsia="sl-SI"/>
        </w:rPr>
        <w:t>Gre za kontinuirano vsakoletno akcijo</w:t>
      </w:r>
      <w:r w:rsidR="0007700C">
        <w:rPr>
          <w:lang w:val="sl-SI" w:eastAsia="sl-SI"/>
        </w:rPr>
        <w:t>, katere c</w:t>
      </w:r>
      <w:r w:rsidR="0007700C" w:rsidRPr="0007700C">
        <w:rPr>
          <w:lang w:val="sl-SI" w:eastAsia="sl-SI"/>
        </w:rPr>
        <w:t>ilj je zagotoviti usklajenost obratovanja naprav s predpisanimi mejnimi vrednostmi ter zahtevami okoljevarstvenih dovoljenj (OVD) in predpisov s področja emisij snovi v zrak.</w:t>
      </w:r>
    </w:p>
    <w:p w14:paraId="4BC847AC" w14:textId="77777777" w:rsidR="008124EB" w:rsidRPr="00185E63" w:rsidRDefault="008124EB" w:rsidP="003D28A3">
      <w:pPr>
        <w:pStyle w:val="Odstavekseznama2"/>
        <w:spacing w:line="260" w:lineRule="exact"/>
        <w:ind w:left="0"/>
        <w:jc w:val="both"/>
        <w:rPr>
          <w:rFonts w:cs="Arial"/>
          <w:b/>
          <w:bCs/>
          <w:szCs w:val="20"/>
          <w:u w:val="single"/>
        </w:rPr>
      </w:pPr>
    </w:p>
    <w:p w14:paraId="41C1BA57" w14:textId="1ED8AE1C" w:rsidR="0007700C" w:rsidRDefault="008124EB" w:rsidP="003D28A3">
      <w:pPr>
        <w:spacing w:line="260" w:lineRule="exact"/>
        <w:jc w:val="both"/>
        <w:rPr>
          <w:lang w:val="sl-SI" w:eastAsia="sl-SI"/>
        </w:rPr>
      </w:pPr>
      <w:r w:rsidRPr="0041062F">
        <w:rPr>
          <w:rFonts w:cs="Arial"/>
          <w:szCs w:val="20"/>
          <w:u w:val="single"/>
          <w:lang w:val="sl-SI"/>
        </w:rPr>
        <w:t>Koordinirana akcija:</w:t>
      </w:r>
      <w:r w:rsidRPr="0041062F">
        <w:rPr>
          <w:rFonts w:cs="Arial"/>
          <w:szCs w:val="20"/>
          <w:lang w:val="sl-SI"/>
        </w:rPr>
        <w:t xml:space="preserve"> </w:t>
      </w:r>
      <w:r w:rsidR="00424E97">
        <w:rPr>
          <w:rFonts w:cs="Arial"/>
          <w:szCs w:val="20"/>
          <w:lang w:val="sl-SI"/>
        </w:rPr>
        <w:t>N</w:t>
      </w:r>
      <w:r w:rsidR="00424E97" w:rsidRPr="00A503FB">
        <w:rPr>
          <w:lang w:val="sl-SI" w:eastAsia="sl-SI"/>
        </w:rPr>
        <w:t xml:space="preserve">adzor </w:t>
      </w:r>
      <w:r w:rsidR="0041062F" w:rsidRPr="00A503FB">
        <w:rPr>
          <w:lang w:val="sl-SI" w:eastAsia="sl-SI"/>
        </w:rPr>
        <w:t>nad izvajanj</w:t>
      </w:r>
      <w:r w:rsidR="0007700C">
        <w:rPr>
          <w:lang w:val="sl-SI" w:eastAsia="sl-SI"/>
        </w:rPr>
        <w:t>em</w:t>
      </w:r>
      <w:r w:rsidR="0041062F" w:rsidRPr="00A503FB">
        <w:rPr>
          <w:lang w:val="sl-SI" w:eastAsia="sl-SI"/>
        </w:rPr>
        <w:t xml:space="preserve"> monitoringa lastnosti goriv na kraju dobave skladno z drugim odstavkom 13. člena Uredbe o fizikalno-kemijskih lastnostih tekočih goriv</w:t>
      </w:r>
      <w:r w:rsidR="00EB037F">
        <w:rPr>
          <w:lang w:val="sl-SI" w:eastAsia="sl-SI"/>
        </w:rPr>
        <w:t>. Nadzor se bo opravil</w:t>
      </w:r>
      <w:r w:rsidR="00A2462A">
        <w:rPr>
          <w:lang w:val="sl-SI" w:eastAsia="sl-SI"/>
        </w:rPr>
        <w:t xml:space="preserve"> pri </w:t>
      </w:r>
      <w:r w:rsidR="00245B5A">
        <w:rPr>
          <w:lang w:val="sl-SI" w:eastAsia="sl-SI"/>
        </w:rPr>
        <w:t xml:space="preserve">zavezanci, </w:t>
      </w:r>
      <w:r w:rsidR="00D0749E">
        <w:rPr>
          <w:lang w:val="sl-SI" w:eastAsia="sl-SI"/>
        </w:rPr>
        <w:t xml:space="preserve">ki </w:t>
      </w:r>
      <w:r w:rsidR="00A66F75">
        <w:rPr>
          <w:lang w:val="sl-SI" w:eastAsia="sl-SI"/>
        </w:rPr>
        <w:t xml:space="preserve">niso v letu 2021 </w:t>
      </w:r>
      <w:r w:rsidR="00343562">
        <w:rPr>
          <w:lang w:val="sl-SI" w:eastAsia="sl-SI"/>
        </w:rPr>
        <w:t>al</w:t>
      </w:r>
      <w:r w:rsidR="00312158">
        <w:rPr>
          <w:lang w:val="sl-SI" w:eastAsia="sl-SI"/>
        </w:rPr>
        <w:t>i</w:t>
      </w:r>
      <w:r w:rsidR="00343562">
        <w:rPr>
          <w:lang w:val="sl-SI" w:eastAsia="sl-SI"/>
        </w:rPr>
        <w:t xml:space="preserve"> 2022 </w:t>
      </w:r>
      <w:r w:rsidR="00CA51CD">
        <w:rPr>
          <w:lang w:val="sl-SI" w:eastAsia="sl-SI"/>
        </w:rPr>
        <w:t xml:space="preserve">po podatkih ministrstva </w:t>
      </w:r>
      <w:r w:rsidR="00EB037F">
        <w:rPr>
          <w:lang w:val="sl-SI" w:eastAsia="sl-SI"/>
        </w:rPr>
        <w:t>zagotovili</w:t>
      </w:r>
      <w:r w:rsidR="00EB037F" w:rsidRPr="009B46B1">
        <w:rPr>
          <w:lang w:val="sl-SI" w:eastAsia="sl-SI"/>
        </w:rPr>
        <w:t xml:space="preserve"> </w:t>
      </w:r>
      <w:r w:rsidR="009B46B1" w:rsidRPr="009B46B1">
        <w:rPr>
          <w:lang w:val="sl-SI" w:eastAsia="sl-SI"/>
        </w:rPr>
        <w:t>monitoring lastnosti goriv na kraju dobave</w:t>
      </w:r>
      <w:r w:rsidR="0007700C">
        <w:rPr>
          <w:lang w:val="sl-SI" w:eastAsia="sl-SI"/>
        </w:rPr>
        <w:t xml:space="preserve">. </w:t>
      </w:r>
      <w:r w:rsidR="0007700C" w:rsidRPr="0007700C">
        <w:rPr>
          <w:lang w:val="sl-SI" w:eastAsia="sl-SI"/>
        </w:rPr>
        <w:t>Dobavitelj in distributer morata zagotavljati monitoring lastnosti goriv na kraju dobave za vsa goriva, ki se dajejo na trg neposredno končnim uporabnikom ali distributerjem</w:t>
      </w:r>
      <w:r w:rsidR="0007700C">
        <w:rPr>
          <w:lang w:val="sl-SI" w:eastAsia="sl-SI"/>
        </w:rPr>
        <w:t xml:space="preserve">. </w:t>
      </w:r>
      <w:r w:rsidR="000D360E" w:rsidRPr="0007700C">
        <w:rPr>
          <w:lang w:val="sl-SI" w:eastAsia="sl-SI"/>
        </w:rPr>
        <w:t xml:space="preserve">Monitoring lastnosti goriv </w:t>
      </w:r>
      <w:r w:rsidR="00BB046E">
        <w:rPr>
          <w:lang w:val="sl-SI" w:eastAsia="sl-SI"/>
        </w:rPr>
        <w:t>opravljajo</w:t>
      </w:r>
      <w:r w:rsidR="000D360E">
        <w:rPr>
          <w:lang w:val="sl-SI" w:eastAsia="sl-SI"/>
        </w:rPr>
        <w:t xml:space="preserve"> </w:t>
      </w:r>
      <w:r w:rsidR="000D360E" w:rsidRPr="0007700C">
        <w:rPr>
          <w:lang w:val="sl-SI" w:eastAsia="sl-SI"/>
        </w:rPr>
        <w:t>izvajalci monitoringa.</w:t>
      </w:r>
      <w:r w:rsidR="00196D4D">
        <w:rPr>
          <w:lang w:val="sl-SI" w:eastAsia="sl-SI"/>
        </w:rPr>
        <w:t xml:space="preserve"> </w:t>
      </w:r>
      <w:bookmarkStart w:id="1" w:name="_Hlk155692812"/>
      <w:r w:rsidR="0007700C">
        <w:rPr>
          <w:lang w:val="sl-SI" w:eastAsia="sl-SI"/>
        </w:rPr>
        <w:t>Po prejetih podatkih se bo akcija iz</w:t>
      </w:r>
      <w:bookmarkEnd w:id="1"/>
      <w:r w:rsidR="0007700C">
        <w:rPr>
          <w:lang w:val="sl-SI" w:eastAsia="sl-SI"/>
        </w:rPr>
        <w:t xml:space="preserve">vedla pri devetih zavezancih za leto 2022 in pri 29 zavezancih za leto 2021. </w:t>
      </w:r>
    </w:p>
    <w:p w14:paraId="12396FB5" w14:textId="21ADA518" w:rsidR="0007700C" w:rsidRDefault="0007700C" w:rsidP="003D28A3">
      <w:pPr>
        <w:spacing w:line="260" w:lineRule="exact"/>
        <w:jc w:val="both"/>
        <w:rPr>
          <w:lang w:val="sl-SI" w:eastAsia="sl-SI"/>
        </w:rPr>
      </w:pPr>
    </w:p>
    <w:p w14:paraId="29CB1B5B" w14:textId="2972157C" w:rsidR="00945515" w:rsidRPr="009267BB" w:rsidRDefault="0041062F" w:rsidP="00C048D2">
      <w:pPr>
        <w:autoSpaceDE w:val="0"/>
        <w:autoSpaceDN w:val="0"/>
        <w:adjustRightInd w:val="0"/>
        <w:spacing w:line="240" w:lineRule="auto"/>
        <w:jc w:val="both"/>
        <w:rPr>
          <w:rFonts w:cs="Arial"/>
          <w:szCs w:val="20"/>
          <w:lang w:val="sl-SI" w:eastAsia="sl-SI"/>
        </w:rPr>
      </w:pPr>
      <w:r w:rsidRPr="0041062F">
        <w:rPr>
          <w:rFonts w:cs="Arial"/>
          <w:szCs w:val="20"/>
          <w:u w:val="single"/>
          <w:lang w:val="sl-SI"/>
        </w:rPr>
        <w:t>Koordinirana akcija:</w:t>
      </w:r>
      <w:r w:rsidR="00955B39" w:rsidRPr="00955B39">
        <w:rPr>
          <w:rFonts w:cs="Arial"/>
          <w:szCs w:val="20"/>
          <w:lang w:val="sl-SI"/>
        </w:rPr>
        <w:t xml:space="preserve"> </w:t>
      </w:r>
      <w:r w:rsidR="00955B39" w:rsidRPr="00A503FB">
        <w:rPr>
          <w:bCs/>
          <w:lang w:val="sl-SI" w:eastAsia="sl-SI"/>
        </w:rPr>
        <w:t xml:space="preserve">Nadzor nad zavezanci, ki niso poročali za koledarsko leto 2022 skladno z določili iz 7. člena Uredbe o uporabi </w:t>
      </w:r>
      <w:proofErr w:type="spellStart"/>
      <w:r w:rsidR="00955B39" w:rsidRPr="00A503FB">
        <w:rPr>
          <w:bCs/>
          <w:lang w:val="sl-SI" w:eastAsia="sl-SI"/>
        </w:rPr>
        <w:t>fluoriranih</w:t>
      </w:r>
      <w:proofErr w:type="spellEnd"/>
      <w:r w:rsidR="00955B39" w:rsidRPr="00A503FB">
        <w:rPr>
          <w:bCs/>
          <w:lang w:val="sl-SI" w:eastAsia="sl-SI"/>
        </w:rPr>
        <w:t xml:space="preserve"> toplogrednih plinov in ozonu škodljivih snoveh</w:t>
      </w:r>
      <w:r w:rsidR="00945515">
        <w:rPr>
          <w:bCs/>
          <w:lang w:val="sl-SI" w:eastAsia="sl-SI"/>
        </w:rPr>
        <w:t xml:space="preserve">. </w:t>
      </w:r>
      <w:r w:rsidR="00D34AE0">
        <w:rPr>
          <w:bCs/>
          <w:lang w:val="sl-SI" w:eastAsia="sl-SI"/>
        </w:rPr>
        <w:t xml:space="preserve">Nadzor se bo opravil pri zavezancih, </w:t>
      </w:r>
      <w:r w:rsidR="001E0F7A">
        <w:rPr>
          <w:bCs/>
          <w:lang w:val="sl-SI" w:eastAsia="sl-SI"/>
        </w:rPr>
        <w:t xml:space="preserve">ki </w:t>
      </w:r>
      <w:r w:rsidR="001E0F7A">
        <w:rPr>
          <w:rFonts w:cs="Arial"/>
          <w:szCs w:val="20"/>
          <w:lang w:val="sl-SI" w:eastAsia="sl-SI"/>
        </w:rPr>
        <w:t xml:space="preserve">niso </w:t>
      </w:r>
      <w:r w:rsidR="00154E3A">
        <w:rPr>
          <w:rFonts w:cs="Arial"/>
          <w:szCs w:val="20"/>
          <w:lang w:val="sl-SI" w:eastAsia="sl-SI"/>
        </w:rPr>
        <w:t xml:space="preserve">po podatkih ARSO </w:t>
      </w:r>
      <w:r w:rsidR="00096240" w:rsidRPr="00096240">
        <w:rPr>
          <w:rFonts w:cs="Arial"/>
          <w:szCs w:val="20"/>
          <w:lang w:val="sl-SI" w:eastAsia="sl-SI"/>
        </w:rPr>
        <w:t>predloži</w:t>
      </w:r>
      <w:r w:rsidR="00096240">
        <w:rPr>
          <w:rFonts w:cs="Arial"/>
          <w:szCs w:val="20"/>
          <w:lang w:val="sl-SI" w:eastAsia="sl-SI"/>
        </w:rPr>
        <w:t xml:space="preserve">li </w:t>
      </w:r>
      <w:r w:rsidR="00096240" w:rsidRPr="00096240">
        <w:rPr>
          <w:rFonts w:cs="Arial"/>
          <w:szCs w:val="20"/>
          <w:lang w:val="sl-SI" w:eastAsia="sl-SI"/>
        </w:rPr>
        <w:t>letno</w:t>
      </w:r>
      <w:r w:rsidR="00096240">
        <w:rPr>
          <w:rFonts w:cs="Arial"/>
          <w:szCs w:val="20"/>
          <w:lang w:val="sl-SI" w:eastAsia="sl-SI"/>
        </w:rPr>
        <w:t xml:space="preserve"> </w:t>
      </w:r>
      <w:r w:rsidR="00096240" w:rsidRPr="00096240">
        <w:rPr>
          <w:rFonts w:cs="Arial"/>
          <w:szCs w:val="20"/>
          <w:lang w:val="sl-SI" w:eastAsia="sl-SI"/>
        </w:rPr>
        <w:t xml:space="preserve">poročilo o polnjenju </w:t>
      </w:r>
      <w:proofErr w:type="spellStart"/>
      <w:r w:rsidR="00096240" w:rsidRPr="00096240">
        <w:rPr>
          <w:rFonts w:cs="Arial"/>
          <w:szCs w:val="20"/>
          <w:lang w:val="sl-SI" w:eastAsia="sl-SI"/>
        </w:rPr>
        <w:t>fluoriranih</w:t>
      </w:r>
      <w:proofErr w:type="spellEnd"/>
      <w:r w:rsidR="00096240" w:rsidRPr="00096240">
        <w:rPr>
          <w:rFonts w:cs="Arial"/>
          <w:szCs w:val="20"/>
          <w:lang w:val="sl-SI" w:eastAsia="sl-SI"/>
        </w:rPr>
        <w:t xml:space="preserve"> toplogrednih plinov in zajemu ozonu škodljivih snovi za preteklo</w:t>
      </w:r>
      <w:r w:rsidR="00096240">
        <w:rPr>
          <w:rFonts w:cs="Arial"/>
          <w:szCs w:val="20"/>
          <w:lang w:val="sl-SI" w:eastAsia="sl-SI"/>
        </w:rPr>
        <w:t xml:space="preserve"> </w:t>
      </w:r>
      <w:r w:rsidR="00096240" w:rsidRPr="00096240">
        <w:rPr>
          <w:rFonts w:cs="Arial"/>
          <w:szCs w:val="20"/>
          <w:lang w:val="sl-SI" w:eastAsia="sl-SI"/>
        </w:rPr>
        <w:t xml:space="preserve">leto, </w:t>
      </w:r>
      <w:r w:rsidR="00CD7C03">
        <w:rPr>
          <w:rFonts w:cs="Arial"/>
          <w:szCs w:val="20"/>
          <w:lang w:val="sl-SI" w:eastAsia="sl-SI"/>
        </w:rPr>
        <w:t xml:space="preserve">katerega del so </w:t>
      </w:r>
      <w:r w:rsidR="00096240" w:rsidRPr="00096240">
        <w:rPr>
          <w:rFonts w:cs="Arial"/>
          <w:szCs w:val="20"/>
          <w:lang w:val="sl-SI" w:eastAsia="sl-SI"/>
        </w:rPr>
        <w:t xml:space="preserve"> tudi podatke o ravnanju z odpadnimi ozonu škodljivimi snovmi in</w:t>
      </w:r>
      <w:r w:rsidR="00096240">
        <w:rPr>
          <w:rFonts w:cs="Arial"/>
          <w:szCs w:val="20"/>
          <w:lang w:val="sl-SI" w:eastAsia="sl-SI"/>
        </w:rPr>
        <w:t xml:space="preserve"> </w:t>
      </w:r>
      <w:proofErr w:type="spellStart"/>
      <w:r w:rsidR="00096240" w:rsidRPr="00096240">
        <w:rPr>
          <w:rFonts w:cs="Arial"/>
          <w:szCs w:val="20"/>
          <w:lang w:val="sl-SI" w:eastAsia="sl-SI"/>
        </w:rPr>
        <w:t>fluoriranimi</w:t>
      </w:r>
      <w:proofErr w:type="spellEnd"/>
      <w:r w:rsidR="00096240" w:rsidRPr="00096240">
        <w:rPr>
          <w:rFonts w:cs="Arial"/>
          <w:szCs w:val="20"/>
          <w:lang w:val="sl-SI" w:eastAsia="sl-SI"/>
        </w:rPr>
        <w:t xml:space="preserve"> toplogrednimi plini.</w:t>
      </w:r>
      <w:r w:rsidR="001E0F7A">
        <w:rPr>
          <w:bCs/>
          <w:lang w:val="sl-SI" w:eastAsia="sl-SI"/>
        </w:rPr>
        <w:t xml:space="preserve"> </w:t>
      </w:r>
      <w:r w:rsidR="00154E3A">
        <w:rPr>
          <w:lang w:val="sl-SI" w:eastAsia="sl-SI"/>
        </w:rPr>
        <w:t>Po prejetih podatkih se bo akcija iz</w:t>
      </w:r>
      <w:r w:rsidR="00B85224">
        <w:rPr>
          <w:lang w:val="sl-SI" w:eastAsia="sl-SI"/>
        </w:rPr>
        <w:t xml:space="preserve">vedla pri </w:t>
      </w:r>
      <w:r w:rsidR="008F7D6A">
        <w:rPr>
          <w:lang w:val="sl-SI" w:eastAsia="sl-SI"/>
        </w:rPr>
        <w:t xml:space="preserve">157 pooblaščenih podjetjih, 64 </w:t>
      </w:r>
      <w:r w:rsidR="00825C12">
        <w:rPr>
          <w:lang w:val="sl-SI" w:eastAsia="sl-SI"/>
        </w:rPr>
        <w:t>vzdržev</w:t>
      </w:r>
      <w:r w:rsidR="001133A0">
        <w:rPr>
          <w:lang w:val="sl-SI" w:eastAsia="sl-SI"/>
        </w:rPr>
        <w:t>a</w:t>
      </w:r>
      <w:r w:rsidR="00825C12">
        <w:rPr>
          <w:lang w:val="sl-SI" w:eastAsia="sl-SI"/>
        </w:rPr>
        <w:t xml:space="preserve">lcih </w:t>
      </w:r>
      <w:proofErr w:type="spellStart"/>
      <w:r w:rsidR="00825C12">
        <w:rPr>
          <w:lang w:val="sl-SI" w:eastAsia="sl-SI"/>
        </w:rPr>
        <w:t>avtoklim</w:t>
      </w:r>
      <w:proofErr w:type="spellEnd"/>
      <w:r w:rsidR="00825C12">
        <w:rPr>
          <w:lang w:val="sl-SI" w:eastAsia="sl-SI"/>
        </w:rPr>
        <w:t xml:space="preserve"> in </w:t>
      </w:r>
      <w:r w:rsidR="0079728E">
        <w:rPr>
          <w:lang w:val="sl-SI" w:eastAsia="sl-SI"/>
        </w:rPr>
        <w:t xml:space="preserve">dveh </w:t>
      </w:r>
      <w:r w:rsidR="0079728E" w:rsidRPr="0079728E">
        <w:rPr>
          <w:lang w:val="sl-SI" w:eastAsia="sl-SI"/>
        </w:rPr>
        <w:t>trgovc</w:t>
      </w:r>
      <w:r w:rsidR="0079728E">
        <w:rPr>
          <w:lang w:val="sl-SI" w:eastAsia="sl-SI"/>
        </w:rPr>
        <w:t>ih</w:t>
      </w:r>
      <w:r w:rsidR="0079728E" w:rsidRPr="0079728E">
        <w:rPr>
          <w:lang w:val="sl-SI" w:eastAsia="sl-SI"/>
        </w:rPr>
        <w:t>, ki daje</w:t>
      </w:r>
      <w:r w:rsidR="0079728E">
        <w:rPr>
          <w:lang w:val="sl-SI" w:eastAsia="sl-SI"/>
        </w:rPr>
        <w:t>ta</w:t>
      </w:r>
      <w:r w:rsidR="0079728E" w:rsidRPr="0079728E">
        <w:rPr>
          <w:lang w:val="sl-SI" w:eastAsia="sl-SI"/>
        </w:rPr>
        <w:t xml:space="preserve"> na trg </w:t>
      </w:r>
      <w:proofErr w:type="spellStart"/>
      <w:r w:rsidR="0079728E" w:rsidRPr="0079728E">
        <w:rPr>
          <w:lang w:val="sl-SI" w:eastAsia="sl-SI"/>
        </w:rPr>
        <w:t>fluorirane</w:t>
      </w:r>
      <w:proofErr w:type="spellEnd"/>
      <w:r w:rsidR="0079728E" w:rsidRPr="0079728E">
        <w:rPr>
          <w:lang w:val="sl-SI" w:eastAsia="sl-SI"/>
        </w:rPr>
        <w:t xml:space="preserve"> toplogredne pline</w:t>
      </w:r>
      <w:r w:rsidR="0079728E">
        <w:rPr>
          <w:lang w:val="sl-SI" w:eastAsia="sl-SI"/>
        </w:rPr>
        <w:t>.</w:t>
      </w:r>
    </w:p>
    <w:p w14:paraId="2EE7AFE8" w14:textId="7105F345" w:rsidR="00955B39" w:rsidRDefault="00955B39" w:rsidP="003D28A3">
      <w:pPr>
        <w:spacing w:line="260" w:lineRule="exact"/>
        <w:jc w:val="both"/>
        <w:rPr>
          <w:bCs/>
          <w:lang w:val="sl-SI" w:eastAsia="sl-SI"/>
        </w:rPr>
      </w:pPr>
    </w:p>
    <w:p w14:paraId="0F770829" w14:textId="1A9FD4EE" w:rsidR="00955B39" w:rsidRDefault="00955B39" w:rsidP="003D28A3">
      <w:pPr>
        <w:spacing w:line="260" w:lineRule="exact"/>
        <w:jc w:val="both"/>
        <w:rPr>
          <w:bCs/>
          <w:lang w:val="sl-SI" w:eastAsia="sl-SI"/>
        </w:rPr>
      </w:pPr>
      <w:r w:rsidRPr="0041062F">
        <w:rPr>
          <w:rFonts w:cs="Arial"/>
          <w:szCs w:val="20"/>
          <w:u w:val="single"/>
          <w:lang w:val="sl-SI"/>
        </w:rPr>
        <w:t>Koordinirana akcija:</w:t>
      </w:r>
      <w:r w:rsidRPr="00955B39">
        <w:rPr>
          <w:rFonts w:cs="Arial"/>
          <w:szCs w:val="20"/>
          <w:lang w:val="sl-SI"/>
        </w:rPr>
        <w:t xml:space="preserve"> </w:t>
      </w:r>
      <w:r w:rsidRPr="00A503FB">
        <w:rPr>
          <w:bCs/>
          <w:lang w:val="sl-SI" w:eastAsia="sl-SI"/>
        </w:rPr>
        <w:t>Nadzor nad izvajanjem Uredba o skladiščenju trdnih gorljivih odpadkov na prostem pri zavezancih iz rednega programa dela, kadar ti hkrati skladiščijo 200 m3 ali več trdnih gorljivih odpadkov na prostem (</w:t>
      </w:r>
      <w:r>
        <w:rPr>
          <w:bCs/>
          <w:lang w:val="sl-SI" w:eastAsia="sl-SI"/>
        </w:rPr>
        <w:t>poročilo bo po koncu akcije v vednost poslano tudi na Inšpektorat RS za varstvo pred naravnimi in drugimi nesrečami</w:t>
      </w:r>
      <w:r w:rsidR="00945515">
        <w:rPr>
          <w:bCs/>
          <w:lang w:val="sl-SI" w:eastAsia="sl-SI"/>
        </w:rPr>
        <w:t>, ki je tudi pristojen za nadzor Uredbe z vidika varstva pred požarom</w:t>
      </w:r>
      <w:r w:rsidRPr="00A503FB">
        <w:rPr>
          <w:bCs/>
          <w:lang w:val="sl-SI" w:eastAsia="sl-SI"/>
        </w:rPr>
        <w:t>)</w:t>
      </w:r>
      <w:r w:rsidR="00945515">
        <w:rPr>
          <w:bCs/>
          <w:lang w:val="sl-SI" w:eastAsia="sl-SI"/>
        </w:rPr>
        <w:t xml:space="preserve">. </w:t>
      </w:r>
      <w:r>
        <w:rPr>
          <w:bCs/>
          <w:lang w:val="sl-SI" w:eastAsia="sl-SI"/>
        </w:rPr>
        <w:t xml:space="preserve"> </w:t>
      </w:r>
    </w:p>
    <w:p w14:paraId="6008A18E" w14:textId="7D991C18" w:rsidR="00955B39" w:rsidRDefault="00955B39" w:rsidP="003D28A3">
      <w:pPr>
        <w:pStyle w:val="Odstavekseznama2"/>
        <w:spacing w:line="260" w:lineRule="exact"/>
        <w:ind w:left="0"/>
        <w:jc w:val="both"/>
        <w:rPr>
          <w:bCs/>
          <w:lang w:eastAsia="sl-SI"/>
        </w:rPr>
      </w:pPr>
    </w:p>
    <w:p w14:paraId="6C478B72" w14:textId="22B9230B" w:rsidR="00955B39" w:rsidRPr="00CB174D" w:rsidRDefault="00955B39" w:rsidP="003D28A3">
      <w:pPr>
        <w:spacing w:line="260" w:lineRule="exact"/>
        <w:jc w:val="both"/>
        <w:rPr>
          <w:bCs/>
          <w:lang w:val="sl-SI" w:eastAsia="sl-SI"/>
        </w:rPr>
      </w:pPr>
      <w:r w:rsidRPr="0041062F">
        <w:rPr>
          <w:rFonts w:cs="Arial"/>
          <w:szCs w:val="20"/>
          <w:u w:val="single"/>
          <w:lang w:val="sl-SI"/>
        </w:rPr>
        <w:t>Koordinirana akcija:</w:t>
      </w:r>
      <w:r w:rsidRPr="00955B39">
        <w:rPr>
          <w:rFonts w:cs="Arial"/>
          <w:szCs w:val="20"/>
          <w:lang w:val="sl-SI"/>
        </w:rPr>
        <w:t xml:space="preserve"> </w:t>
      </w:r>
      <w:r w:rsidRPr="00955B39">
        <w:rPr>
          <w:bCs/>
          <w:lang w:val="sl-SI" w:eastAsia="sl-SI"/>
        </w:rPr>
        <w:t>Nadzor</w:t>
      </w:r>
      <w:r w:rsidRPr="00102B74">
        <w:rPr>
          <w:bCs/>
          <w:lang w:val="sl-SI" w:eastAsia="sl-SI"/>
        </w:rPr>
        <w:t xml:space="preserve"> merilnih mest za izvedbo prvih meritev in izvajanje obratovalnega monitoringa odpadnih voda</w:t>
      </w:r>
      <w:r w:rsidR="00780A9D">
        <w:rPr>
          <w:bCs/>
          <w:lang w:val="sl-SI" w:eastAsia="sl-SI"/>
        </w:rPr>
        <w:t>.</w:t>
      </w:r>
      <w:r w:rsidRPr="00955B39">
        <w:rPr>
          <w:bCs/>
          <w:lang w:val="sl-SI" w:eastAsia="sl-SI"/>
        </w:rPr>
        <w:t xml:space="preserve"> </w:t>
      </w:r>
      <w:r w:rsidRPr="00CB174D">
        <w:rPr>
          <w:bCs/>
          <w:lang w:val="sl-SI" w:eastAsia="sl-SI"/>
        </w:rPr>
        <w:t xml:space="preserve">Preverjalo se bo izvedbo in urejenost merilnih mest za izvajanje občasnih in trajnih meritev pretoka odpadnih voda v skladu s 14. členom </w:t>
      </w:r>
      <w:r w:rsidR="00287D9B" w:rsidRPr="00287D9B">
        <w:rPr>
          <w:bCs/>
          <w:lang w:val="sl-SI" w:eastAsia="sl-SI"/>
        </w:rPr>
        <w:t>Pravilnik o prvih meritvah in obratovalnem monitoringu odpadnih voda (Uradni list RS, št. 94/14, 98/15 in 44/22 – ZVO-2</w:t>
      </w:r>
      <w:r w:rsidR="00287D9B">
        <w:rPr>
          <w:bCs/>
          <w:lang w:val="sl-SI" w:eastAsia="sl-SI"/>
        </w:rPr>
        <w:t>, v nadaljevanju Pravilnik</w:t>
      </w:r>
      <w:r w:rsidR="00287D9B" w:rsidRPr="00287D9B">
        <w:rPr>
          <w:bCs/>
          <w:lang w:val="sl-SI" w:eastAsia="sl-SI"/>
        </w:rPr>
        <w:t>)</w:t>
      </w:r>
      <w:r w:rsidR="008D3E71">
        <w:rPr>
          <w:bCs/>
          <w:lang w:val="sl-SI" w:eastAsia="sl-SI"/>
        </w:rPr>
        <w:t>,</w:t>
      </w:r>
      <w:r w:rsidRPr="00CB174D">
        <w:rPr>
          <w:bCs/>
          <w:lang w:val="sl-SI" w:eastAsia="sl-SI"/>
        </w:rPr>
        <w:t xml:space="preserve"> s poudarkom na zahtevah iz druge in tretje alineje 5. točke prvega </w:t>
      </w:r>
      <w:r w:rsidRPr="00CB174D">
        <w:rPr>
          <w:bCs/>
          <w:lang w:val="sl-SI" w:eastAsia="sl-SI"/>
        </w:rPr>
        <w:lastRenderedPageBreak/>
        <w:t>odstavka 14. člena citiranega pravilnika, ki določata, da mora biti merilno mesto oblikovano in opremljeno tako, da je:</w:t>
      </w:r>
    </w:p>
    <w:p w14:paraId="0FBD9359" w14:textId="2C2444B9" w:rsidR="00955B39" w:rsidRPr="00CB174D" w:rsidRDefault="00955B39" w:rsidP="003D28A3">
      <w:pPr>
        <w:spacing w:line="260" w:lineRule="exact"/>
        <w:ind w:left="720" w:hanging="720"/>
        <w:jc w:val="both"/>
        <w:rPr>
          <w:bCs/>
          <w:lang w:val="sl-SI" w:eastAsia="sl-SI"/>
        </w:rPr>
      </w:pPr>
      <w:r w:rsidRPr="00CB174D">
        <w:rPr>
          <w:bCs/>
          <w:lang w:val="sl-SI" w:eastAsia="sl-SI"/>
        </w:rPr>
        <w:t>- omogočena namestitev opreme za odvzem vzorcev in terenske meritve,</w:t>
      </w:r>
    </w:p>
    <w:p w14:paraId="421784F0" w14:textId="77777777" w:rsidR="00955B39" w:rsidRPr="00CB174D" w:rsidRDefault="00955B39" w:rsidP="003D28A3">
      <w:pPr>
        <w:spacing w:line="260" w:lineRule="exact"/>
        <w:ind w:left="720" w:hanging="720"/>
        <w:jc w:val="both"/>
        <w:rPr>
          <w:bCs/>
          <w:lang w:val="sl-SI" w:eastAsia="sl-SI"/>
        </w:rPr>
      </w:pPr>
      <w:r w:rsidRPr="00CB174D">
        <w:rPr>
          <w:bCs/>
          <w:lang w:val="sl-SI" w:eastAsia="sl-SI"/>
        </w:rPr>
        <w:t>- za meritev pretoka zagotovljen laminarni tok; za zagotavljanje tega mora biti dolžina ravnega</w:t>
      </w:r>
    </w:p>
    <w:p w14:paraId="76CA656A" w14:textId="74CC30F7" w:rsidR="00955B39" w:rsidRPr="00CB174D" w:rsidRDefault="00955B39" w:rsidP="003D28A3">
      <w:pPr>
        <w:spacing w:line="260" w:lineRule="exact"/>
        <w:ind w:left="720" w:hanging="720"/>
        <w:jc w:val="both"/>
        <w:rPr>
          <w:bCs/>
          <w:lang w:val="sl-SI" w:eastAsia="sl-SI"/>
        </w:rPr>
      </w:pPr>
      <w:r w:rsidRPr="00CB174D">
        <w:rPr>
          <w:bCs/>
          <w:lang w:val="sl-SI" w:eastAsia="sl-SI"/>
        </w:rPr>
        <w:t xml:space="preserve">  dela dotočne cevi pred merilnim mestom vsaj 10-kratnik premera te cevi.</w:t>
      </w:r>
    </w:p>
    <w:p w14:paraId="4BB2132B" w14:textId="7817E837" w:rsidR="00955B39" w:rsidRDefault="00955B39" w:rsidP="003D28A3">
      <w:pPr>
        <w:spacing w:line="260" w:lineRule="exact"/>
        <w:jc w:val="both"/>
        <w:rPr>
          <w:bCs/>
          <w:lang w:val="sl-SI" w:eastAsia="sl-SI"/>
        </w:rPr>
      </w:pPr>
      <w:r w:rsidRPr="00CB174D">
        <w:rPr>
          <w:bCs/>
          <w:lang w:val="sl-SI" w:eastAsia="sl-SI"/>
        </w:rPr>
        <w:t xml:space="preserve">Akcija se bo izvedla </w:t>
      </w:r>
      <w:r w:rsidR="00E31E53">
        <w:rPr>
          <w:bCs/>
          <w:lang w:val="sl-SI" w:eastAsia="sl-SI"/>
        </w:rPr>
        <w:t xml:space="preserve">pri zavezancih, pri katerih </w:t>
      </w:r>
      <w:r w:rsidR="004D79C9">
        <w:rPr>
          <w:bCs/>
          <w:lang w:val="sl-SI" w:eastAsia="sl-SI"/>
        </w:rPr>
        <w:t xml:space="preserve">je ARSO </w:t>
      </w:r>
      <w:r w:rsidR="00753D6D">
        <w:rPr>
          <w:bCs/>
          <w:lang w:val="sl-SI" w:eastAsia="sl-SI"/>
        </w:rPr>
        <w:t>na podlagi</w:t>
      </w:r>
      <w:r w:rsidR="00E31E53">
        <w:rPr>
          <w:bCs/>
          <w:lang w:val="sl-SI" w:eastAsia="sl-SI"/>
        </w:rPr>
        <w:t xml:space="preserve"> pregled</w:t>
      </w:r>
      <w:r w:rsidR="00753D6D">
        <w:rPr>
          <w:bCs/>
          <w:lang w:val="sl-SI" w:eastAsia="sl-SI"/>
        </w:rPr>
        <w:t>a</w:t>
      </w:r>
      <w:r w:rsidR="00E31E53">
        <w:rPr>
          <w:bCs/>
          <w:lang w:val="sl-SI" w:eastAsia="sl-SI"/>
        </w:rPr>
        <w:t xml:space="preserve"> poročila o obr</w:t>
      </w:r>
      <w:r w:rsidR="00301770">
        <w:rPr>
          <w:bCs/>
          <w:lang w:val="sl-SI" w:eastAsia="sl-SI"/>
        </w:rPr>
        <w:t>a</w:t>
      </w:r>
      <w:r w:rsidR="00E31E53">
        <w:rPr>
          <w:bCs/>
          <w:lang w:val="sl-SI" w:eastAsia="sl-SI"/>
        </w:rPr>
        <w:t>tovalnem monitoringu odpadnih vod</w:t>
      </w:r>
      <w:r w:rsidR="00301770">
        <w:rPr>
          <w:bCs/>
          <w:lang w:val="sl-SI" w:eastAsia="sl-SI"/>
        </w:rPr>
        <w:t>a</w:t>
      </w:r>
      <w:r w:rsidR="00E31E53">
        <w:rPr>
          <w:bCs/>
          <w:lang w:val="sl-SI" w:eastAsia="sl-SI"/>
        </w:rPr>
        <w:t xml:space="preserve"> </w:t>
      </w:r>
      <w:r w:rsidR="003859D1">
        <w:rPr>
          <w:bCs/>
          <w:lang w:val="sl-SI" w:eastAsia="sl-SI"/>
        </w:rPr>
        <w:t>ugot</w:t>
      </w:r>
      <w:r w:rsidR="00592894">
        <w:rPr>
          <w:bCs/>
          <w:lang w:val="sl-SI" w:eastAsia="sl-SI"/>
        </w:rPr>
        <w:t>o</w:t>
      </w:r>
      <w:r w:rsidR="003859D1">
        <w:rPr>
          <w:bCs/>
          <w:lang w:val="sl-SI" w:eastAsia="sl-SI"/>
        </w:rPr>
        <w:t>v</w:t>
      </w:r>
      <w:r w:rsidR="004D79C9">
        <w:rPr>
          <w:bCs/>
          <w:lang w:val="sl-SI" w:eastAsia="sl-SI"/>
        </w:rPr>
        <w:t>il</w:t>
      </w:r>
      <w:r w:rsidR="003859D1">
        <w:rPr>
          <w:bCs/>
          <w:lang w:val="sl-SI" w:eastAsia="sl-SI"/>
        </w:rPr>
        <w:t xml:space="preserve">, da </w:t>
      </w:r>
      <w:r w:rsidR="00A075B6">
        <w:rPr>
          <w:bCs/>
          <w:lang w:val="sl-SI" w:eastAsia="sl-SI"/>
        </w:rPr>
        <w:t xml:space="preserve">merilno mesto ni urejeno v skladu </w:t>
      </w:r>
      <w:r w:rsidR="00A075B6" w:rsidRPr="00CB174D">
        <w:rPr>
          <w:bCs/>
          <w:lang w:val="sl-SI" w:eastAsia="sl-SI"/>
        </w:rPr>
        <w:t>14. členom Pravilnika</w:t>
      </w:r>
      <w:r w:rsidR="00A075B6">
        <w:rPr>
          <w:bCs/>
          <w:lang w:val="sl-SI" w:eastAsia="sl-SI"/>
        </w:rPr>
        <w:t>.</w:t>
      </w:r>
      <w:r w:rsidR="00753D6D">
        <w:rPr>
          <w:bCs/>
          <w:lang w:val="sl-SI" w:eastAsia="sl-SI"/>
        </w:rPr>
        <w:t xml:space="preserve"> </w:t>
      </w:r>
      <w:r w:rsidR="00753D6D" w:rsidRPr="00753D6D">
        <w:rPr>
          <w:bCs/>
          <w:lang w:val="sl-SI" w:eastAsia="sl-SI"/>
        </w:rPr>
        <w:t>Obvezna vsebina poročila o obratovalnem monitoringu odpadnih vod</w:t>
      </w:r>
      <w:r w:rsidR="003D7209">
        <w:rPr>
          <w:bCs/>
          <w:lang w:val="sl-SI" w:eastAsia="sl-SI"/>
        </w:rPr>
        <w:t>a</w:t>
      </w:r>
      <w:r w:rsidR="00753D6D" w:rsidRPr="00753D6D">
        <w:rPr>
          <w:bCs/>
          <w:lang w:val="sl-SI" w:eastAsia="sl-SI"/>
        </w:rPr>
        <w:t xml:space="preserve"> so tudi podatki o merilnem mestu in njegovi ureditvi (opis merilnega mesta ter opredelitev, ali je merilno mesto urejeno v skladu s 14. členom tega </w:t>
      </w:r>
      <w:r w:rsidR="001207FC">
        <w:rPr>
          <w:bCs/>
          <w:lang w:val="sl-SI" w:eastAsia="sl-SI"/>
        </w:rPr>
        <w:t>P</w:t>
      </w:r>
      <w:r w:rsidR="00753D6D" w:rsidRPr="00753D6D">
        <w:rPr>
          <w:bCs/>
          <w:lang w:val="sl-SI" w:eastAsia="sl-SI"/>
        </w:rPr>
        <w:t>ravilnika).</w:t>
      </w:r>
    </w:p>
    <w:p w14:paraId="09964891" w14:textId="2FC003C2" w:rsidR="00955B39" w:rsidRDefault="00955B39" w:rsidP="003D28A3">
      <w:pPr>
        <w:spacing w:line="260" w:lineRule="exact"/>
        <w:jc w:val="both"/>
        <w:rPr>
          <w:bCs/>
          <w:lang w:val="sl-SI" w:eastAsia="sl-SI"/>
        </w:rPr>
      </w:pPr>
    </w:p>
    <w:p w14:paraId="5683ECE3" w14:textId="1E153E8E" w:rsidR="001073A5" w:rsidRPr="00955B39" w:rsidRDefault="001073A5" w:rsidP="003D28A3">
      <w:pPr>
        <w:spacing w:line="260" w:lineRule="exact"/>
        <w:jc w:val="both"/>
        <w:rPr>
          <w:bCs/>
          <w:lang w:val="sl-SI" w:eastAsia="sl-SI"/>
        </w:rPr>
      </w:pPr>
      <w:r w:rsidRPr="00955B39">
        <w:rPr>
          <w:rFonts w:cs="Arial"/>
          <w:szCs w:val="20"/>
          <w:u w:val="single"/>
          <w:lang w:val="sl-SI"/>
        </w:rPr>
        <w:t>Izvedba kontrolnih monitoringov:</w:t>
      </w:r>
      <w:r w:rsidRPr="00955B39">
        <w:rPr>
          <w:rFonts w:cs="Arial"/>
          <w:szCs w:val="20"/>
          <w:lang w:val="sl-SI"/>
        </w:rPr>
        <w:t xml:space="preserve"> Kontrolni monitoring se odredi predvsem pri zavezancih, kjer je Inšpekcija za okolje zoper zavezanca prejela več prijav zaradi domnevnega čezmernega obremenjevanja okolja z emisijami, inšpektor pa dvomi v pravilnost rezultatov rednega obratovalnega monitoringa. </w:t>
      </w:r>
    </w:p>
    <w:p w14:paraId="1E23A911" w14:textId="77777777" w:rsidR="001073A5" w:rsidRPr="00A56C09" w:rsidRDefault="001073A5" w:rsidP="003D28A3">
      <w:pPr>
        <w:pStyle w:val="Odstavekseznama2"/>
        <w:spacing w:line="260" w:lineRule="exact"/>
        <w:ind w:left="0"/>
        <w:jc w:val="both"/>
        <w:rPr>
          <w:rFonts w:cs="Arial"/>
          <w:b/>
          <w:bCs/>
          <w:szCs w:val="20"/>
          <w:u w:val="single"/>
        </w:rPr>
      </w:pPr>
    </w:p>
    <w:p w14:paraId="5919BA88" w14:textId="60F67966" w:rsidR="001073A5" w:rsidRPr="00A56C09" w:rsidRDefault="001073A5" w:rsidP="003D28A3">
      <w:pPr>
        <w:spacing w:line="260" w:lineRule="exact"/>
        <w:jc w:val="both"/>
        <w:rPr>
          <w:rFonts w:cs="Arial"/>
          <w:szCs w:val="20"/>
          <w:lang w:val="sl-SI"/>
        </w:rPr>
      </w:pPr>
      <w:r w:rsidRPr="00A56C09">
        <w:rPr>
          <w:rFonts w:cs="Arial"/>
          <w:szCs w:val="20"/>
          <w:u w:val="single"/>
          <w:lang w:val="sl-SI"/>
        </w:rPr>
        <w:t>Izvajanje izvršb po drugi osebi:</w:t>
      </w:r>
      <w:r w:rsidRPr="00A56C09">
        <w:rPr>
          <w:rFonts w:cs="Arial"/>
          <w:szCs w:val="20"/>
          <w:lang w:val="sl-SI"/>
        </w:rPr>
        <w:t xml:space="preserve"> V letu 202</w:t>
      </w:r>
      <w:r w:rsidR="00955B39">
        <w:rPr>
          <w:rFonts w:cs="Arial"/>
          <w:szCs w:val="20"/>
          <w:lang w:val="sl-SI"/>
        </w:rPr>
        <w:t>4</w:t>
      </w:r>
      <w:r w:rsidRPr="00A56C09">
        <w:rPr>
          <w:rFonts w:cs="Arial"/>
          <w:szCs w:val="20"/>
          <w:lang w:val="sl-SI"/>
        </w:rPr>
        <w:t xml:space="preserve"> bo IO v okviru razpoložljivih sredstev nadaljeval</w:t>
      </w:r>
      <w:r w:rsidR="00A97317">
        <w:rPr>
          <w:rFonts w:cs="Arial"/>
          <w:szCs w:val="20"/>
          <w:lang w:val="sl-SI"/>
        </w:rPr>
        <w:t>a</w:t>
      </w:r>
      <w:r w:rsidRPr="00A56C09">
        <w:rPr>
          <w:rFonts w:cs="Arial"/>
          <w:szCs w:val="20"/>
          <w:lang w:val="sl-SI"/>
        </w:rPr>
        <w:t xml:space="preserve"> z izvršilnimi postopki po drugi osebi, skladno z internimi usmeritvami vrstnega reda izvajanja izvršb po drugi osebi.</w:t>
      </w:r>
    </w:p>
    <w:p w14:paraId="6BF81F10" w14:textId="77777777" w:rsidR="008124EB" w:rsidRPr="00185E63" w:rsidRDefault="008124EB" w:rsidP="003D28A3">
      <w:pPr>
        <w:pStyle w:val="Odstavekseznama2"/>
        <w:spacing w:line="260" w:lineRule="exact"/>
        <w:ind w:left="0"/>
        <w:jc w:val="both"/>
        <w:rPr>
          <w:rFonts w:cs="Arial"/>
          <w:szCs w:val="20"/>
          <w:u w:val="single"/>
        </w:rPr>
      </w:pPr>
    </w:p>
    <w:p w14:paraId="5192901F" w14:textId="77777777" w:rsidR="00955B39" w:rsidRDefault="00955B39" w:rsidP="003D28A3">
      <w:pPr>
        <w:pStyle w:val="Odstavekseznama2"/>
        <w:spacing w:line="260" w:lineRule="exact"/>
        <w:ind w:left="0"/>
        <w:jc w:val="both"/>
        <w:rPr>
          <w:rFonts w:eastAsia="Arial" w:cs="Arial"/>
          <w:color w:val="000000"/>
          <w:szCs w:val="22"/>
          <w:lang w:eastAsia="sl-SI"/>
        </w:rPr>
      </w:pPr>
      <w:r w:rsidRPr="008633B9">
        <w:rPr>
          <w:rFonts w:cs="Arial"/>
          <w:b/>
          <w:bCs/>
          <w:szCs w:val="20"/>
          <w:u w:val="single"/>
        </w:rPr>
        <w:t xml:space="preserve">2. </w:t>
      </w:r>
      <w:r w:rsidRPr="008633B9">
        <w:rPr>
          <w:rFonts w:eastAsia="Arial" w:cs="Arial"/>
          <w:b/>
          <w:bCs/>
          <w:color w:val="000000"/>
          <w:szCs w:val="22"/>
          <w:u w:val="single"/>
          <w:lang w:eastAsia="sl-SI"/>
        </w:rPr>
        <w:t>Prioritetni inšpekcijski nadzori na osnovi prejetih pobud in prijav</w:t>
      </w:r>
      <w:r w:rsidRPr="00323FB2">
        <w:rPr>
          <w:rFonts w:eastAsia="Arial" w:cs="Arial"/>
          <w:color w:val="000000"/>
          <w:szCs w:val="22"/>
          <w:lang w:eastAsia="sl-SI"/>
        </w:rPr>
        <w:t xml:space="preserve"> (pri katerih je prednostna obravnava upravičena z vidika javnega interesa, ker gre za zatrjevane kršitve z večjimi finančnimi posledicami, večkratne</w:t>
      </w:r>
      <w:r w:rsidRPr="00264156">
        <w:rPr>
          <w:rFonts w:eastAsia="Arial" w:cs="Arial"/>
          <w:color w:val="000000"/>
          <w:szCs w:val="22"/>
          <w:lang w:eastAsia="sl-SI"/>
        </w:rPr>
        <w:t xml:space="preserv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Pr>
          <w:rFonts w:eastAsia="Arial" w:cs="Arial"/>
          <w:color w:val="000000"/>
          <w:szCs w:val="22"/>
          <w:lang w:eastAsia="sl-SI"/>
        </w:rPr>
        <w:t>:</w:t>
      </w:r>
    </w:p>
    <w:p w14:paraId="7EAFC369" w14:textId="77777777" w:rsidR="00955B39" w:rsidRDefault="00955B39" w:rsidP="003D28A3">
      <w:pPr>
        <w:pStyle w:val="Odstavekseznama2"/>
        <w:spacing w:line="260" w:lineRule="exact"/>
        <w:ind w:left="0"/>
        <w:jc w:val="both"/>
        <w:rPr>
          <w:rFonts w:eastAsia="Arial" w:cs="Arial"/>
          <w:color w:val="000000"/>
          <w:szCs w:val="22"/>
          <w:lang w:eastAsia="sl-SI"/>
        </w:rPr>
      </w:pPr>
    </w:p>
    <w:p w14:paraId="37E87E4B" w14:textId="3D837AFF" w:rsidR="00955B39" w:rsidRDefault="00955B39" w:rsidP="003D28A3">
      <w:pPr>
        <w:pStyle w:val="Odstavekseznama2"/>
        <w:spacing w:line="260" w:lineRule="exact"/>
        <w:ind w:left="0"/>
        <w:jc w:val="both"/>
      </w:pPr>
      <w:r w:rsidRPr="00CB174D">
        <w:t xml:space="preserve">Število prioritetnih nadzorov na Inšpekciji za okolje ni mogoče številčno načrtovati. Inšpekcija za okolje bo nemudoma obravnavala prijave in zadeve </w:t>
      </w:r>
      <w:r w:rsidRPr="00CB174D">
        <w:rPr>
          <w:sz w:val="18"/>
          <w:szCs w:val="18"/>
        </w:rPr>
        <w:t>iz katerih je razbrati, da je ogroženo zdravje in življenje ljudi, javna varnost ali premoženje večje vrednosti</w:t>
      </w:r>
    </w:p>
    <w:p w14:paraId="7A183CD0" w14:textId="77777777" w:rsidR="00E41A26" w:rsidRPr="00B82316" w:rsidRDefault="00E41A26" w:rsidP="003D28A3">
      <w:pPr>
        <w:pStyle w:val="Odstavekseznama2"/>
        <w:spacing w:line="260" w:lineRule="exact"/>
        <w:ind w:left="0"/>
        <w:jc w:val="both"/>
        <w:rPr>
          <w:rFonts w:cs="Arial"/>
          <w:szCs w:val="20"/>
        </w:rPr>
      </w:pPr>
    </w:p>
    <w:p w14:paraId="0EE20149" w14:textId="77777777" w:rsidR="00E41A26" w:rsidRPr="001E044D" w:rsidRDefault="00E41A26" w:rsidP="003D28A3">
      <w:pPr>
        <w:spacing w:line="260" w:lineRule="exact"/>
        <w:jc w:val="both"/>
        <w:rPr>
          <w:rFonts w:eastAsia="Arial"/>
          <w:b/>
          <w:bCs/>
          <w:color w:val="000000"/>
          <w:u w:val="single"/>
          <w:lang w:val="sl-SI" w:eastAsia="sl-SI"/>
        </w:rPr>
      </w:pPr>
      <w:r w:rsidRPr="001E044D">
        <w:rPr>
          <w:b/>
          <w:bCs/>
          <w:u w:val="single"/>
          <w:lang w:val="sl-SI"/>
        </w:rPr>
        <w:t xml:space="preserve">3. </w:t>
      </w:r>
      <w:r w:rsidRPr="001E044D">
        <w:rPr>
          <w:rFonts w:eastAsia="Arial"/>
          <w:b/>
          <w:bCs/>
          <w:color w:val="000000"/>
          <w:u w:val="single"/>
          <w:lang w:val="sl-SI" w:eastAsia="sl-SI"/>
        </w:rPr>
        <w:t>Inšpekcijski nadzori na podlagi ostalih prejetih pobud in prijav, ki niso bili določeni kot prioritetni:</w:t>
      </w:r>
    </w:p>
    <w:p w14:paraId="0F57FB9B" w14:textId="77777777" w:rsidR="00E41A26" w:rsidRPr="00E41A26" w:rsidRDefault="00E41A26" w:rsidP="003D28A3">
      <w:pPr>
        <w:spacing w:line="260" w:lineRule="exact"/>
        <w:jc w:val="both"/>
        <w:rPr>
          <w:rFonts w:eastAsia="Arial"/>
          <w:b/>
          <w:bCs/>
          <w:color w:val="000000"/>
          <w:lang w:val="sl-SI" w:eastAsia="sl-SI"/>
        </w:rPr>
      </w:pPr>
    </w:p>
    <w:p w14:paraId="3D5C119F" w14:textId="6480FCE4" w:rsidR="00E41A26" w:rsidRPr="00E41A26" w:rsidRDefault="00E41A26" w:rsidP="003D28A3">
      <w:pPr>
        <w:spacing w:line="260" w:lineRule="exact"/>
        <w:jc w:val="both"/>
        <w:rPr>
          <w:lang w:val="sl-SI"/>
        </w:rPr>
      </w:pPr>
      <w:r w:rsidRPr="00CB174D">
        <w:rPr>
          <w:lang w:val="sl-SI"/>
        </w:rPr>
        <w:t xml:space="preserve">Število inšpekcijskih nadzorov na podlagi prejetih prijav in pobud </w:t>
      </w:r>
      <w:r w:rsidR="001E044D" w:rsidRPr="00CB174D">
        <w:rPr>
          <w:lang w:val="sl-SI"/>
        </w:rPr>
        <w:t>bo</w:t>
      </w:r>
      <w:r w:rsidRPr="00CB174D">
        <w:rPr>
          <w:lang w:val="sl-SI"/>
        </w:rPr>
        <w:t xml:space="preserve"> opravljeno skladno z načrtom dela Inšpekcije za okolje.</w:t>
      </w:r>
      <w:r w:rsidRPr="00E41A26">
        <w:rPr>
          <w:lang w:val="sl-SI"/>
        </w:rPr>
        <w:t xml:space="preserve"> </w:t>
      </w:r>
    </w:p>
    <w:p w14:paraId="40BBA791" w14:textId="6A31D74A" w:rsidR="00E41A26" w:rsidRDefault="00E41A26" w:rsidP="003D28A3">
      <w:pPr>
        <w:spacing w:line="260" w:lineRule="exact"/>
        <w:jc w:val="both"/>
        <w:rPr>
          <w:lang w:val="sl-SI"/>
        </w:rPr>
      </w:pPr>
    </w:p>
    <w:p w14:paraId="50B39461" w14:textId="3B1AFE3A" w:rsidR="001E044D" w:rsidRDefault="001E044D" w:rsidP="003D28A3">
      <w:pPr>
        <w:spacing w:line="260" w:lineRule="exact"/>
        <w:jc w:val="both"/>
        <w:rPr>
          <w:lang w:val="it-IT"/>
        </w:rPr>
      </w:pPr>
      <w:r w:rsidRPr="001E044D">
        <w:rPr>
          <w:b/>
          <w:bCs/>
          <w:u w:val="single"/>
          <w:lang w:val="it-IT"/>
        </w:rPr>
        <w:t xml:space="preserve">4. </w:t>
      </w:r>
      <w:proofErr w:type="spellStart"/>
      <w:r w:rsidRPr="001E044D">
        <w:rPr>
          <w:rFonts w:eastAsia="Arial"/>
          <w:b/>
          <w:bCs/>
          <w:color w:val="000000"/>
          <w:szCs w:val="22"/>
          <w:u w:val="single"/>
          <w:lang w:val="it-IT" w:eastAsia="sl-SI"/>
        </w:rPr>
        <w:t>Prekrškovni</w:t>
      </w:r>
      <w:proofErr w:type="spellEnd"/>
      <w:r w:rsidRPr="001E044D">
        <w:rPr>
          <w:rFonts w:eastAsia="Arial"/>
          <w:b/>
          <w:bCs/>
          <w:color w:val="000000"/>
          <w:szCs w:val="22"/>
          <w:u w:val="single"/>
          <w:lang w:val="it-IT" w:eastAsia="sl-SI"/>
        </w:rPr>
        <w:t xml:space="preserve"> </w:t>
      </w:r>
      <w:proofErr w:type="spellStart"/>
      <w:r w:rsidRPr="001E044D">
        <w:rPr>
          <w:rFonts w:eastAsia="Arial"/>
          <w:b/>
          <w:bCs/>
          <w:color w:val="000000"/>
          <w:szCs w:val="22"/>
          <w:u w:val="single"/>
          <w:lang w:val="it-IT" w:eastAsia="sl-SI"/>
        </w:rPr>
        <w:t>postopki</w:t>
      </w:r>
      <w:proofErr w:type="spellEnd"/>
      <w:r w:rsidRPr="001E044D">
        <w:rPr>
          <w:rFonts w:eastAsia="Arial"/>
          <w:b/>
          <w:bCs/>
          <w:color w:val="000000"/>
          <w:szCs w:val="22"/>
          <w:u w:val="single"/>
          <w:lang w:val="it-IT" w:eastAsia="sl-SI"/>
        </w:rPr>
        <w:t>:</w:t>
      </w:r>
      <w:r w:rsidRPr="001E044D">
        <w:rPr>
          <w:rFonts w:eastAsia="Arial"/>
          <w:b/>
          <w:bCs/>
          <w:color w:val="000000"/>
          <w:szCs w:val="22"/>
          <w:lang w:val="it-IT" w:eastAsia="sl-SI"/>
        </w:rPr>
        <w:t xml:space="preserve"> </w:t>
      </w:r>
      <w:proofErr w:type="spellStart"/>
      <w:r w:rsidRPr="001E044D">
        <w:rPr>
          <w:lang w:val="it-IT"/>
        </w:rPr>
        <w:t>Vodenje</w:t>
      </w:r>
      <w:proofErr w:type="spellEnd"/>
      <w:r w:rsidRPr="001E044D">
        <w:rPr>
          <w:lang w:val="it-IT"/>
        </w:rPr>
        <w:t xml:space="preserve"> </w:t>
      </w:r>
      <w:proofErr w:type="spellStart"/>
      <w:r w:rsidRPr="001E044D">
        <w:rPr>
          <w:lang w:val="it-IT"/>
        </w:rPr>
        <w:t>prekrškovnega</w:t>
      </w:r>
      <w:proofErr w:type="spellEnd"/>
      <w:r w:rsidRPr="001E044D">
        <w:rPr>
          <w:lang w:val="it-IT"/>
        </w:rPr>
        <w:t xml:space="preserve"> </w:t>
      </w:r>
      <w:proofErr w:type="spellStart"/>
      <w:r w:rsidRPr="001E044D">
        <w:rPr>
          <w:lang w:val="it-IT"/>
        </w:rPr>
        <w:t>postopka</w:t>
      </w:r>
      <w:proofErr w:type="spellEnd"/>
      <w:r w:rsidRPr="001E044D">
        <w:rPr>
          <w:lang w:val="it-IT"/>
        </w:rPr>
        <w:t xml:space="preserve"> je del </w:t>
      </w:r>
      <w:proofErr w:type="spellStart"/>
      <w:r w:rsidRPr="001E044D">
        <w:rPr>
          <w:lang w:val="it-IT"/>
        </w:rPr>
        <w:t>rednega</w:t>
      </w:r>
      <w:proofErr w:type="spellEnd"/>
      <w:r w:rsidRPr="001E044D">
        <w:rPr>
          <w:lang w:val="it-IT"/>
        </w:rPr>
        <w:t xml:space="preserve"> </w:t>
      </w:r>
      <w:proofErr w:type="spellStart"/>
      <w:r w:rsidRPr="001E044D">
        <w:rPr>
          <w:lang w:val="it-IT"/>
        </w:rPr>
        <w:t>dela</w:t>
      </w:r>
      <w:proofErr w:type="spellEnd"/>
      <w:r w:rsidRPr="001E044D">
        <w:rPr>
          <w:lang w:val="it-IT"/>
        </w:rPr>
        <w:t xml:space="preserve">. </w:t>
      </w:r>
      <w:proofErr w:type="spellStart"/>
      <w:r w:rsidRPr="001E044D">
        <w:rPr>
          <w:lang w:val="it-IT"/>
        </w:rPr>
        <w:t>Uvedba</w:t>
      </w:r>
      <w:proofErr w:type="spellEnd"/>
      <w:r w:rsidRPr="001E044D">
        <w:rPr>
          <w:lang w:val="it-IT"/>
        </w:rPr>
        <w:t xml:space="preserve"> </w:t>
      </w:r>
      <w:proofErr w:type="spellStart"/>
      <w:r w:rsidRPr="001E044D">
        <w:rPr>
          <w:lang w:val="it-IT"/>
        </w:rPr>
        <w:t>prekrškovnega</w:t>
      </w:r>
      <w:proofErr w:type="spellEnd"/>
      <w:r w:rsidRPr="001E044D">
        <w:rPr>
          <w:lang w:val="it-IT"/>
        </w:rPr>
        <w:t xml:space="preserve"> </w:t>
      </w:r>
      <w:proofErr w:type="spellStart"/>
      <w:r w:rsidRPr="001E044D">
        <w:rPr>
          <w:lang w:val="it-IT"/>
        </w:rPr>
        <w:t>postopka</w:t>
      </w:r>
      <w:proofErr w:type="spellEnd"/>
      <w:r w:rsidRPr="001E044D">
        <w:rPr>
          <w:lang w:val="it-IT"/>
        </w:rPr>
        <w:t xml:space="preserve"> je </w:t>
      </w:r>
      <w:proofErr w:type="spellStart"/>
      <w:r w:rsidRPr="001E044D">
        <w:rPr>
          <w:lang w:val="it-IT"/>
        </w:rPr>
        <w:t>odvisna</w:t>
      </w:r>
      <w:proofErr w:type="spellEnd"/>
      <w:r w:rsidRPr="001E044D">
        <w:rPr>
          <w:lang w:val="it-IT"/>
        </w:rPr>
        <w:t xml:space="preserve"> od </w:t>
      </w:r>
      <w:proofErr w:type="spellStart"/>
      <w:r w:rsidRPr="001E044D">
        <w:rPr>
          <w:lang w:val="it-IT"/>
        </w:rPr>
        <w:t>ugotovljenih</w:t>
      </w:r>
      <w:proofErr w:type="spellEnd"/>
      <w:r w:rsidRPr="001E044D">
        <w:rPr>
          <w:lang w:val="it-IT"/>
        </w:rPr>
        <w:t xml:space="preserve"> </w:t>
      </w:r>
      <w:proofErr w:type="spellStart"/>
      <w:r w:rsidRPr="001E044D">
        <w:rPr>
          <w:lang w:val="it-IT"/>
        </w:rPr>
        <w:t>oz</w:t>
      </w:r>
      <w:proofErr w:type="spellEnd"/>
      <w:r w:rsidRPr="001E044D">
        <w:rPr>
          <w:lang w:val="it-IT"/>
        </w:rPr>
        <w:t xml:space="preserve">. </w:t>
      </w:r>
      <w:proofErr w:type="spellStart"/>
      <w:r w:rsidRPr="001E044D">
        <w:rPr>
          <w:lang w:val="it-IT"/>
        </w:rPr>
        <w:t>zaznanih</w:t>
      </w:r>
      <w:proofErr w:type="spellEnd"/>
      <w:r w:rsidRPr="001E044D">
        <w:rPr>
          <w:lang w:val="it-IT"/>
        </w:rPr>
        <w:t xml:space="preserve"> </w:t>
      </w:r>
      <w:proofErr w:type="spellStart"/>
      <w:r w:rsidRPr="001E044D">
        <w:rPr>
          <w:lang w:val="it-IT"/>
        </w:rPr>
        <w:t>kršitev</w:t>
      </w:r>
      <w:proofErr w:type="spellEnd"/>
      <w:r w:rsidRPr="001E044D">
        <w:rPr>
          <w:lang w:val="it-IT"/>
        </w:rPr>
        <w:t xml:space="preserve"> </w:t>
      </w:r>
      <w:proofErr w:type="spellStart"/>
      <w:r w:rsidRPr="001E044D">
        <w:rPr>
          <w:lang w:val="it-IT"/>
        </w:rPr>
        <w:t>bodisi</w:t>
      </w:r>
      <w:proofErr w:type="spellEnd"/>
      <w:r w:rsidRPr="001E044D">
        <w:rPr>
          <w:lang w:val="it-IT"/>
        </w:rPr>
        <w:t xml:space="preserve"> v </w:t>
      </w:r>
      <w:proofErr w:type="spellStart"/>
      <w:r w:rsidRPr="001E044D">
        <w:rPr>
          <w:lang w:val="it-IT"/>
        </w:rPr>
        <w:t>okviru</w:t>
      </w:r>
      <w:proofErr w:type="spellEnd"/>
      <w:r w:rsidRPr="001E044D">
        <w:rPr>
          <w:lang w:val="it-IT"/>
        </w:rPr>
        <w:t xml:space="preserve"> </w:t>
      </w:r>
      <w:proofErr w:type="spellStart"/>
      <w:r w:rsidRPr="001E044D">
        <w:rPr>
          <w:lang w:val="it-IT"/>
        </w:rPr>
        <w:t>inšpekcijskega</w:t>
      </w:r>
      <w:proofErr w:type="spellEnd"/>
      <w:r w:rsidRPr="001E044D">
        <w:rPr>
          <w:lang w:val="it-IT"/>
        </w:rPr>
        <w:t xml:space="preserve"> </w:t>
      </w:r>
      <w:proofErr w:type="spellStart"/>
      <w:r w:rsidRPr="001E044D">
        <w:rPr>
          <w:lang w:val="it-IT"/>
        </w:rPr>
        <w:t>postopka</w:t>
      </w:r>
      <w:proofErr w:type="spellEnd"/>
      <w:r w:rsidRPr="001E044D">
        <w:rPr>
          <w:lang w:val="it-IT"/>
        </w:rPr>
        <w:t xml:space="preserve">, </w:t>
      </w:r>
      <w:proofErr w:type="spellStart"/>
      <w:r w:rsidRPr="001E044D">
        <w:rPr>
          <w:lang w:val="it-IT"/>
        </w:rPr>
        <w:t>bodisi</w:t>
      </w:r>
      <w:proofErr w:type="spellEnd"/>
      <w:r w:rsidRPr="001E044D">
        <w:rPr>
          <w:lang w:val="it-IT"/>
        </w:rPr>
        <w:t xml:space="preserve"> </w:t>
      </w:r>
      <w:proofErr w:type="spellStart"/>
      <w:r w:rsidRPr="001E044D">
        <w:rPr>
          <w:lang w:val="it-IT"/>
        </w:rPr>
        <w:t>glede</w:t>
      </w:r>
      <w:proofErr w:type="spellEnd"/>
      <w:r w:rsidRPr="001E044D">
        <w:rPr>
          <w:lang w:val="it-IT"/>
        </w:rPr>
        <w:t xml:space="preserve"> na </w:t>
      </w:r>
      <w:proofErr w:type="spellStart"/>
      <w:r w:rsidRPr="001E044D">
        <w:rPr>
          <w:lang w:val="it-IT"/>
        </w:rPr>
        <w:t>prejete</w:t>
      </w:r>
      <w:proofErr w:type="spellEnd"/>
      <w:r w:rsidRPr="001E044D">
        <w:rPr>
          <w:lang w:val="it-IT"/>
        </w:rPr>
        <w:t xml:space="preserve"> </w:t>
      </w:r>
      <w:proofErr w:type="spellStart"/>
      <w:r w:rsidRPr="001E044D">
        <w:rPr>
          <w:lang w:val="it-IT"/>
        </w:rPr>
        <w:t>predloge</w:t>
      </w:r>
      <w:proofErr w:type="spellEnd"/>
      <w:r w:rsidRPr="001E044D">
        <w:rPr>
          <w:lang w:val="it-IT"/>
        </w:rPr>
        <w:t xml:space="preserve"> </w:t>
      </w:r>
      <w:proofErr w:type="spellStart"/>
      <w:r w:rsidRPr="001E044D">
        <w:rPr>
          <w:lang w:val="it-IT"/>
        </w:rPr>
        <w:t>upravičenih</w:t>
      </w:r>
      <w:proofErr w:type="spellEnd"/>
      <w:r w:rsidRPr="001E044D">
        <w:rPr>
          <w:lang w:val="it-IT"/>
        </w:rPr>
        <w:t xml:space="preserve"> </w:t>
      </w:r>
      <w:proofErr w:type="spellStart"/>
      <w:r w:rsidRPr="001E044D">
        <w:rPr>
          <w:lang w:val="it-IT"/>
        </w:rPr>
        <w:t>predlagateljev</w:t>
      </w:r>
      <w:proofErr w:type="spellEnd"/>
      <w:r w:rsidRPr="001E044D">
        <w:rPr>
          <w:lang w:val="it-IT"/>
        </w:rPr>
        <w:t xml:space="preserve"> za </w:t>
      </w:r>
      <w:proofErr w:type="spellStart"/>
      <w:r w:rsidRPr="001E044D">
        <w:rPr>
          <w:lang w:val="it-IT"/>
        </w:rPr>
        <w:t>uvedbo</w:t>
      </w:r>
      <w:proofErr w:type="spellEnd"/>
      <w:r w:rsidRPr="001E044D">
        <w:rPr>
          <w:lang w:val="it-IT"/>
        </w:rPr>
        <w:t xml:space="preserve"> </w:t>
      </w:r>
      <w:proofErr w:type="spellStart"/>
      <w:r w:rsidRPr="001E044D">
        <w:rPr>
          <w:lang w:val="it-IT"/>
        </w:rPr>
        <w:t>prekrškovnega</w:t>
      </w:r>
      <w:proofErr w:type="spellEnd"/>
      <w:r w:rsidRPr="001E044D">
        <w:rPr>
          <w:lang w:val="it-IT"/>
        </w:rPr>
        <w:t xml:space="preserve"> </w:t>
      </w:r>
      <w:proofErr w:type="spellStart"/>
      <w:r w:rsidRPr="001E044D">
        <w:rPr>
          <w:lang w:val="it-IT"/>
        </w:rPr>
        <w:t>postopka</w:t>
      </w:r>
      <w:proofErr w:type="spellEnd"/>
      <w:r w:rsidRPr="001E044D">
        <w:rPr>
          <w:lang w:val="it-IT"/>
        </w:rPr>
        <w:t xml:space="preserve">. </w:t>
      </w:r>
      <w:proofErr w:type="spellStart"/>
      <w:r w:rsidRPr="001E044D">
        <w:rPr>
          <w:lang w:val="it-IT"/>
        </w:rPr>
        <w:t>Iz</w:t>
      </w:r>
      <w:proofErr w:type="spellEnd"/>
      <w:r w:rsidRPr="001E044D">
        <w:rPr>
          <w:lang w:val="it-IT"/>
        </w:rPr>
        <w:t xml:space="preserve"> tega </w:t>
      </w:r>
      <w:proofErr w:type="spellStart"/>
      <w:r w:rsidRPr="001E044D">
        <w:rPr>
          <w:lang w:val="it-IT"/>
        </w:rPr>
        <w:t>razloga</w:t>
      </w:r>
      <w:proofErr w:type="spellEnd"/>
      <w:r w:rsidRPr="001E044D">
        <w:rPr>
          <w:lang w:val="it-IT"/>
        </w:rPr>
        <w:t xml:space="preserve"> </w:t>
      </w:r>
      <w:proofErr w:type="spellStart"/>
      <w:r w:rsidRPr="001E044D">
        <w:rPr>
          <w:lang w:val="it-IT"/>
        </w:rPr>
        <w:t>prekrškovnih</w:t>
      </w:r>
      <w:proofErr w:type="spellEnd"/>
      <w:r w:rsidRPr="001E044D">
        <w:rPr>
          <w:lang w:val="it-IT"/>
        </w:rPr>
        <w:t xml:space="preserve"> </w:t>
      </w:r>
      <w:proofErr w:type="spellStart"/>
      <w:r w:rsidRPr="001E044D">
        <w:rPr>
          <w:lang w:val="it-IT"/>
        </w:rPr>
        <w:t>postopkov</w:t>
      </w:r>
      <w:proofErr w:type="spellEnd"/>
      <w:r w:rsidRPr="001E044D">
        <w:rPr>
          <w:lang w:val="it-IT"/>
        </w:rPr>
        <w:t xml:space="preserve"> </w:t>
      </w:r>
      <w:proofErr w:type="spellStart"/>
      <w:r w:rsidRPr="001E044D">
        <w:rPr>
          <w:lang w:val="it-IT"/>
        </w:rPr>
        <w:t>tako</w:t>
      </w:r>
      <w:proofErr w:type="spellEnd"/>
      <w:r w:rsidRPr="001E044D">
        <w:rPr>
          <w:lang w:val="it-IT"/>
        </w:rPr>
        <w:t xml:space="preserve"> </w:t>
      </w:r>
      <w:proofErr w:type="spellStart"/>
      <w:r w:rsidRPr="001E044D">
        <w:rPr>
          <w:lang w:val="it-IT"/>
        </w:rPr>
        <w:t>po</w:t>
      </w:r>
      <w:proofErr w:type="spellEnd"/>
      <w:r w:rsidRPr="001E044D">
        <w:rPr>
          <w:lang w:val="it-IT"/>
        </w:rPr>
        <w:t xml:space="preserve"> </w:t>
      </w:r>
      <w:proofErr w:type="spellStart"/>
      <w:r w:rsidRPr="001E044D">
        <w:rPr>
          <w:lang w:val="it-IT"/>
        </w:rPr>
        <w:t>vsebini</w:t>
      </w:r>
      <w:proofErr w:type="spellEnd"/>
      <w:r w:rsidRPr="001E044D">
        <w:rPr>
          <w:lang w:val="it-IT"/>
        </w:rPr>
        <w:t xml:space="preserve"> </w:t>
      </w:r>
      <w:proofErr w:type="spellStart"/>
      <w:r w:rsidRPr="001E044D">
        <w:rPr>
          <w:lang w:val="it-IT"/>
        </w:rPr>
        <w:t>kot</w:t>
      </w:r>
      <w:proofErr w:type="spellEnd"/>
      <w:r w:rsidRPr="001E044D">
        <w:rPr>
          <w:lang w:val="it-IT"/>
        </w:rPr>
        <w:t xml:space="preserve"> </w:t>
      </w:r>
      <w:proofErr w:type="spellStart"/>
      <w:r w:rsidRPr="001E044D">
        <w:rPr>
          <w:lang w:val="it-IT"/>
        </w:rPr>
        <w:t>po</w:t>
      </w:r>
      <w:proofErr w:type="spellEnd"/>
      <w:r w:rsidRPr="001E044D">
        <w:rPr>
          <w:lang w:val="it-IT"/>
        </w:rPr>
        <w:t xml:space="preserve"> </w:t>
      </w:r>
      <w:proofErr w:type="spellStart"/>
      <w:r w:rsidRPr="001E044D">
        <w:rPr>
          <w:lang w:val="it-IT"/>
        </w:rPr>
        <w:t>količini</w:t>
      </w:r>
      <w:proofErr w:type="spellEnd"/>
      <w:r w:rsidRPr="001E044D">
        <w:rPr>
          <w:lang w:val="it-IT"/>
        </w:rPr>
        <w:t xml:space="preserve"> ni </w:t>
      </w:r>
      <w:proofErr w:type="spellStart"/>
      <w:r w:rsidRPr="001E044D">
        <w:rPr>
          <w:lang w:val="it-IT"/>
        </w:rPr>
        <w:t>mogoče</w:t>
      </w:r>
      <w:proofErr w:type="spellEnd"/>
      <w:r w:rsidRPr="001E044D">
        <w:rPr>
          <w:lang w:val="it-IT"/>
        </w:rPr>
        <w:t xml:space="preserve"> </w:t>
      </w:r>
      <w:proofErr w:type="spellStart"/>
      <w:r w:rsidRPr="001E044D">
        <w:rPr>
          <w:lang w:val="it-IT"/>
        </w:rPr>
        <w:t>planirati</w:t>
      </w:r>
      <w:proofErr w:type="spellEnd"/>
      <w:r w:rsidRPr="001E044D">
        <w:rPr>
          <w:lang w:val="it-IT"/>
        </w:rPr>
        <w:t xml:space="preserve">. </w:t>
      </w:r>
    </w:p>
    <w:p w14:paraId="1597B8A3" w14:textId="7892F637" w:rsidR="00C048D2" w:rsidRDefault="00C048D2" w:rsidP="003D28A3">
      <w:pPr>
        <w:spacing w:line="260" w:lineRule="exact"/>
        <w:jc w:val="both"/>
        <w:rPr>
          <w:lang w:val="it-IT"/>
        </w:rPr>
      </w:pPr>
    </w:p>
    <w:p w14:paraId="301BF0C3" w14:textId="77777777" w:rsidR="00C048D2" w:rsidRPr="001E044D" w:rsidRDefault="00C048D2" w:rsidP="003D28A3">
      <w:pPr>
        <w:spacing w:line="260" w:lineRule="exact"/>
        <w:jc w:val="both"/>
        <w:rPr>
          <w:lang w:val="it-IT"/>
        </w:rPr>
      </w:pPr>
    </w:p>
    <w:p w14:paraId="684F22C7" w14:textId="4FA98942" w:rsidR="007C44F7" w:rsidRPr="00C048D2" w:rsidRDefault="001E044D" w:rsidP="00C048D2">
      <w:pPr>
        <w:pStyle w:val="Odstavekseznama"/>
        <w:numPr>
          <w:ilvl w:val="0"/>
          <w:numId w:val="11"/>
        </w:numPr>
        <w:spacing w:line="260" w:lineRule="exact"/>
        <w:jc w:val="both"/>
        <w:rPr>
          <w:b/>
          <w:bCs/>
        </w:rPr>
      </w:pPr>
      <w:r w:rsidRPr="00C048D2">
        <w:rPr>
          <w:b/>
          <w:bCs/>
        </w:rPr>
        <w:t>Načrtovane</w:t>
      </w:r>
      <w:r w:rsidR="007C44F7" w:rsidRPr="00C048D2">
        <w:rPr>
          <w:b/>
          <w:bCs/>
        </w:rPr>
        <w:t xml:space="preserve"> nalo</w:t>
      </w:r>
      <w:r w:rsidRPr="00C048D2">
        <w:rPr>
          <w:b/>
          <w:bCs/>
        </w:rPr>
        <w:t>ge</w:t>
      </w:r>
      <w:r w:rsidR="007C44F7" w:rsidRPr="00C048D2">
        <w:rPr>
          <w:b/>
          <w:bCs/>
        </w:rPr>
        <w:t xml:space="preserve"> Inšpekcije za energijo v letu 202</w:t>
      </w:r>
      <w:r w:rsidRPr="00C048D2">
        <w:rPr>
          <w:b/>
          <w:bCs/>
        </w:rPr>
        <w:t>4</w:t>
      </w:r>
      <w:r w:rsidR="007C44F7" w:rsidRPr="00C048D2">
        <w:rPr>
          <w:b/>
          <w:bCs/>
        </w:rPr>
        <w:t>:</w:t>
      </w:r>
    </w:p>
    <w:p w14:paraId="27C32C4D" w14:textId="77777777" w:rsidR="009C4687" w:rsidRPr="002D7554" w:rsidRDefault="009C4687" w:rsidP="003D28A3">
      <w:pPr>
        <w:spacing w:line="260" w:lineRule="exact"/>
        <w:jc w:val="both"/>
        <w:rPr>
          <w:color w:val="FF0000"/>
          <w:lang w:val="sl-SI"/>
        </w:rPr>
      </w:pPr>
    </w:p>
    <w:p w14:paraId="05875207" w14:textId="77777777" w:rsidR="009C4687" w:rsidRPr="00CB174D" w:rsidRDefault="009C4687" w:rsidP="003D28A3">
      <w:pPr>
        <w:spacing w:line="260" w:lineRule="exact"/>
        <w:jc w:val="both"/>
        <w:rPr>
          <w:rFonts w:eastAsia="Arial" w:cs="Arial"/>
          <w:b/>
          <w:bCs/>
          <w:szCs w:val="22"/>
          <w:lang w:val="sl-SI" w:eastAsia="sl-SI"/>
        </w:rPr>
      </w:pPr>
      <w:r w:rsidRPr="00CB174D">
        <w:rPr>
          <w:b/>
          <w:bCs/>
          <w:u w:val="single"/>
          <w:lang w:val="sl-SI"/>
        </w:rPr>
        <w:t xml:space="preserve">1.  </w:t>
      </w:r>
      <w:r w:rsidRPr="00CB174D">
        <w:rPr>
          <w:rFonts w:eastAsia="Arial" w:cs="Arial"/>
          <w:b/>
          <w:bCs/>
          <w:szCs w:val="22"/>
          <w:u w:val="single"/>
          <w:lang w:val="sl-SI" w:eastAsia="sl-SI"/>
        </w:rPr>
        <w:t>Sistemski inšpekcijski nadzori</w:t>
      </w:r>
      <w:r w:rsidRPr="00CB174D">
        <w:rPr>
          <w:rFonts w:eastAsia="Arial" w:cs="Arial"/>
          <w:b/>
          <w:bCs/>
          <w:szCs w:val="22"/>
          <w:lang w:val="sl-SI" w:eastAsia="sl-SI"/>
        </w:rPr>
        <w:t xml:space="preserve"> </w:t>
      </w:r>
      <w:r w:rsidRPr="00CB174D">
        <w:rPr>
          <w:rFonts w:eastAsia="Arial" w:cs="Arial"/>
          <w:szCs w:val="22"/>
          <w:lang w:val="sl-SI" w:eastAsia="sl-SI"/>
        </w:rPr>
        <w:t>(na podlagi količnika ocene tveganja in na podlagi izbranih aktualnih vsebinskih področij)</w:t>
      </w:r>
      <w:r w:rsidRPr="00CB174D">
        <w:rPr>
          <w:rFonts w:eastAsia="Arial" w:cs="Arial"/>
          <w:b/>
          <w:bCs/>
          <w:szCs w:val="22"/>
          <w:lang w:val="sl-SI" w:eastAsia="sl-SI"/>
        </w:rPr>
        <w:t>:</w:t>
      </w:r>
    </w:p>
    <w:p w14:paraId="33629808" w14:textId="77777777" w:rsidR="009C4687" w:rsidRPr="00CB174D" w:rsidRDefault="009C4687" w:rsidP="003D28A3">
      <w:pPr>
        <w:spacing w:line="260" w:lineRule="exact"/>
        <w:jc w:val="both"/>
        <w:rPr>
          <w:rFonts w:eastAsia="Arial" w:cs="Arial"/>
          <w:b/>
          <w:bCs/>
          <w:szCs w:val="22"/>
          <w:lang w:val="sl-SI" w:eastAsia="sl-SI"/>
        </w:rPr>
      </w:pPr>
    </w:p>
    <w:p w14:paraId="686F3B4D" w14:textId="2D690853" w:rsidR="009C4687" w:rsidRPr="00CB174D" w:rsidRDefault="00C048D2" w:rsidP="003D28A3">
      <w:pPr>
        <w:spacing w:line="260" w:lineRule="exact"/>
        <w:jc w:val="both"/>
        <w:rPr>
          <w:rFonts w:eastAsia="Arial" w:cs="Arial"/>
          <w:b/>
          <w:bCs/>
          <w:szCs w:val="22"/>
          <w:lang w:val="sl-SI" w:eastAsia="sl-SI"/>
        </w:rPr>
      </w:pPr>
      <w:r w:rsidRPr="00E41A26">
        <w:rPr>
          <w:b/>
          <w:bCs/>
          <w:lang w:val="sl-SI"/>
        </w:rPr>
        <w:t>Plan 202</w:t>
      </w:r>
      <w:r>
        <w:rPr>
          <w:b/>
          <w:bCs/>
          <w:lang w:val="sl-SI"/>
        </w:rPr>
        <w:t>4</w:t>
      </w:r>
      <w:r w:rsidRPr="00E41A26">
        <w:rPr>
          <w:b/>
          <w:bCs/>
          <w:lang w:val="sl-SI"/>
        </w:rPr>
        <w:t xml:space="preserve"> z obrazložitvijo:</w:t>
      </w:r>
      <w:r w:rsidRPr="00E41A26">
        <w:rPr>
          <w:bCs/>
          <w:lang w:val="sl-SI"/>
        </w:rPr>
        <w:t xml:space="preserve"> </w:t>
      </w:r>
      <w:r w:rsidR="009C4687" w:rsidRPr="00CB174D">
        <w:rPr>
          <w:u w:val="single"/>
          <w:lang w:val="sl-SI"/>
        </w:rPr>
        <w:t xml:space="preserve">Redni, kontrolni in izredni inšpekcijski nadzori: </w:t>
      </w:r>
      <w:r w:rsidR="009C4687" w:rsidRPr="00CB174D">
        <w:rPr>
          <w:lang w:val="sl-SI"/>
        </w:rPr>
        <w:t xml:space="preserve">Predvidenih je 1.300 inšpekcijskih pregledov v letu 2024. </w:t>
      </w:r>
      <w:r w:rsidR="009C4687" w:rsidRPr="00CB174D">
        <w:rPr>
          <w:lang w:val="sl-SI" w:eastAsia="sl-SI"/>
        </w:rPr>
        <w:t>Pri enem inšpekcijskem nadzoru pri zavezancu se lahko opravi več inšpekcijskih pregledov iz več področij istočasno.</w:t>
      </w:r>
    </w:p>
    <w:p w14:paraId="0E42F55B" w14:textId="77777777" w:rsidR="009C4687" w:rsidRPr="00CB174D" w:rsidRDefault="009C4687" w:rsidP="003D28A3">
      <w:pPr>
        <w:spacing w:line="260" w:lineRule="exact"/>
        <w:jc w:val="both"/>
        <w:rPr>
          <w:rFonts w:eastAsia="Arial" w:cs="Arial"/>
          <w:szCs w:val="22"/>
          <w:lang w:val="sl-SI" w:eastAsia="sl-SI"/>
        </w:rPr>
      </w:pPr>
      <w:bookmarkStart w:id="2" w:name="_Hlk150253042"/>
    </w:p>
    <w:p w14:paraId="39CB6B9E" w14:textId="77777777" w:rsidR="009C4687" w:rsidRPr="00CB174D" w:rsidRDefault="009C4687" w:rsidP="003D28A3">
      <w:pPr>
        <w:spacing w:line="260" w:lineRule="exact"/>
        <w:jc w:val="both"/>
        <w:rPr>
          <w:rFonts w:eastAsia="Arial" w:cs="Arial"/>
          <w:szCs w:val="22"/>
          <w:lang w:val="sl-SI" w:eastAsia="sl-SI"/>
        </w:rPr>
      </w:pPr>
      <w:r w:rsidRPr="00CB174D">
        <w:rPr>
          <w:rFonts w:eastAsia="Arial" w:cs="Arial"/>
          <w:szCs w:val="22"/>
          <w:u w:val="single"/>
          <w:lang w:val="sl-SI" w:eastAsia="sl-SI"/>
        </w:rPr>
        <w:t>Koordinirana akcija elektro področje</w:t>
      </w:r>
      <w:bookmarkEnd w:id="2"/>
      <w:r w:rsidRPr="00CB174D">
        <w:rPr>
          <w:rFonts w:eastAsia="Arial" w:cs="Arial"/>
          <w:szCs w:val="22"/>
          <w:lang w:val="sl-SI" w:eastAsia="sl-SI"/>
        </w:rPr>
        <w:t>: Nadzor nad izvajanjem vzdrževanja na SNO v skladu z določili kombiniranega operaterja prenosnega in distribucijskega omrežja. Ugotavljamo povečano število neskladnosti pri izvajanje vseh predpisanih pregledov, meritev, preizkusov in analiz ter vzdrževanju nadzemnih srednje napetostnih omrežij.</w:t>
      </w:r>
    </w:p>
    <w:p w14:paraId="4BEC51C8" w14:textId="77777777" w:rsidR="009C4687" w:rsidRPr="00CB174D" w:rsidRDefault="009C4687" w:rsidP="003D28A3">
      <w:pPr>
        <w:spacing w:line="260" w:lineRule="exact"/>
        <w:jc w:val="both"/>
        <w:rPr>
          <w:rFonts w:eastAsia="Arial" w:cs="Arial"/>
          <w:szCs w:val="22"/>
          <w:lang w:val="sl-SI" w:eastAsia="sl-SI"/>
        </w:rPr>
      </w:pPr>
    </w:p>
    <w:p w14:paraId="440A4723" w14:textId="77777777" w:rsidR="009C4687" w:rsidRPr="00CB174D" w:rsidRDefault="009C4687" w:rsidP="003D28A3">
      <w:pPr>
        <w:spacing w:line="260" w:lineRule="exact"/>
        <w:jc w:val="both"/>
        <w:rPr>
          <w:rFonts w:eastAsia="Batang" w:cs="Arial"/>
          <w:snapToGrid w:val="0"/>
          <w:szCs w:val="20"/>
          <w:lang w:val="sl-SI" w:eastAsia="ko-KR"/>
        </w:rPr>
      </w:pPr>
      <w:r w:rsidRPr="00CB174D">
        <w:rPr>
          <w:rFonts w:eastAsia="Batang" w:cs="Arial"/>
          <w:snapToGrid w:val="0"/>
          <w:szCs w:val="20"/>
          <w:u w:val="single"/>
          <w:lang w:val="sl-SI" w:eastAsia="ko-KR"/>
        </w:rPr>
        <w:t>Koordinirana akcija elektro področje</w:t>
      </w:r>
      <w:r w:rsidRPr="00CB174D">
        <w:rPr>
          <w:rFonts w:eastAsia="Batang" w:cs="Arial"/>
          <w:snapToGrid w:val="0"/>
          <w:szCs w:val="20"/>
          <w:lang w:val="sl-SI" w:eastAsia="ko-KR"/>
        </w:rPr>
        <w:t xml:space="preserve">: Nadzor ozemljitvenega sistema  na EEP </w:t>
      </w:r>
      <w:bookmarkStart w:id="3" w:name="_Hlk153871152"/>
      <w:r w:rsidRPr="00CB174D">
        <w:rPr>
          <w:rFonts w:eastAsia="Batang" w:cs="Arial"/>
          <w:snapToGrid w:val="0"/>
          <w:szCs w:val="20"/>
          <w:lang w:val="sl-SI" w:eastAsia="ko-KR"/>
        </w:rPr>
        <w:t>(elektro energetski postroj)</w:t>
      </w:r>
      <w:bookmarkEnd w:id="3"/>
      <w:r w:rsidRPr="00CB174D">
        <w:rPr>
          <w:rFonts w:eastAsia="Batang" w:cs="Arial"/>
          <w:snapToGrid w:val="0"/>
          <w:szCs w:val="20"/>
          <w:lang w:val="sl-SI" w:eastAsia="ko-KR"/>
        </w:rPr>
        <w:t xml:space="preserve"> nad 1kV. Na tem področju ugotavljamo več odstopanj od predpisanih pregledov in meritev, predvsem meritev ozemljitvenih upornosti zaščitnih, obratovalnih in združenih ozemljitev EEP.</w:t>
      </w:r>
    </w:p>
    <w:p w14:paraId="5957EF9E" w14:textId="77777777" w:rsidR="009C4687" w:rsidRPr="00CB174D" w:rsidRDefault="009C4687" w:rsidP="003D28A3">
      <w:pPr>
        <w:spacing w:line="260" w:lineRule="exact"/>
        <w:jc w:val="both"/>
        <w:rPr>
          <w:rFonts w:eastAsia="Batang" w:cs="Arial"/>
          <w:snapToGrid w:val="0"/>
          <w:szCs w:val="20"/>
          <w:lang w:val="sl-SI" w:eastAsia="ko-KR"/>
        </w:rPr>
      </w:pPr>
    </w:p>
    <w:p w14:paraId="1D905B70" w14:textId="77777777" w:rsidR="009C4687" w:rsidRPr="00CB174D" w:rsidRDefault="009C4687" w:rsidP="003D28A3">
      <w:pPr>
        <w:spacing w:line="260" w:lineRule="exact"/>
        <w:jc w:val="both"/>
        <w:rPr>
          <w:rFonts w:eastAsia="Batang" w:cs="Arial"/>
          <w:snapToGrid w:val="0"/>
          <w:szCs w:val="20"/>
          <w:lang w:val="sl-SI" w:eastAsia="ko-KR"/>
        </w:rPr>
      </w:pPr>
      <w:r w:rsidRPr="00CB174D">
        <w:rPr>
          <w:rFonts w:eastAsia="Batang" w:cs="Arial"/>
          <w:snapToGrid w:val="0"/>
          <w:szCs w:val="20"/>
          <w:u w:val="single"/>
          <w:lang w:val="sl-SI" w:eastAsia="ko-KR"/>
        </w:rPr>
        <w:t>Koordinirana akcija elektro področje</w:t>
      </w:r>
      <w:r w:rsidRPr="00CB174D">
        <w:rPr>
          <w:rFonts w:eastAsia="Batang" w:cs="Arial"/>
          <w:snapToGrid w:val="0"/>
          <w:szCs w:val="20"/>
          <w:lang w:val="sl-SI" w:eastAsia="ko-KR"/>
        </w:rPr>
        <w:t>: Nadzor obratovanja in vzdrževanja distribucijskega 110 kV omrežja v skladu s Pravilnikom o vzdrževanju EEP (elektro energetski postroj) in Pravilnikom o obratovanju EEP. K</w:t>
      </w:r>
      <w:r w:rsidRPr="00CB174D">
        <w:rPr>
          <w:lang w:val="sl-SI"/>
        </w:rPr>
        <w:t>ombinirani operater prenosnega in distribucijskega omrežja še ni sprejel ustreznih navodil za izvajanje vzdrževanja in obratovanja, kar bomo preverjali s koordinirano akcijo v letu 2024.</w:t>
      </w:r>
      <w:r w:rsidRPr="00CB174D">
        <w:rPr>
          <w:rFonts w:eastAsia="Batang" w:cs="Arial"/>
          <w:snapToGrid w:val="0"/>
          <w:szCs w:val="20"/>
          <w:lang w:val="sl-SI" w:eastAsia="ko-KR"/>
        </w:rPr>
        <w:t xml:space="preserve"> </w:t>
      </w:r>
    </w:p>
    <w:p w14:paraId="4610A5C3" w14:textId="77777777" w:rsidR="009C4687" w:rsidRPr="00CB174D" w:rsidRDefault="009C4687" w:rsidP="003D28A3">
      <w:pPr>
        <w:spacing w:line="260" w:lineRule="exact"/>
        <w:jc w:val="both"/>
        <w:rPr>
          <w:rFonts w:eastAsia="Batang" w:cs="Arial"/>
          <w:snapToGrid w:val="0"/>
          <w:szCs w:val="20"/>
          <w:lang w:val="sl-SI" w:eastAsia="ko-KR"/>
        </w:rPr>
      </w:pPr>
    </w:p>
    <w:p w14:paraId="07B40E06" w14:textId="77777777" w:rsidR="009C4687" w:rsidRPr="00CB174D" w:rsidRDefault="009C4687" w:rsidP="003D28A3">
      <w:pPr>
        <w:spacing w:line="260" w:lineRule="exact"/>
        <w:jc w:val="both"/>
        <w:rPr>
          <w:rFonts w:eastAsia="Batang" w:cs="Arial"/>
          <w:snapToGrid w:val="0"/>
          <w:szCs w:val="20"/>
          <w:lang w:val="sl-SI" w:eastAsia="ko-KR"/>
        </w:rPr>
      </w:pPr>
      <w:bookmarkStart w:id="4" w:name="_Hlk150253984"/>
      <w:r w:rsidRPr="00CB174D">
        <w:rPr>
          <w:rFonts w:eastAsia="Batang" w:cs="Arial"/>
          <w:snapToGrid w:val="0"/>
          <w:szCs w:val="20"/>
          <w:u w:val="single"/>
          <w:lang w:val="sl-SI" w:eastAsia="ko-KR"/>
        </w:rPr>
        <w:t>Koordinirana akcija strojno področje</w:t>
      </w:r>
      <w:r w:rsidRPr="00CB174D">
        <w:rPr>
          <w:rFonts w:eastAsia="Batang" w:cs="Arial"/>
          <w:snapToGrid w:val="0"/>
          <w:szCs w:val="20"/>
          <w:lang w:val="sl-SI" w:eastAsia="ko-KR"/>
        </w:rPr>
        <w:t xml:space="preserve">: </w:t>
      </w:r>
      <w:bookmarkEnd w:id="4"/>
      <w:r w:rsidRPr="00CB174D">
        <w:rPr>
          <w:rFonts w:eastAsia="Batang" w:cs="Arial"/>
          <w:snapToGrid w:val="0"/>
          <w:szCs w:val="20"/>
          <w:lang w:val="sl-SI" w:eastAsia="ko-KR"/>
        </w:rPr>
        <w:t xml:space="preserve">Nadzor tehničnih zahtev za obratovanje vročevodnih in parnih kotlov. V letu 2018 je začel veljati Pravilnik o tehničnih zahtevah za obratovanje vročevodnih in parnih kotlov (Uradni list RS, št. 46/18). V obdobju po njegovi uveljavitvi ugotavljamo več neskladnosti pri obratovanju, pregledovanju in preskušanju vročevodnih in parnih kotlov.  </w:t>
      </w:r>
    </w:p>
    <w:p w14:paraId="218AAA0A" w14:textId="77777777" w:rsidR="009C4687" w:rsidRPr="00CB174D" w:rsidRDefault="009C4687" w:rsidP="003D28A3">
      <w:pPr>
        <w:spacing w:line="260" w:lineRule="exact"/>
        <w:jc w:val="both"/>
        <w:rPr>
          <w:rFonts w:eastAsia="Batang" w:cs="Arial"/>
          <w:snapToGrid w:val="0"/>
          <w:szCs w:val="20"/>
          <w:lang w:val="sl-SI" w:eastAsia="ko-KR"/>
        </w:rPr>
      </w:pPr>
    </w:p>
    <w:p w14:paraId="5FA9FB67" w14:textId="77777777" w:rsidR="009C4687" w:rsidRPr="00CB174D" w:rsidRDefault="009C4687" w:rsidP="003D28A3">
      <w:pPr>
        <w:spacing w:line="260" w:lineRule="exact"/>
        <w:jc w:val="both"/>
        <w:rPr>
          <w:rFonts w:eastAsia="Batang" w:cs="Arial"/>
          <w:snapToGrid w:val="0"/>
          <w:szCs w:val="20"/>
          <w:lang w:val="sl-SI" w:eastAsia="ko-KR"/>
        </w:rPr>
      </w:pPr>
      <w:r w:rsidRPr="00CB174D">
        <w:rPr>
          <w:rFonts w:eastAsia="Batang" w:cs="Arial"/>
          <w:snapToGrid w:val="0"/>
          <w:szCs w:val="20"/>
          <w:u w:val="single"/>
          <w:lang w:val="sl-SI" w:eastAsia="ko-KR"/>
        </w:rPr>
        <w:t>Koordinirana akcija strojno področje</w:t>
      </w:r>
      <w:r w:rsidRPr="00CB174D">
        <w:rPr>
          <w:rFonts w:eastAsia="Batang" w:cs="Arial"/>
          <w:snapToGrid w:val="0"/>
          <w:szCs w:val="20"/>
          <w:lang w:val="sl-SI" w:eastAsia="ko-KR"/>
        </w:rPr>
        <w:t xml:space="preserve">: Nadzor skladiščenja, polnjenja in uporabe utekočinjenega naftnega plina (v nadaljevanju UNP). Ugotavljamo, da se ob siceršnjem zmanjšanju uporabe UNP zaradi povišanih cen,  le-ta še vedno precej uporablja, se pa pri njegovi uporabi poskušajo zmanjšati ostali stroški, predvsem pri vzdrževanju, kar ima za posledico povečano število neskladnosti pri izpolnjevanju zahtev za skladiščenje v jeklenkah in rezervoarjih.   </w:t>
      </w:r>
    </w:p>
    <w:p w14:paraId="171E79FC" w14:textId="77777777" w:rsidR="009C4687" w:rsidRPr="00CB174D" w:rsidRDefault="009C4687" w:rsidP="003D28A3">
      <w:pPr>
        <w:spacing w:line="260" w:lineRule="exact"/>
        <w:jc w:val="both"/>
        <w:rPr>
          <w:rFonts w:eastAsia="Batang" w:cs="Arial"/>
          <w:snapToGrid w:val="0"/>
          <w:szCs w:val="20"/>
          <w:lang w:val="sl-SI" w:eastAsia="ko-KR"/>
        </w:rPr>
      </w:pPr>
    </w:p>
    <w:p w14:paraId="073A6AAD" w14:textId="77777777" w:rsidR="009C4687" w:rsidRPr="00CB174D" w:rsidRDefault="009C4687" w:rsidP="003D28A3">
      <w:pPr>
        <w:spacing w:line="260" w:lineRule="exact"/>
        <w:jc w:val="both"/>
        <w:rPr>
          <w:rFonts w:eastAsia="Batang" w:cs="Arial"/>
          <w:snapToGrid w:val="0"/>
          <w:szCs w:val="20"/>
          <w:lang w:val="sl-SI" w:eastAsia="ko-KR"/>
        </w:rPr>
      </w:pPr>
      <w:r w:rsidRPr="00CB174D">
        <w:rPr>
          <w:rFonts w:eastAsia="Batang" w:cs="Arial"/>
          <w:snapToGrid w:val="0"/>
          <w:szCs w:val="20"/>
          <w:u w:val="single"/>
          <w:lang w:val="sl-SI" w:eastAsia="ko-KR"/>
        </w:rPr>
        <w:t>Koordinirana akcija strojno področje</w:t>
      </w:r>
      <w:r w:rsidRPr="00CB174D">
        <w:rPr>
          <w:rFonts w:eastAsia="Batang" w:cs="Arial"/>
          <w:snapToGrid w:val="0"/>
          <w:szCs w:val="20"/>
          <w:lang w:val="sl-SI" w:eastAsia="ko-KR"/>
        </w:rPr>
        <w:t>: Nadzor izvajanja pregledov notranje plinske napeljave.</w:t>
      </w:r>
      <w:r w:rsidRPr="00CB174D">
        <w:rPr>
          <w:lang w:val="sl-SI"/>
        </w:rPr>
        <w:t xml:space="preserve"> </w:t>
      </w:r>
      <w:r w:rsidRPr="00CB174D">
        <w:rPr>
          <w:rFonts w:eastAsia="Batang" w:cs="Arial"/>
          <w:snapToGrid w:val="0"/>
          <w:szCs w:val="20"/>
          <w:lang w:val="sl-SI" w:eastAsia="ko-KR"/>
        </w:rPr>
        <w:t xml:space="preserve">Zakon o oskrbi s plini (Uradni list RS, št. 204/21 in 121/22) je na novo predpisal preglede notranje plinske napeljave, ki jih mora zagotoviti lastnik objekta. Preverili bomo izpolnjevanje te zahteve za notranje plinske napeljave za zemeljski plin v stavbah, saj jo veliko zavezancev še ne pozna. </w:t>
      </w:r>
    </w:p>
    <w:p w14:paraId="344A6412" w14:textId="021E85AE" w:rsidR="009C4687" w:rsidRPr="00CB174D" w:rsidRDefault="009C4687" w:rsidP="003D28A3">
      <w:pPr>
        <w:spacing w:line="260" w:lineRule="exact"/>
        <w:jc w:val="both"/>
        <w:rPr>
          <w:rFonts w:eastAsia="Batang" w:cs="Arial"/>
          <w:snapToGrid w:val="0"/>
          <w:szCs w:val="20"/>
          <w:lang w:val="sl-SI" w:eastAsia="ko-KR"/>
        </w:rPr>
      </w:pPr>
      <w:r w:rsidRPr="00CB174D">
        <w:rPr>
          <w:rFonts w:eastAsia="Batang" w:cs="Arial"/>
          <w:snapToGrid w:val="0"/>
          <w:szCs w:val="20"/>
          <w:lang w:val="sl-SI" w:eastAsia="ko-KR"/>
        </w:rPr>
        <w:t xml:space="preserve"> </w:t>
      </w:r>
    </w:p>
    <w:p w14:paraId="24EDC4F5" w14:textId="77777777" w:rsidR="009C4687" w:rsidRPr="00CB174D" w:rsidRDefault="009C4687" w:rsidP="003D28A3">
      <w:pPr>
        <w:pStyle w:val="Odstavekseznama2"/>
        <w:spacing w:line="260" w:lineRule="exact"/>
        <w:ind w:left="0"/>
        <w:jc w:val="both"/>
        <w:rPr>
          <w:rFonts w:eastAsia="Arial" w:cs="Arial"/>
          <w:szCs w:val="22"/>
          <w:lang w:eastAsia="sl-SI"/>
        </w:rPr>
      </w:pPr>
      <w:r w:rsidRPr="00CB174D">
        <w:rPr>
          <w:rFonts w:cs="Arial"/>
          <w:b/>
          <w:bCs/>
          <w:szCs w:val="20"/>
          <w:u w:val="single"/>
        </w:rPr>
        <w:t>2. I</w:t>
      </w:r>
      <w:r w:rsidRPr="00CB174D">
        <w:rPr>
          <w:rFonts w:eastAsia="Arial" w:cs="Arial"/>
          <w:b/>
          <w:bCs/>
          <w:szCs w:val="22"/>
          <w:u w:val="single"/>
          <w:lang w:eastAsia="sl-SI"/>
        </w:rPr>
        <w:t xml:space="preserve">nšpekcijski nadzori </w:t>
      </w:r>
      <w:bookmarkStart w:id="5" w:name="_Hlk153873863"/>
      <w:r w:rsidRPr="00CB174D">
        <w:rPr>
          <w:rFonts w:eastAsia="Arial" w:cs="Arial"/>
          <w:b/>
          <w:bCs/>
          <w:szCs w:val="22"/>
          <w:u w:val="single"/>
          <w:lang w:eastAsia="sl-SI"/>
        </w:rPr>
        <w:t>na osnovi prejetih pobud in prijav</w:t>
      </w:r>
      <w:r w:rsidRPr="00CB174D">
        <w:rPr>
          <w:rFonts w:eastAsia="Arial" w:cs="Arial"/>
          <w:szCs w:val="22"/>
          <w:lang w:eastAsia="sl-SI"/>
        </w:rPr>
        <w:t xml:space="preserve"> </w:t>
      </w:r>
      <w:bookmarkEnd w:id="5"/>
      <w:r w:rsidRPr="00CB174D">
        <w:rPr>
          <w:rFonts w:eastAsia="Arial" w:cs="Arial"/>
          <w:szCs w:val="22"/>
          <w:lang w:eastAsia="sl-SI"/>
        </w:rPr>
        <w:t>(pri katerih je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50A9AA3E" w14:textId="77777777" w:rsidR="009C4687" w:rsidRPr="00CB174D" w:rsidRDefault="009C4687" w:rsidP="003D28A3">
      <w:pPr>
        <w:suppressAutoHyphens/>
        <w:spacing w:line="260" w:lineRule="exact"/>
        <w:jc w:val="both"/>
        <w:rPr>
          <w:lang w:val="sl-SI"/>
        </w:rPr>
      </w:pPr>
    </w:p>
    <w:p w14:paraId="17F4F20E" w14:textId="77777777" w:rsidR="009C4687" w:rsidRPr="00CB174D" w:rsidRDefault="009C4687" w:rsidP="003D28A3">
      <w:pPr>
        <w:pStyle w:val="Odstavekseznama2"/>
        <w:spacing w:line="260" w:lineRule="exact"/>
        <w:ind w:left="0"/>
        <w:jc w:val="both"/>
      </w:pPr>
      <w:r w:rsidRPr="00CB174D">
        <w:t xml:space="preserve">Število nadzorov na osnovi prejetih pobud in prijav na Inšpekciji za energijo ni mogoče številčno načrtovati. Inšpekcija za okolje bo nemudoma obravnavala prijave in zadeve </w:t>
      </w:r>
      <w:r w:rsidRPr="00CB174D">
        <w:rPr>
          <w:sz w:val="18"/>
          <w:szCs w:val="18"/>
        </w:rPr>
        <w:t>iz katerih je razbrati, da je ogroženo zdravje in življenje ljudi, javna varnost ali premoženje večje vrednosti.</w:t>
      </w:r>
    </w:p>
    <w:p w14:paraId="2AF6BB49" w14:textId="53328073" w:rsidR="009C4687" w:rsidRDefault="009C4687" w:rsidP="003D28A3">
      <w:pPr>
        <w:suppressAutoHyphens/>
        <w:spacing w:line="260" w:lineRule="exact"/>
        <w:jc w:val="both"/>
        <w:rPr>
          <w:color w:val="FF0000"/>
          <w:lang w:val="sl-SI"/>
        </w:rPr>
      </w:pPr>
    </w:p>
    <w:p w14:paraId="063FCC9E" w14:textId="77777777" w:rsidR="00CB174D" w:rsidRPr="001E044D" w:rsidRDefault="00CB174D" w:rsidP="003D28A3">
      <w:pPr>
        <w:spacing w:line="260" w:lineRule="exact"/>
        <w:jc w:val="both"/>
        <w:rPr>
          <w:rFonts w:eastAsia="Arial"/>
          <w:b/>
          <w:bCs/>
          <w:color w:val="000000"/>
          <w:u w:val="single"/>
          <w:lang w:val="sl-SI" w:eastAsia="sl-SI"/>
        </w:rPr>
      </w:pPr>
      <w:r w:rsidRPr="001E044D">
        <w:rPr>
          <w:b/>
          <w:bCs/>
          <w:u w:val="single"/>
          <w:lang w:val="sl-SI"/>
        </w:rPr>
        <w:t xml:space="preserve">3. </w:t>
      </w:r>
      <w:r w:rsidRPr="001E044D">
        <w:rPr>
          <w:rFonts w:eastAsia="Arial"/>
          <w:b/>
          <w:bCs/>
          <w:color w:val="000000"/>
          <w:u w:val="single"/>
          <w:lang w:val="sl-SI" w:eastAsia="sl-SI"/>
        </w:rPr>
        <w:t>Inšpekcijski nadzori na podlagi ostalih prejetih pobud in prijav, ki niso bili določeni kot prioritetni:</w:t>
      </w:r>
    </w:p>
    <w:p w14:paraId="58998C88" w14:textId="77777777" w:rsidR="00CB174D" w:rsidRDefault="00CB174D" w:rsidP="003D28A3">
      <w:pPr>
        <w:suppressAutoHyphens/>
        <w:spacing w:line="260" w:lineRule="exact"/>
        <w:jc w:val="both"/>
        <w:rPr>
          <w:lang w:val="sl-SI"/>
        </w:rPr>
      </w:pPr>
    </w:p>
    <w:p w14:paraId="15B13405" w14:textId="306C8DA3" w:rsidR="00CB174D" w:rsidRPr="00CB174D" w:rsidRDefault="00CB174D" w:rsidP="003D28A3">
      <w:pPr>
        <w:spacing w:line="260" w:lineRule="exact"/>
        <w:jc w:val="both"/>
        <w:rPr>
          <w:lang w:val="sl-SI"/>
        </w:rPr>
      </w:pPr>
      <w:r w:rsidRPr="00CB174D">
        <w:rPr>
          <w:lang w:val="sl-SI"/>
        </w:rPr>
        <w:t xml:space="preserve">Število inšpekcijskih nadzorov na podlagi prejetih prijav in pobud bo opravljeno skladno z načrtom dela Inšpekcije za energijo. </w:t>
      </w:r>
    </w:p>
    <w:p w14:paraId="53768E59" w14:textId="77777777" w:rsidR="00CB174D" w:rsidRPr="002D7554" w:rsidRDefault="00CB174D" w:rsidP="003D28A3">
      <w:pPr>
        <w:suppressAutoHyphens/>
        <w:spacing w:line="260" w:lineRule="exact"/>
        <w:jc w:val="both"/>
        <w:rPr>
          <w:color w:val="FF0000"/>
          <w:lang w:val="sl-SI"/>
        </w:rPr>
      </w:pPr>
    </w:p>
    <w:p w14:paraId="567B9BD6" w14:textId="2BB1D7B5" w:rsidR="009C4687" w:rsidRPr="00CB174D" w:rsidRDefault="00CB174D" w:rsidP="003D28A3">
      <w:pPr>
        <w:spacing w:line="260" w:lineRule="exact"/>
        <w:jc w:val="both"/>
        <w:rPr>
          <w:lang w:val="sl-SI"/>
        </w:rPr>
      </w:pPr>
      <w:r w:rsidRPr="00CB174D">
        <w:rPr>
          <w:b/>
          <w:bCs/>
          <w:u w:val="single"/>
          <w:lang w:val="sl-SI"/>
        </w:rPr>
        <w:t>4</w:t>
      </w:r>
      <w:r w:rsidR="009C4687" w:rsidRPr="00CB174D">
        <w:rPr>
          <w:b/>
          <w:bCs/>
          <w:u w:val="single"/>
          <w:lang w:val="sl-SI"/>
        </w:rPr>
        <w:t xml:space="preserve">. </w:t>
      </w:r>
      <w:proofErr w:type="spellStart"/>
      <w:r w:rsidR="009C4687" w:rsidRPr="00CB174D">
        <w:rPr>
          <w:rFonts w:eastAsia="Arial"/>
          <w:b/>
          <w:bCs/>
          <w:szCs w:val="22"/>
          <w:u w:val="single"/>
          <w:lang w:val="sl-SI" w:eastAsia="sl-SI"/>
        </w:rPr>
        <w:t>Prekrškovni</w:t>
      </w:r>
      <w:proofErr w:type="spellEnd"/>
      <w:r w:rsidR="009C4687" w:rsidRPr="00CB174D">
        <w:rPr>
          <w:rFonts w:eastAsia="Arial"/>
          <w:b/>
          <w:bCs/>
          <w:szCs w:val="22"/>
          <w:u w:val="single"/>
          <w:lang w:val="sl-SI" w:eastAsia="sl-SI"/>
        </w:rPr>
        <w:t xml:space="preserve"> postopki:</w:t>
      </w:r>
      <w:r w:rsidR="009C4687" w:rsidRPr="00CB174D">
        <w:rPr>
          <w:lang w:val="sl-SI"/>
        </w:rPr>
        <w:t xml:space="preserve"> Vodenje </w:t>
      </w:r>
      <w:proofErr w:type="spellStart"/>
      <w:r w:rsidR="009C4687" w:rsidRPr="00CB174D">
        <w:rPr>
          <w:lang w:val="sl-SI"/>
        </w:rPr>
        <w:t>prekrškovnega</w:t>
      </w:r>
      <w:proofErr w:type="spellEnd"/>
      <w:r w:rsidR="009C4687" w:rsidRPr="00CB174D">
        <w:rPr>
          <w:lang w:val="sl-SI"/>
        </w:rPr>
        <w:t xml:space="preserve"> postopka je del rednega dela. Uvedba </w:t>
      </w:r>
      <w:proofErr w:type="spellStart"/>
      <w:r w:rsidR="009C4687" w:rsidRPr="00CB174D">
        <w:rPr>
          <w:lang w:val="sl-SI"/>
        </w:rPr>
        <w:t>prekrškovnega</w:t>
      </w:r>
      <w:proofErr w:type="spellEnd"/>
      <w:r w:rsidR="009C4687" w:rsidRPr="00CB174D">
        <w:rPr>
          <w:lang w:val="sl-SI"/>
        </w:rPr>
        <w:t xml:space="preserve"> postopka je odvisna od ugotovljenih oz. zaznanih kršitev bodisi v okviru </w:t>
      </w:r>
      <w:r w:rsidR="009C4687" w:rsidRPr="00CB174D">
        <w:rPr>
          <w:lang w:val="sl-SI"/>
        </w:rPr>
        <w:lastRenderedPageBreak/>
        <w:t xml:space="preserve">inšpekcijskega postopka, bodisi glede na prejete predloge upravičenih predlagateljev za uvedbo </w:t>
      </w:r>
      <w:proofErr w:type="spellStart"/>
      <w:r w:rsidR="009C4687" w:rsidRPr="00CB174D">
        <w:rPr>
          <w:lang w:val="sl-SI"/>
        </w:rPr>
        <w:t>prekrškovnega</w:t>
      </w:r>
      <w:proofErr w:type="spellEnd"/>
      <w:r w:rsidR="009C4687" w:rsidRPr="00CB174D">
        <w:rPr>
          <w:lang w:val="sl-SI"/>
        </w:rPr>
        <w:t xml:space="preserve"> postopka. Iz tega razloga </w:t>
      </w:r>
      <w:proofErr w:type="spellStart"/>
      <w:r w:rsidR="009C4687" w:rsidRPr="00CB174D">
        <w:rPr>
          <w:lang w:val="sl-SI"/>
        </w:rPr>
        <w:t>prekrškovnih</w:t>
      </w:r>
      <w:proofErr w:type="spellEnd"/>
      <w:r w:rsidR="009C4687" w:rsidRPr="00CB174D">
        <w:rPr>
          <w:lang w:val="sl-SI"/>
        </w:rPr>
        <w:t xml:space="preserve"> postopkov tako po vsebini kot po količini ni mogoče planirati. </w:t>
      </w:r>
    </w:p>
    <w:p w14:paraId="5007E203" w14:textId="77777777" w:rsidR="001E044D" w:rsidRDefault="001E044D" w:rsidP="003D28A3">
      <w:pPr>
        <w:spacing w:line="260" w:lineRule="exact"/>
        <w:jc w:val="both"/>
        <w:rPr>
          <w:b/>
          <w:bCs/>
          <w:lang w:val="sl-SI"/>
        </w:rPr>
      </w:pPr>
    </w:p>
    <w:p w14:paraId="082D5607" w14:textId="7F2F995A" w:rsidR="00FE5B50" w:rsidRDefault="001E044D" w:rsidP="00060B5C">
      <w:pPr>
        <w:pStyle w:val="Odstavekseznama"/>
        <w:numPr>
          <w:ilvl w:val="0"/>
          <w:numId w:val="11"/>
        </w:numPr>
        <w:spacing w:line="260" w:lineRule="exact"/>
        <w:jc w:val="both"/>
        <w:rPr>
          <w:b/>
          <w:bCs/>
        </w:rPr>
      </w:pPr>
      <w:r w:rsidRPr="00C048D2">
        <w:rPr>
          <w:b/>
          <w:bCs/>
        </w:rPr>
        <w:t xml:space="preserve">Načrtovane </w:t>
      </w:r>
      <w:r w:rsidR="00FE5B50" w:rsidRPr="00C048D2">
        <w:rPr>
          <w:b/>
          <w:bCs/>
        </w:rPr>
        <w:t>nalog</w:t>
      </w:r>
      <w:r w:rsidRPr="00C048D2">
        <w:rPr>
          <w:b/>
          <w:bCs/>
        </w:rPr>
        <w:t>e</w:t>
      </w:r>
      <w:r w:rsidR="00FE5B50" w:rsidRPr="00C048D2">
        <w:rPr>
          <w:b/>
          <w:bCs/>
        </w:rPr>
        <w:t xml:space="preserve"> Inšpekcije za javni potniški promet v letu 202</w:t>
      </w:r>
      <w:r w:rsidRPr="00C048D2">
        <w:rPr>
          <w:b/>
          <w:bCs/>
        </w:rPr>
        <w:t>4</w:t>
      </w:r>
      <w:r w:rsidR="00FE5B50" w:rsidRPr="00C048D2">
        <w:rPr>
          <w:b/>
          <w:bCs/>
        </w:rPr>
        <w:t>:</w:t>
      </w:r>
    </w:p>
    <w:p w14:paraId="601B0096" w14:textId="44D97B73" w:rsidR="00060B5C" w:rsidRPr="00C048D2" w:rsidRDefault="00060B5C" w:rsidP="00060B5C">
      <w:pPr>
        <w:spacing w:line="260" w:lineRule="exact"/>
        <w:jc w:val="both"/>
        <w:rPr>
          <w:b/>
          <w:bCs/>
          <w:lang w:val="sl-SI"/>
        </w:rPr>
      </w:pPr>
    </w:p>
    <w:p w14:paraId="4A4FE8F0" w14:textId="783B5C05" w:rsidR="00060B5C" w:rsidRPr="00CB174D" w:rsidRDefault="00060B5C" w:rsidP="00060B5C">
      <w:pPr>
        <w:spacing w:line="260" w:lineRule="exact"/>
        <w:jc w:val="both"/>
        <w:rPr>
          <w:rFonts w:eastAsia="Arial" w:cs="Arial"/>
          <w:b/>
          <w:bCs/>
          <w:szCs w:val="22"/>
          <w:lang w:val="sl-SI" w:eastAsia="sl-SI"/>
        </w:rPr>
      </w:pPr>
      <w:r w:rsidRPr="00CB174D">
        <w:rPr>
          <w:u w:val="single"/>
          <w:lang w:val="sl-SI"/>
        </w:rPr>
        <w:t xml:space="preserve">Redni, kontrolni in izredni inšpekcijski nadzori: </w:t>
      </w:r>
      <w:r w:rsidRPr="00CB174D">
        <w:rPr>
          <w:lang w:val="sl-SI"/>
        </w:rPr>
        <w:t>Predvidenih je</w:t>
      </w:r>
      <w:r w:rsidR="002D75E9">
        <w:rPr>
          <w:lang w:val="sl-SI"/>
        </w:rPr>
        <w:t xml:space="preserve"> 150 </w:t>
      </w:r>
      <w:r w:rsidRPr="00CB174D">
        <w:rPr>
          <w:lang w:val="sl-SI"/>
        </w:rPr>
        <w:t xml:space="preserve">inšpekcijskih pregledov v letu 2024. </w:t>
      </w:r>
      <w:r>
        <w:rPr>
          <w:lang w:val="sl-SI" w:eastAsia="sl-SI"/>
        </w:rPr>
        <w:t xml:space="preserve"> </w:t>
      </w:r>
    </w:p>
    <w:p w14:paraId="26D3032B" w14:textId="5679A5B9" w:rsidR="00FE5B50" w:rsidRDefault="00FE5B50" w:rsidP="003D28A3">
      <w:pPr>
        <w:spacing w:line="260" w:lineRule="exact"/>
        <w:jc w:val="both"/>
        <w:rPr>
          <w:lang w:val="sl-SI"/>
        </w:rPr>
      </w:pPr>
    </w:p>
    <w:p w14:paraId="4D36BA70" w14:textId="77777777" w:rsidR="001E044D" w:rsidRDefault="001E044D" w:rsidP="003D28A3">
      <w:pPr>
        <w:spacing w:line="260" w:lineRule="exact"/>
        <w:jc w:val="both"/>
        <w:rPr>
          <w:rFonts w:eastAsia="Arial" w:cs="Arial"/>
          <w:b/>
          <w:bCs/>
          <w:color w:val="000000"/>
          <w:szCs w:val="22"/>
          <w:lang w:val="sl-SI" w:eastAsia="sl-SI"/>
        </w:rPr>
      </w:pPr>
      <w:r w:rsidRPr="001E044D">
        <w:rPr>
          <w:b/>
          <w:bCs/>
          <w:u w:val="single"/>
          <w:lang w:val="sl-SI"/>
        </w:rPr>
        <w:t xml:space="preserve">1.  </w:t>
      </w:r>
      <w:r w:rsidRPr="001E044D">
        <w:rPr>
          <w:rFonts w:eastAsia="Arial" w:cs="Arial"/>
          <w:b/>
          <w:bCs/>
          <w:color w:val="000000"/>
          <w:szCs w:val="22"/>
          <w:u w:val="single"/>
          <w:lang w:val="sl-SI" w:eastAsia="sl-SI"/>
        </w:rPr>
        <w:t>Sistemski inšpekcijski nadzori</w:t>
      </w:r>
      <w:r w:rsidRPr="001073A5">
        <w:rPr>
          <w:rFonts w:eastAsia="Arial" w:cs="Arial"/>
          <w:b/>
          <w:bCs/>
          <w:color w:val="000000"/>
          <w:szCs w:val="22"/>
          <w:lang w:val="sl-SI" w:eastAsia="sl-SI"/>
        </w:rPr>
        <w:t xml:space="preserve"> </w:t>
      </w:r>
      <w:r w:rsidRPr="001073A5">
        <w:rPr>
          <w:rFonts w:eastAsia="Arial" w:cs="Arial"/>
          <w:color w:val="000000"/>
          <w:szCs w:val="22"/>
          <w:lang w:val="sl-SI" w:eastAsia="sl-SI"/>
        </w:rPr>
        <w:t>(na podlagi količnika ocene tveganja in na podlagi izbranih aktualnih vsebinskih področij)</w:t>
      </w:r>
      <w:r w:rsidRPr="001073A5">
        <w:rPr>
          <w:rFonts w:eastAsia="Arial" w:cs="Arial"/>
          <w:b/>
          <w:bCs/>
          <w:color w:val="000000"/>
          <w:szCs w:val="22"/>
          <w:lang w:val="sl-SI" w:eastAsia="sl-SI"/>
        </w:rPr>
        <w:t>:</w:t>
      </w:r>
    </w:p>
    <w:p w14:paraId="7737DB7F" w14:textId="15847217" w:rsidR="00CB174D" w:rsidRPr="00CB174D" w:rsidRDefault="00CB174D" w:rsidP="003D28A3">
      <w:pPr>
        <w:suppressAutoHyphens/>
        <w:spacing w:line="260" w:lineRule="exact"/>
        <w:jc w:val="both"/>
        <w:rPr>
          <w:szCs w:val="20"/>
          <w:lang w:val="sl-SI"/>
        </w:rPr>
      </w:pPr>
      <w:r w:rsidRPr="00CB174D">
        <w:rPr>
          <w:szCs w:val="20"/>
          <w:u w:val="single"/>
          <w:lang w:val="sl-SI"/>
        </w:rPr>
        <w:t>Koordinirana akcija taksi prevozi:</w:t>
      </w:r>
      <w:r w:rsidRPr="00CB174D">
        <w:rPr>
          <w:szCs w:val="20"/>
          <w:lang w:val="sl-SI"/>
        </w:rPr>
        <w:t xml:space="preserve"> Nadzor taksi prevozov glede izpolnjevanja in zagotavljanja enakosti pogojev ter odgovornosti izvajalcev avto taksi prevozov v sodelovanju  s Policijo, MIRS, FURS, TIRS in Inšpektorat in redarstvo MOL, ki se bo izvajalo v koordinaciji z nadzornimi organi čez celo leto.</w:t>
      </w:r>
    </w:p>
    <w:p w14:paraId="1519AC28" w14:textId="77777777" w:rsidR="00CB174D" w:rsidRPr="00CB174D" w:rsidRDefault="00CB174D" w:rsidP="003D28A3">
      <w:pPr>
        <w:suppressAutoHyphens/>
        <w:spacing w:line="260" w:lineRule="exact"/>
        <w:jc w:val="both"/>
        <w:rPr>
          <w:szCs w:val="20"/>
          <w:lang w:val="sl-SI"/>
        </w:rPr>
      </w:pPr>
    </w:p>
    <w:p w14:paraId="34EC8296" w14:textId="77777777" w:rsidR="00CB174D" w:rsidRPr="00CB174D" w:rsidRDefault="00CB174D" w:rsidP="003D28A3">
      <w:pPr>
        <w:suppressAutoHyphens/>
        <w:spacing w:line="260" w:lineRule="exact"/>
        <w:jc w:val="both"/>
        <w:rPr>
          <w:sz w:val="18"/>
          <w:szCs w:val="18"/>
          <w:lang w:val="sl-SI"/>
        </w:rPr>
      </w:pPr>
      <w:r w:rsidRPr="00CB174D">
        <w:rPr>
          <w:szCs w:val="20"/>
          <w:u w:val="single"/>
          <w:lang w:val="sl-SI"/>
        </w:rPr>
        <w:t>Koordinirana akcija prevozov šoloobveznih otrok:</w:t>
      </w:r>
      <w:r w:rsidRPr="00CB174D">
        <w:rPr>
          <w:szCs w:val="20"/>
          <w:lang w:val="sl-SI"/>
        </w:rPr>
        <w:t xml:space="preserve"> Nadzor prevozov šoloobveznih otrok glede izpolnjevanja in zagotavljanja enakosti pogojev ter odgovornosti izvajalcev posebnih linijskih prevozov v sodelovanju z IRSI, ki se izvede na koncu in začetku šolskega leta</w:t>
      </w:r>
      <w:r w:rsidRPr="00CB174D">
        <w:rPr>
          <w:sz w:val="18"/>
          <w:szCs w:val="18"/>
          <w:lang w:val="sl-SI"/>
        </w:rPr>
        <w:t>.</w:t>
      </w:r>
    </w:p>
    <w:p w14:paraId="479B3367" w14:textId="77777777" w:rsidR="001E044D" w:rsidRPr="001073A5" w:rsidRDefault="001E044D" w:rsidP="003D28A3">
      <w:pPr>
        <w:spacing w:line="260" w:lineRule="exact"/>
        <w:jc w:val="both"/>
        <w:rPr>
          <w:rFonts w:eastAsia="Arial" w:cs="Arial"/>
          <w:b/>
          <w:bCs/>
          <w:color w:val="000000"/>
          <w:szCs w:val="22"/>
          <w:lang w:val="sl-SI" w:eastAsia="sl-SI"/>
        </w:rPr>
      </w:pPr>
    </w:p>
    <w:p w14:paraId="280FD2A8" w14:textId="77777777" w:rsidR="001E044D" w:rsidRDefault="001E044D" w:rsidP="003D28A3">
      <w:pPr>
        <w:pStyle w:val="Odstavekseznama2"/>
        <w:spacing w:line="260" w:lineRule="exact"/>
        <w:ind w:left="0"/>
        <w:jc w:val="both"/>
        <w:rPr>
          <w:rFonts w:eastAsia="Arial" w:cs="Arial"/>
          <w:color w:val="000000"/>
          <w:szCs w:val="22"/>
          <w:lang w:eastAsia="sl-SI"/>
        </w:rPr>
      </w:pPr>
      <w:r w:rsidRPr="008633B9">
        <w:rPr>
          <w:rFonts w:cs="Arial"/>
          <w:b/>
          <w:bCs/>
          <w:szCs w:val="20"/>
          <w:u w:val="single"/>
        </w:rPr>
        <w:t xml:space="preserve">2. </w:t>
      </w:r>
      <w:r w:rsidRPr="008633B9">
        <w:rPr>
          <w:rFonts w:eastAsia="Arial" w:cs="Arial"/>
          <w:b/>
          <w:bCs/>
          <w:color w:val="000000"/>
          <w:szCs w:val="22"/>
          <w:u w:val="single"/>
          <w:lang w:eastAsia="sl-SI"/>
        </w:rPr>
        <w:t>Prioritetni inšpekcijski nadzori na osnovi prejetih pobud in prijav</w:t>
      </w:r>
      <w:r w:rsidRPr="00323FB2">
        <w:rPr>
          <w:rFonts w:eastAsia="Arial" w:cs="Arial"/>
          <w:color w:val="000000"/>
          <w:szCs w:val="22"/>
          <w:lang w:eastAsia="sl-SI"/>
        </w:rPr>
        <w:t xml:space="preserve"> (pri katerih je prednostna obravnava upravičena z vidika javnega interesa, ker gre za zatrjevane kršitve z večjimi finančnimi posledicami, večkratne</w:t>
      </w:r>
      <w:r w:rsidRPr="00264156">
        <w:rPr>
          <w:rFonts w:eastAsia="Arial" w:cs="Arial"/>
          <w:color w:val="000000"/>
          <w:szCs w:val="22"/>
          <w:lang w:eastAsia="sl-SI"/>
        </w:rPr>
        <w:t xml:space="preserv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Pr>
          <w:rFonts w:eastAsia="Arial" w:cs="Arial"/>
          <w:color w:val="000000"/>
          <w:szCs w:val="22"/>
          <w:lang w:eastAsia="sl-SI"/>
        </w:rPr>
        <w:t>:</w:t>
      </w:r>
    </w:p>
    <w:p w14:paraId="02114184" w14:textId="261C43F0" w:rsidR="001E044D" w:rsidRDefault="001E044D" w:rsidP="003D28A3">
      <w:pPr>
        <w:suppressAutoHyphens/>
        <w:spacing w:line="260" w:lineRule="exact"/>
        <w:jc w:val="both"/>
        <w:rPr>
          <w:lang w:val="sl-SI"/>
        </w:rPr>
      </w:pPr>
    </w:p>
    <w:p w14:paraId="63C629CE" w14:textId="14DB41D3" w:rsidR="00CB174D" w:rsidRPr="00CB174D" w:rsidRDefault="00CB174D" w:rsidP="003D28A3">
      <w:pPr>
        <w:suppressAutoHyphens/>
        <w:spacing w:line="260" w:lineRule="exact"/>
        <w:jc w:val="both"/>
        <w:rPr>
          <w:szCs w:val="20"/>
          <w:lang w:val="sl-SI"/>
        </w:rPr>
      </w:pPr>
      <w:r w:rsidRPr="00C048D2">
        <w:rPr>
          <w:szCs w:val="20"/>
          <w:lang w:val="sl-SI"/>
        </w:rPr>
        <w:t xml:space="preserve">Število nadzorov na osnovi prejetih pobud in prijav na Inšpekciji za </w:t>
      </w:r>
      <w:r w:rsidR="00C048D2" w:rsidRPr="00C048D2">
        <w:rPr>
          <w:szCs w:val="20"/>
          <w:lang w:val="sl-SI"/>
        </w:rPr>
        <w:t>javni potniški promet</w:t>
      </w:r>
      <w:r w:rsidRPr="00C048D2">
        <w:rPr>
          <w:szCs w:val="20"/>
          <w:lang w:val="sl-SI"/>
        </w:rPr>
        <w:t xml:space="preserve"> ni mogoče številčno načrtovati. Inšpekcija </w:t>
      </w:r>
      <w:r w:rsidR="00C048D2" w:rsidRPr="00C048D2">
        <w:rPr>
          <w:szCs w:val="20"/>
          <w:lang w:val="sl-SI"/>
        </w:rPr>
        <w:t xml:space="preserve">za javni potniški promet </w:t>
      </w:r>
      <w:r w:rsidRPr="00C048D2">
        <w:rPr>
          <w:szCs w:val="20"/>
          <w:lang w:val="sl-SI"/>
        </w:rPr>
        <w:t>bo nemudoma obravnavala prijave in zadeve iz katerih je razbrati, da je ogroženo zdravje in življenje ljudi, javna varnost ali premoženje večje vrednosti.</w:t>
      </w:r>
    </w:p>
    <w:p w14:paraId="256709AF" w14:textId="77777777" w:rsidR="00CB174D" w:rsidRDefault="00CB174D" w:rsidP="003D28A3">
      <w:pPr>
        <w:suppressAutoHyphens/>
        <w:spacing w:line="260" w:lineRule="exact"/>
        <w:jc w:val="both"/>
        <w:rPr>
          <w:lang w:val="sl-SI"/>
        </w:rPr>
      </w:pPr>
    </w:p>
    <w:p w14:paraId="6B0B0731" w14:textId="77777777" w:rsidR="001E044D" w:rsidRPr="001E044D" w:rsidRDefault="001E044D" w:rsidP="003D28A3">
      <w:pPr>
        <w:spacing w:line="260" w:lineRule="exact"/>
        <w:jc w:val="both"/>
        <w:rPr>
          <w:rFonts w:eastAsia="Arial"/>
          <w:b/>
          <w:bCs/>
          <w:color w:val="000000"/>
          <w:u w:val="single"/>
          <w:lang w:val="sl-SI" w:eastAsia="sl-SI"/>
        </w:rPr>
      </w:pPr>
      <w:r w:rsidRPr="001E044D">
        <w:rPr>
          <w:b/>
          <w:bCs/>
          <w:u w:val="single"/>
          <w:lang w:val="sl-SI"/>
        </w:rPr>
        <w:t xml:space="preserve">3. </w:t>
      </w:r>
      <w:r w:rsidRPr="001E044D">
        <w:rPr>
          <w:rFonts w:eastAsia="Arial"/>
          <w:b/>
          <w:bCs/>
          <w:color w:val="000000"/>
          <w:u w:val="single"/>
          <w:lang w:val="sl-SI" w:eastAsia="sl-SI"/>
        </w:rPr>
        <w:t>Inšpekcijski nadzori na podlagi ostalih prejetih pobud in prijav, ki niso bili določeni kot prioritetni:</w:t>
      </w:r>
    </w:p>
    <w:p w14:paraId="211FE362" w14:textId="6F7EC233" w:rsidR="001E044D" w:rsidRDefault="001E044D" w:rsidP="003D28A3">
      <w:pPr>
        <w:suppressAutoHyphens/>
        <w:spacing w:line="260" w:lineRule="exact"/>
        <w:jc w:val="both"/>
        <w:rPr>
          <w:lang w:val="sl-SI"/>
        </w:rPr>
      </w:pPr>
    </w:p>
    <w:p w14:paraId="36B45B80" w14:textId="77777777" w:rsidR="00CB174D" w:rsidRPr="003D28A3" w:rsidRDefault="00CB174D" w:rsidP="003D28A3">
      <w:pPr>
        <w:spacing w:line="260" w:lineRule="exact"/>
        <w:jc w:val="both"/>
        <w:rPr>
          <w:lang w:val="sl-SI"/>
        </w:rPr>
      </w:pPr>
      <w:r w:rsidRPr="003D28A3">
        <w:rPr>
          <w:lang w:val="sl-SI"/>
        </w:rPr>
        <w:t xml:space="preserve">Število inšpekcijskih nadzorov na podlagi prejetih prijav in pobud bo opravljeno skladno z načrtom dela Inšpekcije za javni potniški promet. </w:t>
      </w:r>
    </w:p>
    <w:p w14:paraId="6CED1DFA" w14:textId="77777777" w:rsidR="00CB174D" w:rsidRDefault="00CB174D" w:rsidP="003D28A3">
      <w:pPr>
        <w:suppressAutoHyphens/>
        <w:spacing w:line="260" w:lineRule="exact"/>
        <w:jc w:val="both"/>
        <w:rPr>
          <w:lang w:val="sl-SI"/>
        </w:rPr>
      </w:pPr>
    </w:p>
    <w:p w14:paraId="5F62E577" w14:textId="77777777" w:rsidR="001E044D" w:rsidRPr="007C44F7" w:rsidRDefault="001E044D" w:rsidP="003D28A3">
      <w:pPr>
        <w:suppressAutoHyphens/>
        <w:spacing w:line="260" w:lineRule="exact"/>
        <w:jc w:val="both"/>
        <w:rPr>
          <w:lang w:val="sl-SI"/>
        </w:rPr>
      </w:pPr>
      <w:r w:rsidRPr="001E044D">
        <w:rPr>
          <w:b/>
          <w:bCs/>
          <w:u w:val="single"/>
          <w:lang w:val="sl-SI"/>
        </w:rPr>
        <w:t xml:space="preserve">4. </w:t>
      </w:r>
      <w:proofErr w:type="spellStart"/>
      <w:r w:rsidRPr="001E044D">
        <w:rPr>
          <w:rFonts w:eastAsia="Arial"/>
          <w:b/>
          <w:bCs/>
          <w:color w:val="000000"/>
          <w:szCs w:val="22"/>
          <w:u w:val="single"/>
          <w:lang w:val="sl-SI" w:eastAsia="sl-SI"/>
        </w:rPr>
        <w:t>Prekrškovni</w:t>
      </w:r>
      <w:proofErr w:type="spellEnd"/>
      <w:r w:rsidRPr="001E044D">
        <w:rPr>
          <w:rFonts w:eastAsia="Arial"/>
          <w:b/>
          <w:bCs/>
          <w:color w:val="000000"/>
          <w:szCs w:val="22"/>
          <w:u w:val="single"/>
          <w:lang w:val="sl-SI" w:eastAsia="sl-SI"/>
        </w:rPr>
        <w:t xml:space="preserve"> postopki:</w:t>
      </w:r>
    </w:p>
    <w:p w14:paraId="7009EF47" w14:textId="77777777" w:rsidR="001E044D" w:rsidRDefault="001E044D" w:rsidP="003D28A3">
      <w:pPr>
        <w:spacing w:line="260" w:lineRule="exact"/>
        <w:jc w:val="both"/>
        <w:rPr>
          <w:b/>
          <w:bCs/>
          <w:lang w:val="sl-SI"/>
        </w:rPr>
      </w:pPr>
    </w:p>
    <w:p w14:paraId="0447C0E2" w14:textId="4B827F5A" w:rsidR="001E044D" w:rsidRPr="003D28A3" w:rsidRDefault="00CB174D" w:rsidP="003D28A3">
      <w:pPr>
        <w:pStyle w:val="Naslov1"/>
      </w:pPr>
      <w:r w:rsidRPr="003D28A3">
        <w:t xml:space="preserve">Vodenje </w:t>
      </w:r>
      <w:proofErr w:type="spellStart"/>
      <w:r w:rsidRPr="003D28A3">
        <w:t>prekrškovnega</w:t>
      </w:r>
      <w:proofErr w:type="spellEnd"/>
      <w:r w:rsidRPr="003D28A3">
        <w:t xml:space="preserve"> postopka je del rednega dela. Uvedba </w:t>
      </w:r>
      <w:proofErr w:type="spellStart"/>
      <w:r w:rsidRPr="003D28A3">
        <w:t>prekrškovnega</w:t>
      </w:r>
      <w:proofErr w:type="spellEnd"/>
      <w:r w:rsidRPr="003D28A3">
        <w:t xml:space="preserve"> postopka je odvisna od ugotovljenih oz. zaznanih kršitev bodisi v okviru inšpekcijskega postopka, bodisi glede na prejete predloge upravičenih predlagateljev za uvedbo </w:t>
      </w:r>
      <w:proofErr w:type="spellStart"/>
      <w:r w:rsidRPr="003D28A3">
        <w:t>prekrškovnega</w:t>
      </w:r>
      <w:proofErr w:type="spellEnd"/>
      <w:r w:rsidRPr="003D28A3">
        <w:t xml:space="preserve"> postopka. Iz tega razloga </w:t>
      </w:r>
      <w:proofErr w:type="spellStart"/>
      <w:r w:rsidRPr="003D28A3">
        <w:t>prekrškovnih</w:t>
      </w:r>
      <w:proofErr w:type="spellEnd"/>
      <w:r w:rsidRPr="003D28A3">
        <w:t xml:space="preserve"> postopkov tako po vsebini kot po količini ni mogoče planirati.</w:t>
      </w:r>
    </w:p>
    <w:p w14:paraId="685C6D9E" w14:textId="77777777" w:rsidR="003D28A3" w:rsidRPr="003D28A3" w:rsidRDefault="003D28A3" w:rsidP="003D28A3">
      <w:pPr>
        <w:rPr>
          <w:lang w:val="sl-SI" w:eastAsia="sl-SI"/>
        </w:rPr>
      </w:pPr>
    </w:p>
    <w:p w14:paraId="142E5CEE" w14:textId="21ACFBE2" w:rsidR="002D06C8" w:rsidRPr="002D06C8" w:rsidRDefault="002D06C8" w:rsidP="003D28A3">
      <w:pPr>
        <w:pStyle w:val="Naslov1"/>
      </w:pPr>
      <w:r w:rsidRPr="002D06C8">
        <w:t>5. Skupni inšpekcijski nadzori oziroma sodelovanja (navedite tudi inšpekcijski organ, s katerim izvajate skupne inšpekcijske nadzore oziroma sodelujete):</w:t>
      </w:r>
    </w:p>
    <w:p w14:paraId="5946CC97" w14:textId="77777777" w:rsidR="00D26DDD" w:rsidRDefault="00D26DDD" w:rsidP="003D28A3">
      <w:pPr>
        <w:spacing w:line="260" w:lineRule="exact"/>
        <w:jc w:val="both"/>
        <w:rPr>
          <w:b/>
          <w:bCs/>
          <w:u w:val="single"/>
          <w:lang w:val="sl-SI"/>
        </w:rPr>
      </w:pPr>
    </w:p>
    <w:p w14:paraId="5C769C3F" w14:textId="77777777" w:rsidR="00DC1DD1" w:rsidRDefault="00DC1DD1" w:rsidP="003D28A3">
      <w:pPr>
        <w:spacing w:line="260" w:lineRule="exact"/>
        <w:jc w:val="both"/>
        <w:rPr>
          <w:b/>
          <w:bCs/>
          <w:u w:val="single"/>
          <w:lang w:val="sl-SI"/>
        </w:rPr>
      </w:pPr>
    </w:p>
    <w:p w14:paraId="5FD88921" w14:textId="70932D89" w:rsidR="002D06C8" w:rsidRDefault="002D06C8" w:rsidP="003D28A3">
      <w:pPr>
        <w:spacing w:line="260" w:lineRule="exact"/>
        <w:jc w:val="both"/>
        <w:rPr>
          <w:b/>
          <w:u w:val="single"/>
          <w:lang w:val="sl-SI"/>
        </w:rPr>
      </w:pPr>
      <w:r w:rsidRPr="002D06C8">
        <w:rPr>
          <w:b/>
          <w:bCs/>
          <w:u w:val="single"/>
          <w:lang w:val="sl-SI"/>
        </w:rPr>
        <w:t>SKUPNE AKCIJE INŠPEKTORATA RS ZA OKOLJE IN</w:t>
      </w:r>
      <w:r>
        <w:rPr>
          <w:b/>
          <w:bCs/>
          <w:u w:val="single"/>
          <w:lang w:val="sl-SI"/>
        </w:rPr>
        <w:t xml:space="preserve"> ENERGIJO</w:t>
      </w:r>
      <w:r w:rsidRPr="002D06C8">
        <w:rPr>
          <w:b/>
          <w:u w:val="single"/>
          <w:lang w:val="sl-SI"/>
        </w:rPr>
        <w:t xml:space="preserve"> z drugimi inšpekcijami</w:t>
      </w:r>
    </w:p>
    <w:p w14:paraId="4F3F529B" w14:textId="77777777" w:rsidR="00DC1DD1" w:rsidRPr="002D06C8" w:rsidRDefault="00DC1DD1" w:rsidP="003D28A3">
      <w:pPr>
        <w:spacing w:line="260" w:lineRule="exact"/>
        <w:jc w:val="both"/>
        <w:rPr>
          <w:b/>
          <w:bCs/>
          <w:u w:val="single"/>
          <w:lang w:val="sl-SI"/>
        </w:rPr>
      </w:pPr>
    </w:p>
    <w:p w14:paraId="4B0F3B1C" w14:textId="76DDACA3" w:rsidR="002D06C8" w:rsidRPr="003D28A3" w:rsidRDefault="002D06C8" w:rsidP="003D28A3">
      <w:pPr>
        <w:pStyle w:val="Odstavekseznama"/>
        <w:spacing w:line="260" w:lineRule="exact"/>
        <w:ind w:left="0"/>
        <w:jc w:val="both"/>
      </w:pPr>
      <w:r w:rsidRPr="003D28A3">
        <w:lastRenderedPageBreak/>
        <w:t>Glede na v preteklosti ugotovljene potrebe po skupnih akcijah bo Inšpektorat RS za okolje in energijo v letu 202</w:t>
      </w:r>
      <w:r w:rsidR="001E044D" w:rsidRPr="003D28A3">
        <w:t>4</w:t>
      </w:r>
      <w:r w:rsidRPr="003D28A3">
        <w:t xml:space="preserve"> organiziral: </w:t>
      </w:r>
    </w:p>
    <w:p w14:paraId="6CDB5CEF" w14:textId="77777777" w:rsidR="003D28A3" w:rsidRDefault="003D28A3" w:rsidP="003D28A3">
      <w:pPr>
        <w:pStyle w:val="Odstavekseznama"/>
        <w:spacing w:line="260" w:lineRule="exact"/>
        <w:ind w:left="0"/>
        <w:jc w:val="both"/>
      </w:pPr>
    </w:p>
    <w:p w14:paraId="225B752B" w14:textId="73CBCF44" w:rsidR="002D06C8" w:rsidRPr="003D28A3" w:rsidRDefault="002D06C8" w:rsidP="003D28A3">
      <w:pPr>
        <w:pStyle w:val="Odstavekseznama"/>
        <w:spacing w:line="260" w:lineRule="exact"/>
        <w:ind w:left="0"/>
        <w:jc w:val="both"/>
      </w:pPr>
      <w:r w:rsidRPr="003D28A3">
        <w:t>Inšpekcija za okolje bo sodelovala s FURS, Policijo</w:t>
      </w:r>
      <w:r w:rsidR="001E044D" w:rsidRPr="003D28A3">
        <w:t xml:space="preserve"> pri izvajanju nadzora </w:t>
      </w:r>
      <w:r w:rsidR="001E7E87" w:rsidRPr="003D28A3">
        <w:t>nad ravnanjem z odpadki in čezmejnega pošiljanja odpadkov</w:t>
      </w:r>
      <w:r w:rsidRPr="003D28A3">
        <w:t xml:space="preserve"> ter po potrebi z ostalimi inšpekcijskimi organi.</w:t>
      </w:r>
    </w:p>
    <w:p w14:paraId="164215C3" w14:textId="77777777" w:rsidR="002D06C8" w:rsidRPr="003D28A3" w:rsidRDefault="002D06C8" w:rsidP="003D28A3">
      <w:pPr>
        <w:spacing w:line="260" w:lineRule="exact"/>
        <w:jc w:val="both"/>
        <w:rPr>
          <w:lang w:val="sl-SI"/>
        </w:rPr>
      </w:pPr>
    </w:p>
    <w:p w14:paraId="00498AD9" w14:textId="109374B8" w:rsidR="002D06C8" w:rsidRPr="003D28A3" w:rsidRDefault="002D06C8" w:rsidP="003D28A3">
      <w:pPr>
        <w:pStyle w:val="Odstavekseznama"/>
        <w:spacing w:line="260" w:lineRule="exact"/>
        <w:ind w:left="0"/>
        <w:jc w:val="both"/>
      </w:pPr>
      <w:r w:rsidRPr="003D28A3">
        <w:t>Inšpektorji RS za okolje in energijo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51AFC657" w14:textId="36893922" w:rsidR="002D06C8" w:rsidRDefault="002D06C8" w:rsidP="003D28A3">
      <w:pPr>
        <w:spacing w:line="260" w:lineRule="exact"/>
        <w:jc w:val="both"/>
        <w:rPr>
          <w:lang w:val="sl-SI"/>
        </w:rPr>
      </w:pPr>
    </w:p>
    <w:p w14:paraId="49618E04" w14:textId="1ED056F3" w:rsidR="003D28A3" w:rsidRDefault="003D28A3" w:rsidP="003D28A3">
      <w:pPr>
        <w:spacing w:line="260" w:lineRule="exact"/>
        <w:jc w:val="both"/>
        <w:rPr>
          <w:szCs w:val="20"/>
          <w:lang w:val="sl-SI"/>
        </w:rPr>
      </w:pPr>
      <w:r>
        <w:rPr>
          <w:lang w:val="sl-SI"/>
        </w:rPr>
        <w:t xml:space="preserve">Inšpekcija za javni potniški promet bo sodelovala s </w:t>
      </w:r>
      <w:r w:rsidRPr="00CB174D">
        <w:rPr>
          <w:szCs w:val="20"/>
          <w:lang w:val="sl-SI"/>
        </w:rPr>
        <w:t>Policijo, MIRS, FURS, TIRS in Inšpektorat</w:t>
      </w:r>
      <w:r>
        <w:rPr>
          <w:szCs w:val="20"/>
          <w:lang w:val="sl-SI"/>
        </w:rPr>
        <w:t>om</w:t>
      </w:r>
      <w:r w:rsidRPr="00CB174D">
        <w:rPr>
          <w:szCs w:val="20"/>
          <w:lang w:val="sl-SI"/>
        </w:rPr>
        <w:t xml:space="preserve"> in redarstvo</w:t>
      </w:r>
      <w:r>
        <w:rPr>
          <w:szCs w:val="20"/>
          <w:lang w:val="sl-SI"/>
        </w:rPr>
        <w:t>m</w:t>
      </w:r>
      <w:r w:rsidRPr="00CB174D">
        <w:rPr>
          <w:szCs w:val="20"/>
          <w:lang w:val="sl-SI"/>
        </w:rPr>
        <w:t xml:space="preserve"> MOL</w:t>
      </w:r>
      <w:r>
        <w:rPr>
          <w:szCs w:val="20"/>
          <w:lang w:val="sl-SI"/>
        </w:rPr>
        <w:t>.</w:t>
      </w:r>
    </w:p>
    <w:p w14:paraId="39A45FA6" w14:textId="77777777" w:rsidR="003D28A3" w:rsidRPr="002D06C8" w:rsidRDefault="003D28A3" w:rsidP="003D28A3">
      <w:pPr>
        <w:spacing w:line="260" w:lineRule="exact"/>
        <w:jc w:val="both"/>
        <w:rPr>
          <w:lang w:val="sl-SI"/>
        </w:rPr>
      </w:pPr>
    </w:p>
    <w:p w14:paraId="0325F40F" w14:textId="77777777" w:rsidR="007D75CF" w:rsidRPr="00202A77" w:rsidRDefault="007D75CF" w:rsidP="003D28A3">
      <w:pPr>
        <w:spacing w:line="260" w:lineRule="exact"/>
        <w:jc w:val="both"/>
        <w:rPr>
          <w:lang w:val="sl-SI"/>
        </w:rPr>
      </w:pPr>
      <w:r w:rsidRPr="00202A77">
        <w:rPr>
          <w:lang w:val="sl-SI"/>
        </w:rPr>
        <w:t>S spoštovanjem,</w:t>
      </w:r>
    </w:p>
    <w:p w14:paraId="62108CA8" w14:textId="433B4981" w:rsidR="007D75CF" w:rsidRPr="00202A77" w:rsidRDefault="007D75CF" w:rsidP="007D75CF">
      <w:pPr>
        <w:rPr>
          <w:lang w:val="sl-SI"/>
        </w:rPr>
      </w:pPr>
    </w:p>
    <w:p w14:paraId="2FF1057E" w14:textId="77777777" w:rsidR="007D75CF" w:rsidRPr="00202A77" w:rsidRDefault="007D75CF" w:rsidP="007D75CF">
      <w:pPr>
        <w:rPr>
          <w:lang w:val="sl-SI"/>
        </w:rPr>
      </w:pPr>
    </w:p>
    <w:p w14:paraId="4C6C71F0" w14:textId="77777777" w:rsidR="007D75CF" w:rsidRPr="00202A77" w:rsidRDefault="007D75CF" w:rsidP="003E1C74">
      <w:pPr>
        <w:pStyle w:val="podpisi"/>
        <w:rPr>
          <w:lang w:val="sl-SI"/>
        </w:rPr>
      </w:pPr>
      <w:r w:rsidRPr="00202A77">
        <w:rPr>
          <w:lang w:val="sl-SI"/>
        </w:rPr>
        <w:t>Pripr</w:t>
      </w:r>
      <w:r w:rsidR="00C92898" w:rsidRPr="00202A77">
        <w:rPr>
          <w:lang w:val="sl-SI"/>
        </w:rPr>
        <w:t>avil/a</w:t>
      </w:r>
      <w:r w:rsidRPr="00202A77">
        <w:rPr>
          <w:lang w:val="sl-SI"/>
        </w:rPr>
        <w:t>:</w:t>
      </w:r>
    </w:p>
    <w:p w14:paraId="4BCBB2AD" w14:textId="77777777" w:rsidR="002D06C8" w:rsidRDefault="002D06C8" w:rsidP="002D06C8">
      <w:pPr>
        <w:pStyle w:val="podpisi"/>
        <w:tabs>
          <w:tab w:val="clear" w:pos="3402"/>
          <w:tab w:val="left" w:pos="5670"/>
        </w:tabs>
        <w:rPr>
          <w:lang w:val="sl-SI"/>
        </w:rPr>
      </w:pPr>
      <w:r>
        <w:rPr>
          <w:lang w:val="sl-SI"/>
        </w:rPr>
        <w:t>Bojan Počkar</w:t>
      </w:r>
    </w:p>
    <w:p w14:paraId="60E1BD73" w14:textId="77777777" w:rsidR="002D06C8" w:rsidRDefault="002D06C8" w:rsidP="002D06C8">
      <w:pPr>
        <w:pStyle w:val="podpisi"/>
        <w:tabs>
          <w:tab w:val="clear" w:pos="3402"/>
          <w:tab w:val="left" w:pos="5670"/>
        </w:tabs>
        <w:rPr>
          <w:lang w:val="sl-SI"/>
        </w:rPr>
      </w:pPr>
      <w:r>
        <w:rPr>
          <w:lang w:val="sl-SI"/>
        </w:rPr>
        <w:t>Inšpektor za okolje svetnik</w:t>
      </w:r>
    </w:p>
    <w:p w14:paraId="2BA86609" w14:textId="77777777" w:rsidR="002D06C8" w:rsidRDefault="002D06C8" w:rsidP="002D06C8">
      <w:pPr>
        <w:pStyle w:val="podpisi"/>
        <w:tabs>
          <w:tab w:val="clear" w:pos="3402"/>
          <w:tab w:val="left" w:pos="5670"/>
        </w:tabs>
        <w:rPr>
          <w:lang w:val="sl-SI"/>
        </w:rPr>
      </w:pPr>
    </w:p>
    <w:p w14:paraId="3B102B1A" w14:textId="6677128F" w:rsidR="002D06C8" w:rsidRDefault="002D06C8" w:rsidP="002D06C8">
      <w:pPr>
        <w:pStyle w:val="podpisi"/>
        <w:tabs>
          <w:tab w:val="clear" w:pos="3402"/>
          <w:tab w:val="left" w:pos="5670"/>
        </w:tabs>
        <w:rPr>
          <w:lang w:val="sl-SI"/>
        </w:rPr>
      </w:pPr>
      <w:r>
        <w:rPr>
          <w:lang w:val="sl-SI"/>
        </w:rPr>
        <w:t>mag. Miran Jamšek</w:t>
      </w:r>
    </w:p>
    <w:p w14:paraId="5253B88B" w14:textId="05D475FC" w:rsidR="002D06C8" w:rsidRDefault="002D75E9" w:rsidP="002D06C8">
      <w:pPr>
        <w:pStyle w:val="podpisi"/>
        <w:tabs>
          <w:tab w:val="clear" w:pos="3402"/>
          <w:tab w:val="left" w:pos="5670"/>
        </w:tabs>
        <w:rPr>
          <w:lang w:val="sl-SI"/>
        </w:rPr>
      </w:pPr>
      <w:r>
        <w:rPr>
          <w:lang w:val="sl-SI"/>
        </w:rPr>
        <w:t>I</w:t>
      </w:r>
      <w:r w:rsidR="002D06C8">
        <w:rPr>
          <w:lang w:val="sl-SI"/>
        </w:rPr>
        <w:t>nšpektor</w:t>
      </w:r>
      <w:r>
        <w:rPr>
          <w:lang w:val="sl-SI"/>
        </w:rPr>
        <w:t xml:space="preserve"> za energijo </w:t>
      </w:r>
    </w:p>
    <w:p w14:paraId="34F9510A" w14:textId="77777777" w:rsidR="002D06C8" w:rsidRDefault="002D06C8" w:rsidP="002D06C8">
      <w:pPr>
        <w:pStyle w:val="podpisi"/>
        <w:tabs>
          <w:tab w:val="clear" w:pos="3402"/>
          <w:tab w:val="left" w:pos="5670"/>
        </w:tabs>
        <w:rPr>
          <w:lang w:val="sl-SI"/>
        </w:rPr>
      </w:pPr>
    </w:p>
    <w:p w14:paraId="1B169C12" w14:textId="16778A6A" w:rsidR="00442DE2" w:rsidRDefault="002D06C8" w:rsidP="002D06C8">
      <w:pPr>
        <w:pStyle w:val="podpisi"/>
        <w:tabs>
          <w:tab w:val="clear" w:pos="3402"/>
          <w:tab w:val="left" w:pos="5670"/>
        </w:tabs>
        <w:rPr>
          <w:lang w:val="sl-SI"/>
        </w:rPr>
      </w:pPr>
      <w:r>
        <w:rPr>
          <w:lang w:val="sl-SI"/>
        </w:rPr>
        <w:t>Emir Dizdarević</w:t>
      </w:r>
      <w:r w:rsidR="003E1C74" w:rsidRPr="00202A77">
        <w:rPr>
          <w:lang w:val="sl-SI"/>
        </w:rPr>
        <w:tab/>
      </w:r>
      <w:r w:rsidR="00862CCB">
        <w:rPr>
          <w:lang w:val="sl-SI"/>
        </w:rPr>
        <w:tab/>
      </w:r>
      <w:r w:rsidR="00862CCB">
        <w:rPr>
          <w:lang w:val="sl-SI"/>
        </w:rPr>
        <w:tab/>
      </w:r>
    </w:p>
    <w:p w14:paraId="4D6E1A8E" w14:textId="4EC6BEAF" w:rsidR="00442DE2" w:rsidRDefault="002D06C8" w:rsidP="00442DE2">
      <w:pPr>
        <w:rPr>
          <w:lang w:val="sl-SI"/>
        </w:rPr>
      </w:pPr>
      <w:r>
        <w:rPr>
          <w:lang w:val="sl-SI"/>
        </w:rPr>
        <w:t>Inšpektor za</w:t>
      </w:r>
      <w:r w:rsidR="00D26DDD">
        <w:rPr>
          <w:lang w:val="sl-SI"/>
        </w:rPr>
        <w:t xml:space="preserve"> javni potniški promet</w:t>
      </w:r>
    </w:p>
    <w:p w14:paraId="772537F5" w14:textId="77777777" w:rsidR="00DC1DD1" w:rsidRDefault="00DC1DD1" w:rsidP="00442DE2">
      <w:pPr>
        <w:rPr>
          <w:lang w:val="sl-SI"/>
        </w:rPr>
      </w:pPr>
    </w:p>
    <w:p w14:paraId="6C3E2BB4" w14:textId="77777777" w:rsidR="00DC1DD1" w:rsidRDefault="00DC1DD1" w:rsidP="00442DE2">
      <w:pPr>
        <w:rPr>
          <w:lang w:val="sl-SI"/>
        </w:rPr>
      </w:pPr>
    </w:p>
    <w:p w14:paraId="7DB42371" w14:textId="5E1FB083" w:rsidR="00DF2CCF" w:rsidRPr="00DF2CCF" w:rsidRDefault="00DC1DD1" w:rsidP="00DC1DD1">
      <w:pPr>
        <w:tabs>
          <w:tab w:val="left" w:pos="4536"/>
          <w:tab w:val="left" w:pos="6154"/>
        </w:tabs>
        <w:rPr>
          <w:b/>
          <w:bCs/>
          <w:lang w:val="sl-SI"/>
        </w:rPr>
      </w:pPr>
      <w:r>
        <w:rPr>
          <w:lang w:val="sl-SI"/>
        </w:rPr>
        <w:tab/>
      </w:r>
      <w:r w:rsidR="002D06C8" w:rsidRPr="00DF2CCF">
        <w:rPr>
          <w:b/>
          <w:bCs/>
          <w:lang w:val="sl-SI"/>
        </w:rPr>
        <w:t>Mirana O</w:t>
      </w:r>
      <w:r w:rsidR="00DF2CCF" w:rsidRPr="00DF2CCF">
        <w:rPr>
          <w:b/>
          <w:bCs/>
          <w:lang w:val="sl-SI"/>
        </w:rPr>
        <w:t>MERZU</w:t>
      </w:r>
    </w:p>
    <w:p w14:paraId="756DF7AD" w14:textId="77F6573A" w:rsidR="00DF2CCF" w:rsidRDefault="00DC1DD1" w:rsidP="00DC1DD1">
      <w:pPr>
        <w:tabs>
          <w:tab w:val="left" w:pos="4536"/>
          <w:tab w:val="left" w:pos="6154"/>
        </w:tabs>
        <w:rPr>
          <w:lang w:val="sl-SI"/>
        </w:rPr>
      </w:pPr>
      <w:r>
        <w:rPr>
          <w:lang w:val="sl-SI"/>
        </w:rPr>
        <w:tab/>
      </w:r>
      <w:r w:rsidR="00DF2CCF">
        <w:rPr>
          <w:lang w:val="sl-SI"/>
        </w:rPr>
        <w:t>glavn</w:t>
      </w:r>
      <w:r>
        <w:rPr>
          <w:lang w:val="sl-SI"/>
        </w:rPr>
        <w:t>a</w:t>
      </w:r>
      <w:r w:rsidR="00DF2CCF">
        <w:rPr>
          <w:lang w:val="sl-SI"/>
        </w:rPr>
        <w:t xml:space="preserve"> inšpektoric</w:t>
      </w:r>
      <w:r>
        <w:rPr>
          <w:lang w:val="sl-SI"/>
        </w:rPr>
        <w:t>a</w:t>
      </w:r>
    </w:p>
    <w:p w14:paraId="0FEA96BA" w14:textId="35A518FD" w:rsidR="003D28A3" w:rsidRDefault="003D28A3" w:rsidP="00DF2CCF">
      <w:pPr>
        <w:jc w:val="both"/>
        <w:rPr>
          <w:lang w:val="sl-SI"/>
        </w:rPr>
      </w:pPr>
    </w:p>
    <w:p w14:paraId="19BC7D53" w14:textId="6F20A3B4" w:rsidR="003D28A3" w:rsidRDefault="003D28A3" w:rsidP="00DF2CCF">
      <w:pPr>
        <w:jc w:val="both"/>
        <w:rPr>
          <w:lang w:val="sl-SI"/>
        </w:rPr>
      </w:pPr>
    </w:p>
    <w:p w14:paraId="52352654" w14:textId="5C0C3AC2" w:rsidR="003D28A3" w:rsidRDefault="003D28A3" w:rsidP="00DF2CCF">
      <w:pPr>
        <w:jc w:val="both"/>
        <w:rPr>
          <w:lang w:val="sl-SI"/>
        </w:rPr>
      </w:pPr>
    </w:p>
    <w:p w14:paraId="5C3700F0" w14:textId="452BD692" w:rsidR="003D28A3" w:rsidRDefault="003D28A3" w:rsidP="00DF2CCF">
      <w:pPr>
        <w:jc w:val="both"/>
        <w:rPr>
          <w:lang w:val="sl-SI"/>
        </w:rPr>
      </w:pPr>
    </w:p>
    <w:p w14:paraId="3DD381A5" w14:textId="76217247" w:rsidR="003D28A3" w:rsidRDefault="003D28A3" w:rsidP="00DF2CCF">
      <w:pPr>
        <w:jc w:val="both"/>
        <w:rPr>
          <w:lang w:val="sl-SI"/>
        </w:rPr>
      </w:pPr>
    </w:p>
    <w:p w14:paraId="7C29F7BD" w14:textId="711207DE" w:rsidR="003D28A3" w:rsidRDefault="003D28A3" w:rsidP="00DF2CCF">
      <w:pPr>
        <w:jc w:val="both"/>
        <w:rPr>
          <w:lang w:val="sl-SI"/>
        </w:rPr>
      </w:pPr>
    </w:p>
    <w:p w14:paraId="5BC4B360" w14:textId="24226117" w:rsidR="003D28A3" w:rsidRDefault="003D28A3" w:rsidP="00DF2CCF">
      <w:pPr>
        <w:jc w:val="both"/>
        <w:rPr>
          <w:lang w:val="sl-SI"/>
        </w:rPr>
      </w:pPr>
    </w:p>
    <w:p w14:paraId="55F36275" w14:textId="7514F7B2" w:rsidR="003D28A3" w:rsidRDefault="003D28A3" w:rsidP="00DF2CCF">
      <w:pPr>
        <w:jc w:val="both"/>
        <w:rPr>
          <w:lang w:val="sl-SI"/>
        </w:rPr>
      </w:pPr>
    </w:p>
    <w:p w14:paraId="406F55A9" w14:textId="0A3600C0" w:rsidR="003D28A3" w:rsidRDefault="003D28A3" w:rsidP="00DF2CCF">
      <w:pPr>
        <w:jc w:val="both"/>
        <w:rPr>
          <w:lang w:val="sl-SI"/>
        </w:rPr>
      </w:pPr>
    </w:p>
    <w:p w14:paraId="69A6F8D5" w14:textId="77777777" w:rsidR="001E7E87" w:rsidRDefault="001E7E87" w:rsidP="00DF2CCF">
      <w:pPr>
        <w:jc w:val="both"/>
        <w:rPr>
          <w:lang w:val="sl-SI"/>
        </w:rPr>
      </w:pPr>
    </w:p>
    <w:p w14:paraId="6B188C35" w14:textId="11F7D1FB" w:rsidR="00DF2CCF" w:rsidRPr="00DF2CCF" w:rsidRDefault="00DF2CCF" w:rsidP="00DF2CCF">
      <w:pPr>
        <w:jc w:val="both"/>
        <w:rPr>
          <w:lang w:val="sl-SI"/>
        </w:rPr>
      </w:pPr>
      <w:r w:rsidRPr="00DF2CCF">
        <w:rPr>
          <w:lang w:val="sl-SI"/>
        </w:rPr>
        <w:t>Vročiti: Ministrstvo za javno upravo, Tržaška cesta 21, 1000 Ljubljana,</w:t>
      </w:r>
      <w:r>
        <w:rPr>
          <w:lang w:val="sl-SI"/>
        </w:rPr>
        <w:t xml:space="preserve"> e-pošta </w:t>
      </w:r>
      <w:r w:rsidR="009D7FCD" w:rsidRPr="009D7FCD">
        <w:rPr>
          <w:rFonts w:cs="Arial"/>
          <w:lang w:val="sl-SI"/>
        </w:rPr>
        <w:t>gp.mju@gov.si</w:t>
      </w:r>
      <w:r w:rsidR="009D7FCD">
        <w:rPr>
          <w:rFonts w:cs="Arial"/>
          <w:lang w:val="sl-SI"/>
        </w:rPr>
        <w:t xml:space="preserve"> </w:t>
      </w:r>
    </w:p>
    <w:p w14:paraId="04E4CD8E" w14:textId="03DAA163" w:rsidR="007D75CF" w:rsidRPr="00442DE2" w:rsidRDefault="00442DE2" w:rsidP="00442DE2">
      <w:pPr>
        <w:tabs>
          <w:tab w:val="left" w:pos="6154"/>
        </w:tabs>
        <w:rPr>
          <w:lang w:val="sl-SI"/>
        </w:rPr>
      </w:pPr>
      <w:r>
        <w:rPr>
          <w:lang w:val="sl-SI"/>
        </w:rPr>
        <w:tab/>
      </w:r>
    </w:p>
    <w:sectPr w:rsidR="007D75CF" w:rsidRPr="00442DE2" w:rsidSect="00783310">
      <w:headerReference w:type="default" r:id="rId7"/>
      <w:headerReference w:type="first" r:id="rId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2FD7" w14:textId="77777777" w:rsidR="006238FF" w:rsidRDefault="006238FF">
      <w:r>
        <w:separator/>
      </w:r>
    </w:p>
  </w:endnote>
  <w:endnote w:type="continuationSeparator" w:id="0">
    <w:p w14:paraId="13E887E8" w14:textId="77777777" w:rsidR="006238FF" w:rsidRDefault="0062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C449" w14:textId="77777777" w:rsidR="006238FF" w:rsidRDefault="006238FF">
      <w:r>
        <w:separator/>
      </w:r>
    </w:p>
  </w:footnote>
  <w:footnote w:type="continuationSeparator" w:id="0">
    <w:p w14:paraId="3A0B9057" w14:textId="77777777" w:rsidR="006238FF" w:rsidRDefault="0062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CF4543" w:rsidRDefault="005B7A9B" w:rsidP="005B7A9B">
    <w:pPr>
      <w:autoSpaceDE w:val="0"/>
      <w:autoSpaceDN w:val="0"/>
      <w:adjustRightInd w:val="0"/>
      <w:spacing w:line="240" w:lineRule="auto"/>
      <w:rPr>
        <w:rFonts w:cs="Arial"/>
        <w:sz w:val="18"/>
        <w:szCs w:val="28"/>
        <w:lang w:val="sl-SI"/>
      </w:rPr>
    </w:pPr>
    <w:r>
      <w:rPr>
        <w:noProof/>
        <w:lang w:val="sl-SI"/>
      </w:rPr>
      <w:drawing>
        <wp:anchor distT="0" distB="0" distL="114300" distR="114300" simplePos="0" relativeHeight="251642368" behindDoc="0" locked="0" layoutInCell="1" allowOverlap="1" wp14:anchorId="4F8D290F" wp14:editId="70CB8833">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CF4543">
      <w:rPr>
        <w:rFonts w:cs="Arial"/>
        <w:sz w:val="18"/>
        <w:szCs w:val="28"/>
        <w:lang w:val="sl-SI"/>
      </w:rPr>
      <w:t>REPUBLIKA SLOVENIJA</w:t>
    </w:r>
  </w:p>
  <w:p w14:paraId="2E47D968" w14:textId="77777777" w:rsidR="00F11BAB" w:rsidRDefault="00F11BAB" w:rsidP="00F11BAB">
    <w:pPr>
      <w:pStyle w:val="Glava"/>
      <w:tabs>
        <w:tab w:val="clear" w:pos="4320"/>
        <w:tab w:val="left" w:pos="5112"/>
      </w:tabs>
      <w:spacing w:line="240" w:lineRule="exact"/>
      <w:rPr>
        <w:rFonts w:cs="Arial"/>
        <w:b/>
        <w:bCs/>
        <w:sz w:val="18"/>
        <w:szCs w:val="28"/>
        <w:lang w:val="sl-SI"/>
      </w:rPr>
    </w:pPr>
    <w:r w:rsidRPr="001E276C">
      <w:rPr>
        <w:rFonts w:cs="Arial"/>
        <w:b/>
        <w:bCs/>
        <w:sz w:val="18"/>
        <w:szCs w:val="28"/>
        <w:lang w:val="sl-SI"/>
      </w:rPr>
      <w:t>MINISTRSTVO ZA OKOLJE, PODNEBJE IN ENERGIJO</w:t>
    </w:r>
  </w:p>
  <w:p w14:paraId="5F8E1F94" w14:textId="1DA298E1" w:rsidR="0080686A" w:rsidRPr="00F11BAB" w:rsidRDefault="000850E3" w:rsidP="009C5E2A">
    <w:pPr>
      <w:pStyle w:val="Glava"/>
      <w:tabs>
        <w:tab w:val="clear" w:pos="4320"/>
        <w:tab w:val="left" w:pos="5112"/>
      </w:tabs>
      <w:spacing w:before="100" w:line="240" w:lineRule="exact"/>
      <w:rPr>
        <w:rFonts w:cs="Arial"/>
        <w:b/>
        <w:bCs/>
        <w:sz w:val="16"/>
        <w:lang w:val="sl-SI"/>
      </w:rPr>
    </w:pPr>
    <w:r w:rsidRPr="00F11BAB">
      <w:rPr>
        <w:rFonts w:cs="Arial"/>
        <w:b/>
        <w:bCs/>
        <w:sz w:val="16"/>
        <w:lang w:val="sl-SI"/>
      </w:rPr>
      <w:t>INŠPEKTORAT R</w:t>
    </w:r>
    <w:r w:rsidR="00C90F45">
      <w:rPr>
        <w:rFonts w:cs="Arial"/>
        <w:b/>
        <w:bCs/>
        <w:sz w:val="16"/>
        <w:lang w:val="sl-SI"/>
      </w:rPr>
      <w:t xml:space="preserve">EPUBLIKE </w:t>
    </w:r>
    <w:r w:rsidRPr="00F11BAB">
      <w:rPr>
        <w:rFonts w:cs="Arial"/>
        <w:b/>
        <w:bCs/>
        <w:sz w:val="16"/>
        <w:lang w:val="sl-SI"/>
      </w:rPr>
      <w:t>S</w:t>
    </w:r>
    <w:r w:rsidR="00C90F45">
      <w:rPr>
        <w:rFonts w:cs="Arial"/>
        <w:b/>
        <w:bCs/>
        <w:sz w:val="16"/>
        <w:lang w:val="sl-SI"/>
      </w:rPr>
      <w:t>LOVENIJE</w:t>
    </w:r>
    <w:r w:rsidRPr="00F11BAB">
      <w:rPr>
        <w:rFonts w:cs="Arial"/>
        <w:b/>
        <w:bCs/>
        <w:sz w:val="16"/>
        <w:lang w:val="sl-SI"/>
      </w:rPr>
      <w:t xml:space="preserve"> ZA </w:t>
    </w:r>
    <w:r w:rsidR="00446FDB" w:rsidRPr="00F11BAB">
      <w:rPr>
        <w:rFonts w:cs="Arial"/>
        <w:b/>
        <w:bCs/>
        <w:sz w:val="16"/>
        <w:lang w:val="sl-SI"/>
      </w:rPr>
      <w:t>OKOLJE IN ENERGIJO</w:t>
    </w:r>
  </w:p>
  <w:p w14:paraId="50E97F9D" w14:textId="77777777" w:rsidR="000850E3" w:rsidRDefault="000850E3" w:rsidP="0080686A">
    <w:pPr>
      <w:pStyle w:val="Glava"/>
      <w:tabs>
        <w:tab w:val="clear" w:pos="4320"/>
        <w:tab w:val="left" w:pos="5112"/>
      </w:tabs>
      <w:spacing w:line="240" w:lineRule="exact"/>
      <w:rPr>
        <w:rFonts w:cs="Arial"/>
        <w:sz w:val="16"/>
        <w:lang w:val="sl-SI"/>
      </w:rPr>
    </w:pPr>
  </w:p>
  <w:p w14:paraId="6A5E485B" w14:textId="0AC3FFA1" w:rsidR="00593FC6" w:rsidRDefault="0045261C" w:rsidP="0080686A">
    <w:pPr>
      <w:pStyle w:val="Glava"/>
      <w:tabs>
        <w:tab w:val="clear" w:pos="4320"/>
        <w:tab w:val="left" w:pos="5112"/>
      </w:tabs>
      <w:spacing w:line="240" w:lineRule="exact"/>
      <w:rPr>
        <w:rFonts w:cs="Arial"/>
        <w:sz w:val="16"/>
        <w:lang w:val="sl-SI"/>
      </w:rPr>
    </w:pPr>
    <w:r>
      <w:rPr>
        <w:rFonts w:cs="Arial"/>
        <w:sz w:val="16"/>
        <w:lang w:val="sl-SI"/>
      </w:rPr>
      <w:t>Dunajska cesta 5</w:t>
    </w:r>
    <w:r w:rsidR="00E54798">
      <w:rPr>
        <w:rFonts w:cs="Arial"/>
        <w:sz w:val="16"/>
        <w:lang w:val="sl-SI"/>
      </w:rPr>
      <w:t>6</w:t>
    </w:r>
    <w:r w:rsidR="00593FC6">
      <w:rPr>
        <w:rFonts w:cs="Arial"/>
        <w:sz w:val="16"/>
        <w:lang w:val="sl-SI"/>
      </w:rPr>
      <w:t xml:space="preserve">, </w:t>
    </w:r>
    <w:r>
      <w:rPr>
        <w:rFonts w:cs="Arial"/>
        <w:sz w:val="16"/>
        <w:lang w:val="sl-SI"/>
      </w:rPr>
      <w:t>1</w:t>
    </w:r>
    <w:r w:rsidR="00593FC6">
      <w:rPr>
        <w:rFonts w:cs="Arial"/>
        <w:sz w:val="16"/>
        <w:lang w:val="sl-SI"/>
      </w:rPr>
      <w:t xml:space="preserve">000 </w:t>
    </w:r>
    <w:r w:rsidR="0079684E">
      <w:rPr>
        <w:rFonts w:cs="Arial"/>
        <w:sz w:val="16"/>
        <w:lang w:val="sl-SI"/>
      </w:rPr>
      <w:t>Ljubljana</w:t>
    </w:r>
    <w:r w:rsidR="00593FC6">
      <w:rPr>
        <w:rFonts w:cs="Arial"/>
        <w:sz w:val="16"/>
        <w:lang w:val="sl-SI"/>
      </w:rPr>
      <w:tab/>
      <w:t>T: 0</w:t>
    </w:r>
    <w:r>
      <w:rPr>
        <w:rFonts w:cs="Arial"/>
        <w:sz w:val="16"/>
        <w:lang w:val="sl-SI"/>
      </w:rPr>
      <w:t>1</w:t>
    </w:r>
    <w:r w:rsidR="00593FC6">
      <w:rPr>
        <w:rFonts w:cs="Arial"/>
        <w:sz w:val="16"/>
        <w:lang w:val="sl-SI"/>
      </w:rPr>
      <w:t xml:space="preserve"> 4</w:t>
    </w:r>
    <w:r w:rsidR="000850E3">
      <w:rPr>
        <w:rFonts w:cs="Arial"/>
        <w:sz w:val="16"/>
        <w:lang w:val="sl-SI"/>
      </w:rPr>
      <w:t>2</w:t>
    </w:r>
    <w:r>
      <w:rPr>
        <w:rFonts w:cs="Arial"/>
        <w:sz w:val="16"/>
        <w:lang w:val="sl-SI"/>
      </w:rPr>
      <w:t>0</w:t>
    </w:r>
    <w:r w:rsidR="00593FC6">
      <w:rPr>
        <w:rFonts w:cs="Arial"/>
        <w:sz w:val="16"/>
        <w:lang w:val="sl-SI"/>
      </w:rPr>
      <w:t xml:space="preserve"> </w:t>
    </w:r>
    <w:r>
      <w:rPr>
        <w:rFonts w:cs="Arial"/>
        <w:sz w:val="16"/>
        <w:lang w:val="sl-SI"/>
      </w:rPr>
      <w:t>44</w:t>
    </w:r>
    <w:r w:rsidR="00593FC6">
      <w:rPr>
        <w:rFonts w:cs="Arial"/>
        <w:sz w:val="16"/>
        <w:lang w:val="sl-SI"/>
      </w:rPr>
      <w:t xml:space="preserve"> </w:t>
    </w:r>
    <w:r w:rsidR="002A67F8">
      <w:rPr>
        <w:rFonts w:cs="Arial"/>
        <w:sz w:val="16"/>
        <w:lang w:val="sl-SI"/>
      </w:rPr>
      <w:t>47</w:t>
    </w:r>
  </w:p>
  <w:p w14:paraId="444888E4" w14:textId="15D22A9A" w:rsidR="007474F9" w:rsidRDefault="007474F9" w:rsidP="0080686A">
    <w:pPr>
      <w:pStyle w:val="Glava"/>
      <w:tabs>
        <w:tab w:val="clear" w:pos="4320"/>
        <w:tab w:val="left" w:pos="5112"/>
      </w:tabs>
      <w:spacing w:line="240" w:lineRule="exact"/>
      <w:rPr>
        <w:rFonts w:cs="Arial"/>
        <w:sz w:val="16"/>
        <w:lang w:val="sl-SI"/>
      </w:rPr>
    </w:pPr>
    <w:r>
      <w:rPr>
        <w:rFonts w:cs="Arial"/>
        <w:sz w:val="16"/>
        <w:lang w:val="sl-SI"/>
      </w:rPr>
      <w:tab/>
      <w:t>F: 01 420 44 83</w:t>
    </w:r>
  </w:p>
  <w:p w14:paraId="3B5626DB" w14:textId="192B50FE"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E: </w:t>
    </w:r>
    <w:r w:rsidR="000A073B">
      <w:rPr>
        <w:rFonts w:cs="Arial"/>
        <w:sz w:val="16"/>
        <w:lang w:val="sl-SI"/>
      </w:rPr>
      <w:t>gp.irsoe@gov.si</w:t>
    </w:r>
  </w:p>
  <w:p w14:paraId="495A572C" w14:textId="5456C25C" w:rsidR="00805AA7" w:rsidRDefault="00593FC6" w:rsidP="009C5E2A">
    <w:pPr>
      <w:pStyle w:val="Glava"/>
      <w:tabs>
        <w:tab w:val="clear" w:pos="4320"/>
        <w:tab w:val="left" w:pos="5112"/>
      </w:tabs>
      <w:spacing w:line="240" w:lineRule="exact"/>
      <w:rPr>
        <w:rFonts w:cs="Arial"/>
        <w:sz w:val="16"/>
        <w:lang w:val="sl-SI"/>
      </w:rPr>
    </w:pPr>
    <w:r>
      <w:rPr>
        <w:rFonts w:cs="Arial"/>
        <w:sz w:val="16"/>
        <w:lang w:val="sl-SI"/>
      </w:rPr>
      <w:tab/>
    </w:r>
    <w:r w:rsidR="000A073B">
      <w:rPr>
        <w:rFonts w:cs="Arial"/>
        <w:sz w:val="16"/>
        <w:lang w:val="sl-SI"/>
      </w:rPr>
      <w:t>www.irsoe.gov.si</w:t>
    </w:r>
  </w:p>
  <w:p w14:paraId="21D5B43C" w14:textId="77777777" w:rsidR="00E4346C" w:rsidRPr="009C5E2A" w:rsidRDefault="00E4346C" w:rsidP="009C5E2A">
    <w:pPr>
      <w:pStyle w:val="Glava"/>
      <w:tabs>
        <w:tab w:val="clear" w:pos="432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51F2"/>
    <w:multiLevelType w:val="hybridMultilevel"/>
    <w:tmpl w:val="0354EADE"/>
    <w:lvl w:ilvl="0" w:tplc="793EB602">
      <w:start w:val="3"/>
      <w:numFmt w:val="bullet"/>
      <w:lvlText w:val="-"/>
      <w:lvlJc w:val="left"/>
      <w:pPr>
        <w:ind w:left="720" w:hanging="360"/>
      </w:pPr>
      <w:rPr>
        <w:rFonts w:ascii="Arial" w:eastAsia="Batang"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F4D6981"/>
    <w:multiLevelType w:val="hybridMultilevel"/>
    <w:tmpl w:val="781C339C"/>
    <w:lvl w:ilvl="0" w:tplc="4C90A366">
      <w:start w:val="1"/>
      <w:numFmt w:val="decimal"/>
      <w:lvlText w:val="%1."/>
      <w:lvlJc w:val="left"/>
      <w:pPr>
        <w:tabs>
          <w:tab w:val="num" w:pos="720"/>
        </w:tabs>
        <w:ind w:left="720" w:hanging="360"/>
      </w:pPr>
    </w:lvl>
    <w:lvl w:ilvl="1" w:tplc="333295D4" w:tentative="1">
      <w:start w:val="1"/>
      <w:numFmt w:val="decimal"/>
      <w:lvlText w:val="%2."/>
      <w:lvlJc w:val="left"/>
      <w:pPr>
        <w:tabs>
          <w:tab w:val="num" w:pos="1440"/>
        </w:tabs>
        <w:ind w:left="1440" w:hanging="360"/>
      </w:pPr>
    </w:lvl>
    <w:lvl w:ilvl="2" w:tplc="73FE6578" w:tentative="1">
      <w:start w:val="1"/>
      <w:numFmt w:val="decimal"/>
      <w:lvlText w:val="%3."/>
      <w:lvlJc w:val="left"/>
      <w:pPr>
        <w:tabs>
          <w:tab w:val="num" w:pos="2160"/>
        </w:tabs>
        <w:ind w:left="2160" w:hanging="360"/>
      </w:pPr>
    </w:lvl>
    <w:lvl w:ilvl="3" w:tplc="09E27882" w:tentative="1">
      <w:start w:val="1"/>
      <w:numFmt w:val="decimal"/>
      <w:lvlText w:val="%4."/>
      <w:lvlJc w:val="left"/>
      <w:pPr>
        <w:tabs>
          <w:tab w:val="num" w:pos="2880"/>
        </w:tabs>
        <w:ind w:left="2880" w:hanging="360"/>
      </w:pPr>
    </w:lvl>
    <w:lvl w:ilvl="4" w:tplc="91862B9A" w:tentative="1">
      <w:start w:val="1"/>
      <w:numFmt w:val="decimal"/>
      <w:lvlText w:val="%5."/>
      <w:lvlJc w:val="left"/>
      <w:pPr>
        <w:tabs>
          <w:tab w:val="num" w:pos="3600"/>
        </w:tabs>
        <w:ind w:left="3600" w:hanging="360"/>
      </w:pPr>
    </w:lvl>
    <w:lvl w:ilvl="5" w:tplc="2E0ABB0A" w:tentative="1">
      <w:start w:val="1"/>
      <w:numFmt w:val="decimal"/>
      <w:lvlText w:val="%6."/>
      <w:lvlJc w:val="left"/>
      <w:pPr>
        <w:tabs>
          <w:tab w:val="num" w:pos="4320"/>
        </w:tabs>
        <w:ind w:left="4320" w:hanging="360"/>
      </w:pPr>
    </w:lvl>
    <w:lvl w:ilvl="6" w:tplc="26526A38" w:tentative="1">
      <w:start w:val="1"/>
      <w:numFmt w:val="decimal"/>
      <w:lvlText w:val="%7."/>
      <w:lvlJc w:val="left"/>
      <w:pPr>
        <w:tabs>
          <w:tab w:val="num" w:pos="5040"/>
        </w:tabs>
        <w:ind w:left="5040" w:hanging="360"/>
      </w:pPr>
    </w:lvl>
    <w:lvl w:ilvl="7" w:tplc="573AC1F4" w:tentative="1">
      <w:start w:val="1"/>
      <w:numFmt w:val="decimal"/>
      <w:lvlText w:val="%8."/>
      <w:lvlJc w:val="left"/>
      <w:pPr>
        <w:tabs>
          <w:tab w:val="num" w:pos="5760"/>
        </w:tabs>
        <w:ind w:left="5760" w:hanging="360"/>
      </w:pPr>
    </w:lvl>
    <w:lvl w:ilvl="8" w:tplc="503C88AC" w:tentative="1">
      <w:start w:val="1"/>
      <w:numFmt w:val="decimal"/>
      <w:lvlText w:val="%9."/>
      <w:lvlJc w:val="left"/>
      <w:pPr>
        <w:tabs>
          <w:tab w:val="num" w:pos="6480"/>
        </w:tabs>
        <w:ind w:left="6480" w:hanging="36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7414414"/>
    <w:multiLevelType w:val="hybridMultilevel"/>
    <w:tmpl w:val="65B2F16C"/>
    <w:lvl w:ilvl="0" w:tplc="3956EFC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D8353BC"/>
    <w:multiLevelType w:val="multilevel"/>
    <w:tmpl w:val="CC768AF2"/>
    <w:lvl w:ilvl="0">
      <w:start w:val="2"/>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360"/>
        </w:tabs>
        <w:ind w:left="36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971858617">
    <w:abstractNumId w:val="7"/>
  </w:num>
  <w:num w:numId="2" w16cid:durableId="1645699528">
    <w:abstractNumId w:val="4"/>
  </w:num>
  <w:num w:numId="3" w16cid:durableId="2008091224">
    <w:abstractNumId w:val="6"/>
  </w:num>
  <w:num w:numId="4" w16cid:durableId="2041010152">
    <w:abstractNumId w:val="1"/>
  </w:num>
  <w:num w:numId="5" w16cid:durableId="1258756720">
    <w:abstractNumId w:val="3"/>
  </w:num>
  <w:num w:numId="6" w16cid:durableId="479688173">
    <w:abstractNumId w:val="8"/>
  </w:num>
  <w:num w:numId="7" w16cid:durableId="1234656941">
    <w:abstractNumId w:val="10"/>
  </w:num>
  <w:num w:numId="8" w16cid:durableId="124197543">
    <w:abstractNumId w:val="2"/>
  </w:num>
  <w:num w:numId="9" w16cid:durableId="835729817">
    <w:abstractNumId w:val="0"/>
  </w:num>
  <w:num w:numId="10" w16cid:durableId="233513769">
    <w:abstractNumId w:val="5"/>
  </w:num>
  <w:num w:numId="11" w16cid:durableId="548036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60B5C"/>
    <w:rsid w:val="0007700C"/>
    <w:rsid w:val="000850E3"/>
    <w:rsid w:val="00096240"/>
    <w:rsid w:val="000A073B"/>
    <w:rsid w:val="000A5663"/>
    <w:rsid w:val="000A7238"/>
    <w:rsid w:val="000D360E"/>
    <w:rsid w:val="000E1264"/>
    <w:rsid w:val="000E17EB"/>
    <w:rsid w:val="001073A5"/>
    <w:rsid w:val="001133A0"/>
    <w:rsid w:val="001207FC"/>
    <w:rsid w:val="00125590"/>
    <w:rsid w:val="0013246B"/>
    <w:rsid w:val="001357B2"/>
    <w:rsid w:val="001438EB"/>
    <w:rsid w:val="00154E3A"/>
    <w:rsid w:val="00155A15"/>
    <w:rsid w:val="00164BE3"/>
    <w:rsid w:val="0017490B"/>
    <w:rsid w:val="00196D4D"/>
    <w:rsid w:val="001E044D"/>
    <w:rsid w:val="001E0F7A"/>
    <w:rsid w:val="001E68C2"/>
    <w:rsid w:val="001E7E87"/>
    <w:rsid w:val="00202A77"/>
    <w:rsid w:val="00245B5A"/>
    <w:rsid w:val="00264B05"/>
    <w:rsid w:val="00271CE5"/>
    <w:rsid w:val="00275B56"/>
    <w:rsid w:val="00282020"/>
    <w:rsid w:val="00287D9B"/>
    <w:rsid w:val="002A67F8"/>
    <w:rsid w:val="002B7A82"/>
    <w:rsid w:val="002D06C8"/>
    <w:rsid w:val="002D1010"/>
    <w:rsid w:val="002D75E9"/>
    <w:rsid w:val="002F6DF5"/>
    <w:rsid w:val="002F7098"/>
    <w:rsid w:val="00300324"/>
    <w:rsid w:val="00301770"/>
    <w:rsid w:val="00312158"/>
    <w:rsid w:val="003138CE"/>
    <w:rsid w:val="00332666"/>
    <w:rsid w:val="00343562"/>
    <w:rsid w:val="00345ECA"/>
    <w:rsid w:val="003636BF"/>
    <w:rsid w:val="0037479F"/>
    <w:rsid w:val="003845B4"/>
    <w:rsid w:val="003859D1"/>
    <w:rsid w:val="00387B1A"/>
    <w:rsid w:val="00397A5D"/>
    <w:rsid w:val="003D28A3"/>
    <w:rsid w:val="003D7209"/>
    <w:rsid w:val="003E1C74"/>
    <w:rsid w:val="0041062F"/>
    <w:rsid w:val="00424E97"/>
    <w:rsid w:val="00442DE2"/>
    <w:rsid w:val="00446386"/>
    <w:rsid w:val="00446FDB"/>
    <w:rsid w:val="0045261C"/>
    <w:rsid w:val="0048055B"/>
    <w:rsid w:val="004D79C9"/>
    <w:rsid w:val="005108DD"/>
    <w:rsid w:val="00526246"/>
    <w:rsid w:val="0053138D"/>
    <w:rsid w:val="00567106"/>
    <w:rsid w:val="00573CED"/>
    <w:rsid w:val="00592894"/>
    <w:rsid w:val="00593FC6"/>
    <w:rsid w:val="005A07E9"/>
    <w:rsid w:val="005A6A0C"/>
    <w:rsid w:val="005B7A9B"/>
    <w:rsid w:val="005E1D3C"/>
    <w:rsid w:val="0062057D"/>
    <w:rsid w:val="006238FF"/>
    <w:rsid w:val="00632253"/>
    <w:rsid w:val="00642714"/>
    <w:rsid w:val="006455CE"/>
    <w:rsid w:val="00677197"/>
    <w:rsid w:val="006808F7"/>
    <w:rsid w:val="00697A97"/>
    <w:rsid w:val="006A7E96"/>
    <w:rsid w:val="006D42D9"/>
    <w:rsid w:val="00707289"/>
    <w:rsid w:val="00733017"/>
    <w:rsid w:val="00742284"/>
    <w:rsid w:val="007474F9"/>
    <w:rsid w:val="00753D6D"/>
    <w:rsid w:val="00780A9D"/>
    <w:rsid w:val="00783310"/>
    <w:rsid w:val="00787B80"/>
    <w:rsid w:val="0079684E"/>
    <w:rsid w:val="0079728E"/>
    <w:rsid w:val="007A4A6D"/>
    <w:rsid w:val="007C44F7"/>
    <w:rsid w:val="007D1BCF"/>
    <w:rsid w:val="007D75CF"/>
    <w:rsid w:val="007E6DC5"/>
    <w:rsid w:val="00805AA7"/>
    <w:rsid w:val="0080686A"/>
    <w:rsid w:val="008124EB"/>
    <w:rsid w:val="00825C12"/>
    <w:rsid w:val="00862CCB"/>
    <w:rsid w:val="0088043C"/>
    <w:rsid w:val="008906C9"/>
    <w:rsid w:val="008A7ECA"/>
    <w:rsid w:val="008B3FE1"/>
    <w:rsid w:val="008C5738"/>
    <w:rsid w:val="008D04F0"/>
    <w:rsid w:val="008D3E71"/>
    <w:rsid w:val="008D7188"/>
    <w:rsid w:val="008F2014"/>
    <w:rsid w:val="008F3500"/>
    <w:rsid w:val="008F7D6A"/>
    <w:rsid w:val="009119F0"/>
    <w:rsid w:val="00924E3C"/>
    <w:rsid w:val="009267BB"/>
    <w:rsid w:val="00945515"/>
    <w:rsid w:val="00955B39"/>
    <w:rsid w:val="009612BB"/>
    <w:rsid w:val="00994953"/>
    <w:rsid w:val="009A20ED"/>
    <w:rsid w:val="009B46B1"/>
    <w:rsid w:val="009B706D"/>
    <w:rsid w:val="009C22E7"/>
    <w:rsid w:val="009C4687"/>
    <w:rsid w:val="009C5E2A"/>
    <w:rsid w:val="009D7FCD"/>
    <w:rsid w:val="00A0060E"/>
    <w:rsid w:val="00A075B6"/>
    <w:rsid w:val="00A07A26"/>
    <w:rsid w:val="00A125C5"/>
    <w:rsid w:val="00A2462A"/>
    <w:rsid w:val="00A3201F"/>
    <w:rsid w:val="00A5039D"/>
    <w:rsid w:val="00A65EE7"/>
    <w:rsid w:val="00A66F75"/>
    <w:rsid w:val="00A70133"/>
    <w:rsid w:val="00A75C0E"/>
    <w:rsid w:val="00A83D53"/>
    <w:rsid w:val="00A95DB6"/>
    <w:rsid w:val="00A97317"/>
    <w:rsid w:val="00AB2DCD"/>
    <w:rsid w:val="00AC2465"/>
    <w:rsid w:val="00AF0464"/>
    <w:rsid w:val="00B17141"/>
    <w:rsid w:val="00B31575"/>
    <w:rsid w:val="00B37CB9"/>
    <w:rsid w:val="00B62826"/>
    <w:rsid w:val="00B665D2"/>
    <w:rsid w:val="00B66CA1"/>
    <w:rsid w:val="00B7554A"/>
    <w:rsid w:val="00B80E0A"/>
    <w:rsid w:val="00B84E69"/>
    <w:rsid w:val="00B851FB"/>
    <w:rsid w:val="00B85224"/>
    <w:rsid w:val="00B8547D"/>
    <w:rsid w:val="00B95595"/>
    <w:rsid w:val="00BB046E"/>
    <w:rsid w:val="00BC4E24"/>
    <w:rsid w:val="00BD6087"/>
    <w:rsid w:val="00BE3297"/>
    <w:rsid w:val="00C00FDC"/>
    <w:rsid w:val="00C048D2"/>
    <w:rsid w:val="00C1618D"/>
    <w:rsid w:val="00C23435"/>
    <w:rsid w:val="00C250D5"/>
    <w:rsid w:val="00C30106"/>
    <w:rsid w:val="00C63643"/>
    <w:rsid w:val="00C82194"/>
    <w:rsid w:val="00C90F45"/>
    <w:rsid w:val="00C92898"/>
    <w:rsid w:val="00CA51CD"/>
    <w:rsid w:val="00CB174D"/>
    <w:rsid w:val="00CC5BE7"/>
    <w:rsid w:val="00CD7C03"/>
    <w:rsid w:val="00CE1402"/>
    <w:rsid w:val="00CE7514"/>
    <w:rsid w:val="00CF39FA"/>
    <w:rsid w:val="00CF4543"/>
    <w:rsid w:val="00D0749E"/>
    <w:rsid w:val="00D248DE"/>
    <w:rsid w:val="00D26DDD"/>
    <w:rsid w:val="00D34AE0"/>
    <w:rsid w:val="00D55F33"/>
    <w:rsid w:val="00D71EEC"/>
    <w:rsid w:val="00D8542D"/>
    <w:rsid w:val="00D870FC"/>
    <w:rsid w:val="00DC1DD1"/>
    <w:rsid w:val="00DC37E7"/>
    <w:rsid w:val="00DC6A71"/>
    <w:rsid w:val="00DE5B46"/>
    <w:rsid w:val="00DF2CCF"/>
    <w:rsid w:val="00E00299"/>
    <w:rsid w:val="00E0357D"/>
    <w:rsid w:val="00E24EC2"/>
    <w:rsid w:val="00E31E53"/>
    <w:rsid w:val="00E3524A"/>
    <w:rsid w:val="00E41A26"/>
    <w:rsid w:val="00E4346C"/>
    <w:rsid w:val="00E45B17"/>
    <w:rsid w:val="00E47EDC"/>
    <w:rsid w:val="00E54798"/>
    <w:rsid w:val="00E80286"/>
    <w:rsid w:val="00E94DA1"/>
    <w:rsid w:val="00E96041"/>
    <w:rsid w:val="00EA0E34"/>
    <w:rsid w:val="00EB0368"/>
    <w:rsid w:val="00EB037F"/>
    <w:rsid w:val="00EB2E02"/>
    <w:rsid w:val="00EC40A7"/>
    <w:rsid w:val="00EC6E7D"/>
    <w:rsid w:val="00F05C9E"/>
    <w:rsid w:val="00F11BAB"/>
    <w:rsid w:val="00F23209"/>
    <w:rsid w:val="00F240BB"/>
    <w:rsid w:val="00F2414E"/>
    <w:rsid w:val="00F25603"/>
    <w:rsid w:val="00F26989"/>
    <w:rsid w:val="00F46724"/>
    <w:rsid w:val="00F57FED"/>
    <w:rsid w:val="00F84DDB"/>
    <w:rsid w:val="00FC7E6D"/>
    <w:rsid w:val="00FD66D4"/>
    <w:rsid w:val="00FE5B5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D28A3"/>
    <w:pPr>
      <w:keepNext/>
      <w:spacing w:line="260" w:lineRule="exact"/>
      <w:jc w:val="both"/>
      <w:outlineLvl w:val="0"/>
    </w:pPr>
    <w:rPr>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character" w:styleId="SledenaHiperpovezava">
    <w:name w:val="FollowedHyperlink"/>
    <w:basedOn w:val="Privzetapisavaodstavka"/>
    <w:rsid w:val="00AB2DCD"/>
    <w:rPr>
      <w:color w:val="954F72" w:themeColor="followedHyperlink"/>
      <w:u w:val="single"/>
    </w:rPr>
  </w:style>
  <w:style w:type="paragraph" w:customStyle="1" w:styleId="Odstavekseznama2">
    <w:name w:val="Odstavek seznama2"/>
    <w:basedOn w:val="Navaden"/>
    <w:rsid w:val="008124EB"/>
    <w:pPr>
      <w:spacing w:line="240" w:lineRule="auto"/>
      <w:ind w:left="720"/>
      <w:contextualSpacing/>
    </w:pPr>
    <w:rPr>
      <w:rFonts w:eastAsia="Batang" w:cs="Mangal"/>
      <w:lang w:val="sl-SI" w:eastAsia="ko-KR" w:bidi="sa-IN"/>
    </w:rPr>
  </w:style>
  <w:style w:type="paragraph" w:customStyle="1" w:styleId="Odstavekseznama1">
    <w:name w:val="Odstavek seznama1"/>
    <w:basedOn w:val="Navaden"/>
    <w:rsid w:val="00E41A26"/>
    <w:pPr>
      <w:spacing w:after="200" w:line="276" w:lineRule="auto"/>
      <w:ind w:left="720"/>
    </w:pPr>
    <w:rPr>
      <w:rFonts w:ascii="Calibri" w:hAnsi="Calibri"/>
      <w:sz w:val="22"/>
      <w:szCs w:val="22"/>
      <w:lang w:val="sl-SI"/>
    </w:rPr>
  </w:style>
  <w:style w:type="character" w:styleId="Pripombasklic">
    <w:name w:val="annotation reference"/>
    <w:basedOn w:val="Privzetapisavaodstavka"/>
    <w:uiPriority w:val="99"/>
    <w:unhideWhenUsed/>
    <w:rsid w:val="00E41A26"/>
    <w:rPr>
      <w:sz w:val="16"/>
      <w:szCs w:val="16"/>
    </w:rPr>
  </w:style>
  <w:style w:type="paragraph" w:styleId="Pripombabesedilo">
    <w:name w:val="annotation text"/>
    <w:basedOn w:val="Navaden"/>
    <w:link w:val="PripombabesediloZnak"/>
    <w:uiPriority w:val="99"/>
    <w:unhideWhenUsed/>
    <w:rsid w:val="00E41A26"/>
    <w:pPr>
      <w:spacing w:line="240" w:lineRule="auto"/>
    </w:pPr>
    <w:rPr>
      <w:rFonts w:eastAsia="Batang" w:cs="Arial"/>
      <w:szCs w:val="20"/>
      <w:lang w:val="sl-SI" w:eastAsia="ko-KR"/>
    </w:rPr>
  </w:style>
  <w:style w:type="character" w:customStyle="1" w:styleId="PripombabesediloZnak">
    <w:name w:val="Pripomba – besedilo Znak"/>
    <w:basedOn w:val="Privzetapisavaodstavka"/>
    <w:link w:val="Pripombabesedilo"/>
    <w:uiPriority w:val="99"/>
    <w:rsid w:val="00E41A26"/>
    <w:rPr>
      <w:rFonts w:ascii="Arial" w:eastAsia="Batang" w:hAnsi="Arial" w:cs="Arial"/>
      <w:lang w:eastAsia="ko-KR"/>
    </w:rPr>
  </w:style>
  <w:style w:type="paragraph" w:styleId="Odstavekseznama">
    <w:name w:val="List Paragraph"/>
    <w:basedOn w:val="Navaden"/>
    <w:link w:val="OdstavekseznamaZnak"/>
    <w:uiPriority w:val="34"/>
    <w:qFormat/>
    <w:rsid w:val="007C44F7"/>
    <w:pPr>
      <w:spacing w:line="240" w:lineRule="auto"/>
      <w:ind w:left="720"/>
      <w:contextualSpacing/>
    </w:pPr>
    <w:rPr>
      <w:rFonts w:eastAsia="Batang" w:cs="Arial"/>
      <w:szCs w:val="20"/>
      <w:lang w:val="sl-SI" w:eastAsia="ko-KR"/>
    </w:rPr>
  </w:style>
  <w:style w:type="character" w:customStyle="1" w:styleId="OdstavekseznamaZnak">
    <w:name w:val="Odstavek seznama Znak"/>
    <w:link w:val="Odstavekseznama"/>
    <w:uiPriority w:val="34"/>
    <w:locked/>
    <w:rsid w:val="007C44F7"/>
    <w:rPr>
      <w:rFonts w:ascii="Arial" w:eastAsia="Batang" w:hAnsi="Arial" w:cs="Arial"/>
      <w:lang w:eastAsia="ko-KR"/>
    </w:rPr>
  </w:style>
  <w:style w:type="paragraph" w:styleId="Zadevapripombe">
    <w:name w:val="annotation subject"/>
    <w:basedOn w:val="Pripombabesedilo"/>
    <w:next w:val="Pripombabesedilo"/>
    <w:link w:val="ZadevapripombeZnak"/>
    <w:rsid w:val="005A6A0C"/>
    <w:rPr>
      <w:rFonts w:eastAsia="Times New Roman" w:cs="Times New Roman"/>
      <w:b/>
      <w:bCs/>
      <w:lang w:val="en-US" w:eastAsia="en-US"/>
    </w:rPr>
  </w:style>
  <w:style w:type="character" w:customStyle="1" w:styleId="ZadevapripombeZnak">
    <w:name w:val="Zadeva pripombe Znak"/>
    <w:basedOn w:val="PripombabesediloZnak"/>
    <w:link w:val="Zadevapripombe"/>
    <w:rsid w:val="005A6A0C"/>
    <w:rPr>
      <w:rFonts w:ascii="Arial" w:eastAsia="Batang" w:hAnsi="Arial" w:cs="Arial"/>
      <w:b/>
      <w:bCs/>
      <w:lang w:val="en-US" w:eastAsia="en-US"/>
    </w:rPr>
  </w:style>
  <w:style w:type="paragraph" w:styleId="Revizija">
    <w:name w:val="Revision"/>
    <w:hidden/>
    <w:uiPriority w:val="99"/>
    <w:semiHidden/>
    <w:rsid w:val="0013246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93124">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742559967">
      <w:bodyDiv w:val="1"/>
      <w:marLeft w:val="0"/>
      <w:marRight w:val="0"/>
      <w:marTop w:val="0"/>
      <w:marBottom w:val="0"/>
      <w:divBdr>
        <w:top w:val="none" w:sz="0" w:space="0" w:color="auto"/>
        <w:left w:val="none" w:sz="0" w:space="0" w:color="auto"/>
        <w:bottom w:val="none" w:sz="0" w:space="0" w:color="auto"/>
        <w:right w:val="none" w:sz="0" w:space="0" w:color="auto"/>
      </w:divBdr>
    </w:div>
    <w:div w:id="19200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15243</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2024-03-19T11:53:00Z</dcterms:created>
  <dcterms:modified xsi:type="dcterms:W3CDTF">2024-03-19T12:26:00Z</dcterms:modified>
</cp:coreProperties>
</file>