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07177" w14:textId="77777777" w:rsidR="00E900DF" w:rsidRDefault="00E900DF" w:rsidP="00DC6A71">
      <w:pPr>
        <w:pStyle w:val="datumtevilka"/>
      </w:pPr>
    </w:p>
    <w:p w14:paraId="15C8EE45" w14:textId="597F2DAB" w:rsidR="007D75CF" w:rsidRPr="00C47C4E" w:rsidRDefault="007D75CF" w:rsidP="00DC6A71">
      <w:pPr>
        <w:pStyle w:val="datumtevilka"/>
      </w:pPr>
      <w:r w:rsidRPr="00C47C4E">
        <w:t xml:space="preserve">Številka: </w:t>
      </w:r>
      <w:r w:rsidR="00657E5E">
        <w:t xml:space="preserve">           </w:t>
      </w:r>
      <w:bookmarkStart w:id="0" w:name="_Hlk186178000"/>
      <w:r w:rsidR="00E900DF" w:rsidRPr="00E900DF">
        <w:t>010-</w:t>
      </w:r>
      <w:r w:rsidR="002E642C">
        <w:t>2</w:t>
      </w:r>
      <w:r w:rsidR="00E900DF" w:rsidRPr="00E900DF">
        <w:t>/202</w:t>
      </w:r>
      <w:r w:rsidR="002E642C">
        <w:t>5</w:t>
      </w:r>
      <w:r w:rsidR="005227D4">
        <w:t>/</w:t>
      </w:r>
      <w:r w:rsidR="00F95902">
        <w:t>13</w:t>
      </w:r>
    </w:p>
    <w:p w14:paraId="58698D6E" w14:textId="34C1FCBC" w:rsidR="007D75CF" w:rsidRPr="00C47C4E" w:rsidRDefault="00C250D5" w:rsidP="00DC6A71">
      <w:pPr>
        <w:pStyle w:val="datumtevilka"/>
      </w:pPr>
      <w:r w:rsidRPr="00C47C4E">
        <w:t>Datum</w:t>
      </w:r>
      <w:r w:rsidRPr="00F95902">
        <w:t xml:space="preserve">: </w:t>
      </w:r>
      <w:r w:rsidR="00E900DF" w:rsidRPr="00F95902">
        <w:t xml:space="preserve">             </w:t>
      </w:r>
      <w:r w:rsidR="00F95902" w:rsidRPr="00F95902">
        <w:t>10</w:t>
      </w:r>
      <w:r w:rsidR="00A26054" w:rsidRPr="00F95902">
        <w:t xml:space="preserve">. </w:t>
      </w:r>
      <w:r w:rsidR="000B7AB0" w:rsidRPr="00F95902">
        <w:t>1</w:t>
      </w:r>
      <w:r w:rsidR="002E642C" w:rsidRPr="00F95902">
        <w:t>2</w:t>
      </w:r>
      <w:r w:rsidR="00A26054" w:rsidRPr="00D46642">
        <w:t>.</w:t>
      </w:r>
      <w:r w:rsidR="00A26054">
        <w:t xml:space="preserve"> 202</w:t>
      </w:r>
      <w:r w:rsidR="002E642C">
        <w:t>5</w:t>
      </w:r>
    </w:p>
    <w:bookmarkEnd w:id="0"/>
    <w:p w14:paraId="1AAB1652" w14:textId="77777777" w:rsidR="00561445" w:rsidRDefault="00561445" w:rsidP="007D75CF">
      <w:pPr>
        <w:rPr>
          <w:b/>
          <w:bCs/>
        </w:rPr>
      </w:pPr>
    </w:p>
    <w:p w14:paraId="03971AC9" w14:textId="77777777" w:rsidR="00683F95" w:rsidRDefault="00683F95" w:rsidP="007D75CF">
      <w:pPr>
        <w:rPr>
          <w:b/>
          <w:bCs/>
        </w:rPr>
      </w:pPr>
    </w:p>
    <w:p w14:paraId="01C8F5D0" w14:textId="77777777" w:rsidR="00E11589" w:rsidRDefault="00561445" w:rsidP="007E163A">
      <w:pPr>
        <w:jc w:val="center"/>
        <w:rPr>
          <w:b/>
          <w:bCs/>
          <w:caps/>
        </w:rPr>
      </w:pPr>
      <w:r w:rsidRPr="007E163A">
        <w:rPr>
          <w:b/>
          <w:bCs/>
          <w:caps/>
        </w:rPr>
        <w:t>Stratešk</w:t>
      </w:r>
      <w:r w:rsidR="007E163A" w:rsidRPr="007E163A">
        <w:rPr>
          <w:b/>
          <w:bCs/>
          <w:caps/>
        </w:rPr>
        <w:t>e</w:t>
      </w:r>
      <w:r w:rsidRPr="007E163A">
        <w:rPr>
          <w:b/>
          <w:bCs/>
          <w:caps/>
        </w:rPr>
        <w:t xml:space="preserve"> usmeritv</w:t>
      </w:r>
      <w:r w:rsidR="007E163A" w:rsidRPr="007E163A">
        <w:rPr>
          <w:b/>
          <w:bCs/>
          <w:caps/>
        </w:rPr>
        <w:t>e</w:t>
      </w:r>
      <w:r w:rsidRPr="007E163A">
        <w:rPr>
          <w:b/>
          <w:bCs/>
          <w:caps/>
        </w:rPr>
        <w:t xml:space="preserve"> in priorit</w:t>
      </w:r>
      <w:r w:rsidR="007E163A" w:rsidRPr="007E163A">
        <w:rPr>
          <w:b/>
          <w:bCs/>
          <w:caps/>
        </w:rPr>
        <w:t>e</w:t>
      </w:r>
      <w:r w:rsidRPr="007E163A">
        <w:rPr>
          <w:b/>
          <w:bCs/>
          <w:caps/>
        </w:rPr>
        <w:t>t</w:t>
      </w:r>
      <w:r w:rsidR="007E163A" w:rsidRPr="007E163A">
        <w:rPr>
          <w:b/>
          <w:bCs/>
          <w:caps/>
        </w:rPr>
        <w:t>e</w:t>
      </w:r>
      <w:r w:rsidR="00E11589">
        <w:rPr>
          <w:b/>
          <w:bCs/>
          <w:caps/>
        </w:rPr>
        <w:t xml:space="preserve"> </w:t>
      </w:r>
    </w:p>
    <w:p w14:paraId="71DDD834" w14:textId="3C57C81E" w:rsidR="007E163A" w:rsidRPr="007E163A" w:rsidRDefault="00E11589" w:rsidP="007E163A">
      <w:pPr>
        <w:jc w:val="center"/>
        <w:rPr>
          <w:b/>
          <w:bCs/>
          <w:caps/>
        </w:rPr>
      </w:pPr>
      <w:r>
        <w:rPr>
          <w:b/>
          <w:bCs/>
          <w:caps/>
        </w:rPr>
        <w:t xml:space="preserve">INŠPEKTORATA </w:t>
      </w:r>
      <w:r w:rsidR="00A26054">
        <w:rPr>
          <w:b/>
          <w:bCs/>
          <w:caps/>
        </w:rPr>
        <w:t xml:space="preserve">Republike Slovenije za okolje in energijo </w:t>
      </w:r>
      <w:r w:rsidR="00E900DF">
        <w:rPr>
          <w:b/>
          <w:bCs/>
          <w:caps/>
        </w:rPr>
        <w:t xml:space="preserve">OZIROMA </w:t>
      </w:r>
      <w:r w:rsidR="00A26054">
        <w:rPr>
          <w:b/>
          <w:bCs/>
          <w:caps/>
        </w:rPr>
        <w:t xml:space="preserve"> Inšpekcij </w:t>
      </w:r>
      <w:r>
        <w:rPr>
          <w:b/>
          <w:bCs/>
          <w:caps/>
        </w:rPr>
        <w:t>V LETU 202</w:t>
      </w:r>
      <w:r w:rsidR="000B7AB0">
        <w:rPr>
          <w:b/>
          <w:bCs/>
          <w:caps/>
        </w:rPr>
        <w:t>6</w:t>
      </w:r>
    </w:p>
    <w:p w14:paraId="4FA7BC90" w14:textId="77777777" w:rsidR="003D5278" w:rsidRDefault="003D5278" w:rsidP="003D5278">
      <w:pPr>
        <w:rPr>
          <w:b/>
          <w:bCs/>
        </w:rPr>
      </w:pPr>
    </w:p>
    <w:p w14:paraId="678A3EDC" w14:textId="7D376AF8" w:rsidR="00132091" w:rsidRPr="000B7AB0" w:rsidRDefault="003D5278" w:rsidP="000B7AB0">
      <w:bookmarkStart w:id="1" w:name="_Hlk186178763"/>
      <w:r w:rsidRPr="003D5278">
        <w:t>Zveza: dopis MJU, št.</w:t>
      </w:r>
      <w:bookmarkEnd w:id="1"/>
      <w:r w:rsidR="000B7AB0">
        <w:t xml:space="preserve"> </w:t>
      </w:r>
      <w:r w:rsidR="000B7AB0" w:rsidRPr="000B7AB0">
        <w:t>010-2387/2025-3130-1 z dne 14. 11. 2025</w:t>
      </w:r>
    </w:p>
    <w:p w14:paraId="3BA96170" w14:textId="77777777" w:rsidR="000B7AB0" w:rsidRDefault="000B7AB0" w:rsidP="007D75CF">
      <w:pPr>
        <w:rPr>
          <w:b/>
          <w:bCs/>
        </w:rPr>
      </w:pPr>
    </w:p>
    <w:p w14:paraId="1B6913CD" w14:textId="77777777" w:rsidR="000B7AB0" w:rsidRDefault="000B7AB0" w:rsidP="007D75CF">
      <w:pPr>
        <w:rPr>
          <w:b/>
          <w:bCs/>
        </w:rPr>
      </w:pPr>
    </w:p>
    <w:p w14:paraId="284322B1" w14:textId="3C54DB8C" w:rsidR="00FD458D" w:rsidRPr="00E11589" w:rsidRDefault="00E11589" w:rsidP="007D75CF">
      <w:pPr>
        <w:rPr>
          <w:b/>
          <w:bCs/>
        </w:rPr>
      </w:pPr>
      <w:r w:rsidRPr="00E11589">
        <w:rPr>
          <w:b/>
          <w:bCs/>
        </w:rPr>
        <w:t>VLADNA SLUŽBA OZ. MINISTRSTVO:</w:t>
      </w:r>
      <w:r>
        <w:rPr>
          <w:b/>
          <w:bCs/>
        </w:rPr>
        <w:t xml:space="preserve"> </w:t>
      </w:r>
      <w:r w:rsidR="00A26054">
        <w:rPr>
          <w:b/>
          <w:bCs/>
        </w:rPr>
        <w:t xml:space="preserve"> </w:t>
      </w:r>
      <w:bookmarkStart w:id="2" w:name="_Hlk186178042"/>
      <w:r w:rsidR="00A26054" w:rsidRPr="00E900DF">
        <w:t>Ministrstvo za okolje, podnebje in energijo</w:t>
      </w:r>
      <w:bookmarkEnd w:id="2"/>
    </w:p>
    <w:p w14:paraId="0B2D6BA7" w14:textId="77777777" w:rsidR="00E11589" w:rsidRDefault="00E11589" w:rsidP="007D75CF">
      <w:pPr>
        <w:rPr>
          <w:b/>
          <w:bCs/>
        </w:rPr>
      </w:pPr>
    </w:p>
    <w:p w14:paraId="6CC04DC7" w14:textId="13D76E0C" w:rsidR="00E11589" w:rsidRPr="00E11589" w:rsidRDefault="00E11589" w:rsidP="007D75CF">
      <w:pPr>
        <w:rPr>
          <w:b/>
          <w:bCs/>
        </w:rPr>
      </w:pPr>
      <w:r w:rsidRPr="00E11589">
        <w:rPr>
          <w:b/>
          <w:bCs/>
        </w:rPr>
        <w:t>INŠPEKTORAT/INŠPEKCIJA:</w:t>
      </w:r>
      <w:r w:rsidR="00A26054">
        <w:rPr>
          <w:b/>
          <w:bCs/>
        </w:rPr>
        <w:t xml:space="preserve"> </w:t>
      </w:r>
      <w:bookmarkStart w:id="3" w:name="_Hlk186178061"/>
      <w:r w:rsidR="00A26054" w:rsidRPr="00E900DF">
        <w:t xml:space="preserve">Inšpektorat Republike Slovenije za okolje in energijo </w:t>
      </w:r>
      <w:r w:rsidR="00B63487" w:rsidRPr="00E900DF">
        <w:t xml:space="preserve">(IRSOE) </w:t>
      </w:r>
      <w:bookmarkEnd w:id="3"/>
      <w:r w:rsidR="00E900DF" w:rsidRPr="00E900DF">
        <w:t>- Inšpekcija za okolje (IO), Inšpekcija za energijo (IE), Inšpekcija za javni potniški promet (IJPP).</w:t>
      </w:r>
    </w:p>
    <w:p w14:paraId="6B0DA17C" w14:textId="77777777" w:rsidR="00132091" w:rsidRDefault="00132091" w:rsidP="007D75CF"/>
    <w:p w14:paraId="63670D46" w14:textId="6B8A3F49" w:rsidR="00E900DF" w:rsidRDefault="00E900DF" w:rsidP="00E900DF">
      <w:pPr>
        <w:ind w:left="720"/>
        <w:rPr>
          <w:b/>
          <w:bCs/>
        </w:rPr>
      </w:pPr>
      <w:bookmarkStart w:id="4" w:name="_Hlk187396761"/>
      <w:r>
        <w:rPr>
          <w:b/>
          <w:bCs/>
        </w:rPr>
        <w:t>STRATEŠKE USMERITVE IN PRIORITETE INŠPEKCIJE ZA OKOLJE V LETU 202</w:t>
      </w:r>
      <w:r w:rsidR="000B7AB0">
        <w:rPr>
          <w:b/>
          <w:bCs/>
        </w:rPr>
        <w:t>6</w:t>
      </w:r>
      <w:r>
        <w:rPr>
          <w:b/>
          <w:bCs/>
        </w:rPr>
        <w:t xml:space="preserve"> </w:t>
      </w:r>
    </w:p>
    <w:bookmarkEnd w:id="4"/>
    <w:p w14:paraId="69BE144C" w14:textId="77777777" w:rsidR="00E900DF" w:rsidRPr="00C47C4E" w:rsidRDefault="00E900DF" w:rsidP="007D75CF"/>
    <w:p w14:paraId="175DC73E" w14:textId="4A37A2C0" w:rsidR="00264156" w:rsidRPr="00231212" w:rsidRDefault="00C85842" w:rsidP="00264156">
      <w:pPr>
        <w:spacing w:after="17" w:line="251" w:lineRule="auto"/>
        <w:rPr>
          <w:rFonts w:eastAsia="Arial" w:cs="Arial"/>
          <w:b/>
          <w:bCs/>
          <w:color w:val="000000"/>
          <w:szCs w:val="20"/>
          <w:lang w:eastAsia="sl-SI"/>
        </w:rPr>
      </w:pPr>
      <w:r w:rsidRPr="00231212">
        <w:rPr>
          <w:rFonts w:cs="Arial"/>
          <w:b/>
          <w:bCs/>
          <w:szCs w:val="20"/>
        </w:rPr>
        <w:t xml:space="preserve">1. </w:t>
      </w:r>
      <w:r w:rsidR="00264156" w:rsidRPr="00231212">
        <w:rPr>
          <w:rFonts w:eastAsia="Arial" w:cs="Arial"/>
          <w:b/>
          <w:bCs/>
          <w:color w:val="000000"/>
          <w:szCs w:val="20"/>
          <w:lang w:eastAsia="sl-SI"/>
        </w:rPr>
        <w:t xml:space="preserve">Sistemski inšpekcijski nadzori </w:t>
      </w:r>
      <w:r w:rsidR="00264156" w:rsidRPr="00231212">
        <w:rPr>
          <w:rFonts w:eastAsia="Arial" w:cs="Arial"/>
          <w:color w:val="000000"/>
          <w:szCs w:val="20"/>
          <w:lang w:eastAsia="sl-SI"/>
        </w:rPr>
        <w:t>(na podlagi količnika ocene tveganja in na podlagi izbranih aktualnih vsebinskih področij)</w:t>
      </w:r>
      <w:r w:rsidR="00264156" w:rsidRPr="00231212">
        <w:rPr>
          <w:rFonts w:eastAsia="Arial" w:cs="Arial"/>
          <w:b/>
          <w:bCs/>
          <w:color w:val="000000"/>
          <w:szCs w:val="20"/>
          <w:lang w:eastAsia="sl-SI"/>
        </w:rPr>
        <w:t>:</w:t>
      </w:r>
    </w:p>
    <w:p w14:paraId="7C2D469A" w14:textId="77777777" w:rsidR="00A26054" w:rsidRPr="00231212" w:rsidRDefault="00A26054" w:rsidP="00A26054">
      <w:pPr>
        <w:autoSpaceDE w:val="0"/>
        <w:autoSpaceDN w:val="0"/>
        <w:adjustRightInd w:val="0"/>
        <w:rPr>
          <w:rFonts w:cs="Arial"/>
          <w:szCs w:val="20"/>
          <w:highlight w:val="yellow"/>
        </w:rPr>
      </w:pPr>
    </w:p>
    <w:p w14:paraId="4DB5D13C" w14:textId="74C59D6F" w:rsidR="00735626" w:rsidRPr="00231212" w:rsidRDefault="00AB13B3" w:rsidP="00A26054">
      <w:pPr>
        <w:autoSpaceDE w:val="0"/>
        <w:autoSpaceDN w:val="0"/>
        <w:adjustRightInd w:val="0"/>
        <w:rPr>
          <w:rFonts w:cs="Arial"/>
          <w:b/>
          <w:bCs/>
          <w:szCs w:val="20"/>
        </w:rPr>
      </w:pPr>
      <w:r w:rsidRPr="00231212">
        <w:rPr>
          <w:rFonts w:cs="Arial"/>
          <w:b/>
          <w:bCs/>
          <w:szCs w:val="20"/>
        </w:rPr>
        <w:t>Plan 202</w:t>
      </w:r>
      <w:r w:rsidR="00D85378">
        <w:rPr>
          <w:rFonts w:cs="Arial"/>
          <w:b/>
          <w:bCs/>
          <w:szCs w:val="20"/>
        </w:rPr>
        <w:t>6</w:t>
      </w:r>
      <w:r w:rsidRPr="00231212">
        <w:rPr>
          <w:rFonts w:cs="Arial"/>
          <w:b/>
          <w:bCs/>
          <w:szCs w:val="20"/>
        </w:rPr>
        <w:t xml:space="preserve"> z obrazložitvijo: </w:t>
      </w:r>
    </w:p>
    <w:p w14:paraId="485F3320" w14:textId="341BC756" w:rsidR="00A26054" w:rsidRPr="00231212" w:rsidRDefault="00AB13B3" w:rsidP="00A26054">
      <w:pPr>
        <w:autoSpaceDE w:val="0"/>
        <w:autoSpaceDN w:val="0"/>
        <w:adjustRightInd w:val="0"/>
        <w:rPr>
          <w:rFonts w:cs="Arial"/>
          <w:szCs w:val="20"/>
        </w:rPr>
      </w:pPr>
      <w:r w:rsidRPr="00231212">
        <w:rPr>
          <w:rFonts w:cs="Arial"/>
          <w:szCs w:val="20"/>
          <w:u w:val="single"/>
        </w:rPr>
        <w:t xml:space="preserve">Redni, kontrolni in izredni inšpekcijski nadzori: </w:t>
      </w:r>
      <w:r w:rsidR="000A0D4B">
        <w:rPr>
          <w:rFonts w:cs="Arial"/>
          <w:szCs w:val="20"/>
        </w:rPr>
        <w:t>V</w:t>
      </w:r>
      <w:r w:rsidR="000A0D4B" w:rsidRPr="00231212">
        <w:rPr>
          <w:rFonts w:cs="Arial"/>
          <w:szCs w:val="20"/>
        </w:rPr>
        <w:t xml:space="preserve"> letu 202</w:t>
      </w:r>
      <w:r w:rsidR="00C04165">
        <w:rPr>
          <w:rFonts w:cs="Arial"/>
          <w:szCs w:val="20"/>
        </w:rPr>
        <w:t>6</w:t>
      </w:r>
      <w:r w:rsidR="000A0D4B">
        <w:rPr>
          <w:rFonts w:cs="Arial"/>
          <w:szCs w:val="20"/>
        </w:rPr>
        <w:t xml:space="preserve"> je </w:t>
      </w:r>
      <w:r w:rsidR="000A0D4B" w:rsidRPr="006F4C6B">
        <w:rPr>
          <w:rFonts w:cs="Arial"/>
          <w:szCs w:val="20"/>
        </w:rPr>
        <w:t xml:space="preserve">predvidenih </w:t>
      </w:r>
      <w:r w:rsidR="002213ED">
        <w:rPr>
          <w:rFonts w:cs="Arial"/>
          <w:szCs w:val="20"/>
        </w:rPr>
        <w:t>5000</w:t>
      </w:r>
      <w:r w:rsidR="00A26054" w:rsidRPr="006F4C6B">
        <w:rPr>
          <w:rFonts w:cs="Arial"/>
          <w:szCs w:val="20"/>
        </w:rPr>
        <w:t xml:space="preserve"> inšpekcijskih</w:t>
      </w:r>
      <w:r w:rsidR="00A26054" w:rsidRPr="00231212">
        <w:rPr>
          <w:rFonts w:cs="Arial"/>
          <w:szCs w:val="20"/>
        </w:rPr>
        <w:t xml:space="preserve"> pregledov </w:t>
      </w:r>
      <w:r w:rsidR="00A81042">
        <w:rPr>
          <w:rFonts w:cs="Arial"/>
          <w:szCs w:val="20"/>
        </w:rPr>
        <w:t xml:space="preserve">po posameznih </w:t>
      </w:r>
      <w:r w:rsidR="00763594">
        <w:rPr>
          <w:rFonts w:cs="Arial"/>
          <w:szCs w:val="20"/>
        </w:rPr>
        <w:t>področj</w:t>
      </w:r>
      <w:r w:rsidR="00A81042">
        <w:rPr>
          <w:rFonts w:cs="Arial"/>
          <w:szCs w:val="20"/>
        </w:rPr>
        <w:t>ih</w:t>
      </w:r>
      <w:r w:rsidR="004E137B">
        <w:rPr>
          <w:rFonts w:cs="Arial"/>
          <w:szCs w:val="20"/>
        </w:rPr>
        <w:t xml:space="preserve"> dela inšpekcije</w:t>
      </w:r>
      <w:r w:rsidR="00A26054" w:rsidRPr="00231212">
        <w:rPr>
          <w:rFonts w:cs="Arial"/>
          <w:szCs w:val="20"/>
        </w:rPr>
        <w:t xml:space="preserve">. </w:t>
      </w:r>
      <w:r w:rsidR="00A26054" w:rsidRPr="00231212">
        <w:rPr>
          <w:rFonts w:cs="Arial"/>
          <w:szCs w:val="20"/>
          <w:lang w:eastAsia="sl-SI"/>
        </w:rPr>
        <w:t xml:space="preserve">Pri enem inšpekcijskem nadzoru pri zavezancu se lahko </w:t>
      </w:r>
      <w:r w:rsidR="00735626" w:rsidRPr="00231212">
        <w:rPr>
          <w:rFonts w:cs="Arial"/>
          <w:szCs w:val="20"/>
          <w:lang w:eastAsia="sl-SI"/>
        </w:rPr>
        <w:t xml:space="preserve">istočasno </w:t>
      </w:r>
      <w:r w:rsidR="00A26054" w:rsidRPr="00231212">
        <w:rPr>
          <w:rFonts w:cs="Arial"/>
          <w:szCs w:val="20"/>
          <w:lang w:eastAsia="sl-SI"/>
        </w:rPr>
        <w:t>opravi več inšpekcijskih pregledov iz več področij</w:t>
      </w:r>
      <w:r w:rsidR="00735626" w:rsidRPr="00231212">
        <w:rPr>
          <w:rFonts w:cs="Arial"/>
          <w:szCs w:val="20"/>
          <w:lang w:eastAsia="sl-SI"/>
        </w:rPr>
        <w:t>.</w:t>
      </w:r>
    </w:p>
    <w:p w14:paraId="07391F6E" w14:textId="77777777" w:rsidR="00A26054" w:rsidRPr="00231212" w:rsidRDefault="00A26054" w:rsidP="00A26054">
      <w:pPr>
        <w:rPr>
          <w:rFonts w:eastAsia="Arial" w:cs="Arial"/>
          <w:b/>
          <w:bCs/>
          <w:color w:val="000000"/>
          <w:szCs w:val="20"/>
          <w:highlight w:val="yellow"/>
          <w:lang w:eastAsia="sl-SI"/>
        </w:rPr>
      </w:pPr>
    </w:p>
    <w:p w14:paraId="1BDC124C" w14:textId="77777777" w:rsidR="009A200B" w:rsidRPr="00D947C9" w:rsidRDefault="00A26054" w:rsidP="00A26054">
      <w:pPr>
        <w:rPr>
          <w:rFonts w:cs="Arial"/>
          <w:bCs/>
          <w:szCs w:val="20"/>
          <w:lang w:eastAsia="sl-SI"/>
        </w:rPr>
      </w:pPr>
      <w:r w:rsidRPr="00231212">
        <w:rPr>
          <w:rFonts w:cs="Arial"/>
          <w:szCs w:val="20"/>
          <w:u w:val="single"/>
        </w:rPr>
        <w:t>Koordinirana akcija:</w:t>
      </w:r>
      <w:r w:rsidRPr="00BD45B8">
        <w:rPr>
          <w:rFonts w:cs="Arial"/>
          <w:szCs w:val="20"/>
          <w:u w:val="single"/>
        </w:rPr>
        <w:t xml:space="preserve"> </w:t>
      </w:r>
      <w:r w:rsidRPr="00BD45B8">
        <w:rPr>
          <w:rFonts w:cs="Arial"/>
          <w:bCs/>
          <w:szCs w:val="20"/>
          <w:u w:val="single"/>
          <w:lang w:eastAsia="sl-SI"/>
        </w:rPr>
        <w:t xml:space="preserve">Nadzor </w:t>
      </w:r>
      <w:r w:rsidRPr="00D947C9">
        <w:rPr>
          <w:rFonts w:cs="Arial"/>
          <w:bCs/>
          <w:szCs w:val="20"/>
          <w:u w:val="single"/>
          <w:lang w:eastAsia="sl-SI"/>
        </w:rPr>
        <w:t xml:space="preserve">čezmejnega pošiljanja odpadkov in nadzor prevoznikov glede opremljenosti vozil za prevoz odpadkov z napravo z vgrajenim sledilnim sistemom globalnega </w:t>
      </w:r>
      <w:proofErr w:type="spellStart"/>
      <w:r w:rsidRPr="00D947C9">
        <w:rPr>
          <w:rFonts w:cs="Arial"/>
          <w:bCs/>
          <w:szCs w:val="20"/>
          <w:u w:val="single"/>
          <w:lang w:eastAsia="sl-SI"/>
        </w:rPr>
        <w:t>pozicioniranja</w:t>
      </w:r>
      <w:proofErr w:type="spellEnd"/>
      <w:r w:rsidRPr="00D947C9">
        <w:rPr>
          <w:rFonts w:cs="Arial"/>
          <w:bCs/>
          <w:szCs w:val="20"/>
          <w:u w:val="single"/>
          <w:lang w:eastAsia="sl-SI"/>
        </w:rPr>
        <w:t xml:space="preserve"> (GPS)</w:t>
      </w:r>
      <w:r w:rsidR="00BD45B8" w:rsidRPr="00D947C9">
        <w:rPr>
          <w:rFonts w:cs="Arial"/>
          <w:bCs/>
          <w:szCs w:val="20"/>
          <w:u w:val="single"/>
          <w:lang w:eastAsia="sl-SI"/>
        </w:rPr>
        <w:t>.</w:t>
      </w:r>
      <w:r w:rsidR="00BD45B8" w:rsidRPr="00D947C9">
        <w:rPr>
          <w:rFonts w:cs="Arial"/>
          <w:bCs/>
          <w:szCs w:val="20"/>
          <w:lang w:eastAsia="sl-SI"/>
        </w:rPr>
        <w:t xml:space="preserve"> </w:t>
      </w:r>
    </w:p>
    <w:p w14:paraId="35777968" w14:textId="67497464" w:rsidR="00A26054" w:rsidRPr="00231212" w:rsidRDefault="00A26054" w:rsidP="00A26054">
      <w:pPr>
        <w:rPr>
          <w:rFonts w:cs="Arial"/>
          <w:bCs/>
          <w:szCs w:val="20"/>
          <w:lang w:eastAsia="sl-SI"/>
        </w:rPr>
      </w:pPr>
      <w:r w:rsidRPr="00D947C9">
        <w:rPr>
          <w:rFonts w:eastAsiaTheme="minorHAnsi" w:cs="Arial"/>
          <w:szCs w:val="20"/>
        </w:rPr>
        <w:t>Skupni nadzori bodo potekali v sodelovanju s F</w:t>
      </w:r>
      <w:r w:rsidR="007D55C8" w:rsidRPr="00D947C9">
        <w:rPr>
          <w:rFonts w:eastAsiaTheme="minorHAnsi" w:cs="Arial"/>
          <w:szCs w:val="20"/>
        </w:rPr>
        <w:t>inančno upravo Republike Slovenije (F</w:t>
      </w:r>
      <w:r w:rsidRPr="00D947C9">
        <w:rPr>
          <w:rFonts w:eastAsiaTheme="minorHAnsi" w:cs="Arial"/>
          <w:szCs w:val="20"/>
        </w:rPr>
        <w:t>URS</w:t>
      </w:r>
      <w:r w:rsidR="007D55C8" w:rsidRPr="00D947C9">
        <w:rPr>
          <w:rFonts w:eastAsiaTheme="minorHAnsi" w:cs="Arial"/>
          <w:szCs w:val="20"/>
        </w:rPr>
        <w:t>)</w:t>
      </w:r>
      <w:r w:rsidRPr="00D947C9">
        <w:rPr>
          <w:rFonts w:eastAsiaTheme="minorHAnsi" w:cs="Arial"/>
          <w:szCs w:val="20"/>
        </w:rPr>
        <w:t xml:space="preserve"> in Policijo, na mejnih prehodih, avtocestnih kontrolnih točkah, pristanišču pa tudi s predstavniki tujih nadzornih organov. V okviru akcij se bo preverjalo ali pošiljke odpadkov spremlja ustrezna dokumentacija iz Uredbe (ES) št. 1013/2006 o pošiljkah odpadkov</w:t>
      </w:r>
      <w:r w:rsidR="0030479B">
        <w:rPr>
          <w:rFonts w:eastAsiaTheme="minorHAnsi" w:cs="Arial"/>
          <w:szCs w:val="20"/>
        </w:rPr>
        <w:t xml:space="preserve"> (z 21. majem 2026 začne veljati nova Uredba (EU) št. 1157/25024 o pošiljkah odpadkov, ki bo nadomestila </w:t>
      </w:r>
      <w:r w:rsidR="0030479B" w:rsidRPr="00D947C9">
        <w:rPr>
          <w:rFonts w:eastAsiaTheme="minorHAnsi" w:cs="Arial"/>
          <w:szCs w:val="20"/>
        </w:rPr>
        <w:t>Uredb</w:t>
      </w:r>
      <w:r w:rsidR="0030479B">
        <w:rPr>
          <w:rFonts w:eastAsiaTheme="minorHAnsi" w:cs="Arial"/>
          <w:szCs w:val="20"/>
        </w:rPr>
        <w:t>o</w:t>
      </w:r>
      <w:r w:rsidR="0030479B" w:rsidRPr="00D947C9">
        <w:rPr>
          <w:rFonts w:eastAsiaTheme="minorHAnsi" w:cs="Arial"/>
          <w:szCs w:val="20"/>
        </w:rPr>
        <w:t xml:space="preserve"> (ES) št. 1013/2006 o pošiljkah odpadkov</w:t>
      </w:r>
      <w:r w:rsidR="0030479B">
        <w:rPr>
          <w:rFonts w:eastAsiaTheme="minorHAnsi" w:cs="Arial"/>
          <w:szCs w:val="20"/>
        </w:rPr>
        <w:t>)</w:t>
      </w:r>
      <w:r w:rsidRPr="00D947C9">
        <w:rPr>
          <w:rFonts w:eastAsiaTheme="minorHAnsi" w:cs="Arial"/>
          <w:szCs w:val="20"/>
        </w:rPr>
        <w:t>, ali odpadki ustrezajo opisu na spremljajoči dokumentaciji, ali so za posamezne vrste odpadkov izpeljani pravilni postopki pošiljanja (prevoz na podlagi splošnih informacij iz 18. člena, izdana soglasja pristojnih organov).</w:t>
      </w:r>
      <w:r w:rsidR="0030479B">
        <w:rPr>
          <w:rFonts w:eastAsiaTheme="minorHAnsi" w:cs="Arial"/>
          <w:szCs w:val="20"/>
        </w:rPr>
        <w:t xml:space="preserve"> </w:t>
      </w:r>
      <w:r w:rsidRPr="00D947C9">
        <w:rPr>
          <w:rFonts w:eastAsiaTheme="minorHAnsi" w:cs="Arial"/>
          <w:szCs w:val="20"/>
        </w:rPr>
        <w:t>Prav tako se bo</w:t>
      </w:r>
      <w:r w:rsidR="006F4C6B" w:rsidRPr="00D947C9">
        <w:rPr>
          <w:rFonts w:eastAsiaTheme="minorHAnsi" w:cs="Arial"/>
          <w:szCs w:val="20"/>
        </w:rPr>
        <w:t xml:space="preserve"> </w:t>
      </w:r>
      <w:r w:rsidRPr="00D947C9">
        <w:rPr>
          <w:rFonts w:eastAsiaTheme="minorHAnsi" w:cs="Arial"/>
          <w:szCs w:val="20"/>
        </w:rPr>
        <w:t xml:space="preserve">preverjalo izpolnjevanje pogojev iz Uredbe (ES) št. 1418/2007 (prepoved, soglasje, splošne informacije iz 18. člena) za pošiljke odpadkov, ki se pošiljajo v tretje države. V okviru akcij nadzora se bo preverjalo tudi ali so vozila za prevoz odpadkov opremljena </w:t>
      </w:r>
      <w:r w:rsidRPr="00D947C9">
        <w:rPr>
          <w:rFonts w:cs="Arial"/>
          <w:bCs/>
          <w:szCs w:val="20"/>
          <w:lang w:eastAsia="sl-SI"/>
        </w:rPr>
        <w:t xml:space="preserve">napravo z vgrajenim sledilnim sistemom globalnega </w:t>
      </w:r>
      <w:proofErr w:type="spellStart"/>
      <w:r w:rsidRPr="00D947C9">
        <w:rPr>
          <w:rFonts w:cs="Arial"/>
          <w:bCs/>
          <w:szCs w:val="20"/>
          <w:lang w:eastAsia="sl-SI"/>
        </w:rPr>
        <w:t>pozicioniranja</w:t>
      </w:r>
      <w:proofErr w:type="spellEnd"/>
      <w:r w:rsidRPr="00D947C9">
        <w:rPr>
          <w:rFonts w:cs="Arial"/>
          <w:bCs/>
          <w:szCs w:val="20"/>
          <w:lang w:eastAsia="sl-SI"/>
        </w:rPr>
        <w:t xml:space="preserve"> (GPS). </w:t>
      </w:r>
      <w:r w:rsidR="007F3674">
        <w:rPr>
          <w:rFonts w:cs="Arial"/>
          <w:bCs/>
          <w:szCs w:val="20"/>
          <w:lang w:eastAsia="sl-SI"/>
        </w:rPr>
        <w:t>Gre za kontinuirano akcijo, v</w:t>
      </w:r>
      <w:r w:rsidRPr="00D947C9">
        <w:rPr>
          <w:rFonts w:eastAsiaTheme="minorHAnsi" w:cs="Arial"/>
          <w:szCs w:val="20"/>
        </w:rPr>
        <w:t xml:space="preserve"> letu 202</w:t>
      </w:r>
      <w:r w:rsidR="00A82296" w:rsidRPr="00D947C9">
        <w:rPr>
          <w:rFonts w:eastAsiaTheme="minorHAnsi" w:cs="Arial"/>
          <w:szCs w:val="20"/>
        </w:rPr>
        <w:t>6</w:t>
      </w:r>
      <w:r w:rsidRPr="00D947C9">
        <w:rPr>
          <w:rFonts w:eastAsiaTheme="minorHAnsi" w:cs="Arial"/>
          <w:szCs w:val="20"/>
        </w:rPr>
        <w:t xml:space="preserve"> </w:t>
      </w:r>
      <w:r w:rsidR="007F3674">
        <w:rPr>
          <w:rFonts w:eastAsiaTheme="minorHAnsi" w:cs="Arial"/>
          <w:szCs w:val="20"/>
        </w:rPr>
        <w:t xml:space="preserve">pa </w:t>
      </w:r>
      <w:r w:rsidRPr="00D947C9">
        <w:rPr>
          <w:rFonts w:eastAsiaTheme="minorHAnsi" w:cs="Arial"/>
          <w:szCs w:val="20"/>
        </w:rPr>
        <w:t xml:space="preserve">bo opravljenih približno </w:t>
      </w:r>
      <w:r w:rsidRPr="0030479B">
        <w:rPr>
          <w:rFonts w:eastAsiaTheme="minorHAnsi" w:cs="Arial"/>
          <w:szCs w:val="20"/>
        </w:rPr>
        <w:t>60</w:t>
      </w:r>
      <w:r w:rsidRPr="00D947C9">
        <w:rPr>
          <w:rFonts w:eastAsiaTheme="minorHAnsi" w:cs="Arial"/>
          <w:szCs w:val="20"/>
        </w:rPr>
        <w:t xml:space="preserve"> skupnih akcij nadzora.</w:t>
      </w:r>
    </w:p>
    <w:p w14:paraId="43795855" w14:textId="77777777" w:rsidR="00A26054" w:rsidRPr="00231212" w:rsidRDefault="00A26054" w:rsidP="00A26054">
      <w:pPr>
        <w:autoSpaceDE w:val="0"/>
        <w:autoSpaceDN w:val="0"/>
        <w:adjustRightInd w:val="0"/>
        <w:rPr>
          <w:rFonts w:cs="Arial"/>
          <w:bCs/>
          <w:szCs w:val="20"/>
          <w:highlight w:val="yellow"/>
        </w:rPr>
      </w:pPr>
    </w:p>
    <w:p w14:paraId="505F575B" w14:textId="66B37101" w:rsidR="009A200B" w:rsidRDefault="00A26054" w:rsidP="00A26054">
      <w:pPr>
        <w:contextualSpacing/>
        <w:rPr>
          <w:rFonts w:eastAsia="Batang" w:cs="Arial"/>
          <w:szCs w:val="20"/>
          <w:lang w:eastAsia="sl-SI" w:bidi="sa-IN"/>
        </w:rPr>
      </w:pPr>
      <w:r w:rsidRPr="00231212">
        <w:rPr>
          <w:rFonts w:eastAsia="Batang" w:cs="Arial"/>
          <w:szCs w:val="20"/>
          <w:u w:val="single"/>
          <w:lang w:eastAsia="ko-KR" w:bidi="sa-IN"/>
        </w:rPr>
        <w:t>Koordinirana akcija</w:t>
      </w:r>
      <w:r w:rsidRPr="00BD45B8">
        <w:rPr>
          <w:rFonts w:eastAsia="Batang" w:cs="Arial"/>
          <w:szCs w:val="20"/>
          <w:u w:val="single"/>
          <w:lang w:eastAsia="ko-KR" w:bidi="sa-IN"/>
        </w:rPr>
        <w:t xml:space="preserve">: </w:t>
      </w:r>
      <w:r w:rsidRPr="00BD45B8">
        <w:rPr>
          <w:rFonts w:eastAsia="Batang" w:cs="Arial"/>
          <w:szCs w:val="20"/>
          <w:u w:val="single"/>
          <w:lang w:eastAsia="sl-SI" w:bidi="sa-IN"/>
        </w:rPr>
        <w:t xml:space="preserve">Nadzor Komunalnih čistilnih naprav (KČN), ki po podatkih </w:t>
      </w:r>
      <w:r w:rsidR="001B4447" w:rsidRPr="00BD45B8">
        <w:rPr>
          <w:rFonts w:eastAsia="Batang" w:cs="Arial"/>
          <w:szCs w:val="20"/>
          <w:u w:val="single"/>
          <w:lang w:eastAsia="sl-SI" w:bidi="sa-IN"/>
        </w:rPr>
        <w:t>Agencije za okolje (</w:t>
      </w:r>
      <w:r w:rsidRPr="00BD45B8">
        <w:rPr>
          <w:rFonts w:eastAsia="Batang" w:cs="Arial"/>
          <w:szCs w:val="20"/>
          <w:u w:val="single"/>
          <w:lang w:eastAsia="sl-SI" w:bidi="sa-IN"/>
        </w:rPr>
        <w:t>ARSO</w:t>
      </w:r>
      <w:r w:rsidR="001B4447" w:rsidRPr="00BD45B8">
        <w:rPr>
          <w:rFonts w:eastAsia="Batang" w:cs="Arial"/>
          <w:szCs w:val="20"/>
          <w:u w:val="single"/>
          <w:lang w:eastAsia="sl-SI" w:bidi="sa-IN"/>
        </w:rPr>
        <w:t>)</w:t>
      </w:r>
      <w:r w:rsidRPr="00BD45B8">
        <w:rPr>
          <w:rFonts w:eastAsia="Batang" w:cs="Arial"/>
          <w:szCs w:val="20"/>
          <w:u w:val="single"/>
          <w:lang w:eastAsia="sl-SI" w:bidi="sa-IN"/>
        </w:rPr>
        <w:t xml:space="preserve"> presegajo predpisane mejne vrednosti parametrov onesnaženosti odpadne vode na iztoku iz naprave </w:t>
      </w:r>
      <w:r w:rsidRPr="00BD45B8">
        <w:rPr>
          <w:rFonts w:eastAsia="Batang" w:cs="Arial"/>
          <w:szCs w:val="20"/>
          <w:u w:val="single"/>
          <w:lang w:eastAsia="ko-KR" w:bidi="sa-IN"/>
        </w:rPr>
        <w:t>ali so ugotovljene druge nepravilnosti</w:t>
      </w:r>
      <w:r w:rsidR="007F3674">
        <w:rPr>
          <w:rFonts w:eastAsia="Batang" w:cs="Arial"/>
          <w:szCs w:val="20"/>
          <w:u w:val="single"/>
          <w:lang w:eastAsia="ko-KR" w:bidi="sa-IN"/>
        </w:rPr>
        <w:t xml:space="preserve"> </w:t>
      </w:r>
      <w:r w:rsidR="00A82296" w:rsidRPr="00A82296">
        <w:rPr>
          <w:rFonts w:eastAsia="Batang" w:cs="Arial"/>
          <w:szCs w:val="20"/>
          <w:lang w:eastAsia="ko-KR" w:bidi="sa-IN"/>
        </w:rPr>
        <w:t>(število</w:t>
      </w:r>
      <w:r w:rsidR="00A82296">
        <w:rPr>
          <w:rFonts w:eastAsia="Batang" w:cs="Arial"/>
          <w:szCs w:val="20"/>
          <w:lang w:eastAsia="ko-KR" w:bidi="sa-IN"/>
        </w:rPr>
        <w:t xml:space="preserve"> zavezancev</w:t>
      </w:r>
      <w:r w:rsidR="00A82296" w:rsidRPr="00A82296">
        <w:rPr>
          <w:rFonts w:eastAsia="Batang" w:cs="Arial"/>
          <w:szCs w:val="20"/>
          <w:lang w:eastAsia="ko-KR" w:bidi="sa-IN"/>
        </w:rPr>
        <w:t xml:space="preserve"> je vsako leto odvisno od</w:t>
      </w:r>
      <w:r w:rsidR="00A82296">
        <w:rPr>
          <w:rFonts w:eastAsia="Batang" w:cs="Arial"/>
          <w:szCs w:val="20"/>
          <w:lang w:eastAsia="ko-KR" w:bidi="sa-IN"/>
        </w:rPr>
        <w:t xml:space="preserve"> ugotovitev ARSO)</w:t>
      </w:r>
      <w:r w:rsidRPr="00A82296">
        <w:rPr>
          <w:rFonts w:eastAsia="Batang" w:cs="Arial"/>
          <w:szCs w:val="20"/>
          <w:lang w:eastAsia="sl-SI" w:bidi="sa-IN"/>
        </w:rPr>
        <w:t xml:space="preserve">. </w:t>
      </w:r>
      <w:bookmarkStart w:id="5" w:name="_Hlk155353790"/>
    </w:p>
    <w:p w14:paraId="77F31AA4" w14:textId="2CD96802" w:rsidR="00A26054" w:rsidRDefault="00A26054" w:rsidP="00A26054">
      <w:pPr>
        <w:contextualSpacing/>
        <w:rPr>
          <w:rFonts w:eastAsia="Batang" w:cs="Arial"/>
          <w:szCs w:val="20"/>
          <w:lang w:eastAsia="sl-SI" w:bidi="sa-IN"/>
        </w:rPr>
      </w:pPr>
      <w:r w:rsidRPr="00231212">
        <w:rPr>
          <w:rFonts w:eastAsia="Batang" w:cs="Arial"/>
          <w:szCs w:val="20"/>
          <w:lang w:eastAsia="sl-SI" w:bidi="sa-IN"/>
        </w:rPr>
        <w:t xml:space="preserve">Zakonodaja določa, da </w:t>
      </w:r>
      <w:r w:rsidRPr="00231212">
        <w:rPr>
          <w:rFonts w:eastAsia="Batang" w:cs="Arial"/>
          <w:szCs w:val="20"/>
          <w:lang w:eastAsia="ko-KR" w:bidi="sa-IN"/>
        </w:rPr>
        <w:t xml:space="preserve">mora povzročitelj obremenitve izvesti ukrepe, potrebne za preprečevanje in zmanjšanje onesnaževanja, tako da emisije v okolje pri običajnih pogojih obratovanja naprave </w:t>
      </w:r>
      <w:r w:rsidRPr="00231212">
        <w:rPr>
          <w:rFonts w:eastAsia="Batang" w:cs="Arial"/>
          <w:szCs w:val="20"/>
          <w:lang w:eastAsia="ko-KR" w:bidi="sa-IN"/>
        </w:rPr>
        <w:lastRenderedPageBreak/>
        <w:t xml:space="preserve">ali opravljanja dejavnosti ne presegajo predpisanih mejnih vrednosti emisij. Prav tako pa mora povzročitelj obremenitve pri opravljanju svoje dejavnosti zagotavljati monitoring vplivov svojega delovanja na okolje. </w:t>
      </w:r>
      <w:bookmarkEnd w:id="5"/>
      <w:r w:rsidR="00E75FE9" w:rsidRPr="00231212">
        <w:rPr>
          <w:rFonts w:eastAsia="Batang" w:cs="Arial"/>
          <w:szCs w:val="20"/>
          <w:lang w:eastAsia="ko-KR" w:bidi="sa-IN"/>
        </w:rPr>
        <w:t xml:space="preserve">Preverjanje kakovosti izvajanja obratovalnega monitoringa zagotavlja </w:t>
      </w:r>
      <w:r w:rsidR="001B4447" w:rsidRPr="00231212">
        <w:rPr>
          <w:rFonts w:eastAsia="Batang" w:cs="Arial"/>
          <w:szCs w:val="20"/>
          <w:lang w:eastAsia="ko-KR" w:bidi="sa-IN"/>
        </w:rPr>
        <w:t>ARSO</w:t>
      </w:r>
      <w:r w:rsidR="00E75FE9" w:rsidRPr="00231212">
        <w:rPr>
          <w:rFonts w:eastAsia="Batang" w:cs="Arial"/>
          <w:szCs w:val="20"/>
          <w:lang w:eastAsia="ko-KR" w:bidi="sa-IN"/>
        </w:rPr>
        <w:t xml:space="preserve">, ki analizira poročila o izvajanju monitoringa. </w:t>
      </w:r>
      <w:r w:rsidR="00A82296">
        <w:rPr>
          <w:rFonts w:eastAsia="Batang" w:cs="Arial"/>
          <w:szCs w:val="20"/>
          <w:lang w:eastAsia="ko-KR" w:bidi="sa-IN"/>
        </w:rPr>
        <w:t xml:space="preserve">ARSO nato glede na rezultate analiz na IRSOE pošlje seznam zavezancev </w:t>
      </w:r>
      <w:proofErr w:type="spellStart"/>
      <w:r w:rsidR="00A82296">
        <w:rPr>
          <w:rFonts w:eastAsia="Batang" w:cs="Arial"/>
          <w:szCs w:val="20"/>
          <w:lang w:eastAsia="ko-KR" w:bidi="sa-IN"/>
        </w:rPr>
        <w:t>oz</w:t>
      </w:r>
      <w:proofErr w:type="spellEnd"/>
      <w:r w:rsidR="00A82296">
        <w:rPr>
          <w:rFonts w:eastAsia="Batang" w:cs="Arial"/>
          <w:szCs w:val="20"/>
          <w:lang w:eastAsia="ko-KR" w:bidi="sa-IN"/>
        </w:rPr>
        <w:t xml:space="preserve"> KČN, ki presegajo predpisane vrednosti ali gre za druge ugotovljene nepravilnosti. </w:t>
      </w:r>
      <w:r w:rsidRPr="00231212">
        <w:rPr>
          <w:rFonts w:eastAsia="Batang" w:cs="Arial"/>
          <w:szCs w:val="20"/>
          <w:lang w:eastAsia="sl-SI" w:bidi="sa-IN"/>
        </w:rPr>
        <w:t xml:space="preserve">Gre za kontinuirano vsakoletno akcijo, ki se bo </w:t>
      </w:r>
      <w:r w:rsidR="007D55C8">
        <w:rPr>
          <w:rFonts w:eastAsia="Batang" w:cs="Arial"/>
          <w:szCs w:val="20"/>
          <w:lang w:eastAsia="sl-SI" w:bidi="sa-IN"/>
        </w:rPr>
        <w:t xml:space="preserve">tako </w:t>
      </w:r>
      <w:r w:rsidR="00E75FE9" w:rsidRPr="00231212">
        <w:rPr>
          <w:rFonts w:eastAsia="Batang" w:cs="Arial"/>
          <w:szCs w:val="20"/>
          <w:lang w:eastAsia="sl-SI" w:bidi="sa-IN"/>
        </w:rPr>
        <w:t xml:space="preserve">kot </w:t>
      </w:r>
      <w:r w:rsidRPr="00231212">
        <w:rPr>
          <w:rFonts w:eastAsia="Batang" w:cs="Arial"/>
          <w:szCs w:val="20"/>
          <w:lang w:eastAsia="sl-SI" w:bidi="sa-IN"/>
        </w:rPr>
        <w:t xml:space="preserve">predhodno leto izvajala samostojno in ne več skupaj s kršitvami na področju industrijskih odpadnih vod. </w:t>
      </w:r>
      <w:r w:rsidR="0003560B">
        <w:rPr>
          <w:rFonts w:eastAsia="Batang" w:cs="Arial"/>
          <w:szCs w:val="20"/>
          <w:lang w:eastAsia="sl-SI" w:bidi="sa-IN"/>
        </w:rPr>
        <w:t>V akcijo nadzora bodo vključene KČN</w:t>
      </w:r>
      <w:r w:rsidR="00E374CE">
        <w:rPr>
          <w:rFonts w:eastAsia="Batang" w:cs="Arial"/>
          <w:szCs w:val="20"/>
          <w:lang w:eastAsia="sl-SI" w:bidi="sa-IN"/>
        </w:rPr>
        <w:t xml:space="preserve"> iz seznama, ki ga bo </w:t>
      </w:r>
      <w:r w:rsidR="00927D18">
        <w:rPr>
          <w:rFonts w:eastAsia="Batang" w:cs="Arial"/>
          <w:szCs w:val="20"/>
          <w:lang w:eastAsia="sl-SI" w:bidi="sa-IN"/>
        </w:rPr>
        <w:t>IRSOE</w:t>
      </w:r>
      <w:r w:rsidR="00E374CE">
        <w:rPr>
          <w:rFonts w:eastAsia="Batang" w:cs="Arial"/>
          <w:szCs w:val="20"/>
          <w:lang w:eastAsia="sl-SI" w:bidi="sa-IN"/>
        </w:rPr>
        <w:t xml:space="preserve"> p</w:t>
      </w:r>
      <w:r w:rsidR="00927D18">
        <w:rPr>
          <w:rFonts w:eastAsia="Batang" w:cs="Arial"/>
          <w:szCs w:val="20"/>
          <w:lang w:eastAsia="sl-SI" w:bidi="sa-IN"/>
        </w:rPr>
        <w:t>rejel</w:t>
      </w:r>
      <w:r w:rsidR="00E374CE">
        <w:rPr>
          <w:rFonts w:eastAsia="Batang" w:cs="Arial"/>
          <w:szCs w:val="20"/>
          <w:lang w:eastAsia="sl-SI" w:bidi="sa-IN"/>
        </w:rPr>
        <w:t xml:space="preserve"> do konca meseca februarja</w:t>
      </w:r>
      <w:r w:rsidR="00D05D03">
        <w:rPr>
          <w:rFonts w:eastAsia="Batang" w:cs="Arial"/>
          <w:szCs w:val="20"/>
          <w:lang w:eastAsia="sl-SI" w:bidi="sa-IN"/>
        </w:rPr>
        <w:t xml:space="preserve"> 2026</w:t>
      </w:r>
      <w:r w:rsidR="00E374CE">
        <w:rPr>
          <w:rFonts w:eastAsia="Batang" w:cs="Arial"/>
          <w:szCs w:val="20"/>
          <w:lang w:eastAsia="sl-SI" w:bidi="sa-IN"/>
        </w:rPr>
        <w:t>.</w:t>
      </w:r>
      <w:r w:rsidR="0013363B" w:rsidRPr="0013363B">
        <w:t xml:space="preserve"> </w:t>
      </w:r>
      <w:r w:rsidR="0013363B" w:rsidRPr="0013363B">
        <w:rPr>
          <w:rFonts w:eastAsia="Batang" w:cs="Arial"/>
          <w:szCs w:val="20"/>
          <w:lang w:eastAsia="sl-SI" w:bidi="sa-IN"/>
        </w:rPr>
        <w:t>Poročilo o občasnih ali trajnih meritvah mora zavezanec predložiti v elektronski obliki ministrstvu vsako leto najpozneje do 31. marca za preteklo leto, razen za</w:t>
      </w:r>
      <w:r w:rsidR="007574A8">
        <w:rPr>
          <w:rFonts w:eastAsia="Batang" w:cs="Arial"/>
          <w:szCs w:val="20"/>
          <w:lang w:eastAsia="sl-SI" w:bidi="sa-IN"/>
        </w:rPr>
        <w:t xml:space="preserve"> </w:t>
      </w:r>
      <w:r w:rsidR="0013363B" w:rsidRPr="0013363B">
        <w:rPr>
          <w:rFonts w:eastAsia="Batang" w:cs="Arial"/>
          <w:szCs w:val="20"/>
          <w:lang w:eastAsia="sl-SI" w:bidi="sa-IN"/>
        </w:rPr>
        <w:t>komunalne in skupne čistilne naprave, za katere je treba poročilo za leto, v katerem so se meritve izvajale, predložiti najpozneje do 31. januarja naslednjega leta</w:t>
      </w:r>
      <w:r w:rsidR="004F6D8D">
        <w:rPr>
          <w:rFonts w:eastAsia="Batang" w:cs="Arial"/>
          <w:szCs w:val="20"/>
          <w:lang w:eastAsia="sl-SI" w:bidi="sa-IN"/>
        </w:rPr>
        <w:t>.</w:t>
      </w:r>
    </w:p>
    <w:p w14:paraId="2F508D28" w14:textId="77777777" w:rsidR="004F6D8D" w:rsidRPr="00231212" w:rsidRDefault="004F6D8D" w:rsidP="00A26054">
      <w:pPr>
        <w:contextualSpacing/>
        <w:rPr>
          <w:rFonts w:eastAsia="Batang" w:cs="Arial"/>
          <w:b/>
          <w:bCs/>
          <w:szCs w:val="20"/>
          <w:highlight w:val="yellow"/>
          <w:u w:val="single"/>
          <w:lang w:eastAsia="ko-KR" w:bidi="sa-IN"/>
        </w:rPr>
      </w:pPr>
    </w:p>
    <w:p w14:paraId="4D1B1862" w14:textId="68C17E1D" w:rsidR="009A200B" w:rsidRDefault="00A26054" w:rsidP="0097491D">
      <w:pPr>
        <w:contextualSpacing/>
        <w:rPr>
          <w:rFonts w:eastAsia="Batang" w:cs="Arial"/>
          <w:szCs w:val="20"/>
          <w:lang w:eastAsia="sl-SI" w:bidi="sa-IN"/>
        </w:rPr>
      </w:pPr>
      <w:r w:rsidRPr="00231212">
        <w:rPr>
          <w:rFonts w:eastAsia="Batang" w:cs="Arial"/>
          <w:szCs w:val="20"/>
          <w:u w:val="single"/>
          <w:lang w:eastAsia="ko-KR" w:bidi="sa-IN"/>
        </w:rPr>
        <w:t>Koordinirana akcija</w:t>
      </w:r>
      <w:r w:rsidRPr="00BD45B8">
        <w:rPr>
          <w:rFonts w:eastAsia="Batang" w:cs="Arial"/>
          <w:szCs w:val="20"/>
          <w:u w:val="single"/>
          <w:lang w:eastAsia="ko-KR" w:bidi="sa-IN"/>
        </w:rPr>
        <w:t xml:space="preserve">: </w:t>
      </w:r>
      <w:r w:rsidRPr="00BD45B8">
        <w:rPr>
          <w:rFonts w:eastAsia="Batang" w:cs="Arial"/>
          <w:szCs w:val="20"/>
          <w:u w:val="single"/>
          <w:lang w:eastAsia="sl-SI" w:bidi="sa-IN"/>
        </w:rPr>
        <w:t>Nadzor naprav, ki odvajajo industrijsko odpadno vodo (IOV) in po podatkih ARSO presegajo predpisane mejne vrednosti parametrov onesnaženosti odpadne vode na iztoku iz naprave</w:t>
      </w:r>
      <w:r w:rsidRPr="00BD45B8">
        <w:rPr>
          <w:rFonts w:eastAsia="Batang" w:cs="Arial"/>
          <w:szCs w:val="20"/>
          <w:u w:val="single"/>
          <w:lang w:eastAsia="ko-KR" w:bidi="sa-IN"/>
        </w:rPr>
        <w:t xml:space="preserve"> </w:t>
      </w:r>
      <w:r w:rsidRPr="00BD45B8">
        <w:rPr>
          <w:rFonts w:eastAsia="Batang" w:cs="Arial"/>
          <w:szCs w:val="20"/>
          <w:u w:val="single"/>
          <w:lang w:eastAsia="sl-SI" w:bidi="sa-IN"/>
        </w:rPr>
        <w:t>ali so ugotovljene druge nepravilnosti</w:t>
      </w:r>
      <w:r w:rsidR="007F3674">
        <w:rPr>
          <w:rFonts w:eastAsia="Batang" w:cs="Arial"/>
          <w:szCs w:val="20"/>
          <w:u w:val="single"/>
          <w:lang w:eastAsia="sl-SI" w:bidi="sa-IN"/>
        </w:rPr>
        <w:t xml:space="preserve"> </w:t>
      </w:r>
      <w:r w:rsidRPr="00231212">
        <w:rPr>
          <w:rFonts w:eastAsia="Batang" w:cs="Arial"/>
          <w:szCs w:val="20"/>
          <w:lang w:eastAsia="sl-SI" w:bidi="sa-IN"/>
        </w:rPr>
        <w:t>(</w:t>
      </w:r>
      <w:bookmarkStart w:id="6" w:name="_Hlk214954070"/>
      <w:r w:rsidR="007F15AF" w:rsidRPr="007F15AF">
        <w:rPr>
          <w:rFonts w:eastAsia="Batang" w:cs="Arial"/>
          <w:szCs w:val="20"/>
          <w:lang w:eastAsia="sl-SI" w:bidi="sa-IN"/>
        </w:rPr>
        <w:t>število zavezancev je vsako leto odvisno od ugotovitev ARSO</w:t>
      </w:r>
      <w:bookmarkEnd w:id="6"/>
      <w:r w:rsidR="007F15AF">
        <w:rPr>
          <w:rFonts w:eastAsia="Batang" w:cs="Arial"/>
          <w:szCs w:val="20"/>
          <w:lang w:eastAsia="sl-SI" w:bidi="sa-IN"/>
        </w:rPr>
        <w:t xml:space="preserve">). </w:t>
      </w:r>
    </w:p>
    <w:p w14:paraId="1CB3B5B0" w14:textId="799275C1" w:rsidR="0097491D" w:rsidRPr="007F15AF" w:rsidRDefault="00A26054" w:rsidP="0097491D">
      <w:pPr>
        <w:contextualSpacing/>
        <w:rPr>
          <w:rFonts w:eastAsia="Batang" w:cs="Arial"/>
          <w:szCs w:val="20"/>
          <w:lang w:eastAsia="sl-SI" w:bidi="sa-IN"/>
        </w:rPr>
      </w:pPr>
      <w:r w:rsidRPr="00231212">
        <w:rPr>
          <w:rFonts w:eastAsia="Batang" w:cs="Arial"/>
          <w:szCs w:val="20"/>
          <w:lang w:eastAsia="sl-SI" w:bidi="sa-IN"/>
        </w:rPr>
        <w:t xml:space="preserve">Zakonodaja določa, da mora povzročitelj obremenitve izvesti ukrepe, potrebne za preprečevanje in zmanjšanje onesnaževanja, tako da emisije v okolje pri običajnih pogojih obratovanja naprave ali opravljanja dejavnosti ne presegajo predpisanih mejnih vrednosti emisij. Prav tako pa mora povzročitelj obremenitve pri opravljanju svoje dejavnosti zagotavljati monitoring vplivov svojega delovanja na okolje. </w:t>
      </w:r>
      <w:r w:rsidR="0067297F" w:rsidRPr="00231212">
        <w:rPr>
          <w:rFonts w:eastAsia="Batang" w:cs="Arial"/>
          <w:szCs w:val="20"/>
          <w:lang w:eastAsia="sl-SI" w:bidi="sa-IN"/>
        </w:rPr>
        <w:t xml:space="preserve">Preverjanje kakovosti izvajanja obratovalnega monitoringa zagotavlja </w:t>
      </w:r>
      <w:r w:rsidR="001B4447" w:rsidRPr="00231212">
        <w:rPr>
          <w:rFonts w:eastAsia="Batang" w:cs="Arial"/>
          <w:szCs w:val="20"/>
          <w:lang w:eastAsia="sl-SI" w:bidi="sa-IN"/>
        </w:rPr>
        <w:t>ARSO</w:t>
      </w:r>
      <w:r w:rsidR="0067297F" w:rsidRPr="00231212">
        <w:rPr>
          <w:rFonts w:eastAsia="Batang" w:cs="Arial"/>
          <w:szCs w:val="20"/>
          <w:lang w:eastAsia="sl-SI" w:bidi="sa-IN"/>
        </w:rPr>
        <w:t>, ki analizira poročila o izvajanju monitoringa</w:t>
      </w:r>
      <w:r w:rsidR="007D55C8">
        <w:rPr>
          <w:rFonts w:eastAsia="Batang" w:cs="Arial"/>
          <w:szCs w:val="20"/>
          <w:lang w:eastAsia="sl-SI" w:bidi="sa-IN"/>
        </w:rPr>
        <w:t>.</w:t>
      </w:r>
      <w:r w:rsidR="0067297F" w:rsidRPr="00231212">
        <w:rPr>
          <w:rFonts w:eastAsia="Batang" w:cs="Arial"/>
          <w:szCs w:val="20"/>
          <w:lang w:eastAsia="sl-SI" w:bidi="sa-IN"/>
        </w:rPr>
        <w:t xml:space="preserve"> </w:t>
      </w:r>
      <w:r w:rsidR="007F15AF" w:rsidRPr="007F15AF">
        <w:rPr>
          <w:rFonts w:eastAsia="Batang" w:cs="Arial"/>
          <w:szCs w:val="20"/>
          <w:lang w:eastAsia="sl-SI" w:bidi="sa-IN"/>
        </w:rPr>
        <w:t xml:space="preserve">ARSO nato glede na rezultate analiz na IRSOE pošlje seznam zavezancev </w:t>
      </w:r>
      <w:proofErr w:type="spellStart"/>
      <w:r w:rsidR="007F15AF" w:rsidRPr="007F15AF">
        <w:rPr>
          <w:rFonts w:eastAsia="Batang" w:cs="Arial"/>
          <w:szCs w:val="20"/>
          <w:lang w:eastAsia="sl-SI" w:bidi="sa-IN"/>
        </w:rPr>
        <w:t>oz</w:t>
      </w:r>
      <w:proofErr w:type="spellEnd"/>
      <w:r w:rsidR="007F15AF" w:rsidRPr="007F15AF">
        <w:rPr>
          <w:rFonts w:eastAsia="Batang" w:cs="Arial"/>
          <w:szCs w:val="20"/>
          <w:lang w:eastAsia="sl-SI" w:bidi="sa-IN"/>
        </w:rPr>
        <w:t xml:space="preserve"> </w:t>
      </w:r>
      <w:r w:rsidR="007C694D">
        <w:rPr>
          <w:rFonts w:eastAsia="Batang" w:cs="Arial"/>
          <w:szCs w:val="20"/>
          <w:lang w:eastAsia="sl-SI" w:bidi="sa-IN"/>
        </w:rPr>
        <w:t>naprav, ki odvajajo IOV</w:t>
      </w:r>
      <w:r w:rsidR="007F15AF" w:rsidRPr="007F15AF">
        <w:rPr>
          <w:rFonts w:eastAsia="Batang" w:cs="Arial"/>
          <w:szCs w:val="20"/>
          <w:lang w:eastAsia="sl-SI" w:bidi="sa-IN"/>
        </w:rPr>
        <w:t xml:space="preserve">, ki presegajo predpisane vrednosti ali gre za druge ugotovljene nepravilnosti. </w:t>
      </w:r>
      <w:r w:rsidRPr="00231212">
        <w:rPr>
          <w:rFonts w:eastAsia="Batang" w:cs="Arial"/>
          <w:szCs w:val="20"/>
          <w:lang w:eastAsia="sl-SI" w:bidi="sa-IN"/>
        </w:rPr>
        <w:t xml:space="preserve">Gre za kontinuirano vsakoletno akcijo, ki se bo </w:t>
      </w:r>
      <w:r w:rsidR="0067297F" w:rsidRPr="00231212">
        <w:rPr>
          <w:rFonts w:eastAsia="Batang" w:cs="Arial"/>
          <w:szCs w:val="20"/>
          <w:lang w:eastAsia="sl-SI" w:bidi="sa-IN"/>
        </w:rPr>
        <w:t xml:space="preserve">tako kot </w:t>
      </w:r>
      <w:r w:rsidRPr="00231212">
        <w:rPr>
          <w:rFonts w:eastAsia="Batang" w:cs="Arial"/>
          <w:szCs w:val="20"/>
          <w:lang w:eastAsia="sl-SI" w:bidi="sa-IN"/>
        </w:rPr>
        <w:t xml:space="preserve">predhodno leto izvajala samostojno in ne več skupaj s kršitvami na področju </w:t>
      </w:r>
      <w:r w:rsidR="001B4447" w:rsidRPr="00231212">
        <w:rPr>
          <w:rFonts w:eastAsia="Batang" w:cs="Arial"/>
          <w:szCs w:val="20"/>
          <w:lang w:eastAsia="sl-SI" w:bidi="sa-IN"/>
        </w:rPr>
        <w:t>komunalnih čistilnih naprav</w:t>
      </w:r>
      <w:r w:rsidRPr="00231212">
        <w:rPr>
          <w:rFonts w:eastAsia="Batang" w:cs="Arial"/>
          <w:szCs w:val="20"/>
          <w:lang w:eastAsia="sl-SI" w:bidi="sa-IN"/>
        </w:rPr>
        <w:t>.</w:t>
      </w:r>
      <w:r w:rsidR="009A200B">
        <w:t xml:space="preserve"> </w:t>
      </w:r>
      <w:r w:rsidR="0097491D" w:rsidRPr="009A200B">
        <w:t>V akciji se bo</w:t>
      </w:r>
      <w:r w:rsidR="009A200B" w:rsidRPr="009A200B">
        <w:t>do</w:t>
      </w:r>
      <w:r w:rsidR="0097491D" w:rsidRPr="009A200B">
        <w:t xml:space="preserve"> obravnavale tudi </w:t>
      </w:r>
      <w:r w:rsidR="0097491D" w:rsidRPr="009A200B">
        <w:rPr>
          <w:rFonts w:eastAsia="Batang" w:cs="Arial"/>
          <w:szCs w:val="20"/>
          <w:lang w:eastAsia="sl-SI" w:bidi="sa-IN"/>
        </w:rPr>
        <w:t>ugotovitve ARSO o poročanju zavezancev glede izvajanja obratovalnega monitoringa za odlagališča za leto 2024.</w:t>
      </w:r>
      <w:r w:rsidR="0097491D" w:rsidRPr="0097491D">
        <w:rPr>
          <w:rFonts w:eastAsia="Batang" w:cs="Arial"/>
          <w:szCs w:val="20"/>
          <w:lang w:eastAsia="sl-SI" w:bidi="sa-IN"/>
        </w:rPr>
        <w:t xml:space="preserve"> </w:t>
      </w:r>
      <w:r w:rsidR="0043426D" w:rsidRPr="0043426D">
        <w:rPr>
          <w:rFonts w:eastAsia="Batang" w:cs="Arial"/>
          <w:szCs w:val="20"/>
          <w:lang w:eastAsia="sl-SI" w:bidi="sa-IN"/>
        </w:rPr>
        <w:t xml:space="preserve">V akcijo nadzora bodo vključene </w:t>
      </w:r>
      <w:r w:rsidR="001911BF">
        <w:rPr>
          <w:rFonts w:eastAsia="Batang" w:cs="Arial"/>
          <w:szCs w:val="20"/>
          <w:lang w:eastAsia="sl-SI" w:bidi="sa-IN"/>
        </w:rPr>
        <w:t xml:space="preserve">vse naprave </w:t>
      </w:r>
      <w:r w:rsidR="001911BF" w:rsidRPr="0043426D">
        <w:rPr>
          <w:rFonts w:eastAsia="Batang" w:cs="Arial"/>
          <w:szCs w:val="20"/>
          <w:lang w:eastAsia="sl-SI" w:bidi="sa-IN"/>
        </w:rPr>
        <w:t>iz seznama</w:t>
      </w:r>
      <w:r w:rsidR="001911BF">
        <w:rPr>
          <w:rFonts w:eastAsia="Batang" w:cs="Arial"/>
          <w:szCs w:val="20"/>
          <w:lang w:eastAsia="sl-SI" w:bidi="sa-IN"/>
        </w:rPr>
        <w:t xml:space="preserve"> </w:t>
      </w:r>
      <w:r w:rsidR="0043426D">
        <w:rPr>
          <w:rFonts w:eastAsia="Batang" w:cs="Arial"/>
          <w:szCs w:val="20"/>
          <w:lang w:eastAsia="sl-SI" w:bidi="sa-IN"/>
        </w:rPr>
        <w:t xml:space="preserve">naprav, </w:t>
      </w:r>
      <w:r w:rsidR="0043426D" w:rsidRPr="0043426D">
        <w:rPr>
          <w:rFonts w:eastAsia="Batang" w:cs="Arial"/>
          <w:szCs w:val="20"/>
          <w:lang w:eastAsia="sl-SI" w:bidi="sa-IN"/>
        </w:rPr>
        <w:t xml:space="preserve">ki ga bo </w:t>
      </w:r>
      <w:r w:rsidR="00927D18">
        <w:rPr>
          <w:rFonts w:eastAsia="Batang" w:cs="Arial"/>
          <w:szCs w:val="20"/>
          <w:lang w:eastAsia="sl-SI" w:bidi="sa-IN"/>
        </w:rPr>
        <w:t>IRSOE prejel</w:t>
      </w:r>
      <w:r w:rsidR="0043426D" w:rsidRPr="0043426D">
        <w:rPr>
          <w:rFonts w:eastAsia="Batang" w:cs="Arial"/>
          <w:szCs w:val="20"/>
          <w:lang w:eastAsia="sl-SI" w:bidi="sa-IN"/>
        </w:rPr>
        <w:t xml:space="preserve"> do konca meseca </w:t>
      </w:r>
      <w:r w:rsidR="00712FCD">
        <w:rPr>
          <w:rFonts w:eastAsia="Batang" w:cs="Arial"/>
          <w:szCs w:val="20"/>
          <w:lang w:eastAsia="sl-SI" w:bidi="sa-IN"/>
        </w:rPr>
        <w:t>maja</w:t>
      </w:r>
      <w:r w:rsidR="0043426D" w:rsidRPr="0043426D">
        <w:rPr>
          <w:rFonts w:eastAsia="Batang" w:cs="Arial"/>
          <w:szCs w:val="20"/>
          <w:lang w:eastAsia="sl-SI" w:bidi="sa-IN"/>
        </w:rPr>
        <w:t xml:space="preserve"> 2026.</w:t>
      </w:r>
      <w:r w:rsidR="007F68CA">
        <w:rPr>
          <w:rFonts w:eastAsia="Batang" w:cs="Arial"/>
          <w:szCs w:val="20"/>
          <w:lang w:eastAsia="sl-SI" w:bidi="sa-IN"/>
        </w:rPr>
        <w:t xml:space="preserve"> Akcija se bo izvajala v drugi polovici leta 2026.</w:t>
      </w:r>
    </w:p>
    <w:p w14:paraId="1A4174FE" w14:textId="77777777" w:rsidR="00A26054" w:rsidRPr="00231212" w:rsidRDefault="00A26054" w:rsidP="00A26054">
      <w:pPr>
        <w:autoSpaceDE w:val="0"/>
        <w:autoSpaceDN w:val="0"/>
        <w:adjustRightInd w:val="0"/>
        <w:rPr>
          <w:rFonts w:cs="Arial"/>
          <w:szCs w:val="20"/>
          <w:highlight w:val="yellow"/>
          <w:u w:val="single"/>
        </w:rPr>
      </w:pPr>
    </w:p>
    <w:p w14:paraId="00BF77B4" w14:textId="77777777" w:rsidR="009A200B" w:rsidRDefault="00A26054" w:rsidP="00A26054">
      <w:pPr>
        <w:autoSpaceDE w:val="0"/>
        <w:autoSpaceDN w:val="0"/>
        <w:adjustRightInd w:val="0"/>
        <w:rPr>
          <w:rFonts w:cs="Arial"/>
          <w:szCs w:val="20"/>
          <w:lang w:eastAsia="sl-SI"/>
        </w:rPr>
      </w:pPr>
      <w:r w:rsidRPr="00231212">
        <w:rPr>
          <w:rFonts w:cs="Arial"/>
          <w:szCs w:val="20"/>
          <w:u w:val="single"/>
        </w:rPr>
        <w:t>Koordinirana akcija</w:t>
      </w:r>
      <w:r w:rsidRPr="00BD45B8">
        <w:rPr>
          <w:rFonts w:cs="Arial"/>
          <w:szCs w:val="20"/>
          <w:u w:val="single"/>
        </w:rPr>
        <w:t xml:space="preserve">: </w:t>
      </w:r>
      <w:r w:rsidRPr="00BD45B8">
        <w:rPr>
          <w:rFonts w:cs="Arial"/>
          <w:szCs w:val="20"/>
          <w:u w:val="single"/>
          <w:lang w:eastAsia="sl-SI"/>
        </w:rPr>
        <w:t>Nadzor naprav, ki po podatkih ARSO presegajo mejne vrednosti emisij snovi v zrak iz nepremičnih virov onesnaževanja ter neskladnosti izvajanja in poročanja zavezancev o trajnih meritvah emisij snovi v zrak iz kurilnih naprav</w:t>
      </w:r>
      <w:r w:rsidRPr="00231212">
        <w:rPr>
          <w:rFonts w:cs="Arial"/>
          <w:szCs w:val="20"/>
          <w:lang w:eastAsia="sl-SI"/>
        </w:rPr>
        <w:t xml:space="preserve"> (</w:t>
      </w:r>
      <w:r w:rsidR="007C694D" w:rsidRPr="007C694D">
        <w:rPr>
          <w:rFonts w:cs="Arial"/>
          <w:szCs w:val="20"/>
          <w:lang w:eastAsia="sl-SI"/>
        </w:rPr>
        <w:t>število zavezancev je vsako leto odvisno od ugotovitev ARSO</w:t>
      </w:r>
      <w:r w:rsidRPr="00231212">
        <w:rPr>
          <w:rFonts w:cs="Arial"/>
          <w:szCs w:val="20"/>
          <w:lang w:eastAsia="sl-SI"/>
        </w:rPr>
        <w:t xml:space="preserve">). </w:t>
      </w:r>
    </w:p>
    <w:p w14:paraId="6DA1596B" w14:textId="02BC6022" w:rsidR="007F68CA" w:rsidRPr="007F68CA" w:rsidRDefault="00A26054" w:rsidP="007F68CA">
      <w:pPr>
        <w:rPr>
          <w:rFonts w:cs="Arial"/>
          <w:szCs w:val="20"/>
          <w:lang w:eastAsia="sl-SI"/>
        </w:rPr>
      </w:pPr>
      <w:r w:rsidRPr="00231212">
        <w:rPr>
          <w:rFonts w:cs="Arial"/>
          <w:szCs w:val="20"/>
          <w:lang w:eastAsia="sl-SI"/>
        </w:rPr>
        <w:t xml:space="preserve">Zakonodaja določa, da mora povzročitelj obremenitve izvesti ukrepe, potrebne za preprečevanje in zmanjšanje onesnaževanja, tako da emisije v okolje pri običajnih pogojih obratovanja naprave ali opravljanja dejavnosti ne presegajo predpisanih mejnih vrednosti emisij. Prav tako pa mora povzročitelj obremenitve pri opravljanju svoje dejavnosti zagotavljati monitoring vplivov svojega delovanja na okolje. </w:t>
      </w:r>
      <w:r w:rsidR="00491BEF" w:rsidRPr="00231212">
        <w:rPr>
          <w:rFonts w:cs="Arial"/>
          <w:szCs w:val="20"/>
          <w:lang w:eastAsia="sl-SI"/>
        </w:rPr>
        <w:t xml:space="preserve">Preverjanje kakovosti izvajanja obratovalnega monitoringa zagotavlja </w:t>
      </w:r>
      <w:r w:rsidR="001B4447" w:rsidRPr="00231212">
        <w:rPr>
          <w:rFonts w:cs="Arial"/>
          <w:szCs w:val="20"/>
          <w:lang w:eastAsia="sl-SI"/>
        </w:rPr>
        <w:t>ARSO</w:t>
      </w:r>
      <w:r w:rsidR="00491BEF" w:rsidRPr="00231212">
        <w:rPr>
          <w:rFonts w:cs="Arial"/>
          <w:szCs w:val="20"/>
          <w:lang w:eastAsia="sl-SI"/>
        </w:rPr>
        <w:t xml:space="preserve">, ki analizira poročila o izvajanju monitoringa. </w:t>
      </w:r>
      <w:r w:rsidR="007C694D" w:rsidRPr="007C694D">
        <w:rPr>
          <w:rFonts w:cs="Arial"/>
          <w:szCs w:val="20"/>
          <w:lang w:eastAsia="sl-SI"/>
        </w:rPr>
        <w:t xml:space="preserve">ARSO nato glede na rezultate analiz na IRSOE pošlje seznam zavezancev </w:t>
      </w:r>
      <w:proofErr w:type="spellStart"/>
      <w:r w:rsidR="007C694D" w:rsidRPr="007C694D">
        <w:rPr>
          <w:rFonts w:cs="Arial"/>
          <w:szCs w:val="20"/>
          <w:lang w:eastAsia="sl-SI"/>
        </w:rPr>
        <w:t>oz</w:t>
      </w:r>
      <w:proofErr w:type="spellEnd"/>
      <w:r w:rsidR="007C694D" w:rsidRPr="007C694D">
        <w:rPr>
          <w:rFonts w:cs="Arial"/>
          <w:szCs w:val="20"/>
          <w:lang w:eastAsia="sl-SI"/>
        </w:rPr>
        <w:t xml:space="preserve"> naprav</w:t>
      </w:r>
      <w:r w:rsidR="007C694D">
        <w:rPr>
          <w:rFonts w:cs="Arial"/>
          <w:szCs w:val="20"/>
          <w:lang w:eastAsia="sl-SI"/>
        </w:rPr>
        <w:t>, ki</w:t>
      </w:r>
      <w:r w:rsidR="007C694D" w:rsidRPr="007C694D">
        <w:t xml:space="preserve"> </w:t>
      </w:r>
      <w:r w:rsidR="007C694D" w:rsidRPr="007C694D">
        <w:rPr>
          <w:rFonts w:cs="Arial"/>
          <w:szCs w:val="20"/>
          <w:lang w:eastAsia="sl-SI"/>
        </w:rPr>
        <w:t>presegajo mejne vrednosti emisij snovi v zrak iz nepremičnih virov onesnaževanja ter neskladnosti izvajanja in poročanja zavezancev</w:t>
      </w:r>
      <w:r w:rsidR="007C694D">
        <w:rPr>
          <w:rFonts w:cs="Arial"/>
          <w:szCs w:val="20"/>
          <w:lang w:eastAsia="sl-SI"/>
        </w:rPr>
        <w:t xml:space="preserve">. </w:t>
      </w:r>
      <w:r w:rsidRPr="00231212">
        <w:rPr>
          <w:rFonts w:cs="Arial"/>
          <w:szCs w:val="20"/>
          <w:lang w:eastAsia="sl-SI"/>
        </w:rPr>
        <w:t>Gre za kontinuirano vsakoletno akcijo, katere cilj je zagotoviti usklajenost obratovanja naprav s predpisanimi mejnimi vrednostmi ter zahtevami okoljevarstvenih dovoljenj (OVD) in predpisov s področja emisij snovi v zrak.</w:t>
      </w:r>
      <w:r w:rsidR="007A039F" w:rsidRPr="007A039F">
        <w:t xml:space="preserve"> </w:t>
      </w:r>
      <w:r w:rsidR="007A039F" w:rsidRPr="007A039F">
        <w:rPr>
          <w:rFonts w:cs="Arial"/>
          <w:szCs w:val="20"/>
          <w:lang w:eastAsia="sl-SI"/>
        </w:rPr>
        <w:t xml:space="preserve">V akcijo nadzora bodo vključene vse naprave iz seznama naprav, ki ga bo IRSOE prejel do konca meseca </w:t>
      </w:r>
      <w:r w:rsidR="00712FCD">
        <w:rPr>
          <w:rFonts w:cs="Arial"/>
          <w:szCs w:val="20"/>
          <w:lang w:eastAsia="sl-SI"/>
        </w:rPr>
        <w:t>maja</w:t>
      </w:r>
      <w:r w:rsidR="007A039F" w:rsidRPr="007A039F">
        <w:rPr>
          <w:rFonts w:cs="Arial"/>
          <w:szCs w:val="20"/>
          <w:lang w:eastAsia="sl-SI"/>
        </w:rPr>
        <w:t xml:space="preserve"> 2026.</w:t>
      </w:r>
      <w:r w:rsidR="007F68CA" w:rsidRPr="007F68CA">
        <w:t xml:space="preserve"> </w:t>
      </w:r>
      <w:r w:rsidR="007F68CA" w:rsidRPr="007F68CA">
        <w:rPr>
          <w:rFonts w:cs="Arial"/>
          <w:szCs w:val="20"/>
          <w:lang w:eastAsia="sl-SI"/>
        </w:rPr>
        <w:t>Akcija se bo izvajala v drugi polovici leta 2026.</w:t>
      </w:r>
    </w:p>
    <w:p w14:paraId="6C844196" w14:textId="77777777" w:rsidR="00F95902" w:rsidRDefault="00F95902" w:rsidP="009A200B">
      <w:pPr>
        <w:rPr>
          <w:rFonts w:cs="Arial"/>
          <w:szCs w:val="20"/>
          <w:u w:val="single"/>
        </w:rPr>
      </w:pPr>
    </w:p>
    <w:p w14:paraId="76ADA522" w14:textId="0FC0A4F0" w:rsidR="009A200B" w:rsidRPr="009A200B" w:rsidRDefault="0028558B" w:rsidP="009A200B">
      <w:pPr>
        <w:rPr>
          <w:rFonts w:cs="Arial"/>
          <w:bCs/>
          <w:szCs w:val="20"/>
          <w:lang w:eastAsia="sl-SI"/>
        </w:rPr>
      </w:pPr>
      <w:r w:rsidRPr="009A200B">
        <w:rPr>
          <w:rFonts w:cs="Arial"/>
          <w:szCs w:val="20"/>
          <w:u w:val="single"/>
        </w:rPr>
        <w:t xml:space="preserve">Koordinirana akcija: </w:t>
      </w:r>
      <w:r w:rsidRPr="009A200B">
        <w:rPr>
          <w:rFonts w:cs="Arial"/>
          <w:bCs/>
          <w:szCs w:val="20"/>
          <w:u w:val="single"/>
          <w:lang w:eastAsia="sl-SI"/>
        </w:rPr>
        <w:t xml:space="preserve">Nadzor </w:t>
      </w:r>
      <w:r w:rsidR="00FA63AF" w:rsidRPr="009A200B">
        <w:rPr>
          <w:rFonts w:cs="Arial"/>
          <w:bCs/>
          <w:szCs w:val="20"/>
          <w:u w:val="single"/>
          <w:lang w:eastAsia="sl-SI"/>
        </w:rPr>
        <w:t xml:space="preserve">glede ravnanja z </w:t>
      </w:r>
      <w:r w:rsidRPr="009A200B">
        <w:rPr>
          <w:rFonts w:cs="Arial"/>
          <w:bCs/>
          <w:szCs w:val="20"/>
          <w:u w:val="single"/>
          <w:lang w:eastAsia="sl-SI"/>
        </w:rPr>
        <w:t>gradbeni</w:t>
      </w:r>
      <w:r w:rsidR="00FA63AF" w:rsidRPr="009A200B">
        <w:rPr>
          <w:rFonts w:cs="Arial"/>
          <w:bCs/>
          <w:szCs w:val="20"/>
          <w:u w:val="single"/>
          <w:lang w:eastAsia="sl-SI"/>
        </w:rPr>
        <w:t xml:space="preserve">mi </w:t>
      </w:r>
      <w:r w:rsidRPr="009A200B">
        <w:rPr>
          <w:rFonts w:cs="Arial"/>
          <w:bCs/>
          <w:szCs w:val="20"/>
          <w:u w:val="single"/>
          <w:lang w:eastAsia="sl-SI"/>
        </w:rPr>
        <w:t>odpadk</w:t>
      </w:r>
      <w:r w:rsidR="00FA63AF" w:rsidRPr="009A200B">
        <w:rPr>
          <w:rFonts w:cs="Arial"/>
          <w:bCs/>
          <w:szCs w:val="20"/>
          <w:u w:val="single"/>
          <w:lang w:eastAsia="sl-SI"/>
        </w:rPr>
        <w:t>i</w:t>
      </w:r>
      <w:r w:rsidRPr="009A200B">
        <w:rPr>
          <w:rFonts w:cs="Arial"/>
          <w:bCs/>
          <w:szCs w:val="20"/>
          <w:u w:val="single"/>
          <w:lang w:eastAsia="sl-SI"/>
        </w:rPr>
        <w:t xml:space="preserve"> na </w:t>
      </w:r>
      <w:r w:rsidR="009A200B" w:rsidRPr="009A200B">
        <w:rPr>
          <w:rFonts w:cs="Arial"/>
          <w:bCs/>
          <w:szCs w:val="20"/>
          <w:u w:val="single"/>
          <w:lang w:eastAsia="sl-SI"/>
        </w:rPr>
        <w:t xml:space="preserve">večjih </w:t>
      </w:r>
      <w:r w:rsidRPr="009A200B">
        <w:rPr>
          <w:rFonts w:cs="Arial"/>
          <w:bCs/>
          <w:szCs w:val="20"/>
          <w:u w:val="single"/>
          <w:lang w:eastAsia="sl-SI"/>
        </w:rPr>
        <w:t>gradbiščih</w:t>
      </w:r>
      <w:r w:rsidR="009A200B" w:rsidRPr="009A200B">
        <w:rPr>
          <w:rFonts w:cs="Arial"/>
          <w:bCs/>
          <w:szCs w:val="20"/>
          <w:lang w:eastAsia="sl-SI"/>
        </w:rPr>
        <w:t xml:space="preserve"> (izdano integralno gradbeno dovoljenje).</w:t>
      </w:r>
    </w:p>
    <w:p w14:paraId="5196A2E7" w14:textId="1F733E38" w:rsidR="00FF6EC3" w:rsidRDefault="00FA63AF" w:rsidP="00A26054">
      <w:pPr>
        <w:rPr>
          <w:rFonts w:cs="Arial"/>
          <w:bCs/>
          <w:szCs w:val="20"/>
          <w:lang w:eastAsia="sl-SI"/>
        </w:rPr>
      </w:pPr>
      <w:r w:rsidRPr="009A200B">
        <w:rPr>
          <w:rFonts w:cs="Arial"/>
          <w:bCs/>
          <w:szCs w:val="20"/>
          <w:lang w:eastAsia="sl-SI"/>
        </w:rPr>
        <w:t xml:space="preserve">Zakon o varstvu okolja (ZVO-2) v 22. členu določa, da je potrebno z odpadki ravnati tako, da ni ogroženo zdravje ljudi in se ne škodi okolju ter da ravnanje ne predstavlja tveganja za vode, zrak, tla, rastline in živali, ne povzroča čezmernega obremenjevanja s hrupom in neprijetnimi </w:t>
      </w:r>
      <w:r w:rsidRPr="009A200B">
        <w:rPr>
          <w:rFonts w:cs="Arial"/>
          <w:bCs/>
          <w:szCs w:val="20"/>
          <w:lang w:eastAsia="sl-SI"/>
        </w:rPr>
        <w:lastRenderedPageBreak/>
        <w:t>vonjavami, ne povzroča škodljivih vplivov na območje, ki ima poseben status v skladu s predpisi o ohranjanju narave ali na vodovarstveno območje ali območje kopalnih voda v skladu z zakonom, ki ureja vode, in ne povzroča škodljivih vplivov na krajino ali območja, na katerih je predpisan poseben režim v skladu s predpisi, ki urejajo varstvo kulturne dediščine. Uredba o ravnanju z odpadki, ki nastanejo pri gradbenih delih</w:t>
      </w:r>
      <w:r w:rsidR="003A79B1">
        <w:rPr>
          <w:rFonts w:cs="Arial"/>
          <w:bCs/>
          <w:szCs w:val="20"/>
          <w:lang w:eastAsia="sl-SI"/>
        </w:rPr>
        <w:t>,</w:t>
      </w:r>
      <w:r w:rsidRPr="009A200B">
        <w:rPr>
          <w:rFonts w:cs="Arial"/>
          <w:bCs/>
          <w:szCs w:val="20"/>
          <w:lang w:eastAsia="sl-SI"/>
        </w:rPr>
        <w:t xml:space="preserve"> specialno določa obvezno ravnanje z odpadki, ki nastajajo pri gradbenih delih zaradi gradnje, rekonstrukcije, adaptacije, obnove ali odstranitve objekta (gradbeni odpadki). </w:t>
      </w:r>
      <w:r w:rsidR="0081105D" w:rsidRPr="009A200B">
        <w:rPr>
          <w:rFonts w:cs="Arial"/>
          <w:bCs/>
          <w:szCs w:val="20"/>
          <w:lang w:eastAsia="sl-SI"/>
        </w:rPr>
        <w:t xml:space="preserve">V letu 2025 se je že izvedla akcija ravnanja z gradbenimi odpadki z določenih gradbišč. </w:t>
      </w:r>
      <w:r w:rsidRPr="009A200B">
        <w:rPr>
          <w:rFonts w:cs="Arial"/>
          <w:bCs/>
          <w:szCs w:val="20"/>
          <w:lang w:eastAsia="sl-SI"/>
        </w:rPr>
        <w:t xml:space="preserve">Glede na </w:t>
      </w:r>
      <w:r w:rsidR="0081105D" w:rsidRPr="009A200B">
        <w:rPr>
          <w:rFonts w:cs="Arial"/>
          <w:bCs/>
          <w:szCs w:val="20"/>
          <w:lang w:eastAsia="sl-SI"/>
        </w:rPr>
        <w:t xml:space="preserve">splošne ugotovitve akcije in drugih inšpekcijskih postopkov, kjer se ugotavlja, da zavezanci vedno ne ravnajo z gradbenimi odpadki v skladu s predpisi, ter še vedno </w:t>
      </w:r>
      <w:r w:rsidR="00FD6DAE" w:rsidRPr="009A200B">
        <w:rPr>
          <w:rFonts w:cs="Arial"/>
          <w:bCs/>
          <w:szCs w:val="20"/>
          <w:lang w:eastAsia="sl-SI"/>
        </w:rPr>
        <w:t>povečan</w:t>
      </w:r>
      <w:r w:rsidR="0081105D" w:rsidRPr="009A200B">
        <w:rPr>
          <w:rFonts w:cs="Arial"/>
          <w:bCs/>
          <w:szCs w:val="20"/>
          <w:lang w:eastAsia="sl-SI"/>
        </w:rPr>
        <w:t>ega</w:t>
      </w:r>
      <w:r w:rsidR="00FD6DAE" w:rsidRPr="009A200B">
        <w:rPr>
          <w:rFonts w:cs="Arial"/>
          <w:bCs/>
          <w:szCs w:val="20"/>
          <w:lang w:eastAsia="sl-SI"/>
        </w:rPr>
        <w:t xml:space="preserve"> obseg</w:t>
      </w:r>
      <w:r w:rsidR="0081105D" w:rsidRPr="009A200B">
        <w:rPr>
          <w:rFonts w:cs="Arial"/>
          <w:bCs/>
          <w:szCs w:val="20"/>
          <w:lang w:eastAsia="sl-SI"/>
        </w:rPr>
        <w:t>a</w:t>
      </w:r>
      <w:r w:rsidR="00FD6DAE" w:rsidRPr="009A200B">
        <w:rPr>
          <w:rFonts w:cs="Arial"/>
          <w:bCs/>
          <w:szCs w:val="20"/>
          <w:lang w:eastAsia="sl-SI"/>
        </w:rPr>
        <w:t xml:space="preserve"> gradnje </w:t>
      </w:r>
      <w:r w:rsidR="00F855E3" w:rsidRPr="009A200B">
        <w:rPr>
          <w:rFonts w:cs="Arial"/>
          <w:bCs/>
          <w:szCs w:val="20"/>
          <w:lang w:eastAsia="sl-SI"/>
        </w:rPr>
        <w:t xml:space="preserve">večjih </w:t>
      </w:r>
      <w:r w:rsidR="0081105D" w:rsidRPr="009A200B">
        <w:rPr>
          <w:rFonts w:cs="Arial"/>
          <w:bCs/>
          <w:szCs w:val="20"/>
          <w:lang w:eastAsia="sl-SI"/>
        </w:rPr>
        <w:t>(</w:t>
      </w:r>
      <w:r w:rsidR="00FE6F33" w:rsidRPr="009A200B">
        <w:rPr>
          <w:rFonts w:cs="Arial"/>
          <w:bCs/>
          <w:szCs w:val="20"/>
          <w:lang w:eastAsia="sl-SI"/>
        </w:rPr>
        <w:t>infrastrukturnih</w:t>
      </w:r>
      <w:r w:rsidR="0081105D" w:rsidRPr="009A200B">
        <w:rPr>
          <w:rFonts w:cs="Arial"/>
          <w:bCs/>
          <w:szCs w:val="20"/>
          <w:lang w:eastAsia="sl-SI"/>
        </w:rPr>
        <w:t>) projektov</w:t>
      </w:r>
      <w:r w:rsidR="00472115" w:rsidRPr="009A200B">
        <w:rPr>
          <w:rFonts w:cs="Arial"/>
          <w:bCs/>
          <w:szCs w:val="20"/>
          <w:lang w:eastAsia="sl-SI"/>
        </w:rPr>
        <w:t xml:space="preserve">, </w:t>
      </w:r>
      <w:r w:rsidRPr="009A200B">
        <w:rPr>
          <w:rFonts w:cs="Arial"/>
          <w:bCs/>
          <w:szCs w:val="20"/>
          <w:lang w:eastAsia="sl-SI"/>
        </w:rPr>
        <w:t xml:space="preserve">se bo </w:t>
      </w:r>
      <w:r w:rsidR="007F7ED0" w:rsidRPr="009A200B">
        <w:rPr>
          <w:rFonts w:cs="Arial"/>
          <w:bCs/>
          <w:szCs w:val="20"/>
          <w:lang w:eastAsia="sl-SI"/>
        </w:rPr>
        <w:t>v okviru</w:t>
      </w:r>
      <w:r w:rsidR="00F46954" w:rsidRPr="009A200B">
        <w:rPr>
          <w:rFonts w:cs="Arial"/>
          <w:bCs/>
          <w:szCs w:val="20"/>
          <w:lang w:eastAsia="sl-SI"/>
        </w:rPr>
        <w:t xml:space="preserve"> </w:t>
      </w:r>
      <w:r w:rsidR="0081105D" w:rsidRPr="009A200B">
        <w:rPr>
          <w:rFonts w:cs="Arial"/>
          <w:bCs/>
          <w:szCs w:val="20"/>
          <w:lang w:eastAsia="sl-SI"/>
        </w:rPr>
        <w:t xml:space="preserve">nove </w:t>
      </w:r>
      <w:r w:rsidR="00F46954" w:rsidRPr="009A200B">
        <w:rPr>
          <w:rFonts w:cs="Arial"/>
          <w:bCs/>
          <w:szCs w:val="20"/>
          <w:lang w:eastAsia="sl-SI"/>
        </w:rPr>
        <w:t>koordinirane</w:t>
      </w:r>
      <w:r w:rsidRPr="009A200B">
        <w:rPr>
          <w:rFonts w:cs="Arial"/>
          <w:bCs/>
          <w:szCs w:val="20"/>
          <w:lang w:eastAsia="sl-SI"/>
        </w:rPr>
        <w:t xml:space="preserve"> </w:t>
      </w:r>
      <w:r w:rsidR="00F46954" w:rsidRPr="009A200B">
        <w:rPr>
          <w:rFonts w:cs="Arial"/>
          <w:bCs/>
          <w:szCs w:val="20"/>
          <w:lang w:eastAsia="sl-SI"/>
        </w:rPr>
        <w:t xml:space="preserve">akcije opravil </w:t>
      </w:r>
      <w:r w:rsidR="00A15F3D" w:rsidRPr="009A200B">
        <w:rPr>
          <w:rFonts w:cs="Arial"/>
          <w:bCs/>
          <w:szCs w:val="20"/>
          <w:lang w:eastAsia="sl-SI"/>
        </w:rPr>
        <w:t>na</w:t>
      </w:r>
      <w:r w:rsidR="00F46954" w:rsidRPr="009A200B">
        <w:rPr>
          <w:rFonts w:cs="Arial"/>
          <w:bCs/>
          <w:szCs w:val="20"/>
          <w:lang w:eastAsia="sl-SI"/>
        </w:rPr>
        <w:t>dzor</w:t>
      </w:r>
      <w:r w:rsidR="00A15F3D" w:rsidRPr="009A200B">
        <w:rPr>
          <w:rFonts w:cs="Arial"/>
          <w:bCs/>
          <w:szCs w:val="20"/>
          <w:lang w:eastAsia="sl-SI"/>
        </w:rPr>
        <w:t xml:space="preserve"> </w:t>
      </w:r>
      <w:r w:rsidR="006946C1" w:rsidRPr="009A200B">
        <w:rPr>
          <w:rFonts w:cs="Arial"/>
          <w:bCs/>
          <w:szCs w:val="20"/>
          <w:lang w:eastAsia="sl-SI"/>
        </w:rPr>
        <w:t xml:space="preserve">večjih </w:t>
      </w:r>
      <w:r w:rsidRPr="009A200B">
        <w:rPr>
          <w:rFonts w:cs="Arial"/>
          <w:bCs/>
          <w:szCs w:val="20"/>
          <w:lang w:eastAsia="sl-SI"/>
        </w:rPr>
        <w:t>gradbišč</w:t>
      </w:r>
      <w:r w:rsidR="00F6363E" w:rsidRPr="009A200B">
        <w:rPr>
          <w:rFonts w:cs="Arial"/>
          <w:bCs/>
          <w:szCs w:val="20"/>
          <w:lang w:eastAsia="sl-SI"/>
        </w:rPr>
        <w:t xml:space="preserve"> </w:t>
      </w:r>
      <w:r w:rsidR="00F26FE5" w:rsidRPr="009A200B">
        <w:rPr>
          <w:rFonts w:cs="Arial"/>
          <w:bCs/>
          <w:szCs w:val="20"/>
          <w:lang w:eastAsia="sl-SI"/>
        </w:rPr>
        <w:t>na različnih koncih Sloveni</w:t>
      </w:r>
      <w:r w:rsidR="00BA22F4" w:rsidRPr="009A200B">
        <w:rPr>
          <w:rFonts w:cs="Arial"/>
          <w:bCs/>
          <w:szCs w:val="20"/>
          <w:lang w:eastAsia="sl-SI"/>
        </w:rPr>
        <w:t>je</w:t>
      </w:r>
      <w:r w:rsidR="00FE6F33" w:rsidRPr="009A200B">
        <w:rPr>
          <w:rFonts w:cs="Arial"/>
          <w:bCs/>
          <w:szCs w:val="20"/>
          <w:lang w:eastAsia="sl-SI"/>
        </w:rPr>
        <w:t xml:space="preserve">, kjer se izvaja gradnja </w:t>
      </w:r>
      <w:r w:rsidR="000B4DFD" w:rsidRPr="009A200B">
        <w:rPr>
          <w:rFonts w:cs="Arial"/>
          <w:bCs/>
          <w:szCs w:val="20"/>
          <w:lang w:eastAsia="sl-SI"/>
        </w:rPr>
        <w:t>večjih objektov</w:t>
      </w:r>
      <w:r w:rsidR="00F26FE5" w:rsidRPr="009A200B">
        <w:rPr>
          <w:rFonts w:cs="Arial"/>
          <w:bCs/>
          <w:szCs w:val="20"/>
          <w:lang w:eastAsia="sl-SI"/>
        </w:rPr>
        <w:t xml:space="preserve"> oziroma</w:t>
      </w:r>
      <w:r w:rsidR="000B4DFD" w:rsidRPr="009A200B">
        <w:rPr>
          <w:rFonts w:cs="Arial"/>
          <w:bCs/>
          <w:szCs w:val="20"/>
          <w:lang w:eastAsia="sl-SI"/>
        </w:rPr>
        <w:t xml:space="preserve"> </w:t>
      </w:r>
      <w:r w:rsidR="00F6363E" w:rsidRPr="009A200B">
        <w:rPr>
          <w:rFonts w:cs="Arial"/>
          <w:bCs/>
          <w:szCs w:val="20"/>
          <w:lang w:eastAsia="sl-SI"/>
        </w:rPr>
        <w:t xml:space="preserve">je bilo </w:t>
      </w:r>
      <w:r w:rsidR="002235CC" w:rsidRPr="009A200B">
        <w:rPr>
          <w:rFonts w:cs="Arial"/>
          <w:bCs/>
          <w:szCs w:val="20"/>
          <w:lang w:eastAsia="sl-SI"/>
        </w:rPr>
        <w:t xml:space="preserve">za </w:t>
      </w:r>
      <w:r w:rsidR="00F6363E" w:rsidRPr="009A200B">
        <w:rPr>
          <w:rFonts w:cs="Arial"/>
          <w:bCs/>
          <w:szCs w:val="20"/>
          <w:lang w:eastAsia="sl-SI"/>
        </w:rPr>
        <w:t xml:space="preserve">njihovo </w:t>
      </w:r>
      <w:r w:rsidR="00A038FD" w:rsidRPr="009A200B">
        <w:rPr>
          <w:rFonts w:cs="Arial"/>
          <w:bCs/>
          <w:szCs w:val="20"/>
          <w:lang w:eastAsia="sl-SI"/>
        </w:rPr>
        <w:t>gradnjo izdano</w:t>
      </w:r>
      <w:r w:rsidRPr="009A200B">
        <w:rPr>
          <w:rFonts w:cs="Arial"/>
          <w:bCs/>
          <w:szCs w:val="20"/>
          <w:lang w:eastAsia="sl-SI"/>
        </w:rPr>
        <w:t xml:space="preserve"> </w:t>
      </w:r>
      <w:r w:rsidR="00F26FE5" w:rsidRPr="009A200B">
        <w:rPr>
          <w:rFonts w:cs="Arial"/>
          <w:bCs/>
          <w:szCs w:val="20"/>
          <w:lang w:eastAsia="sl-SI"/>
        </w:rPr>
        <w:t>integralno gradbeno dovoljenje.</w:t>
      </w:r>
      <w:r w:rsidR="00F26FE5">
        <w:rPr>
          <w:rFonts w:cs="Arial"/>
          <w:bCs/>
          <w:szCs w:val="20"/>
          <w:lang w:eastAsia="sl-SI"/>
        </w:rPr>
        <w:t xml:space="preserve"> </w:t>
      </w:r>
    </w:p>
    <w:p w14:paraId="092894E7" w14:textId="77777777" w:rsidR="009A200B" w:rsidRPr="00231212" w:rsidRDefault="009A200B" w:rsidP="00A26054">
      <w:pPr>
        <w:rPr>
          <w:rFonts w:cs="Arial"/>
          <w:bCs/>
          <w:szCs w:val="20"/>
          <w:lang w:eastAsia="sl-SI"/>
        </w:rPr>
      </w:pPr>
    </w:p>
    <w:p w14:paraId="7B980DAA" w14:textId="718B309D" w:rsidR="007C694D" w:rsidRPr="009A200B" w:rsidRDefault="009A200B" w:rsidP="00A26054">
      <w:pPr>
        <w:rPr>
          <w:rFonts w:cs="Arial"/>
          <w:bCs/>
          <w:szCs w:val="20"/>
          <w:u w:val="single"/>
          <w:lang w:eastAsia="sl-SI"/>
        </w:rPr>
      </w:pPr>
      <w:r w:rsidRPr="009A200B">
        <w:rPr>
          <w:rFonts w:cs="Arial"/>
          <w:bCs/>
          <w:szCs w:val="20"/>
          <w:u w:val="single"/>
          <w:lang w:eastAsia="sl-SI"/>
        </w:rPr>
        <w:t>Koordinirana akcija: Nadzor nad nelegalnimi predelovalci in zbiralci (IMV).</w:t>
      </w:r>
    </w:p>
    <w:p w14:paraId="643A7A48" w14:textId="6A58CFF5" w:rsidR="009A200B" w:rsidRDefault="00D947C9" w:rsidP="00D947C9">
      <w:pPr>
        <w:rPr>
          <w:rFonts w:cs="Arial"/>
          <w:bCs/>
          <w:szCs w:val="20"/>
          <w:lang w:eastAsia="sl-SI"/>
        </w:rPr>
      </w:pPr>
      <w:r w:rsidRPr="00D947C9">
        <w:rPr>
          <w:rFonts w:cs="Arial"/>
          <w:bCs/>
          <w:szCs w:val="20"/>
          <w:lang w:eastAsia="sl-SI"/>
        </w:rPr>
        <w:t>ZVO-2 v 22. členu na splošno določa, da je potrebno z odpadki ravnati tako, da ni ogroženo zdravje ljudi in se ne škodi okolju ter da ravnanje ne predstavlja tveganja za vode, zrak, tla, rastline in živali, ne povzroča čezmernega obremenjevanja s hrupom in neprijetnimi vonjavami, ne povzroča škodljivih vplivov na območje, ki ima poseben status v skladu s predpisi o ohranjanju narave ali na vodovarstveno območje ali območje kopalnih voda v skladu z zakonom, ki ureja vode, in ne povzroča škodljivih vplivov na krajino ali območja, na katerih je predpisan poseben režim v skladu s predpisi, ki urejajo varstvo kulturne dediščine. Za zbiralca je na splošno določeno, da lahko zbira odpadke, če ima pridobljeno odločbo o vpisu v evidenco zbiralcev odpadkov, izvajalec obdelave pa lahko obdeluje odpadke, če ima okoljevarstveno dovoljenje za predelavo ali odstranjevanje odpadkov za napravo ali dejavnost. Ravnanje z odpadki ureja več predpisov, IO pa prejme več kot polovico vseh prijav s področja ravnanja z odpadki. Še vedno je posebej zaskrbljujoče večje število nezakonitih predelovalcev in zbiralcev odpadkov, ki delujejo brez predpisanih dovoljenj in v nasprotju z veljavno zakonodajo, s svojim početjem pa povzročajo tveganje za okolje, v nekaterih primerih pa obstaja tudi nevarnost za povzročitev okoljske škode.</w:t>
      </w:r>
      <w:r>
        <w:rPr>
          <w:rFonts w:cs="Arial"/>
          <w:bCs/>
          <w:szCs w:val="20"/>
          <w:lang w:eastAsia="sl-SI"/>
        </w:rPr>
        <w:t xml:space="preserve"> Iz navedenega razloga se je v letu 2025 s tega področja že izvedla akcija. Glede na še vedno zelo perečo problematiko ter glede na ugotovitve pretekle akcije se bo akcija ponovila še v letu 2026. </w:t>
      </w:r>
      <w:r w:rsidR="00192857">
        <w:rPr>
          <w:rFonts w:cs="Arial"/>
          <w:bCs/>
          <w:szCs w:val="20"/>
          <w:lang w:eastAsia="sl-SI"/>
        </w:rPr>
        <w:t xml:space="preserve">Akcije </w:t>
      </w:r>
      <w:r w:rsidR="003B03AD">
        <w:rPr>
          <w:rFonts w:cs="Arial"/>
          <w:bCs/>
          <w:szCs w:val="20"/>
          <w:lang w:eastAsia="sl-SI"/>
        </w:rPr>
        <w:t xml:space="preserve">se bo </w:t>
      </w:r>
      <w:r w:rsidR="000405AA">
        <w:rPr>
          <w:rFonts w:cs="Arial"/>
          <w:bCs/>
          <w:szCs w:val="20"/>
          <w:lang w:eastAsia="sl-SI"/>
        </w:rPr>
        <w:t xml:space="preserve">zaradi </w:t>
      </w:r>
      <w:r w:rsidR="00CF3FBF">
        <w:rPr>
          <w:rFonts w:cs="Arial"/>
          <w:bCs/>
          <w:szCs w:val="20"/>
          <w:lang w:eastAsia="sl-SI"/>
        </w:rPr>
        <w:t>učinkovitejšega nadzora in ukrepanja izvedla</w:t>
      </w:r>
      <w:r w:rsidR="00CF3FBF" w:rsidRPr="003B03AD">
        <w:rPr>
          <w:rFonts w:cs="Arial"/>
          <w:bCs/>
          <w:szCs w:val="20"/>
          <w:lang w:eastAsia="sl-SI"/>
        </w:rPr>
        <w:t xml:space="preserve"> </w:t>
      </w:r>
      <w:r w:rsidR="003B03AD" w:rsidRPr="003B03AD">
        <w:rPr>
          <w:rFonts w:cs="Arial"/>
          <w:bCs/>
          <w:szCs w:val="20"/>
          <w:lang w:eastAsia="sl-SI"/>
        </w:rPr>
        <w:t>v sodelovanju s Finančno upravo Republike Slovenije (FURS) in Policijo</w:t>
      </w:r>
      <w:r w:rsidR="00DF2EA4">
        <w:rPr>
          <w:rFonts w:cs="Arial"/>
          <w:bCs/>
          <w:szCs w:val="20"/>
          <w:lang w:eastAsia="sl-SI"/>
        </w:rPr>
        <w:t>. V</w:t>
      </w:r>
      <w:r w:rsidR="00646345">
        <w:rPr>
          <w:rFonts w:cs="Arial"/>
          <w:bCs/>
          <w:szCs w:val="20"/>
          <w:lang w:eastAsia="sl-SI"/>
        </w:rPr>
        <w:t xml:space="preserve">sak organ bo ukrepal </w:t>
      </w:r>
      <w:r w:rsidR="00646345" w:rsidRPr="00646345">
        <w:rPr>
          <w:rFonts w:cs="Arial"/>
          <w:bCs/>
          <w:szCs w:val="20"/>
          <w:lang w:eastAsia="sl-SI"/>
        </w:rPr>
        <w:t xml:space="preserve">s področja </w:t>
      </w:r>
      <w:r w:rsidR="00DF2EA4">
        <w:rPr>
          <w:rFonts w:cs="Arial"/>
          <w:bCs/>
          <w:szCs w:val="20"/>
          <w:lang w:eastAsia="sl-SI"/>
        </w:rPr>
        <w:t xml:space="preserve">svoje </w:t>
      </w:r>
      <w:r w:rsidR="00646345" w:rsidRPr="00646345">
        <w:rPr>
          <w:rFonts w:cs="Arial"/>
          <w:bCs/>
          <w:szCs w:val="20"/>
          <w:lang w:eastAsia="sl-SI"/>
        </w:rPr>
        <w:t>pristojnosti</w:t>
      </w:r>
      <w:r w:rsidR="00DF2EA4">
        <w:rPr>
          <w:rFonts w:cs="Arial"/>
          <w:bCs/>
          <w:szCs w:val="20"/>
          <w:lang w:eastAsia="sl-SI"/>
        </w:rPr>
        <w:t xml:space="preserve">. </w:t>
      </w:r>
    </w:p>
    <w:p w14:paraId="5A66F8C1" w14:textId="77777777" w:rsidR="009A200B" w:rsidRDefault="009A200B" w:rsidP="00A26054">
      <w:pPr>
        <w:rPr>
          <w:rFonts w:cs="Arial"/>
          <w:bCs/>
          <w:szCs w:val="20"/>
          <w:lang w:eastAsia="sl-SI"/>
        </w:rPr>
      </w:pPr>
    </w:p>
    <w:p w14:paraId="34D0A823" w14:textId="3F6467B9" w:rsidR="00A26054" w:rsidRPr="00231212" w:rsidRDefault="00A26054" w:rsidP="00A26054">
      <w:pPr>
        <w:rPr>
          <w:rFonts w:cs="Arial"/>
          <w:bCs/>
          <w:szCs w:val="20"/>
          <w:lang w:eastAsia="sl-SI"/>
        </w:rPr>
      </w:pPr>
      <w:r w:rsidRPr="00231212">
        <w:rPr>
          <w:rFonts w:cs="Arial"/>
          <w:szCs w:val="20"/>
          <w:u w:val="single"/>
        </w:rPr>
        <w:t>Izvedba kontrolnih monitoringov:</w:t>
      </w:r>
      <w:r w:rsidRPr="00231212">
        <w:rPr>
          <w:rFonts w:cs="Arial"/>
          <w:szCs w:val="20"/>
        </w:rPr>
        <w:t xml:space="preserve"> Kontrolni monitoring se odredi predvsem pri zavezancih, kjer je </w:t>
      </w:r>
      <w:r w:rsidR="00A72F4E" w:rsidRPr="00231212">
        <w:rPr>
          <w:rFonts w:cs="Arial"/>
          <w:szCs w:val="20"/>
        </w:rPr>
        <w:t>Inšpekcija za okolje</w:t>
      </w:r>
      <w:r w:rsidRPr="00231212">
        <w:rPr>
          <w:rFonts w:cs="Arial"/>
          <w:szCs w:val="20"/>
        </w:rPr>
        <w:t xml:space="preserve"> zoper zavezanca prejela več prijav zaradi domnevnega čezmernega obremenjevanja okolja z emisijami, inšpektor </w:t>
      </w:r>
      <w:r w:rsidR="004B4DBF" w:rsidRPr="00231212">
        <w:rPr>
          <w:rFonts w:cs="Arial"/>
          <w:szCs w:val="20"/>
        </w:rPr>
        <w:t xml:space="preserve">pa </w:t>
      </w:r>
      <w:r w:rsidRPr="00231212">
        <w:rPr>
          <w:rFonts w:cs="Arial"/>
          <w:szCs w:val="20"/>
        </w:rPr>
        <w:t>dvomi v pravilnost rezultatov rednega obratovalnega monitoringa</w:t>
      </w:r>
      <w:r w:rsidR="004B4DBF" w:rsidRPr="00231212">
        <w:rPr>
          <w:rFonts w:cs="Arial"/>
          <w:szCs w:val="20"/>
        </w:rPr>
        <w:t xml:space="preserve">. </w:t>
      </w:r>
      <w:r w:rsidR="007F3D0E" w:rsidRPr="00231212">
        <w:rPr>
          <w:rFonts w:cs="Arial"/>
          <w:szCs w:val="20"/>
        </w:rPr>
        <w:t>Kontrolni monitoring se odredi tudi</w:t>
      </w:r>
      <w:r w:rsidR="00A72F4E" w:rsidRPr="00231212">
        <w:rPr>
          <w:rFonts w:cs="Arial"/>
          <w:szCs w:val="20"/>
        </w:rPr>
        <w:t xml:space="preserve">, </w:t>
      </w:r>
      <w:r w:rsidR="007F3D0E" w:rsidRPr="00231212">
        <w:rPr>
          <w:rFonts w:cs="Arial"/>
          <w:szCs w:val="20"/>
        </w:rPr>
        <w:t xml:space="preserve">ko </w:t>
      </w:r>
      <w:r w:rsidR="004B4DBF" w:rsidRPr="00231212">
        <w:rPr>
          <w:rFonts w:cs="Arial"/>
          <w:szCs w:val="20"/>
        </w:rPr>
        <w:t xml:space="preserve">inšpektor kršitve </w:t>
      </w:r>
      <w:r w:rsidR="007F3D0E" w:rsidRPr="00231212">
        <w:rPr>
          <w:rFonts w:cs="Arial"/>
          <w:szCs w:val="20"/>
        </w:rPr>
        <w:t>pri zavezanc</w:t>
      </w:r>
      <w:r w:rsidR="00784CE9" w:rsidRPr="00231212">
        <w:rPr>
          <w:rFonts w:cs="Arial"/>
          <w:szCs w:val="20"/>
        </w:rPr>
        <w:t xml:space="preserve">u </w:t>
      </w:r>
      <w:r w:rsidR="007F3D0E" w:rsidRPr="00231212">
        <w:rPr>
          <w:rFonts w:cs="Arial"/>
          <w:szCs w:val="20"/>
        </w:rPr>
        <w:t xml:space="preserve"> zaznava večkrat v določenem </w:t>
      </w:r>
      <w:r w:rsidR="00784CE9" w:rsidRPr="00231212">
        <w:rPr>
          <w:rFonts w:cs="Arial"/>
          <w:szCs w:val="20"/>
        </w:rPr>
        <w:t xml:space="preserve">časovnem </w:t>
      </w:r>
      <w:r w:rsidR="007F3D0E" w:rsidRPr="00231212">
        <w:rPr>
          <w:rFonts w:cs="Arial"/>
          <w:szCs w:val="20"/>
        </w:rPr>
        <w:t>obdobju</w:t>
      </w:r>
      <w:r w:rsidRPr="00231212">
        <w:rPr>
          <w:rFonts w:cs="Arial"/>
          <w:szCs w:val="20"/>
        </w:rPr>
        <w:t xml:space="preserve">. </w:t>
      </w:r>
    </w:p>
    <w:p w14:paraId="43CF153D" w14:textId="77777777" w:rsidR="00A26054" w:rsidRPr="00231212" w:rsidRDefault="00A26054" w:rsidP="00A26054">
      <w:pPr>
        <w:contextualSpacing/>
        <w:rPr>
          <w:rFonts w:eastAsia="Batang" w:cs="Arial"/>
          <w:b/>
          <w:bCs/>
          <w:szCs w:val="20"/>
          <w:highlight w:val="yellow"/>
          <w:u w:val="single"/>
          <w:lang w:eastAsia="ko-KR" w:bidi="sa-IN"/>
        </w:rPr>
      </w:pPr>
    </w:p>
    <w:p w14:paraId="7A6EACC8" w14:textId="2641E62F" w:rsidR="00A26054" w:rsidRPr="00231212" w:rsidRDefault="00A26054" w:rsidP="00A26054">
      <w:pPr>
        <w:rPr>
          <w:rFonts w:cs="Arial"/>
          <w:szCs w:val="20"/>
        </w:rPr>
      </w:pPr>
      <w:r w:rsidRPr="00231212">
        <w:rPr>
          <w:rFonts w:cs="Arial"/>
          <w:szCs w:val="20"/>
          <w:u w:val="single"/>
        </w:rPr>
        <w:t>Izvajanje izvršb po drugi osebi:</w:t>
      </w:r>
      <w:r w:rsidRPr="00231212">
        <w:rPr>
          <w:rFonts w:cs="Arial"/>
          <w:szCs w:val="20"/>
        </w:rPr>
        <w:t xml:space="preserve"> V letu 202</w:t>
      </w:r>
      <w:r w:rsidR="00A4507C">
        <w:rPr>
          <w:rFonts w:cs="Arial"/>
          <w:szCs w:val="20"/>
        </w:rPr>
        <w:t>6</w:t>
      </w:r>
      <w:r w:rsidRPr="00231212">
        <w:rPr>
          <w:rFonts w:cs="Arial"/>
          <w:szCs w:val="20"/>
        </w:rPr>
        <w:t xml:space="preserve"> bo I</w:t>
      </w:r>
      <w:r w:rsidR="00A72F4E" w:rsidRPr="00231212">
        <w:rPr>
          <w:rFonts w:cs="Arial"/>
          <w:szCs w:val="20"/>
        </w:rPr>
        <w:t>nšpekcija za okolje</w:t>
      </w:r>
      <w:r w:rsidRPr="00231212">
        <w:rPr>
          <w:rFonts w:cs="Arial"/>
          <w:szCs w:val="20"/>
        </w:rPr>
        <w:t xml:space="preserve"> v okviru razpoložljivih sredstev nadaljevala z izvršilnimi postopki po drugi osebi, skladno z internimi usmeritvami vrstnega reda izvajanja izvršb po drugi osebi.</w:t>
      </w:r>
    </w:p>
    <w:p w14:paraId="4E41122F" w14:textId="77777777" w:rsidR="00C85842" w:rsidRPr="00231212" w:rsidRDefault="00C85842" w:rsidP="007D75CF">
      <w:pPr>
        <w:rPr>
          <w:rFonts w:cs="Arial"/>
          <w:szCs w:val="20"/>
        </w:rPr>
      </w:pPr>
    </w:p>
    <w:p w14:paraId="5161C2AA" w14:textId="2C9ECD0A" w:rsidR="00264156" w:rsidRPr="00231212" w:rsidRDefault="00C85842" w:rsidP="00264156">
      <w:pPr>
        <w:spacing w:after="17" w:line="251" w:lineRule="auto"/>
        <w:rPr>
          <w:rFonts w:eastAsia="Arial" w:cs="Arial"/>
          <w:color w:val="000000"/>
          <w:szCs w:val="20"/>
          <w:lang w:eastAsia="sl-SI"/>
        </w:rPr>
      </w:pPr>
      <w:r w:rsidRPr="00231212">
        <w:rPr>
          <w:rFonts w:cs="Arial"/>
          <w:b/>
          <w:bCs/>
          <w:szCs w:val="20"/>
        </w:rPr>
        <w:t xml:space="preserve">2. </w:t>
      </w:r>
      <w:r w:rsidR="00264156" w:rsidRPr="00231212">
        <w:rPr>
          <w:rFonts w:eastAsia="Arial" w:cs="Arial"/>
          <w:b/>
          <w:bCs/>
          <w:color w:val="000000"/>
          <w:szCs w:val="20"/>
          <w:lang w:eastAsia="sl-SI"/>
        </w:rPr>
        <w:t>Prioritetni inšpekcijski nadzori na osnovi prejetih pobud in prijav</w:t>
      </w:r>
      <w:r w:rsidR="00264156" w:rsidRPr="00231212">
        <w:rPr>
          <w:rFonts w:eastAsia="Arial" w:cs="Arial"/>
          <w:color w:val="000000"/>
          <w:szCs w:val="20"/>
          <w:lang w:eastAsia="sl-SI"/>
        </w:rPr>
        <w:t xml:space="preserve"> (pri katerih je prednostna obravnava upravičena z vidika javnega interesa, ker gre za zatrjevane kršitve z večjimi finančnimi posledicami, večkratne kršitve, ki kažejo na očitno nezakonito poslovanje organa, ponavljajoče se kršitve oziroma večje število kršitev, kršitve, ki nakazujejo na neurejeno področje ali drugo problematiko; kadar gre za zadevo, v kateri je delo drugih organov ali institucij odvisno od ugotovitev inšpektorjev; kadar gre za več različnih prijav, ki se nanašajo na istega inšpekcijskega zavezanca):</w:t>
      </w:r>
    </w:p>
    <w:p w14:paraId="314243E7" w14:textId="46A5C979" w:rsidR="00C85842" w:rsidRPr="00231212" w:rsidRDefault="00C85842" w:rsidP="00C85842">
      <w:pPr>
        <w:rPr>
          <w:rFonts w:cs="Arial"/>
          <w:szCs w:val="20"/>
        </w:rPr>
      </w:pPr>
    </w:p>
    <w:p w14:paraId="0B9B860E" w14:textId="4662E25B" w:rsidR="007F3674" w:rsidRDefault="00AB13B3" w:rsidP="00C85842">
      <w:pPr>
        <w:rPr>
          <w:rFonts w:cs="Arial"/>
          <w:szCs w:val="20"/>
        </w:rPr>
      </w:pPr>
      <w:r w:rsidRPr="00231212">
        <w:rPr>
          <w:rFonts w:cs="Arial"/>
          <w:szCs w:val="20"/>
        </w:rPr>
        <w:lastRenderedPageBreak/>
        <w:t>Števil</w:t>
      </w:r>
      <w:r w:rsidR="00E71828">
        <w:rPr>
          <w:rFonts w:cs="Arial"/>
          <w:szCs w:val="20"/>
        </w:rPr>
        <w:t>a</w:t>
      </w:r>
      <w:r w:rsidRPr="00231212">
        <w:rPr>
          <w:rFonts w:cs="Arial"/>
          <w:szCs w:val="20"/>
        </w:rPr>
        <w:t xml:space="preserve"> prioritetnih nadzorov na </w:t>
      </w:r>
      <w:r w:rsidR="002509F4" w:rsidRPr="00231212">
        <w:rPr>
          <w:rFonts w:cs="Arial"/>
          <w:szCs w:val="20"/>
        </w:rPr>
        <w:t>I</w:t>
      </w:r>
      <w:r w:rsidR="00A72F4E" w:rsidRPr="00231212">
        <w:rPr>
          <w:rFonts w:cs="Arial"/>
          <w:szCs w:val="20"/>
        </w:rPr>
        <w:t>nšpekciji za okolje</w:t>
      </w:r>
      <w:r w:rsidRPr="00231212">
        <w:rPr>
          <w:rFonts w:cs="Arial"/>
          <w:szCs w:val="20"/>
        </w:rPr>
        <w:t xml:space="preserve"> ni mogoče številčno načrtovati. </w:t>
      </w:r>
      <w:r w:rsidR="002509F4" w:rsidRPr="00231212">
        <w:rPr>
          <w:rFonts w:cs="Arial"/>
          <w:szCs w:val="20"/>
        </w:rPr>
        <w:t>IRSOE ima tudi za I</w:t>
      </w:r>
      <w:r w:rsidR="00A72F4E" w:rsidRPr="00231212">
        <w:rPr>
          <w:rFonts w:cs="Arial"/>
          <w:szCs w:val="20"/>
        </w:rPr>
        <w:t>nšpekcijo za okolje</w:t>
      </w:r>
      <w:r w:rsidR="002509F4" w:rsidRPr="00231212">
        <w:rPr>
          <w:rFonts w:cs="Arial"/>
          <w:szCs w:val="20"/>
        </w:rPr>
        <w:t xml:space="preserve"> sprejete in določene Kriterije za določanje prioritetnih inšpekcijskih nadzorov. </w:t>
      </w:r>
      <w:r w:rsidRPr="00231212">
        <w:rPr>
          <w:rFonts w:cs="Arial"/>
          <w:szCs w:val="20"/>
        </w:rPr>
        <w:t xml:space="preserve">Inšpekcija za okolje </w:t>
      </w:r>
      <w:r w:rsidR="002509F4" w:rsidRPr="00231212">
        <w:rPr>
          <w:rFonts w:cs="Arial"/>
          <w:szCs w:val="20"/>
        </w:rPr>
        <w:t xml:space="preserve">v skladu s sprejetimi Kriteriji </w:t>
      </w:r>
      <w:r w:rsidRPr="00231212">
        <w:rPr>
          <w:rFonts w:cs="Arial"/>
          <w:szCs w:val="20"/>
        </w:rPr>
        <w:t xml:space="preserve">nemudoma </w:t>
      </w:r>
      <w:r w:rsidR="002509F4" w:rsidRPr="00231212">
        <w:rPr>
          <w:rFonts w:cs="Arial"/>
          <w:szCs w:val="20"/>
        </w:rPr>
        <w:t xml:space="preserve">(1. prioriteta) </w:t>
      </w:r>
      <w:r w:rsidRPr="00231212">
        <w:rPr>
          <w:rFonts w:cs="Arial"/>
          <w:szCs w:val="20"/>
        </w:rPr>
        <w:t>obravnava prijave in zadeve iz katerih je razbrati, da je ogroženo zdravje in življenje ljudi, javna varnost ali premoženje večje vrednosti</w:t>
      </w:r>
      <w:r w:rsidR="002509F4" w:rsidRPr="00231212">
        <w:rPr>
          <w:rFonts w:cs="Arial"/>
          <w:szCs w:val="20"/>
        </w:rPr>
        <w:t xml:space="preserve"> (nujni ukrepi v javnem interesu, kjer je upravičena tudi ustna odločba - 144. člen in 211. člen Z</w:t>
      </w:r>
      <w:r w:rsidR="00A72F4E" w:rsidRPr="00231212">
        <w:rPr>
          <w:rFonts w:cs="Arial"/>
          <w:szCs w:val="20"/>
        </w:rPr>
        <w:t>akona o splošnem upravnem postopku - Z</w:t>
      </w:r>
      <w:r w:rsidR="002509F4" w:rsidRPr="00231212">
        <w:rPr>
          <w:rFonts w:cs="Arial"/>
          <w:szCs w:val="20"/>
        </w:rPr>
        <w:t>UP).</w:t>
      </w:r>
    </w:p>
    <w:p w14:paraId="0BF70AED" w14:textId="77777777" w:rsidR="007F3674" w:rsidRPr="00231212" w:rsidRDefault="007F3674" w:rsidP="00C85842">
      <w:pPr>
        <w:rPr>
          <w:rFonts w:cs="Arial"/>
          <w:szCs w:val="20"/>
        </w:rPr>
      </w:pPr>
    </w:p>
    <w:p w14:paraId="7274F103" w14:textId="4ABE2553" w:rsidR="00264156" w:rsidRPr="00231212" w:rsidRDefault="00C85842" w:rsidP="00264156">
      <w:pPr>
        <w:spacing w:after="17" w:line="251" w:lineRule="auto"/>
        <w:rPr>
          <w:rFonts w:eastAsia="Arial" w:cs="Arial"/>
          <w:b/>
          <w:bCs/>
          <w:color w:val="000000"/>
          <w:szCs w:val="20"/>
          <w:lang w:eastAsia="sl-SI"/>
        </w:rPr>
      </w:pPr>
      <w:r w:rsidRPr="00231212">
        <w:rPr>
          <w:rFonts w:cs="Arial"/>
          <w:b/>
          <w:bCs/>
          <w:szCs w:val="20"/>
        </w:rPr>
        <w:t xml:space="preserve">3. </w:t>
      </w:r>
      <w:r w:rsidR="00264156" w:rsidRPr="00231212">
        <w:rPr>
          <w:rFonts w:eastAsia="Arial" w:cs="Arial"/>
          <w:b/>
          <w:bCs/>
          <w:color w:val="000000"/>
          <w:szCs w:val="20"/>
          <w:lang w:eastAsia="sl-SI"/>
        </w:rPr>
        <w:t>Inšpekcijski nadzori na podlagi ostalih prejetih pobud in prijav, ki niso bili določeni kot prioritetni:</w:t>
      </w:r>
    </w:p>
    <w:p w14:paraId="035AC245" w14:textId="77777777" w:rsidR="00AB13B3" w:rsidRPr="00231212" w:rsidRDefault="00AB13B3" w:rsidP="00AB13B3">
      <w:pPr>
        <w:rPr>
          <w:rFonts w:cs="Arial"/>
          <w:szCs w:val="20"/>
        </w:rPr>
      </w:pPr>
    </w:p>
    <w:p w14:paraId="2ABB9FC3" w14:textId="0F936EF3" w:rsidR="00AB13B3" w:rsidRPr="00231212" w:rsidRDefault="002509F4" w:rsidP="00AB13B3">
      <w:pPr>
        <w:rPr>
          <w:rFonts w:cs="Arial"/>
          <w:szCs w:val="20"/>
        </w:rPr>
      </w:pPr>
      <w:r w:rsidRPr="00231212">
        <w:rPr>
          <w:rFonts w:cs="Arial"/>
          <w:szCs w:val="20"/>
        </w:rPr>
        <w:t xml:space="preserve">IRSOE ima tudi za Inšpekcijo za okolje sprejete in določene Kriterije za določanje prioritetnih inšpekcijskih nadzorov za vsa delovna področja iz svoje pristojnosti. Inšpekcija za okolje prejete pobude in prijave obravnava v skladu s sprejetimi Kriteriji. </w:t>
      </w:r>
      <w:r w:rsidR="00AB13B3" w:rsidRPr="00231212">
        <w:rPr>
          <w:rFonts w:cs="Arial"/>
          <w:szCs w:val="20"/>
        </w:rPr>
        <w:t xml:space="preserve">Število inšpekcijskih nadzorov na podlagi prejetih prijav in pobud bo opravljeno skladno z načrtom dela Inšpekcije za okolje. </w:t>
      </w:r>
    </w:p>
    <w:p w14:paraId="77F95498" w14:textId="77777777" w:rsidR="00C85842" w:rsidRPr="00231212" w:rsidRDefault="00C85842" w:rsidP="00C85842">
      <w:pPr>
        <w:rPr>
          <w:rFonts w:cs="Arial"/>
          <w:szCs w:val="20"/>
        </w:rPr>
      </w:pPr>
    </w:p>
    <w:p w14:paraId="6301EF58" w14:textId="1DD26F83" w:rsidR="00264156" w:rsidRPr="00231212" w:rsidRDefault="00C85842" w:rsidP="00264156">
      <w:pPr>
        <w:spacing w:after="17" w:line="251" w:lineRule="auto"/>
        <w:rPr>
          <w:rFonts w:eastAsia="Arial" w:cs="Arial"/>
          <w:b/>
          <w:bCs/>
          <w:color w:val="000000"/>
          <w:szCs w:val="20"/>
          <w:lang w:eastAsia="sl-SI"/>
        </w:rPr>
      </w:pPr>
      <w:r w:rsidRPr="00231212">
        <w:rPr>
          <w:rFonts w:cs="Arial"/>
          <w:b/>
          <w:bCs/>
          <w:szCs w:val="20"/>
        </w:rPr>
        <w:t xml:space="preserve">4. </w:t>
      </w:r>
      <w:r w:rsidR="00264156" w:rsidRPr="00231212">
        <w:rPr>
          <w:rFonts w:eastAsia="Arial" w:cs="Arial"/>
          <w:b/>
          <w:bCs/>
          <w:color w:val="000000"/>
          <w:szCs w:val="20"/>
          <w:lang w:eastAsia="sl-SI"/>
        </w:rPr>
        <w:t>Prekrškovni postopki:</w:t>
      </w:r>
    </w:p>
    <w:p w14:paraId="70DAD95F" w14:textId="77777777" w:rsidR="00AB13B3" w:rsidRPr="00231212" w:rsidRDefault="00AB13B3" w:rsidP="00AB13B3">
      <w:pPr>
        <w:rPr>
          <w:rFonts w:cs="Arial"/>
          <w:szCs w:val="20"/>
        </w:rPr>
      </w:pPr>
    </w:p>
    <w:p w14:paraId="2778C50D" w14:textId="77777777" w:rsidR="00F06582" w:rsidRDefault="00AB13B3" w:rsidP="00F06582">
      <w:pPr>
        <w:rPr>
          <w:rFonts w:cs="Arial"/>
          <w:szCs w:val="20"/>
        </w:rPr>
      </w:pPr>
      <w:bookmarkStart w:id="7" w:name="_Hlk186186998"/>
      <w:r w:rsidRPr="00231212">
        <w:rPr>
          <w:rFonts w:cs="Arial"/>
          <w:szCs w:val="20"/>
        </w:rPr>
        <w:t>Vodenje prekrškovnega postopka je del rednega dela. Uvedba prekrškovnega postopka je odvisna od ugotovljenih oz</w:t>
      </w:r>
      <w:r w:rsidR="002509F4" w:rsidRPr="00231212">
        <w:rPr>
          <w:rFonts w:cs="Arial"/>
          <w:szCs w:val="20"/>
        </w:rPr>
        <w:t>iroma</w:t>
      </w:r>
      <w:r w:rsidRPr="00231212">
        <w:rPr>
          <w:rFonts w:cs="Arial"/>
          <w:szCs w:val="20"/>
        </w:rPr>
        <w:t xml:space="preserve"> zaznanih kršitev bodisi v okviru inšpekcijskega postopka, bodisi glede na prejete predloge upravičenih predlagateljev za uvedbo prekrškovnega postopka. Iz tega razloga prekrškovnih postopkov tako po vsebini kot po količini ni mogoče </w:t>
      </w:r>
      <w:r w:rsidR="002509F4" w:rsidRPr="00231212">
        <w:rPr>
          <w:rFonts w:cs="Arial"/>
          <w:szCs w:val="20"/>
        </w:rPr>
        <w:t xml:space="preserve">v naprej določiti oziroma </w:t>
      </w:r>
      <w:r w:rsidRPr="00231212">
        <w:rPr>
          <w:rFonts w:cs="Arial"/>
          <w:szCs w:val="20"/>
        </w:rPr>
        <w:t xml:space="preserve">planirati. </w:t>
      </w:r>
      <w:bookmarkEnd w:id="7"/>
    </w:p>
    <w:p w14:paraId="3FC9E021" w14:textId="77777777" w:rsidR="00F06582" w:rsidRDefault="00F06582" w:rsidP="00F06582">
      <w:pPr>
        <w:rPr>
          <w:rFonts w:cs="Arial"/>
          <w:szCs w:val="20"/>
        </w:rPr>
      </w:pPr>
    </w:p>
    <w:p w14:paraId="226B7A4A" w14:textId="5F2C4116" w:rsidR="006C10C5" w:rsidRDefault="00C85842" w:rsidP="00F06582">
      <w:pPr>
        <w:rPr>
          <w:rFonts w:cs="Arial"/>
          <w:bCs/>
          <w:szCs w:val="20"/>
        </w:rPr>
      </w:pPr>
      <w:r w:rsidRPr="00F06582">
        <w:rPr>
          <w:rFonts w:cs="Arial"/>
          <w:b/>
          <w:bCs/>
          <w:szCs w:val="20"/>
        </w:rPr>
        <w:t xml:space="preserve">5. </w:t>
      </w:r>
      <w:r w:rsidR="00264156" w:rsidRPr="00F06582">
        <w:rPr>
          <w:rFonts w:cs="Arial"/>
          <w:b/>
          <w:bCs/>
          <w:szCs w:val="20"/>
        </w:rPr>
        <w:t>Skupni inšpekcijski nadzori oziroma sodelovanja</w:t>
      </w:r>
      <w:r w:rsidR="00B21D86" w:rsidRPr="00231212">
        <w:rPr>
          <w:rFonts w:cs="Arial"/>
          <w:szCs w:val="20"/>
        </w:rPr>
        <w:t xml:space="preserve"> </w:t>
      </w:r>
      <w:r w:rsidR="00B21D86" w:rsidRPr="00231212">
        <w:rPr>
          <w:rFonts w:cs="Arial"/>
          <w:bCs/>
          <w:szCs w:val="20"/>
        </w:rPr>
        <w:t>(navedite tudi inšpekcijski organ, s katerim izvajate skupne inšpekcijske nadzore oziroma sodelujete):</w:t>
      </w:r>
    </w:p>
    <w:p w14:paraId="538C825C" w14:textId="77777777" w:rsidR="00F06582" w:rsidRPr="00F06582" w:rsidRDefault="00F06582" w:rsidP="00F06582">
      <w:pPr>
        <w:rPr>
          <w:rFonts w:cs="Arial"/>
          <w:szCs w:val="20"/>
        </w:rPr>
      </w:pPr>
    </w:p>
    <w:p w14:paraId="103F29A0" w14:textId="66D57053" w:rsidR="006C10C5" w:rsidRPr="00231212" w:rsidRDefault="006C10C5" w:rsidP="006C10C5">
      <w:pPr>
        <w:contextualSpacing/>
        <w:rPr>
          <w:rFonts w:eastAsia="Batang" w:cs="Arial"/>
          <w:szCs w:val="20"/>
          <w:lang w:eastAsia="ko-KR"/>
        </w:rPr>
      </w:pPr>
      <w:r w:rsidRPr="00231212">
        <w:rPr>
          <w:rFonts w:eastAsia="Batang" w:cs="Arial"/>
          <w:szCs w:val="20"/>
          <w:lang w:eastAsia="ko-KR"/>
        </w:rPr>
        <w:t>Inšpekcija za okolje bo sodelovala s F</w:t>
      </w:r>
      <w:r w:rsidR="00A72F4E" w:rsidRPr="00231212">
        <w:rPr>
          <w:rFonts w:eastAsia="Batang" w:cs="Arial"/>
          <w:szCs w:val="20"/>
          <w:lang w:eastAsia="ko-KR"/>
        </w:rPr>
        <w:t>inančno upravo Republike Slovenij (F</w:t>
      </w:r>
      <w:r w:rsidRPr="00231212">
        <w:rPr>
          <w:rFonts w:eastAsia="Batang" w:cs="Arial"/>
          <w:szCs w:val="20"/>
          <w:lang w:eastAsia="ko-KR"/>
        </w:rPr>
        <w:t>URS</w:t>
      </w:r>
      <w:r w:rsidR="00A72F4E" w:rsidRPr="00231212">
        <w:rPr>
          <w:rFonts w:eastAsia="Batang" w:cs="Arial"/>
          <w:szCs w:val="20"/>
          <w:lang w:eastAsia="ko-KR"/>
        </w:rPr>
        <w:t>)</w:t>
      </w:r>
      <w:r w:rsidRPr="00231212">
        <w:rPr>
          <w:rFonts w:eastAsia="Batang" w:cs="Arial"/>
          <w:szCs w:val="20"/>
          <w:lang w:eastAsia="ko-KR"/>
        </w:rPr>
        <w:t>, Policijo pri izvajanju nadzora nad ravnanjem z odpadki in čezmejnega pošiljanja odpadkov ter po potrebi z ostalimi inšpekcijskimi organi.</w:t>
      </w:r>
      <w:r w:rsidR="006E044F">
        <w:rPr>
          <w:rFonts w:eastAsia="Batang" w:cs="Arial"/>
          <w:szCs w:val="20"/>
          <w:lang w:eastAsia="ko-KR"/>
        </w:rPr>
        <w:t xml:space="preserve"> </w:t>
      </w:r>
      <w:bookmarkStart w:id="8" w:name="_Hlk187400603"/>
      <w:r w:rsidR="00AD274B">
        <w:rPr>
          <w:rFonts w:eastAsia="Batang" w:cs="Arial"/>
          <w:szCs w:val="20"/>
          <w:lang w:eastAsia="ko-KR"/>
        </w:rPr>
        <w:t>S</w:t>
      </w:r>
      <w:r w:rsidR="00AD274B" w:rsidRPr="00AD274B">
        <w:rPr>
          <w:rFonts w:eastAsia="Batang" w:cs="Arial"/>
          <w:szCs w:val="20"/>
          <w:lang w:eastAsia="ko-KR"/>
        </w:rPr>
        <w:t>kupn</w:t>
      </w:r>
      <w:r w:rsidR="00AD274B">
        <w:rPr>
          <w:rFonts w:eastAsia="Batang" w:cs="Arial"/>
          <w:szCs w:val="20"/>
          <w:lang w:eastAsia="ko-KR"/>
        </w:rPr>
        <w:t>a akcija</w:t>
      </w:r>
      <w:r w:rsidR="00AD274B" w:rsidRPr="00AD274B">
        <w:rPr>
          <w:rFonts w:eastAsia="Batang" w:cs="Arial"/>
          <w:szCs w:val="20"/>
          <w:lang w:eastAsia="ko-KR"/>
        </w:rPr>
        <w:t xml:space="preserve"> </w:t>
      </w:r>
      <w:r w:rsidR="008E3143">
        <w:rPr>
          <w:rFonts w:eastAsia="Batang" w:cs="Arial"/>
          <w:szCs w:val="20"/>
          <w:lang w:eastAsia="ko-KR"/>
        </w:rPr>
        <w:t>s FURS in policijo</w:t>
      </w:r>
      <w:r w:rsidR="00AD274B" w:rsidRPr="00AD274B">
        <w:rPr>
          <w:rFonts w:eastAsia="Batang" w:cs="Arial"/>
          <w:szCs w:val="20"/>
          <w:lang w:eastAsia="ko-KR"/>
        </w:rPr>
        <w:t xml:space="preserve"> se bo </w:t>
      </w:r>
      <w:r w:rsidR="00AD274B">
        <w:rPr>
          <w:rFonts w:eastAsia="Batang" w:cs="Arial"/>
          <w:szCs w:val="20"/>
          <w:lang w:eastAsia="ko-KR"/>
        </w:rPr>
        <w:t>izvedla</w:t>
      </w:r>
      <w:r w:rsidR="00AD274B" w:rsidRPr="00AD274B">
        <w:rPr>
          <w:rFonts w:eastAsia="Batang" w:cs="Arial"/>
          <w:szCs w:val="20"/>
          <w:lang w:eastAsia="ko-KR"/>
        </w:rPr>
        <w:t xml:space="preserve"> </w:t>
      </w:r>
      <w:r w:rsidR="00F11341">
        <w:rPr>
          <w:rFonts w:eastAsia="Batang" w:cs="Arial"/>
          <w:szCs w:val="20"/>
          <w:lang w:eastAsia="ko-KR"/>
        </w:rPr>
        <w:t>v okviru akcije</w:t>
      </w:r>
      <w:r w:rsidR="008E3143">
        <w:rPr>
          <w:rFonts w:eastAsia="Batang" w:cs="Arial"/>
          <w:szCs w:val="20"/>
          <w:lang w:eastAsia="ko-KR"/>
        </w:rPr>
        <w:t xml:space="preserve"> nadzoru</w:t>
      </w:r>
      <w:r w:rsidR="00AD274B" w:rsidRPr="00AD274B">
        <w:rPr>
          <w:rFonts w:eastAsia="Batang" w:cs="Arial"/>
          <w:szCs w:val="20"/>
          <w:lang w:eastAsia="ko-KR"/>
        </w:rPr>
        <w:t xml:space="preserve"> nelegalni</w:t>
      </w:r>
      <w:r w:rsidR="008E3143">
        <w:rPr>
          <w:rFonts w:eastAsia="Batang" w:cs="Arial"/>
          <w:szCs w:val="20"/>
          <w:lang w:eastAsia="ko-KR"/>
        </w:rPr>
        <w:t>h</w:t>
      </w:r>
      <w:r w:rsidR="00AD274B" w:rsidRPr="00AD274B">
        <w:rPr>
          <w:rFonts w:eastAsia="Batang" w:cs="Arial"/>
          <w:szCs w:val="20"/>
          <w:lang w:eastAsia="ko-KR"/>
        </w:rPr>
        <w:t xml:space="preserve"> predelovalc</w:t>
      </w:r>
      <w:r w:rsidR="008E3143">
        <w:rPr>
          <w:rFonts w:eastAsia="Batang" w:cs="Arial"/>
          <w:szCs w:val="20"/>
          <w:lang w:eastAsia="ko-KR"/>
        </w:rPr>
        <w:t>ev</w:t>
      </w:r>
      <w:r w:rsidR="00AD274B" w:rsidRPr="00AD274B">
        <w:rPr>
          <w:rFonts w:eastAsia="Batang" w:cs="Arial"/>
          <w:szCs w:val="20"/>
          <w:lang w:eastAsia="ko-KR"/>
        </w:rPr>
        <w:t xml:space="preserve"> in zbiralc</w:t>
      </w:r>
      <w:r w:rsidR="008E3143">
        <w:rPr>
          <w:rFonts w:eastAsia="Batang" w:cs="Arial"/>
          <w:szCs w:val="20"/>
          <w:lang w:eastAsia="ko-KR"/>
        </w:rPr>
        <w:t>ev</w:t>
      </w:r>
      <w:r w:rsidR="00AD274B" w:rsidRPr="00AD274B">
        <w:rPr>
          <w:rFonts w:eastAsia="Batang" w:cs="Arial"/>
          <w:szCs w:val="20"/>
          <w:lang w:eastAsia="ko-KR"/>
        </w:rPr>
        <w:t xml:space="preserve"> </w:t>
      </w:r>
      <w:r w:rsidR="005417CA">
        <w:rPr>
          <w:rFonts w:eastAsia="Batang" w:cs="Arial"/>
          <w:szCs w:val="20"/>
          <w:lang w:eastAsia="ko-KR"/>
        </w:rPr>
        <w:t>odpadkov</w:t>
      </w:r>
      <w:r w:rsidR="00192B64">
        <w:rPr>
          <w:rFonts w:eastAsia="Batang" w:cs="Arial"/>
          <w:szCs w:val="20"/>
          <w:lang w:eastAsia="ko-KR"/>
        </w:rPr>
        <w:t xml:space="preserve"> na območju celotne RS</w:t>
      </w:r>
      <w:r w:rsidR="005417CA">
        <w:rPr>
          <w:rFonts w:eastAsia="Batang" w:cs="Arial"/>
          <w:szCs w:val="20"/>
          <w:lang w:eastAsia="ko-KR"/>
        </w:rPr>
        <w:t xml:space="preserve">. </w:t>
      </w:r>
      <w:r w:rsidR="006E044F">
        <w:rPr>
          <w:rFonts w:eastAsia="Batang" w:cs="Arial"/>
          <w:szCs w:val="20"/>
          <w:lang w:eastAsia="ko-KR"/>
        </w:rPr>
        <w:t xml:space="preserve">Pri </w:t>
      </w:r>
      <w:r w:rsidR="00F95902">
        <w:rPr>
          <w:rFonts w:eastAsia="Batang" w:cs="Arial"/>
          <w:szCs w:val="20"/>
          <w:lang w:eastAsia="ko-KR"/>
        </w:rPr>
        <w:t>ostalih inšpekcijskih organih</w:t>
      </w:r>
      <w:r w:rsidR="006E044F">
        <w:rPr>
          <w:rFonts w:eastAsia="Batang" w:cs="Arial"/>
          <w:szCs w:val="20"/>
          <w:lang w:eastAsia="ko-KR"/>
        </w:rPr>
        <w:t xml:space="preserve"> je posebej za izpostaviti Inšpektorat </w:t>
      </w:r>
      <w:r w:rsidR="006E044F" w:rsidRPr="006E044F">
        <w:rPr>
          <w:rFonts w:eastAsia="Batang" w:cs="Arial"/>
          <w:szCs w:val="20"/>
          <w:lang w:eastAsia="ko-KR"/>
        </w:rPr>
        <w:t>Republike Slovenije za naravne vire in prostor, pod katerega je po reorganizaciji prešlo tudi področje, ki se ureja z Zakonom o ohranjanju narave in Zakona o vodah, predhodno pa je spadalo pod Inšpekcijo za okolje (in naravo). Tudi po reorganizaciji je veliko vprašanj glede same pristojnosti, že predhodno uvedenih in še ne končanih postopkih, oba inšpektorata sta ohranila tudi sodelovanje pri zadevah Službe za skupne in pravne zadeve, kar pomeni, da sodelovanje poteka na dnevni bazi</w:t>
      </w:r>
      <w:bookmarkEnd w:id="8"/>
      <w:r w:rsidR="006E044F" w:rsidRPr="006E044F">
        <w:rPr>
          <w:rFonts w:eastAsia="Batang" w:cs="Arial"/>
          <w:szCs w:val="20"/>
          <w:lang w:eastAsia="ko-KR"/>
        </w:rPr>
        <w:t>.</w:t>
      </w:r>
    </w:p>
    <w:p w14:paraId="5F471523" w14:textId="77777777" w:rsidR="00132091" w:rsidRDefault="00132091" w:rsidP="00132091">
      <w:pPr>
        <w:rPr>
          <w:rFonts w:cs="Arial"/>
          <w:b/>
          <w:bCs/>
          <w:szCs w:val="20"/>
        </w:rPr>
      </w:pPr>
    </w:p>
    <w:p w14:paraId="3F83EC6C" w14:textId="00611F34" w:rsidR="00E900DF" w:rsidRPr="00231212" w:rsidRDefault="00E900DF" w:rsidP="00E900DF">
      <w:pPr>
        <w:ind w:left="720"/>
        <w:rPr>
          <w:rFonts w:cs="Arial"/>
          <w:b/>
          <w:bCs/>
          <w:szCs w:val="20"/>
        </w:rPr>
      </w:pPr>
      <w:r w:rsidRPr="00231212">
        <w:rPr>
          <w:rFonts w:cs="Arial"/>
          <w:b/>
          <w:bCs/>
          <w:szCs w:val="20"/>
        </w:rPr>
        <w:t>STRATEŠKE USMERITVE IN PRIORITETE INŠPEKCIJE ZA ENERGIJO V LETU 202</w:t>
      </w:r>
      <w:r w:rsidR="000B7AB0">
        <w:rPr>
          <w:rFonts w:cs="Arial"/>
          <w:b/>
          <w:bCs/>
          <w:szCs w:val="20"/>
        </w:rPr>
        <w:t>6</w:t>
      </w:r>
      <w:r w:rsidRPr="00231212">
        <w:rPr>
          <w:rFonts w:cs="Arial"/>
          <w:b/>
          <w:bCs/>
          <w:szCs w:val="20"/>
        </w:rPr>
        <w:t xml:space="preserve"> </w:t>
      </w:r>
    </w:p>
    <w:p w14:paraId="5BEEDE78" w14:textId="77777777" w:rsidR="00E900DF" w:rsidRPr="00231212" w:rsidRDefault="00E900DF" w:rsidP="0002596E">
      <w:pPr>
        <w:pStyle w:val="podpisi"/>
        <w:rPr>
          <w:rFonts w:cs="Arial"/>
          <w:szCs w:val="20"/>
        </w:rPr>
      </w:pPr>
    </w:p>
    <w:p w14:paraId="3A7D3A13" w14:textId="12C5C1FE" w:rsidR="00E900DF" w:rsidRPr="00231212" w:rsidRDefault="00E900DF" w:rsidP="00E900DF">
      <w:pPr>
        <w:spacing w:after="17" w:line="251" w:lineRule="auto"/>
        <w:rPr>
          <w:rFonts w:eastAsia="Arial" w:cs="Arial"/>
          <w:b/>
          <w:bCs/>
          <w:color w:val="000000"/>
          <w:szCs w:val="20"/>
          <w:lang w:eastAsia="sl-SI"/>
        </w:rPr>
      </w:pPr>
      <w:r w:rsidRPr="00231212">
        <w:rPr>
          <w:rFonts w:cs="Arial"/>
          <w:b/>
          <w:bCs/>
          <w:szCs w:val="20"/>
        </w:rPr>
        <w:t xml:space="preserve">1. </w:t>
      </w:r>
      <w:r w:rsidRPr="00231212">
        <w:rPr>
          <w:rFonts w:eastAsia="Arial" w:cs="Arial"/>
          <w:b/>
          <w:bCs/>
          <w:color w:val="000000"/>
          <w:szCs w:val="20"/>
          <w:lang w:eastAsia="sl-SI"/>
        </w:rPr>
        <w:t xml:space="preserve">Sistemski inšpekcijski nadzori </w:t>
      </w:r>
      <w:r w:rsidRPr="00231212">
        <w:rPr>
          <w:rFonts w:eastAsia="Arial" w:cs="Arial"/>
          <w:color w:val="000000"/>
          <w:szCs w:val="20"/>
          <w:lang w:eastAsia="sl-SI"/>
        </w:rPr>
        <w:t>(na podlagi količnika ocene tveganja in na podlagi izbranih aktualnih vsebinskih področij)</w:t>
      </w:r>
      <w:r w:rsidRPr="00231212">
        <w:rPr>
          <w:rFonts w:eastAsia="Arial" w:cs="Arial"/>
          <w:b/>
          <w:bCs/>
          <w:color w:val="000000"/>
          <w:szCs w:val="20"/>
          <w:lang w:eastAsia="sl-SI"/>
        </w:rPr>
        <w:t>:</w:t>
      </w:r>
    </w:p>
    <w:p w14:paraId="7129CBEF" w14:textId="77777777" w:rsidR="00E900DF" w:rsidRPr="00231212" w:rsidRDefault="00E900DF" w:rsidP="00E900DF">
      <w:pPr>
        <w:autoSpaceDE w:val="0"/>
        <w:autoSpaceDN w:val="0"/>
        <w:adjustRightInd w:val="0"/>
        <w:rPr>
          <w:rFonts w:cs="Arial"/>
          <w:szCs w:val="20"/>
          <w:highlight w:val="yellow"/>
        </w:rPr>
      </w:pPr>
    </w:p>
    <w:p w14:paraId="1E1CAC28" w14:textId="77777777" w:rsidR="00E71828" w:rsidRPr="00231212" w:rsidRDefault="00E71828" w:rsidP="00E71828">
      <w:pPr>
        <w:autoSpaceDE w:val="0"/>
        <w:autoSpaceDN w:val="0"/>
        <w:adjustRightInd w:val="0"/>
        <w:rPr>
          <w:rFonts w:cs="Arial"/>
          <w:b/>
          <w:bCs/>
          <w:szCs w:val="20"/>
        </w:rPr>
      </w:pPr>
      <w:r w:rsidRPr="00231212">
        <w:rPr>
          <w:rFonts w:cs="Arial"/>
          <w:b/>
          <w:bCs/>
          <w:szCs w:val="20"/>
        </w:rPr>
        <w:t>Plan 202</w:t>
      </w:r>
      <w:r>
        <w:rPr>
          <w:rFonts w:cs="Arial"/>
          <w:b/>
          <w:bCs/>
          <w:szCs w:val="20"/>
        </w:rPr>
        <w:t>6</w:t>
      </w:r>
      <w:r w:rsidRPr="00231212">
        <w:rPr>
          <w:rFonts w:cs="Arial"/>
          <w:b/>
          <w:bCs/>
          <w:szCs w:val="20"/>
        </w:rPr>
        <w:t xml:space="preserve"> z obrazložitvijo: </w:t>
      </w:r>
    </w:p>
    <w:p w14:paraId="4D053ECA" w14:textId="77777777" w:rsidR="00E71828" w:rsidRPr="00E71828" w:rsidRDefault="00E71828" w:rsidP="00E71828">
      <w:pPr>
        <w:autoSpaceDE w:val="0"/>
        <w:autoSpaceDN w:val="0"/>
        <w:adjustRightInd w:val="0"/>
        <w:rPr>
          <w:rFonts w:cs="Arial"/>
          <w:szCs w:val="20"/>
        </w:rPr>
      </w:pPr>
      <w:r w:rsidRPr="00E71828">
        <w:rPr>
          <w:rFonts w:cs="Arial"/>
          <w:szCs w:val="20"/>
          <w:u w:val="single"/>
        </w:rPr>
        <w:t>Redni, kontrolni in izredni inšpekcijski nadzori</w:t>
      </w:r>
      <w:r w:rsidRPr="00E71828">
        <w:rPr>
          <w:rFonts w:cs="Arial"/>
          <w:szCs w:val="20"/>
        </w:rPr>
        <w:t xml:space="preserve">: Predvidenih je 1.070 inšpekcijskih pregledov v letu 2026. </w:t>
      </w:r>
      <w:r w:rsidRPr="00E71828">
        <w:rPr>
          <w:rFonts w:cs="Arial"/>
          <w:szCs w:val="20"/>
          <w:lang w:eastAsia="sl-SI"/>
        </w:rPr>
        <w:t>Pri enem inšpekcijskem nadzoru pri zavezancu se lahko istočasno opravi več inšpekcijskih pregledov iz več področij.</w:t>
      </w:r>
    </w:p>
    <w:p w14:paraId="5D46B76E" w14:textId="77777777" w:rsidR="00E71828" w:rsidRPr="00E71828" w:rsidRDefault="00E71828" w:rsidP="00E71828">
      <w:pPr>
        <w:autoSpaceDE w:val="0"/>
        <w:autoSpaceDN w:val="0"/>
        <w:adjustRightInd w:val="0"/>
        <w:rPr>
          <w:rFonts w:cs="Arial"/>
          <w:szCs w:val="20"/>
        </w:rPr>
      </w:pPr>
    </w:p>
    <w:p w14:paraId="7CF7CDF3" w14:textId="77777777" w:rsidR="00E71828" w:rsidRPr="00E71828" w:rsidRDefault="00E71828" w:rsidP="00E71828">
      <w:pPr>
        <w:rPr>
          <w:rFonts w:eastAsiaTheme="minorHAnsi" w:cs="Arial"/>
          <w:kern w:val="2"/>
          <w:szCs w:val="20"/>
          <w14:ligatures w14:val="standardContextual"/>
        </w:rPr>
      </w:pPr>
      <w:r w:rsidRPr="00E71828">
        <w:rPr>
          <w:rFonts w:eastAsiaTheme="minorHAnsi" w:cs="Arial"/>
          <w:kern w:val="2"/>
          <w:szCs w:val="20"/>
          <w:u w:val="single"/>
          <w14:ligatures w14:val="standardContextual"/>
        </w:rPr>
        <w:t>Koordinirana akcija elektro področje</w:t>
      </w:r>
      <w:r w:rsidRPr="00E71828">
        <w:rPr>
          <w:rFonts w:eastAsiaTheme="minorHAnsi" w:cs="Arial"/>
          <w:kern w:val="2"/>
          <w:szCs w:val="20"/>
          <w14:ligatures w14:val="standardContextual"/>
        </w:rPr>
        <w:t xml:space="preserve">: Izpolnjevanje minimalnih tehničnih pogojev in zahtev za graditev, varno obratovanje in vzdrževanje EENN vodov. </w:t>
      </w:r>
    </w:p>
    <w:p w14:paraId="49A4DF0F" w14:textId="77777777" w:rsidR="00E71828" w:rsidRPr="00E71828" w:rsidRDefault="00E71828" w:rsidP="00E71828">
      <w:pPr>
        <w:rPr>
          <w:rFonts w:eastAsiaTheme="minorHAnsi" w:cs="Arial"/>
          <w:kern w:val="2"/>
          <w:szCs w:val="20"/>
          <w14:ligatures w14:val="standardContextual"/>
        </w:rPr>
      </w:pPr>
      <w:r w:rsidRPr="00E71828">
        <w:rPr>
          <w:rFonts w:eastAsiaTheme="minorHAnsi" w:cs="Arial"/>
          <w:kern w:val="2"/>
          <w:szCs w:val="20"/>
          <w14:ligatures w14:val="standardContextual"/>
        </w:rPr>
        <w:t xml:space="preserve">Pri do sedaj izvedenih inšpekcijskih nadzorih in koordiniranih akcij elektroenergetskih nizkonapetostnih (v nadaljnjem besedilu: EENN) vodih ugotavljamo, da se pri graditvi, varnem obratovanju in vzdrževanju ne upoštevajo v celoti minimalni tehnični pogoji, predpisani v Pravilniku o minimalnih tehničnih zahtevah za gradnjo, obratovanje in vzdrževanje </w:t>
      </w:r>
      <w:r w:rsidRPr="00E71828">
        <w:rPr>
          <w:rFonts w:eastAsiaTheme="minorHAnsi" w:cs="Arial"/>
          <w:kern w:val="2"/>
          <w:szCs w:val="20"/>
          <w14:ligatures w14:val="standardContextual"/>
        </w:rPr>
        <w:lastRenderedPageBreak/>
        <w:t>elektroenergetskih nizkonapetostnih vodov (Uradni list RS, št. 21/20 in 38/24 – EZ-2). Neskladnosti ugotavljamo predvsem pri nezadostni mehanski trdnosti podpor  nadzemnih EENN vodov (zaradi starosti in dotrajanosti) in pri označevanju priključnih in razdelilnih kabelskih omarah in njihovih elementov ter posameznih vodov.</w:t>
      </w:r>
    </w:p>
    <w:p w14:paraId="550E1EFC" w14:textId="77777777" w:rsidR="00E71828" w:rsidRPr="00E71828" w:rsidRDefault="00E71828" w:rsidP="00E71828">
      <w:pPr>
        <w:rPr>
          <w:rFonts w:eastAsiaTheme="minorHAnsi" w:cs="Arial"/>
          <w:kern w:val="2"/>
          <w:szCs w:val="20"/>
          <w14:ligatures w14:val="standardContextual"/>
        </w:rPr>
      </w:pPr>
    </w:p>
    <w:p w14:paraId="19C78FE7" w14:textId="77777777" w:rsidR="00E71828" w:rsidRPr="00E71828" w:rsidRDefault="00E71828" w:rsidP="00E71828">
      <w:pPr>
        <w:rPr>
          <w:rFonts w:eastAsiaTheme="minorHAnsi" w:cs="Arial"/>
          <w:kern w:val="2"/>
          <w:szCs w:val="20"/>
          <w14:ligatures w14:val="standardContextual"/>
        </w:rPr>
      </w:pPr>
      <w:r w:rsidRPr="00E71828">
        <w:rPr>
          <w:rFonts w:eastAsiaTheme="minorHAnsi" w:cs="Arial"/>
          <w:kern w:val="2"/>
          <w:szCs w:val="20"/>
          <w:u w:val="single"/>
          <w14:ligatures w14:val="standardContextual"/>
        </w:rPr>
        <w:t>Koordinirana akcija elektro področje</w:t>
      </w:r>
      <w:r w:rsidRPr="00E71828">
        <w:rPr>
          <w:rFonts w:eastAsiaTheme="minorHAnsi" w:cs="Arial"/>
          <w:kern w:val="2"/>
          <w:szCs w:val="20"/>
          <w14:ligatures w14:val="standardContextual"/>
        </w:rPr>
        <w:t xml:space="preserve">: Nadzor obratovanja in vzdrževanja SN / VN omrežja v skladu s pravilnikom o vzdrževanju EEP in Pravilnikom o obratovanju EEP. </w:t>
      </w:r>
    </w:p>
    <w:p w14:paraId="17E8490B" w14:textId="77777777" w:rsidR="00E71828" w:rsidRPr="00E71828" w:rsidRDefault="00E71828" w:rsidP="00E71828">
      <w:pPr>
        <w:rPr>
          <w:rFonts w:eastAsiaTheme="minorHAnsi" w:cs="Arial"/>
          <w:kern w:val="2"/>
          <w:szCs w:val="20"/>
          <w14:ligatures w14:val="standardContextual"/>
        </w:rPr>
      </w:pPr>
      <w:r w:rsidRPr="00E71828">
        <w:rPr>
          <w:rFonts w:eastAsiaTheme="minorHAnsi" w:cs="Arial"/>
          <w:kern w:val="2"/>
          <w:szCs w:val="20"/>
          <w14:ligatures w14:val="standardContextual"/>
        </w:rPr>
        <w:t>Pri do sedaj izvedenih inšpekcijskih nadzorih in koordiniranih akcijah ugotavljamo povečano število neskladnosti pri izvajanje vseh predpisanih pregledov, meritev, preizkusov in analiz ter vzdrževanju nadzemnih srednje napetostnih omrežij.</w:t>
      </w:r>
    </w:p>
    <w:p w14:paraId="4546E058" w14:textId="77777777" w:rsidR="00E71828" w:rsidRPr="00E71828" w:rsidRDefault="00E71828" w:rsidP="00E71828">
      <w:pPr>
        <w:rPr>
          <w:rFonts w:eastAsiaTheme="minorHAnsi" w:cs="Arial"/>
          <w:kern w:val="2"/>
          <w:szCs w:val="20"/>
          <w14:ligatures w14:val="standardContextual"/>
        </w:rPr>
      </w:pPr>
    </w:p>
    <w:p w14:paraId="4B197665" w14:textId="77777777" w:rsidR="00E71828" w:rsidRPr="00E71828" w:rsidRDefault="00E71828" w:rsidP="00E71828">
      <w:pPr>
        <w:rPr>
          <w:rFonts w:eastAsiaTheme="minorHAnsi" w:cs="Arial"/>
          <w:kern w:val="2"/>
          <w:szCs w:val="20"/>
          <w14:ligatures w14:val="standardContextual"/>
        </w:rPr>
      </w:pPr>
      <w:r w:rsidRPr="00E71828">
        <w:rPr>
          <w:rFonts w:eastAsiaTheme="minorHAnsi" w:cs="Arial"/>
          <w:kern w:val="2"/>
          <w:szCs w:val="20"/>
          <w:u w:val="single"/>
          <w14:ligatures w14:val="standardContextual"/>
        </w:rPr>
        <w:t>Koordinirana akcija strojno področje</w:t>
      </w:r>
      <w:r w:rsidRPr="00E71828">
        <w:rPr>
          <w:rFonts w:eastAsiaTheme="minorHAnsi" w:cs="Arial"/>
          <w:kern w:val="2"/>
          <w:szCs w:val="20"/>
          <w14:ligatures w14:val="standardContextual"/>
        </w:rPr>
        <w:t xml:space="preserve">: Nadzor tehničnih zahtev za obratovanje vročevodnih in parnih kotlov. </w:t>
      </w:r>
    </w:p>
    <w:p w14:paraId="2ADFE625" w14:textId="77777777" w:rsidR="00E71828" w:rsidRPr="00E71828" w:rsidRDefault="00E71828" w:rsidP="00E71828">
      <w:pPr>
        <w:rPr>
          <w:rFonts w:eastAsiaTheme="minorHAnsi" w:cs="Arial"/>
          <w:kern w:val="2"/>
          <w:szCs w:val="20"/>
          <w14:ligatures w14:val="standardContextual"/>
        </w:rPr>
      </w:pPr>
      <w:r w:rsidRPr="00E71828">
        <w:rPr>
          <w:rFonts w:eastAsiaTheme="minorHAnsi" w:cs="Arial"/>
          <w:kern w:val="2"/>
          <w:szCs w:val="20"/>
          <w14:ligatures w14:val="standardContextual"/>
        </w:rPr>
        <w:t>Pri izvedenih inšpekcijskih nadzorih in koordiniranih akcijah v letih 2024 in 2025 je bilo ugotovljenih več neskladnosti pri obratovanju, pregledovanju in preskušanju vročevodnih in parnih kotlov. Ker njihovo obratovanje večinoma predstavlja visoko stopnjo nevarnosti, bomo koordinirano akcijo nadaljevali tudi v letu 2026.</w:t>
      </w:r>
    </w:p>
    <w:p w14:paraId="6A8CF108" w14:textId="77777777" w:rsidR="00E71828" w:rsidRPr="00E71828" w:rsidRDefault="00E71828" w:rsidP="00E71828">
      <w:pPr>
        <w:rPr>
          <w:rFonts w:eastAsiaTheme="minorHAnsi" w:cs="Arial"/>
          <w:kern w:val="2"/>
          <w:szCs w:val="20"/>
          <w14:ligatures w14:val="standardContextual"/>
        </w:rPr>
      </w:pPr>
    </w:p>
    <w:p w14:paraId="3C07A6B5" w14:textId="77777777" w:rsidR="00E71828" w:rsidRPr="00E71828" w:rsidRDefault="00E71828" w:rsidP="00E71828">
      <w:pPr>
        <w:rPr>
          <w:rFonts w:eastAsiaTheme="minorHAnsi" w:cs="Arial"/>
          <w:kern w:val="2"/>
          <w:szCs w:val="20"/>
          <w14:ligatures w14:val="standardContextual"/>
        </w:rPr>
      </w:pPr>
      <w:r w:rsidRPr="00E71828">
        <w:rPr>
          <w:rFonts w:eastAsiaTheme="minorHAnsi" w:cs="Arial"/>
          <w:kern w:val="2"/>
          <w:szCs w:val="20"/>
          <w:u w:val="single"/>
          <w14:ligatures w14:val="standardContextual"/>
        </w:rPr>
        <w:t>Koordinirana akcija strojno področje</w:t>
      </w:r>
      <w:r w:rsidRPr="00E71828">
        <w:rPr>
          <w:rFonts w:eastAsiaTheme="minorHAnsi" w:cs="Arial"/>
          <w:kern w:val="2"/>
          <w:szCs w:val="20"/>
          <w14:ligatures w14:val="standardContextual"/>
        </w:rPr>
        <w:t xml:space="preserve">: Nadzor uporabe opreme pod tlakom visoke in nizke stopnje nevarnosti. </w:t>
      </w:r>
    </w:p>
    <w:p w14:paraId="0C934FB0" w14:textId="77777777" w:rsidR="00E71828" w:rsidRPr="00E71828" w:rsidRDefault="00E71828" w:rsidP="00E71828">
      <w:pPr>
        <w:rPr>
          <w:rFonts w:eastAsiaTheme="minorHAnsi" w:cs="Arial"/>
          <w:kern w:val="2"/>
          <w:szCs w:val="20"/>
          <w14:ligatures w14:val="standardContextual"/>
        </w:rPr>
      </w:pPr>
      <w:r w:rsidRPr="00E71828">
        <w:rPr>
          <w:rFonts w:eastAsiaTheme="minorHAnsi" w:cs="Arial"/>
          <w:kern w:val="2"/>
          <w:szCs w:val="20"/>
          <w14:ligatures w14:val="standardContextual"/>
        </w:rPr>
        <w:t>V okviru izvedenih inšpekcijskih nadzorov in koordiniranih akcij v letih 2024 in 2025 se je ugotovilo, da se v kar nekaj primerih OPT visoke stopnje nevarnosti uporablja brez ustreznega dovoljenja za uporabo. Za to opremo torej niso bili uspešno opravljeni predpisani pregledi in preizkusi, kljub temu, da uporaba take opreme predstavlja visoko stopnjo nevarnosti. Ugotavljamo tudi pogosta odstopanja pri pregledovanju in preskušanju OPT nizke stopnje nevarnosti. Tako bomo v letu 2026 koordinirano akcijo iz nadzora uporabe OPT visoke stopnje nevarnosti razširili še na nadzor uporabe OPT nizke stopnje nevarnosti.</w:t>
      </w:r>
    </w:p>
    <w:p w14:paraId="0A64D5ED" w14:textId="77777777" w:rsidR="00E71828" w:rsidRPr="00E71828" w:rsidRDefault="00E71828" w:rsidP="00E71828">
      <w:pPr>
        <w:rPr>
          <w:rFonts w:eastAsiaTheme="minorHAnsi" w:cs="Arial"/>
          <w:kern w:val="2"/>
          <w:szCs w:val="20"/>
          <w14:ligatures w14:val="standardContextual"/>
        </w:rPr>
      </w:pPr>
    </w:p>
    <w:p w14:paraId="596FA768" w14:textId="77777777" w:rsidR="00E71828" w:rsidRPr="00E71828" w:rsidRDefault="00E71828" w:rsidP="00E71828">
      <w:pPr>
        <w:rPr>
          <w:rFonts w:eastAsiaTheme="minorHAnsi" w:cs="Arial"/>
          <w:kern w:val="2"/>
          <w:szCs w:val="20"/>
          <w14:ligatures w14:val="standardContextual"/>
        </w:rPr>
      </w:pPr>
      <w:r w:rsidRPr="00E71828">
        <w:rPr>
          <w:rFonts w:eastAsiaTheme="minorHAnsi" w:cs="Arial"/>
          <w:kern w:val="2"/>
          <w:szCs w:val="20"/>
          <w:u w:val="single"/>
          <w14:ligatures w14:val="standardContextual"/>
        </w:rPr>
        <w:t>Koordinirana akcija strojno področje</w:t>
      </w:r>
      <w:r w:rsidRPr="00E71828">
        <w:rPr>
          <w:rFonts w:eastAsiaTheme="minorHAnsi" w:cs="Arial"/>
          <w:kern w:val="2"/>
          <w:szCs w:val="20"/>
          <w14:ligatures w14:val="standardContextual"/>
        </w:rPr>
        <w:t xml:space="preserve">: Nadzor izvajanja pregledov notranje plinske napeljave za ZP in UNP.  </w:t>
      </w:r>
    </w:p>
    <w:p w14:paraId="2B763778" w14:textId="77777777" w:rsidR="00E71828" w:rsidRPr="006138DE" w:rsidRDefault="00E71828" w:rsidP="00E71828">
      <w:pPr>
        <w:rPr>
          <w:rFonts w:eastAsiaTheme="minorHAnsi" w:cs="Arial"/>
          <w:kern w:val="2"/>
          <w:szCs w:val="20"/>
          <w14:ligatures w14:val="standardContextual"/>
        </w:rPr>
      </w:pPr>
      <w:r w:rsidRPr="00E71828">
        <w:rPr>
          <w:rFonts w:eastAsiaTheme="minorHAnsi" w:cs="Arial"/>
          <w:kern w:val="2"/>
          <w:szCs w:val="20"/>
          <w14:ligatures w14:val="standardContextual"/>
        </w:rPr>
        <w:t>Iz izvedenih inšpekcijskih nadzorov in koordiniranih akcij v letih 2024 in 2025 izhaja, da se pri zagotavljanju pregledov notranje plinske instalacije pri uporabi zemeljskega plina (ZP) in notranje plinske instalacije in trošil pri uporabi utekočinjenega zemeljskega plina (UNP) pojavljajo številna odstopanja. Skladno s temi ugotovitvami se bo koordinirana akcija na tem področju izvajala tudi v letu 2026.</w:t>
      </w:r>
    </w:p>
    <w:p w14:paraId="06774705" w14:textId="77777777" w:rsidR="00231212" w:rsidRDefault="00231212" w:rsidP="00231212">
      <w:pPr>
        <w:autoSpaceDE w:val="0"/>
        <w:autoSpaceDN w:val="0"/>
        <w:adjustRightInd w:val="0"/>
        <w:rPr>
          <w:rFonts w:cs="Arial"/>
          <w:szCs w:val="20"/>
        </w:rPr>
      </w:pPr>
    </w:p>
    <w:p w14:paraId="7C1C3A26" w14:textId="4ABB173C" w:rsidR="00E900DF" w:rsidRPr="00231212" w:rsidRDefault="00E900DF" w:rsidP="00231212">
      <w:pPr>
        <w:autoSpaceDE w:val="0"/>
        <w:autoSpaceDN w:val="0"/>
        <w:adjustRightInd w:val="0"/>
        <w:rPr>
          <w:rFonts w:cs="Arial"/>
          <w:szCs w:val="20"/>
        </w:rPr>
      </w:pPr>
      <w:r w:rsidRPr="00231212">
        <w:rPr>
          <w:rFonts w:cs="Arial"/>
          <w:b/>
          <w:bCs/>
          <w:szCs w:val="20"/>
        </w:rPr>
        <w:t xml:space="preserve">2. </w:t>
      </w:r>
      <w:r w:rsidRPr="00231212">
        <w:rPr>
          <w:rFonts w:eastAsia="Arial" w:cs="Arial"/>
          <w:b/>
          <w:bCs/>
          <w:color w:val="000000"/>
          <w:szCs w:val="20"/>
          <w:lang w:eastAsia="sl-SI"/>
        </w:rPr>
        <w:t>Prioritetni inšpekcijski nadzori na osnovi prejetih pobud in prijav</w:t>
      </w:r>
      <w:r w:rsidRPr="00231212">
        <w:rPr>
          <w:rFonts w:eastAsia="Arial" w:cs="Arial"/>
          <w:color w:val="000000"/>
          <w:szCs w:val="20"/>
          <w:lang w:eastAsia="sl-SI"/>
        </w:rPr>
        <w:t xml:space="preserve"> (pri katerih je prednostna obravnava upravičena z vidika javnega interesa, ker gre za zatrjevane kršitve z večjimi finančnimi posledicami, večkratne kršitve, ki kažejo na očitno nezakonito poslovanje organa, ponavljajoče se kršitve oziroma večje število kršitev, kršitve, ki nakazujejo na neurejeno področje ali drugo problematiko; kadar gre za zadevo, v kateri je delo drugih organov ali institucij odvisno od ugotovitev inšpektorjev; kadar gre za več različnih prijav, ki se nanašajo na istega inšpekcijskega zavezanca):</w:t>
      </w:r>
    </w:p>
    <w:p w14:paraId="61EFC5A7" w14:textId="77777777" w:rsidR="00E900DF" w:rsidRPr="00231212" w:rsidRDefault="00E900DF" w:rsidP="00E900DF">
      <w:pPr>
        <w:rPr>
          <w:rFonts w:cs="Arial"/>
          <w:szCs w:val="20"/>
        </w:rPr>
      </w:pPr>
    </w:p>
    <w:p w14:paraId="467E8FA1" w14:textId="726E8E33" w:rsidR="00E900DF" w:rsidRPr="00231212" w:rsidRDefault="00E900DF" w:rsidP="00E900DF">
      <w:pPr>
        <w:rPr>
          <w:rFonts w:cs="Arial"/>
          <w:szCs w:val="20"/>
        </w:rPr>
      </w:pPr>
      <w:r w:rsidRPr="00231212">
        <w:rPr>
          <w:rFonts w:cs="Arial"/>
          <w:szCs w:val="20"/>
        </w:rPr>
        <w:t>Števil</w:t>
      </w:r>
      <w:r w:rsidR="00E71828">
        <w:rPr>
          <w:rFonts w:cs="Arial"/>
          <w:szCs w:val="20"/>
        </w:rPr>
        <w:t>a</w:t>
      </w:r>
      <w:r w:rsidRPr="00231212">
        <w:rPr>
          <w:rFonts w:cs="Arial"/>
          <w:szCs w:val="20"/>
        </w:rPr>
        <w:t xml:space="preserve"> prioritetnih nadzorov na Inšpekciji za energijo ni mogoče številčno načrtovati. IRSOE ima tudi za Inšpekcijo za energijo sprejete in določene Kriterije za določanje prioritetnih inšpekcijskih nadzorov. Inšpekcija za energijo v skladu s sprejetimi Kriteriji nemudoma (1. prioriteta) obravnava prijave in zadeve iz katerih je razbrati, da je ogroženo zdravje in življenje ljudi, javna varnost ali premoženje večje vrednosti (nujni ukrepi v javnem interesu, kjer je upravičena tudi ustna odločba - 144. člen in 211. člen Zakona o splošnem upravnem postopku - ZUP).</w:t>
      </w:r>
    </w:p>
    <w:p w14:paraId="0058E5EA" w14:textId="77777777" w:rsidR="00E900DF" w:rsidRDefault="00E900DF" w:rsidP="00E900DF">
      <w:pPr>
        <w:rPr>
          <w:rFonts w:cs="Arial"/>
          <w:szCs w:val="20"/>
        </w:rPr>
      </w:pPr>
    </w:p>
    <w:p w14:paraId="18D030AB" w14:textId="77777777" w:rsidR="00F95902" w:rsidRPr="00231212" w:rsidRDefault="00F95902" w:rsidP="00E900DF">
      <w:pPr>
        <w:rPr>
          <w:rFonts w:cs="Arial"/>
          <w:szCs w:val="20"/>
        </w:rPr>
      </w:pPr>
    </w:p>
    <w:p w14:paraId="6D78EDFD" w14:textId="77777777" w:rsidR="00E900DF" w:rsidRPr="00231212" w:rsidRDefault="00E900DF" w:rsidP="00E900DF">
      <w:pPr>
        <w:spacing w:after="17" w:line="251" w:lineRule="auto"/>
        <w:rPr>
          <w:rFonts w:eastAsia="Arial" w:cs="Arial"/>
          <w:b/>
          <w:bCs/>
          <w:color w:val="000000"/>
          <w:szCs w:val="20"/>
          <w:lang w:eastAsia="sl-SI"/>
        </w:rPr>
      </w:pPr>
      <w:r w:rsidRPr="00231212">
        <w:rPr>
          <w:rFonts w:cs="Arial"/>
          <w:b/>
          <w:bCs/>
          <w:szCs w:val="20"/>
        </w:rPr>
        <w:lastRenderedPageBreak/>
        <w:t xml:space="preserve">3. </w:t>
      </w:r>
      <w:r w:rsidRPr="00231212">
        <w:rPr>
          <w:rFonts w:eastAsia="Arial" w:cs="Arial"/>
          <w:b/>
          <w:bCs/>
          <w:color w:val="000000"/>
          <w:szCs w:val="20"/>
          <w:lang w:eastAsia="sl-SI"/>
        </w:rPr>
        <w:t>Inšpekcijski nadzori na podlagi ostalih prejetih pobud in prijav, ki niso bili določeni kot prioritetni:</w:t>
      </w:r>
    </w:p>
    <w:p w14:paraId="534EF4A7" w14:textId="77777777" w:rsidR="00E900DF" w:rsidRPr="00231212" w:rsidRDefault="00E900DF" w:rsidP="00E900DF">
      <w:pPr>
        <w:rPr>
          <w:rFonts w:cs="Arial"/>
          <w:szCs w:val="20"/>
        </w:rPr>
      </w:pPr>
    </w:p>
    <w:p w14:paraId="170C888E" w14:textId="77777777" w:rsidR="00E900DF" w:rsidRPr="00231212" w:rsidRDefault="00E900DF" w:rsidP="00E900DF">
      <w:pPr>
        <w:rPr>
          <w:rFonts w:cs="Arial"/>
          <w:szCs w:val="20"/>
        </w:rPr>
      </w:pPr>
      <w:r w:rsidRPr="00231212">
        <w:rPr>
          <w:rFonts w:cs="Arial"/>
          <w:szCs w:val="20"/>
        </w:rPr>
        <w:t xml:space="preserve">IRSOE ima tudi za Inšpekcijo za energijo sprejete in določene Kriterije za določanje prioritetnih inšpekcijskih nadzorov za vsa delovna področja iz svoje pristojnosti. Inšpekcija za energijo prejete pobude in prijave obravnava v skladu s sprejetimi Kriteriji. Število inšpekcijskih nadzorov na podlagi prejetih prijav in pobud bo opravljeno skladno z načrtom dela Inšpekcije za energijo. </w:t>
      </w:r>
    </w:p>
    <w:p w14:paraId="61F5C4E4" w14:textId="77777777" w:rsidR="007F3674" w:rsidRPr="00231212" w:rsidRDefault="007F3674" w:rsidP="00E900DF">
      <w:pPr>
        <w:rPr>
          <w:rFonts w:cs="Arial"/>
          <w:szCs w:val="20"/>
        </w:rPr>
      </w:pPr>
    </w:p>
    <w:p w14:paraId="5654E70A" w14:textId="77777777" w:rsidR="00E900DF" w:rsidRPr="00231212" w:rsidRDefault="00E900DF" w:rsidP="00E900DF">
      <w:pPr>
        <w:spacing w:after="17" w:line="251" w:lineRule="auto"/>
        <w:rPr>
          <w:rFonts w:eastAsia="Arial" w:cs="Arial"/>
          <w:b/>
          <w:bCs/>
          <w:color w:val="000000"/>
          <w:szCs w:val="20"/>
          <w:lang w:eastAsia="sl-SI"/>
        </w:rPr>
      </w:pPr>
      <w:r w:rsidRPr="00231212">
        <w:rPr>
          <w:rFonts w:cs="Arial"/>
          <w:b/>
          <w:bCs/>
          <w:szCs w:val="20"/>
        </w:rPr>
        <w:t xml:space="preserve">4. </w:t>
      </w:r>
      <w:r w:rsidRPr="00231212">
        <w:rPr>
          <w:rFonts w:eastAsia="Arial" w:cs="Arial"/>
          <w:b/>
          <w:bCs/>
          <w:color w:val="000000"/>
          <w:szCs w:val="20"/>
          <w:lang w:eastAsia="sl-SI"/>
        </w:rPr>
        <w:t>Prekrškovni postopki:</w:t>
      </w:r>
    </w:p>
    <w:p w14:paraId="12304D17" w14:textId="77777777" w:rsidR="00E900DF" w:rsidRPr="00231212" w:rsidRDefault="00E900DF" w:rsidP="00E900DF">
      <w:pPr>
        <w:rPr>
          <w:rFonts w:cs="Arial"/>
          <w:szCs w:val="20"/>
        </w:rPr>
      </w:pPr>
    </w:p>
    <w:p w14:paraId="620A38C1" w14:textId="77777777" w:rsidR="00E900DF" w:rsidRPr="00231212" w:rsidRDefault="00E900DF" w:rsidP="00E900DF">
      <w:pPr>
        <w:rPr>
          <w:rFonts w:cs="Arial"/>
          <w:szCs w:val="20"/>
        </w:rPr>
      </w:pPr>
      <w:r w:rsidRPr="00231212">
        <w:rPr>
          <w:rFonts w:cs="Arial"/>
          <w:szCs w:val="20"/>
        </w:rPr>
        <w:t xml:space="preserve">Vodenje prekrškovnega postopka je del rednega dela. Uvedba prekrškovnega postopka je odvisna od ugotovljenih oziroma zaznanih kršitev bodisi v okviru inšpekcijskega postopka, bodisi glede na prejete predloge upravičenih predlagateljev za uvedbo prekrškovnega postopka. Iz tega razloga prekrškovnih postopkov tako po vsebini kot po količini ni mogoče v naprej določiti oziroma planirati. </w:t>
      </w:r>
    </w:p>
    <w:p w14:paraId="3D30364E" w14:textId="77777777" w:rsidR="00E900DF" w:rsidRPr="00231212" w:rsidRDefault="00E900DF" w:rsidP="00E900DF">
      <w:pPr>
        <w:rPr>
          <w:rFonts w:cs="Arial"/>
          <w:szCs w:val="20"/>
        </w:rPr>
      </w:pPr>
    </w:p>
    <w:p w14:paraId="7DA02147" w14:textId="77777777" w:rsidR="00E900DF" w:rsidRPr="00231212" w:rsidRDefault="00E900DF" w:rsidP="00E900DF">
      <w:pPr>
        <w:pStyle w:val="Naslov1"/>
        <w:rPr>
          <w:rFonts w:cs="Arial"/>
          <w:b w:val="0"/>
          <w:bCs/>
          <w:szCs w:val="20"/>
        </w:rPr>
      </w:pPr>
      <w:r w:rsidRPr="00231212">
        <w:rPr>
          <w:rFonts w:cs="Arial"/>
          <w:szCs w:val="20"/>
        </w:rPr>
        <w:t xml:space="preserve">5. Skupni inšpekcijski nadzori oziroma sodelovanja </w:t>
      </w:r>
      <w:r w:rsidRPr="00231212">
        <w:rPr>
          <w:rFonts w:cs="Arial"/>
          <w:b w:val="0"/>
          <w:bCs/>
          <w:szCs w:val="20"/>
        </w:rPr>
        <w:t>(navedite tudi inšpekcijski organ, s katerim izvajate skupne inšpekcijske nadzore oziroma sodelujete):</w:t>
      </w:r>
    </w:p>
    <w:p w14:paraId="7124F567" w14:textId="1427B464" w:rsidR="00E864CA" w:rsidRDefault="00E900DF" w:rsidP="00683F95">
      <w:pPr>
        <w:contextualSpacing/>
        <w:rPr>
          <w:rFonts w:cs="Arial"/>
          <w:szCs w:val="20"/>
        </w:rPr>
      </w:pPr>
      <w:r w:rsidRPr="00231212">
        <w:rPr>
          <w:rFonts w:eastAsia="Batang" w:cs="Arial"/>
          <w:szCs w:val="20"/>
          <w:lang w:eastAsia="ko-KR"/>
        </w:rPr>
        <w:t>Inšpektorji Inšpekcije za energijo bodo sodelovali v skupnih akcijah, ki bodo načrtovane v okviru Inšpekcijskega sveta in se udeleževali tudi drugih morebitnih aktivnosti, ki bodo natančno načrtovane v okviru regijskih koordinacij ali medsebojnih dogovorov med posameznimi inšpekcijami in drugimi državnimi organi.</w:t>
      </w:r>
    </w:p>
    <w:p w14:paraId="231BCF6F" w14:textId="77777777" w:rsidR="00614AD7" w:rsidRPr="00231212" w:rsidRDefault="00614AD7" w:rsidP="00683F95">
      <w:pPr>
        <w:contextualSpacing/>
        <w:rPr>
          <w:rFonts w:cs="Arial"/>
          <w:szCs w:val="20"/>
        </w:rPr>
      </w:pPr>
    </w:p>
    <w:p w14:paraId="688E69EA" w14:textId="1DB2A155" w:rsidR="00A22132" w:rsidRPr="00231212" w:rsidRDefault="00A22132" w:rsidP="00A22132">
      <w:pPr>
        <w:ind w:left="720"/>
        <w:rPr>
          <w:rFonts w:cs="Arial"/>
          <w:b/>
          <w:bCs/>
          <w:szCs w:val="20"/>
        </w:rPr>
      </w:pPr>
      <w:r w:rsidRPr="00231212">
        <w:rPr>
          <w:rFonts w:cs="Arial"/>
          <w:b/>
          <w:bCs/>
          <w:szCs w:val="20"/>
        </w:rPr>
        <w:t>STRATEŠKE USMERITVE IN PRIORITETE INŠPEKCIJE ZA JAVNI POTNIŠKI PROMET V LETU 202</w:t>
      </w:r>
      <w:r w:rsidR="000B7AB0">
        <w:rPr>
          <w:rFonts w:cs="Arial"/>
          <w:b/>
          <w:bCs/>
          <w:szCs w:val="20"/>
        </w:rPr>
        <w:t>6</w:t>
      </w:r>
      <w:r w:rsidRPr="00231212">
        <w:rPr>
          <w:rFonts w:cs="Arial"/>
          <w:b/>
          <w:bCs/>
          <w:szCs w:val="20"/>
        </w:rPr>
        <w:t xml:space="preserve"> </w:t>
      </w:r>
    </w:p>
    <w:p w14:paraId="75598FD5" w14:textId="77777777" w:rsidR="00264156" w:rsidRPr="00231212" w:rsidRDefault="00264156" w:rsidP="0002596E">
      <w:pPr>
        <w:pStyle w:val="podpisi"/>
        <w:rPr>
          <w:rFonts w:cs="Arial"/>
          <w:szCs w:val="20"/>
        </w:rPr>
      </w:pPr>
    </w:p>
    <w:p w14:paraId="4C9E9984" w14:textId="5AB9904E" w:rsidR="00F06582" w:rsidRPr="00264156" w:rsidRDefault="00F06582" w:rsidP="00F06582">
      <w:pPr>
        <w:spacing w:after="17" w:line="251" w:lineRule="auto"/>
        <w:rPr>
          <w:rFonts w:eastAsia="Arial" w:cs="Arial"/>
          <w:b/>
          <w:bCs/>
          <w:color w:val="000000"/>
          <w:szCs w:val="22"/>
          <w:lang w:eastAsia="sl-SI"/>
        </w:rPr>
      </w:pPr>
      <w:r w:rsidRPr="00264156">
        <w:rPr>
          <w:b/>
          <w:bCs/>
        </w:rPr>
        <w:t xml:space="preserve">1. </w:t>
      </w:r>
      <w:r w:rsidRPr="00264156">
        <w:rPr>
          <w:rFonts w:eastAsia="Arial" w:cs="Arial"/>
          <w:b/>
          <w:bCs/>
          <w:color w:val="000000"/>
          <w:szCs w:val="22"/>
          <w:lang w:eastAsia="sl-SI"/>
        </w:rPr>
        <w:t xml:space="preserve">Sistemski inšpekcijski nadzori </w:t>
      </w:r>
      <w:r w:rsidRPr="00B21D86">
        <w:rPr>
          <w:rFonts w:eastAsia="Arial" w:cs="Arial"/>
          <w:color w:val="000000"/>
          <w:szCs w:val="22"/>
          <w:lang w:eastAsia="sl-SI"/>
        </w:rPr>
        <w:t>(na podlagi količnika ocene tveganja in na podlagi izbranih aktualnih vsebinskih področij)</w:t>
      </w:r>
      <w:r>
        <w:rPr>
          <w:rFonts w:eastAsia="Arial" w:cs="Arial"/>
          <w:b/>
          <w:bCs/>
          <w:color w:val="000000"/>
          <w:szCs w:val="22"/>
          <w:lang w:eastAsia="sl-SI"/>
        </w:rPr>
        <w:t>:</w:t>
      </w:r>
    </w:p>
    <w:p w14:paraId="7B742D7F" w14:textId="77777777" w:rsidR="00F06582" w:rsidRDefault="00F06582" w:rsidP="00F06582">
      <w:pPr>
        <w:rPr>
          <w:u w:val="single"/>
        </w:rPr>
      </w:pPr>
    </w:p>
    <w:p w14:paraId="0C41023D" w14:textId="77777777" w:rsidR="00D96717" w:rsidRPr="00F06582" w:rsidRDefault="00D96717" w:rsidP="00D96717">
      <w:pPr>
        <w:rPr>
          <w:b/>
          <w:bCs/>
        </w:rPr>
      </w:pPr>
      <w:bookmarkStart w:id="9" w:name="_Hlk215832822"/>
      <w:r w:rsidRPr="00F06582">
        <w:rPr>
          <w:b/>
          <w:bCs/>
        </w:rPr>
        <w:t>Plan 202</w:t>
      </w:r>
      <w:r>
        <w:rPr>
          <w:b/>
          <w:bCs/>
        </w:rPr>
        <w:t>6</w:t>
      </w:r>
      <w:r w:rsidRPr="00F06582">
        <w:rPr>
          <w:b/>
          <w:bCs/>
        </w:rPr>
        <w:t xml:space="preserve"> z obrazložitvijo:</w:t>
      </w:r>
    </w:p>
    <w:p w14:paraId="34FF8A72" w14:textId="4AF59F72" w:rsidR="00D96717" w:rsidRPr="001C5EDB" w:rsidRDefault="00D96717" w:rsidP="00D96717">
      <w:pPr>
        <w:rPr>
          <w:rFonts w:eastAsia="Arial" w:cs="Arial"/>
          <w:b/>
          <w:bCs/>
          <w:szCs w:val="22"/>
          <w:lang w:eastAsia="sl-SI"/>
        </w:rPr>
      </w:pPr>
      <w:r w:rsidRPr="001C5EDB">
        <w:rPr>
          <w:u w:val="single"/>
        </w:rPr>
        <w:t>Redni, kontrolni in izredni inšpekcijski nadzori:</w:t>
      </w:r>
      <w:r>
        <w:t xml:space="preserve"> </w:t>
      </w:r>
      <w:r w:rsidRPr="00D96717">
        <w:t xml:space="preserve">V </w:t>
      </w:r>
      <w:r w:rsidRPr="001C5EDB">
        <w:t>letu 202</w:t>
      </w:r>
      <w:r>
        <w:t xml:space="preserve">6 </w:t>
      </w:r>
      <w:r w:rsidRPr="001C5EDB">
        <w:t xml:space="preserve">je </w:t>
      </w:r>
      <w:r>
        <w:t>p</w:t>
      </w:r>
      <w:r w:rsidRPr="001C5EDB">
        <w:t xml:space="preserve">redvidenih </w:t>
      </w:r>
      <w:r>
        <w:t>260</w:t>
      </w:r>
      <w:r w:rsidRPr="001C5EDB">
        <w:t xml:space="preserve"> inšpekcijskih </w:t>
      </w:r>
      <w:r>
        <w:t>nadzorov</w:t>
      </w:r>
      <w:r w:rsidRPr="001C5EDB">
        <w:t>.</w:t>
      </w:r>
      <w:r>
        <w:t xml:space="preserve"> </w:t>
      </w:r>
    </w:p>
    <w:p w14:paraId="4A6EF84D" w14:textId="77777777" w:rsidR="00D96717" w:rsidRPr="001C5EDB" w:rsidRDefault="00D96717" w:rsidP="00D96717">
      <w:pPr>
        <w:suppressAutoHyphens/>
        <w:rPr>
          <w:szCs w:val="20"/>
          <w:highlight w:val="yellow"/>
          <w:u w:val="single"/>
        </w:rPr>
      </w:pPr>
    </w:p>
    <w:p w14:paraId="1E38875A" w14:textId="77777777" w:rsidR="00D96717" w:rsidRPr="00F46004" w:rsidRDefault="00D96717" w:rsidP="00D96717">
      <w:pPr>
        <w:suppressAutoHyphens/>
        <w:rPr>
          <w:szCs w:val="20"/>
        </w:rPr>
      </w:pPr>
      <w:r w:rsidRPr="001C5EDB">
        <w:rPr>
          <w:szCs w:val="20"/>
          <w:u w:val="single"/>
        </w:rPr>
        <w:t>Koordinirana akcija taksi prevozi</w:t>
      </w:r>
      <w:r w:rsidRPr="00D96717">
        <w:rPr>
          <w:szCs w:val="20"/>
          <w:u w:val="single"/>
        </w:rPr>
        <w:t>:</w:t>
      </w:r>
      <w:r w:rsidRPr="00D96717">
        <w:rPr>
          <w:szCs w:val="20"/>
        </w:rPr>
        <w:t xml:space="preserve"> Nadzor taksi prevozov glede izpolnjevanja in zagotavljanja enakosti pogojev ter odgovornosti izvajalcev avto taksi prevozov v sodelovanju s Policijo, Uradom za meroslovje (MIRS), Finančno upravo Republike Slovenije (FURS) in Inšpektoratom in redarstvom Mestne občine Ljubljana (MOL), se bo izvajal v koordinaciji z nadzornimi organi čez vse leto.</w:t>
      </w:r>
    </w:p>
    <w:p w14:paraId="79AD5851" w14:textId="77777777" w:rsidR="00D96717" w:rsidRPr="001C5EDB" w:rsidRDefault="00D96717" w:rsidP="00D96717">
      <w:pPr>
        <w:suppressAutoHyphens/>
        <w:rPr>
          <w:szCs w:val="20"/>
          <w:highlight w:val="yellow"/>
        </w:rPr>
      </w:pPr>
    </w:p>
    <w:p w14:paraId="0A22065A" w14:textId="77777777" w:rsidR="00D96717" w:rsidRDefault="00D96717" w:rsidP="00D96717">
      <w:pPr>
        <w:suppressAutoHyphens/>
        <w:rPr>
          <w:sz w:val="18"/>
          <w:szCs w:val="18"/>
        </w:rPr>
      </w:pPr>
      <w:r w:rsidRPr="001C5EDB">
        <w:rPr>
          <w:szCs w:val="20"/>
          <w:u w:val="single"/>
        </w:rPr>
        <w:t>Koordinirana akcija prevoz</w:t>
      </w:r>
      <w:r>
        <w:rPr>
          <w:szCs w:val="20"/>
          <w:u w:val="single"/>
        </w:rPr>
        <w:t>i</w:t>
      </w:r>
      <w:r w:rsidRPr="001C5EDB">
        <w:rPr>
          <w:szCs w:val="20"/>
          <w:u w:val="single"/>
        </w:rPr>
        <w:t xml:space="preserve"> šoloobveznih otrok:</w:t>
      </w:r>
      <w:r w:rsidRPr="001C5EDB">
        <w:rPr>
          <w:szCs w:val="20"/>
        </w:rPr>
        <w:t xml:space="preserve"> </w:t>
      </w:r>
      <w:r w:rsidRPr="0018019B">
        <w:rPr>
          <w:szCs w:val="20"/>
        </w:rPr>
        <w:t>Nadzor prevozov šoloobveznih otrok glede izpolnjevanja in zagotavljanja enakosti pogojev ter odgovornosti izvajalcev posebnih linijskih prevozov</w:t>
      </w:r>
      <w:r>
        <w:rPr>
          <w:szCs w:val="20"/>
        </w:rPr>
        <w:t xml:space="preserve"> s poudarkom na varnosti v cestnem prometu </w:t>
      </w:r>
      <w:r w:rsidRPr="0018019B">
        <w:rPr>
          <w:szCs w:val="20"/>
        </w:rPr>
        <w:t xml:space="preserve">se izvede na koncu in </w:t>
      </w:r>
      <w:r>
        <w:rPr>
          <w:szCs w:val="20"/>
        </w:rPr>
        <w:t xml:space="preserve">na </w:t>
      </w:r>
      <w:r w:rsidRPr="0018019B">
        <w:rPr>
          <w:szCs w:val="20"/>
        </w:rPr>
        <w:t>začetku šolskega leta</w:t>
      </w:r>
      <w:r>
        <w:rPr>
          <w:szCs w:val="20"/>
        </w:rPr>
        <w:t xml:space="preserve"> </w:t>
      </w:r>
      <w:r w:rsidRPr="0018019B">
        <w:rPr>
          <w:szCs w:val="20"/>
        </w:rPr>
        <w:t>v sodelovanju z IRSI</w:t>
      </w:r>
      <w:r w:rsidRPr="0018019B">
        <w:rPr>
          <w:sz w:val="18"/>
          <w:szCs w:val="18"/>
        </w:rPr>
        <w:t>.</w:t>
      </w:r>
    </w:p>
    <w:p w14:paraId="565A65F6" w14:textId="77777777" w:rsidR="00D96717" w:rsidRPr="0066635E" w:rsidRDefault="00D96717" w:rsidP="00D96717">
      <w:pPr>
        <w:suppressAutoHyphens/>
        <w:rPr>
          <w:sz w:val="18"/>
          <w:szCs w:val="18"/>
        </w:rPr>
      </w:pPr>
    </w:p>
    <w:p w14:paraId="65068234" w14:textId="77777777" w:rsidR="00D96717" w:rsidRPr="00264156" w:rsidRDefault="00D96717" w:rsidP="00D96717">
      <w:pPr>
        <w:spacing w:after="17" w:line="251" w:lineRule="auto"/>
        <w:rPr>
          <w:rFonts w:eastAsia="Arial" w:cs="Arial"/>
          <w:color w:val="000000"/>
          <w:szCs w:val="22"/>
          <w:lang w:eastAsia="sl-SI"/>
        </w:rPr>
      </w:pPr>
      <w:r w:rsidRPr="00264156">
        <w:rPr>
          <w:b/>
          <w:bCs/>
        </w:rPr>
        <w:t xml:space="preserve">2. </w:t>
      </w:r>
      <w:r w:rsidRPr="00264156">
        <w:rPr>
          <w:rFonts w:eastAsia="Arial" w:cs="Arial"/>
          <w:b/>
          <w:bCs/>
          <w:color w:val="000000"/>
          <w:szCs w:val="22"/>
          <w:lang w:eastAsia="sl-SI"/>
        </w:rPr>
        <w:t>Prioritetni inšpekcijski nadzori na osnovi prejetih pobud in prijav</w:t>
      </w:r>
      <w:r w:rsidRPr="00264156">
        <w:rPr>
          <w:rFonts w:eastAsia="Arial" w:cs="Arial"/>
          <w:color w:val="000000"/>
          <w:szCs w:val="22"/>
          <w:lang w:eastAsia="sl-SI"/>
        </w:rPr>
        <w:t xml:space="preserve"> (pri katerih je prednostna obravnava upravičena z vidika javnega interesa, ker gre za zatrjevane kršitve z večjimi finančnimi posledicami, večkratne kršitve, ki kažejo na očitno nezakonito poslovanje organa, ponavljajoče se kršitve oziroma večje število kršitev, kršitve, ki nakazujejo na neurejeno področje ali drugo problematiko; kadar gre za zadevo, v kateri je delo drugih organov ali institucij odvisno od ugotovitev inšpektorjev; kadar gre za več različnih prijav, ki se nanašajo na istega inšpekcijskega zavezanca)</w:t>
      </w:r>
      <w:r>
        <w:rPr>
          <w:rFonts w:eastAsia="Arial" w:cs="Arial"/>
          <w:color w:val="000000"/>
          <w:szCs w:val="22"/>
          <w:lang w:eastAsia="sl-SI"/>
        </w:rPr>
        <w:t>:</w:t>
      </w:r>
    </w:p>
    <w:p w14:paraId="45BDFE0D" w14:textId="77777777" w:rsidR="00D96717" w:rsidRDefault="00D96717" w:rsidP="00D96717"/>
    <w:p w14:paraId="24C8078D" w14:textId="77777777" w:rsidR="00D96717" w:rsidRDefault="00D96717" w:rsidP="00D96717">
      <w:pPr>
        <w:suppressAutoHyphens/>
      </w:pPr>
      <w:r w:rsidRPr="00A86486">
        <w:rPr>
          <w:szCs w:val="20"/>
        </w:rPr>
        <w:lastRenderedPageBreak/>
        <w:t>Števil</w:t>
      </w:r>
      <w:r>
        <w:rPr>
          <w:szCs w:val="20"/>
        </w:rPr>
        <w:t>a</w:t>
      </w:r>
      <w:r w:rsidRPr="00A86486">
        <w:rPr>
          <w:szCs w:val="20"/>
        </w:rPr>
        <w:t xml:space="preserve"> prioritetnih nadzorov na Inšpekciji za </w:t>
      </w:r>
      <w:r>
        <w:rPr>
          <w:szCs w:val="20"/>
        </w:rPr>
        <w:t>javni potniški promet</w:t>
      </w:r>
      <w:r w:rsidRPr="00A86486">
        <w:rPr>
          <w:szCs w:val="20"/>
        </w:rPr>
        <w:t xml:space="preserve"> ni mogoče številčno načrtovati. IRSOE ima tudi za Inšpekcijo za </w:t>
      </w:r>
      <w:r>
        <w:rPr>
          <w:szCs w:val="20"/>
        </w:rPr>
        <w:t>javni potniški promet</w:t>
      </w:r>
      <w:r w:rsidRPr="00A86486">
        <w:rPr>
          <w:szCs w:val="20"/>
        </w:rPr>
        <w:t xml:space="preserve"> sprejete in določene Kriterije za določanje prioritetnih inšpekcijskih nadzorov. Inšpekcija za </w:t>
      </w:r>
      <w:r>
        <w:rPr>
          <w:szCs w:val="20"/>
        </w:rPr>
        <w:t xml:space="preserve">javni potniški </w:t>
      </w:r>
      <w:r w:rsidRPr="00A86486">
        <w:rPr>
          <w:szCs w:val="20"/>
        </w:rPr>
        <w:t>v skladu s sprejetimi Kriteriji nemudoma (1. prioriteta) obravnava prijave in zadeve iz katerih je razbrati, da je ogroženo zdravje in življenje ljudi, javna varnost ali premoženje večje vrednosti (nujni ukrepi v javnem interesu, kjer je upravičena tudi ustna odločba - 144. člen in 211. člen Zakona o splošnem upravnem postopku - ZUP).</w:t>
      </w:r>
    </w:p>
    <w:bookmarkEnd w:id="9"/>
    <w:p w14:paraId="48479BCA" w14:textId="77777777" w:rsidR="00D96717" w:rsidRDefault="00D96717" w:rsidP="00F06582">
      <w:pPr>
        <w:rPr>
          <w:b/>
          <w:bCs/>
        </w:rPr>
      </w:pPr>
    </w:p>
    <w:p w14:paraId="3028EEA0" w14:textId="77777777" w:rsidR="00F06582" w:rsidRPr="00264156" w:rsidRDefault="00F06582" w:rsidP="00F06582">
      <w:pPr>
        <w:spacing w:after="17" w:line="251" w:lineRule="auto"/>
        <w:rPr>
          <w:rFonts w:eastAsia="Arial" w:cs="Arial"/>
          <w:b/>
          <w:bCs/>
          <w:color w:val="000000"/>
          <w:szCs w:val="22"/>
          <w:lang w:eastAsia="sl-SI"/>
        </w:rPr>
      </w:pPr>
      <w:r w:rsidRPr="00264156">
        <w:rPr>
          <w:b/>
          <w:bCs/>
        </w:rPr>
        <w:t xml:space="preserve">3. </w:t>
      </w:r>
      <w:r w:rsidRPr="00264156">
        <w:rPr>
          <w:rFonts w:eastAsia="Arial" w:cs="Arial"/>
          <w:b/>
          <w:bCs/>
          <w:color w:val="000000"/>
          <w:szCs w:val="22"/>
          <w:lang w:eastAsia="sl-SI"/>
        </w:rPr>
        <w:t xml:space="preserve">Inšpekcijski nadzori na </w:t>
      </w:r>
      <w:r>
        <w:rPr>
          <w:rFonts w:eastAsia="Arial" w:cs="Arial"/>
          <w:b/>
          <w:bCs/>
          <w:color w:val="000000"/>
          <w:szCs w:val="22"/>
          <w:lang w:eastAsia="sl-SI"/>
        </w:rPr>
        <w:t>podlagi</w:t>
      </w:r>
      <w:r w:rsidRPr="00264156">
        <w:rPr>
          <w:rFonts w:eastAsia="Arial" w:cs="Arial"/>
          <w:b/>
          <w:bCs/>
          <w:color w:val="000000"/>
          <w:szCs w:val="22"/>
          <w:lang w:eastAsia="sl-SI"/>
        </w:rPr>
        <w:t xml:space="preserve"> ostalih prejetih pobud in prijav, ki niso bili določeni kot prioritetni</w:t>
      </w:r>
      <w:r>
        <w:rPr>
          <w:rFonts w:eastAsia="Arial" w:cs="Arial"/>
          <w:b/>
          <w:bCs/>
          <w:color w:val="000000"/>
          <w:szCs w:val="22"/>
          <w:lang w:eastAsia="sl-SI"/>
        </w:rPr>
        <w:t>:</w:t>
      </w:r>
    </w:p>
    <w:p w14:paraId="2D573031" w14:textId="77777777" w:rsidR="00F06582" w:rsidRDefault="00F06582" w:rsidP="00F06582"/>
    <w:p w14:paraId="04E086E5" w14:textId="77777777" w:rsidR="00F06582" w:rsidRDefault="00F06582" w:rsidP="00F06582">
      <w:r w:rsidRPr="00782CDE">
        <w:t xml:space="preserve">IRSOE ima tudi za Inšpekcijo </w:t>
      </w:r>
      <w:r>
        <w:t>javni potniški promet</w:t>
      </w:r>
      <w:r w:rsidRPr="00782CDE">
        <w:t xml:space="preserve"> sprejete in določene Kriterije za določanje prioritetnih inšpekcijskih nadzorov za vsa delovna področja iz svoje pristojnosti. Inšpekcija za</w:t>
      </w:r>
      <w:r>
        <w:t xml:space="preserve"> javni potniški promet</w:t>
      </w:r>
      <w:r w:rsidRPr="00782CDE">
        <w:t xml:space="preserve"> prejete pobude in prijave obravnava v skladu s sprejetimi Kriteriji. Število inšpekcijskih nadzorov na podlagi prejetih prijav in pobud bo opravljeno skladno z načrtom dela Inšpekcije za </w:t>
      </w:r>
      <w:r>
        <w:t>javni potniški promet</w:t>
      </w:r>
      <w:r w:rsidRPr="00782CDE">
        <w:t xml:space="preserve">. </w:t>
      </w:r>
    </w:p>
    <w:p w14:paraId="34A3B06C" w14:textId="77777777" w:rsidR="00F06582" w:rsidRPr="00C47C4E" w:rsidRDefault="00F06582" w:rsidP="00F06582"/>
    <w:p w14:paraId="06B3DFAD" w14:textId="77777777" w:rsidR="00F06582" w:rsidRPr="00264156" w:rsidRDefault="00F06582" w:rsidP="00F06582">
      <w:pPr>
        <w:spacing w:after="17" w:line="251" w:lineRule="auto"/>
        <w:rPr>
          <w:rFonts w:eastAsia="Arial" w:cs="Arial"/>
          <w:b/>
          <w:bCs/>
          <w:color w:val="000000"/>
          <w:szCs w:val="22"/>
          <w:lang w:eastAsia="sl-SI"/>
        </w:rPr>
      </w:pPr>
      <w:r w:rsidRPr="00264156">
        <w:rPr>
          <w:b/>
          <w:bCs/>
        </w:rPr>
        <w:t xml:space="preserve">4. </w:t>
      </w:r>
      <w:r w:rsidRPr="00264156">
        <w:rPr>
          <w:rFonts w:eastAsia="Arial" w:cs="Arial"/>
          <w:b/>
          <w:bCs/>
          <w:color w:val="000000"/>
          <w:szCs w:val="22"/>
          <w:lang w:eastAsia="sl-SI"/>
        </w:rPr>
        <w:t>Prekrškovni postopki:</w:t>
      </w:r>
    </w:p>
    <w:p w14:paraId="3D98AB6B" w14:textId="77777777" w:rsidR="00F06582" w:rsidRDefault="00F06582" w:rsidP="00F06582">
      <w:pPr>
        <w:spacing w:line="260" w:lineRule="atLeast"/>
        <w:jc w:val="left"/>
        <w:rPr>
          <w:bCs/>
          <w:kern w:val="32"/>
          <w:szCs w:val="20"/>
          <w:lang w:eastAsia="sl-SI"/>
        </w:rPr>
      </w:pPr>
    </w:p>
    <w:p w14:paraId="24F4EADC" w14:textId="77777777" w:rsidR="00F06582" w:rsidRPr="001C5EDB" w:rsidRDefault="00F06582" w:rsidP="00F06582">
      <w:pPr>
        <w:spacing w:line="260" w:lineRule="atLeast"/>
        <w:rPr>
          <w:lang w:eastAsia="sl-SI"/>
        </w:rPr>
      </w:pPr>
      <w:r w:rsidRPr="00A86486">
        <w:rPr>
          <w:lang w:eastAsia="sl-SI"/>
        </w:rPr>
        <w:t>Vodenje prekrškovnega postopka je del rednega dela. Uvedba prekrškovnega postopka je odvisna od ugotovljenih oziroma zaznanih kršitev bodisi v okviru inšpekcijskega postopka, bodisi glede na prejete predloge upravičenih predlagateljev za uvedbo prekrškovnega postopka. Iz tega razloga prekrškovnih postopkov tako po vsebini kot po količini ni mogoče v naprej določiti oziroma planirati.</w:t>
      </w:r>
    </w:p>
    <w:p w14:paraId="62E2BC3B" w14:textId="77777777" w:rsidR="00F06582" w:rsidRPr="00C47C4E" w:rsidRDefault="00F06582" w:rsidP="00F06582"/>
    <w:p w14:paraId="240C5A86" w14:textId="77777777" w:rsidR="00A22132" w:rsidRPr="00231212" w:rsidRDefault="00A22132" w:rsidP="00A22132">
      <w:pPr>
        <w:pStyle w:val="Naslov1"/>
        <w:rPr>
          <w:rFonts w:cs="Arial"/>
          <w:b w:val="0"/>
          <w:bCs/>
          <w:szCs w:val="20"/>
        </w:rPr>
      </w:pPr>
      <w:r w:rsidRPr="00231212">
        <w:rPr>
          <w:rFonts w:cs="Arial"/>
          <w:szCs w:val="20"/>
        </w:rPr>
        <w:t xml:space="preserve">5. Skupni inšpekcijski nadzori oziroma sodelovanja </w:t>
      </w:r>
      <w:r w:rsidRPr="00231212">
        <w:rPr>
          <w:rFonts w:cs="Arial"/>
          <w:b w:val="0"/>
          <w:bCs/>
          <w:szCs w:val="20"/>
        </w:rPr>
        <w:t>(navedite tudi inšpekcijski organ, s katerim izvajate skupne inšpekcijske nadzore oziroma sodelujete):</w:t>
      </w:r>
    </w:p>
    <w:p w14:paraId="08F99608" w14:textId="68408AC0" w:rsidR="00A22132" w:rsidRPr="00231212" w:rsidRDefault="00A22132" w:rsidP="00A22132">
      <w:pPr>
        <w:rPr>
          <w:rFonts w:cs="Arial"/>
          <w:szCs w:val="20"/>
        </w:rPr>
      </w:pPr>
      <w:r w:rsidRPr="00231212">
        <w:rPr>
          <w:rFonts w:cs="Arial"/>
          <w:szCs w:val="20"/>
        </w:rPr>
        <w:t xml:space="preserve">Inšpekcija za javni potniški promet bo sodelovala s Policijo, </w:t>
      </w:r>
      <w:r w:rsidR="006E044F">
        <w:rPr>
          <w:rFonts w:cs="Arial"/>
          <w:szCs w:val="20"/>
        </w:rPr>
        <w:t>Uradom za meroslovje (</w:t>
      </w:r>
      <w:r w:rsidRPr="00231212">
        <w:rPr>
          <w:rFonts w:cs="Arial"/>
          <w:szCs w:val="20"/>
        </w:rPr>
        <w:t>MIRS</w:t>
      </w:r>
      <w:r w:rsidR="006E044F">
        <w:rPr>
          <w:rFonts w:cs="Arial"/>
          <w:szCs w:val="20"/>
        </w:rPr>
        <w:t>)</w:t>
      </w:r>
      <w:r w:rsidRPr="00231212">
        <w:rPr>
          <w:rFonts w:cs="Arial"/>
          <w:szCs w:val="20"/>
        </w:rPr>
        <w:t>, F</w:t>
      </w:r>
      <w:r w:rsidR="006E044F">
        <w:rPr>
          <w:rFonts w:cs="Arial"/>
          <w:szCs w:val="20"/>
        </w:rPr>
        <w:t>inančno upravo Republike Slovenije (F</w:t>
      </w:r>
      <w:r w:rsidRPr="00231212">
        <w:rPr>
          <w:rFonts w:cs="Arial"/>
          <w:szCs w:val="20"/>
        </w:rPr>
        <w:t>URS</w:t>
      </w:r>
      <w:r w:rsidR="006E044F">
        <w:rPr>
          <w:rFonts w:cs="Arial"/>
          <w:szCs w:val="20"/>
        </w:rPr>
        <w:t>)</w:t>
      </w:r>
      <w:r w:rsidRPr="00231212">
        <w:rPr>
          <w:rFonts w:cs="Arial"/>
          <w:szCs w:val="20"/>
        </w:rPr>
        <w:t xml:space="preserve">, </w:t>
      </w:r>
      <w:r w:rsidR="00F06582">
        <w:rPr>
          <w:rFonts w:cs="Arial"/>
          <w:szCs w:val="20"/>
        </w:rPr>
        <w:t xml:space="preserve">Inšpektoratom Republike Slovenije za infrastrukturo </w:t>
      </w:r>
      <w:r w:rsidR="006E044F">
        <w:rPr>
          <w:rFonts w:cs="Arial"/>
          <w:szCs w:val="20"/>
        </w:rPr>
        <w:t>(</w:t>
      </w:r>
      <w:r w:rsidR="00F06582">
        <w:rPr>
          <w:rFonts w:cs="Arial"/>
          <w:szCs w:val="20"/>
        </w:rPr>
        <w:t>IRSI</w:t>
      </w:r>
      <w:r w:rsidR="006E044F">
        <w:rPr>
          <w:rFonts w:cs="Arial"/>
          <w:szCs w:val="20"/>
        </w:rPr>
        <w:t xml:space="preserve">) </w:t>
      </w:r>
      <w:r w:rsidRPr="00231212">
        <w:rPr>
          <w:rFonts w:cs="Arial"/>
          <w:szCs w:val="20"/>
        </w:rPr>
        <w:t xml:space="preserve">in Inšpektoratom in redarstvom </w:t>
      </w:r>
      <w:r w:rsidR="00F06582">
        <w:rPr>
          <w:rFonts w:cs="Arial"/>
          <w:szCs w:val="20"/>
        </w:rPr>
        <w:t>Mestne občine Ljubljana (</w:t>
      </w:r>
      <w:r w:rsidRPr="00231212">
        <w:rPr>
          <w:rFonts w:cs="Arial"/>
          <w:szCs w:val="20"/>
        </w:rPr>
        <w:t>MOL</w:t>
      </w:r>
      <w:r w:rsidR="00F06582">
        <w:rPr>
          <w:rFonts w:cs="Arial"/>
          <w:szCs w:val="20"/>
        </w:rPr>
        <w:t>)</w:t>
      </w:r>
      <w:r w:rsidRPr="00231212">
        <w:rPr>
          <w:rFonts w:cs="Arial"/>
          <w:szCs w:val="20"/>
        </w:rPr>
        <w:t>.</w:t>
      </w:r>
    </w:p>
    <w:p w14:paraId="6AC30E65" w14:textId="77777777" w:rsidR="0002596E" w:rsidRDefault="0002596E" w:rsidP="007D75CF">
      <w:pPr>
        <w:rPr>
          <w:rFonts w:cs="Arial"/>
          <w:szCs w:val="20"/>
        </w:rPr>
      </w:pPr>
    </w:p>
    <w:p w14:paraId="573C5895" w14:textId="77777777" w:rsidR="00FF410F" w:rsidRDefault="00FF410F" w:rsidP="006E044F">
      <w:pPr>
        <w:tabs>
          <w:tab w:val="left" w:pos="3402"/>
        </w:tabs>
        <w:jc w:val="left"/>
        <w:rPr>
          <w:rFonts w:cs="Arial"/>
          <w:szCs w:val="20"/>
        </w:rPr>
      </w:pPr>
    </w:p>
    <w:p w14:paraId="1E5568CF" w14:textId="1F7499C8" w:rsidR="006E044F" w:rsidRPr="009F6D75" w:rsidRDefault="006E044F" w:rsidP="006E044F">
      <w:pPr>
        <w:tabs>
          <w:tab w:val="left" w:pos="3402"/>
        </w:tabs>
        <w:jc w:val="left"/>
        <w:rPr>
          <w:rFonts w:cs="Arial"/>
          <w:szCs w:val="20"/>
        </w:rPr>
      </w:pPr>
      <w:r w:rsidRPr="009F6D75">
        <w:rPr>
          <w:rFonts w:cs="Arial"/>
          <w:szCs w:val="20"/>
        </w:rPr>
        <w:t>Pripravil</w:t>
      </w:r>
      <w:r>
        <w:rPr>
          <w:rFonts w:cs="Arial"/>
          <w:szCs w:val="20"/>
        </w:rPr>
        <w:t>i</w:t>
      </w:r>
      <w:r w:rsidRPr="009F6D75">
        <w:rPr>
          <w:rFonts w:cs="Arial"/>
          <w:szCs w:val="20"/>
        </w:rPr>
        <w:t>:</w:t>
      </w:r>
    </w:p>
    <w:p w14:paraId="4DA27FED" w14:textId="77777777" w:rsidR="006E044F" w:rsidRPr="009F6D75" w:rsidRDefault="006E044F" w:rsidP="006E044F">
      <w:pPr>
        <w:tabs>
          <w:tab w:val="left" w:pos="5670"/>
        </w:tabs>
        <w:jc w:val="left"/>
        <w:rPr>
          <w:rFonts w:cs="Arial"/>
          <w:szCs w:val="20"/>
        </w:rPr>
      </w:pPr>
      <w:r w:rsidRPr="009F6D75">
        <w:rPr>
          <w:rFonts w:cs="Arial"/>
          <w:szCs w:val="20"/>
        </w:rPr>
        <w:t>mag. Miran Jamšek</w:t>
      </w:r>
      <w:r>
        <w:rPr>
          <w:rFonts w:cs="Arial"/>
          <w:szCs w:val="20"/>
        </w:rPr>
        <w:t xml:space="preserve"> – direktor IE</w:t>
      </w:r>
    </w:p>
    <w:p w14:paraId="6E127FCF" w14:textId="77777777" w:rsidR="006E044F" w:rsidRDefault="006E044F" w:rsidP="006E044F">
      <w:pPr>
        <w:tabs>
          <w:tab w:val="left" w:pos="5670"/>
        </w:tabs>
        <w:jc w:val="left"/>
        <w:rPr>
          <w:rFonts w:cs="Arial"/>
          <w:szCs w:val="20"/>
        </w:rPr>
      </w:pPr>
      <w:r>
        <w:rPr>
          <w:rFonts w:cs="Arial"/>
          <w:szCs w:val="20"/>
        </w:rPr>
        <w:t xml:space="preserve">mag. Dejan Mandić – direktor IO </w:t>
      </w:r>
    </w:p>
    <w:p w14:paraId="56BE2ACC" w14:textId="77777777" w:rsidR="006E044F" w:rsidRPr="009F6D75" w:rsidRDefault="006E044F" w:rsidP="006E044F">
      <w:pPr>
        <w:tabs>
          <w:tab w:val="left" w:pos="5670"/>
        </w:tabs>
        <w:jc w:val="left"/>
        <w:rPr>
          <w:rFonts w:cs="Arial"/>
          <w:szCs w:val="20"/>
        </w:rPr>
      </w:pPr>
      <w:r w:rsidRPr="009F6D75">
        <w:rPr>
          <w:rFonts w:cs="Arial"/>
          <w:szCs w:val="20"/>
        </w:rPr>
        <w:t>Emir Dizdarević</w:t>
      </w:r>
      <w:r>
        <w:rPr>
          <w:rFonts w:cs="Arial"/>
          <w:szCs w:val="20"/>
        </w:rPr>
        <w:t xml:space="preserve"> – direktor IJPP</w:t>
      </w:r>
    </w:p>
    <w:p w14:paraId="587CC506" w14:textId="77777777" w:rsidR="006E044F" w:rsidRDefault="006E044F" w:rsidP="006E044F">
      <w:pPr>
        <w:tabs>
          <w:tab w:val="left" w:pos="6154"/>
        </w:tabs>
        <w:jc w:val="left"/>
        <w:rPr>
          <w:rFonts w:cs="Arial"/>
          <w:szCs w:val="20"/>
        </w:rPr>
      </w:pPr>
      <w:r>
        <w:rPr>
          <w:rFonts w:cs="Arial"/>
          <w:szCs w:val="20"/>
        </w:rPr>
        <w:t xml:space="preserve">Martin Golčer, sekretar </w:t>
      </w:r>
    </w:p>
    <w:p w14:paraId="0F9191DF" w14:textId="77777777" w:rsidR="007F3674" w:rsidRDefault="007F3674" w:rsidP="006E044F">
      <w:pPr>
        <w:tabs>
          <w:tab w:val="left" w:pos="6154"/>
        </w:tabs>
        <w:jc w:val="left"/>
        <w:rPr>
          <w:rFonts w:cs="Arial"/>
          <w:szCs w:val="20"/>
        </w:rPr>
      </w:pPr>
    </w:p>
    <w:p w14:paraId="3455E474" w14:textId="77777777" w:rsidR="007F3674" w:rsidRDefault="007F3674" w:rsidP="006E044F">
      <w:pPr>
        <w:tabs>
          <w:tab w:val="left" w:pos="6154"/>
        </w:tabs>
        <w:jc w:val="left"/>
        <w:rPr>
          <w:rFonts w:cs="Arial"/>
          <w:szCs w:val="20"/>
        </w:rPr>
      </w:pPr>
    </w:p>
    <w:p w14:paraId="0CB15902" w14:textId="77777777" w:rsidR="007F3674" w:rsidRDefault="007F3674" w:rsidP="006E044F">
      <w:pPr>
        <w:tabs>
          <w:tab w:val="left" w:pos="6154"/>
        </w:tabs>
        <w:jc w:val="left"/>
        <w:rPr>
          <w:rFonts w:cs="Arial"/>
          <w:szCs w:val="20"/>
        </w:rPr>
      </w:pPr>
    </w:p>
    <w:p w14:paraId="459F6D1E" w14:textId="77777777" w:rsidR="006E044F" w:rsidRPr="009F6D75" w:rsidRDefault="006E044F" w:rsidP="006E044F">
      <w:pPr>
        <w:tabs>
          <w:tab w:val="left" w:pos="6154"/>
        </w:tabs>
        <w:jc w:val="left"/>
        <w:rPr>
          <w:rFonts w:cs="Arial"/>
          <w:b/>
          <w:bCs/>
          <w:szCs w:val="20"/>
        </w:rPr>
      </w:pPr>
      <w:r w:rsidRPr="009F6D75">
        <w:rPr>
          <w:rFonts w:cs="Arial"/>
          <w:szCs w:val="20"/>
        </w:rPr>
        <w:t xml:space="preserve">                                                                      </w:t>
      </w:r>
      <w:r>
        <w:rPr>
          <w:rFonts w:cs="Arial"/>
          <w:szCs w:val="20"/>
        </w:rPr>
        <w:tab/>
        <w:t xml:space="preserve"> </w:t>
      </w:r>
      <w:r w:rsidRPr="009F6D75">
        <w:rPr>
          <w:rFonts w:cs="Arial"/>
          <w:szCs w:val="20"/>
        </w:rPr>
        <w:t>Mirana O</w:t>
      </w:r>
      <w:r>
        <w:rPr>
          <w:rFonts w:cs="Arial"/>
          <w:szCs w:val="20"/>
        </w:rPr>
        <w:t>merzu</w:t>
      </w:r>
    </w:p>
    <w:p w14:paraId="7A0148DE" w14:textId="341041FB" w:rsidR="006E044F" w:rsidRPr="00231212" w:rsidRDefault="006E044F" w:rsidP="006E044F">
      <w:pPr>
        <w:tabs>
          <w:tab w:val="left" w:pos="6154"/>
        </w:tabs>
        <w:jc w:val="left"/>
        <w:rPr>
          <w:rFonts w:cs="Arial"/>
          <w:szCs w:val="20"/>
        </w:rPr>
      </w:pPr>
      <w:r w:rsidRPr="009F6D75">
        <w:rPr>
          <w:rFonts w:cs="Arial"/>
          <w:szCs w:val="20"/>
        </w:rPr>
        <w:t xml:space="preserve">                                                                                                         </w:t>
      </w:r>
      <w:r>
        <w:rPr>
          <w:rFonts w:cs="Arial"/>
          <w:szCs w:val="20"/>
        </w:rPr>
        <w:t xml:space="preserve">  </w:t>
      </w:r>
      <w:r w:rsidRPr="009F6D75">
        <w:rPr>
          <w:rFonts w:cs="Arial"/>
          <w:szCs w:val="20"/>
        </w:rPr>
        <w:t xml:space="preserve">  glavn</w:t>
      </w:r>
      <w:r>
        <w:rPr>
          <w:rFonts w:cs="Arial"/>
          <w:szCs w:val="20"/>
        </w:rPr>
        <w:t>a</w:t>
      </w:r>
      <w:r w:rsidRPr="009F6D75">
        <w:rPr>
          <w:rFonts w:cs="Arial"/>
          <w:szCs w:val="20"/>
        </w:rPr>
        <w:t xml:space="preserve"> inšpektoric</w:t>
      </w:r>
      <w:r>
        <w:rPr>
          <w:rFonts w:cs="Arial"/>
          <w:szCs w:val="20"/>
        </w:rPr>
        <w:t>a</w:t>
      </w:r>
    </w:p>
    <w:sectPr w:rsidR="006E044F" w:rsidRPr="00231212" w:rsidSect="00164064">
      <w:headerReference w:type="even" r:id="rId7"/>
      <w:headerReference w:type="default" r:id="rId8"/>
      <w:footerReference w:type="even" r:id="rId9"/>
      <w:footerReference w:type="default" r:id="rId10"/>
      <w:headerReference w:type="first" r:id="rId11"/>
      <w:foot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CDCD" w14:textId="77777777" w:rsidR="00A86A79" w:rsidRDefault="00A86A79">
      <w:r>
        <w:separator/>
      </w:r>
    </w:p>
  </w:endnote>
  <w:endnote w:type="continuationSeparator" w:id="0">
    <w:p w14:paraId="07C775A1" w14:textId="77777777" w:rsidR="00A86A79" w:rsidRDefault="00A8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0B75" w14:textId="77777777" w:rsidR="00AD19CC" w:rsidRDefault="00AD19C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F5FF" w14:textId="77777777" w:rsidR="00AD19CC" w:rsidRDefault="00AD19C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CB88" w14:textId="29291EED" w:rsidR="00AD19CC" w:rsidRDefault="00EE05F1" w:rsidP="00EE05F1">
    <w:pPr>
      <w:pStyle w:val="Noga"/>
      <w:jc w:val="right"/>
    </w:pPr>
    <w:r>
      <w:t>Obrazec št.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26AB4" w14:textId="77777777" w:rsidR="00A86A79" w:rsidRDefault="00A86A79">
      <w:r>
        <w:separator/>
      </w:r>
    </w:p>
  </w:footnote>
  <w:footnote w:type="continuationSeparator" w:id="0">
    <w:p w14:paraId="6D091D6E" w14:textId="77777777" w:rsidR="00A86A79" w:rsidRDefault="00A86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7019" w14:textId="77777777" w:rsidR="00AD19CC" w:rsidRDefault="00AD19C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5556" w14:textId="77777777" w:rsidR="00AD19CC" w:rsidRDefault="00AD19CC">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A9CB" w14:textId="77777777" w:rsidR="00A770A6" w:rsidRPr="008F3500" w:rsidRDefault="000A6401"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1" locked="0" layoutInCell="1" allowOverlap="1" wp14:anchorId="772F66A4" wp14:editId="7081A36D">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3867848F" wp14:editId="76553471">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CA4033"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3EBCB394"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6841FEA5"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46D2DD87"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D0B0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CAD4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7EDF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C265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EAA7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98F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0698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FA7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F823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6E35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48D7D9A"/>
    <w:multiLevelType w:val="hybridMultilevel"/>
    <w:tmpl w:val="88164A58"/>
    <w:lvl w:ilvl="0" w:tplc="ED5A2C08">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C5FCE89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A20A8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AA17E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D2DFB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02317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7EEB0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BE441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12A77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636913972">
    <w:abstractNumId w:val="15"/>
  </w:num>
  <w:num w:numId="2" w16cid:durableId="161168723">
    <w:abstractNumId w:val="12"/>
  </w:num>
  <w:num w:numId="3" w16cid:durableId="335887468">
    <w:abstractNumId w:val="13"/>
  </w:num>
  <w:num w:numId="4" w16cid:durableId="1821144041">
    <w:abstractNumId w:val="10"/>
  </w:num>
  <w:num w:numId="5" w16cid:durableId="578514863">
    <w:abstractNumId w:val="11"/>
  </w:num>
  <w:num w:numId="6" w16cid:durableId="1676765510">
    <w:abstractNumId w:val="8"/>
  </w:num>
  <w:num w:numId="7" w16cid:durableId="1695301376">
    <w:abstractNumId w:val="3"/>
  </w:num>
  <w:num w:numId="8" w16cid:durableId="39523013">
    <w:abstractNumId w:val="2"/>
  </w:num>
  <w:num w:numId="9" w16cid:durableId="390422682">
    <w:abstractNumId w:val="1"/>
  </w:num>
  <w:num w:numId="10" w16cid:durableId="644697589">
    <w:abstractNumId w:val="0"/>
  </w:num>
  <w:num w:numId="11" w16cid:durableId="1548373990">
    <w:abstractNumId w:val="9"/>
  </w:num>
  <w:num w:numId="12" w16cid:durableId="2013333734">
    <w:abstractNumId w:val="7"/>
  </w:num>
  <w:num w:numId="13" w16cid:durableId="982926864">
    <w:abstractNumId w:val="6"/>
  </w:num>
  <w:num w:numId="14" w16cid:durableId="562957905">
    <w:abstractNumId w:val="5"/>
  </w:num>
  <w:num w:numId="15" w16cid:durableId="69817329">
    <w:abstractNumId w:val="4"/>
  </w:num>
  <w:num w:numId="16" w16cid:durableId="5159660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D3"/>
    <w:rsid w:val="00002558"/>
    <w:rsid w:val="00005CE9"/>
    <w:rsid w:val="00007B4C"/>
    <w:rsid w:val="000102AB"/>
    <w:rsid w:val="00020424"/>
    <w:rsid w:val="00023A88"/>
    <w:rsid w:val="0002596E"/>
    <w:rsid w:val="0003560B"/>
    <w:rsid w:val="000405AA"/>
    <w:rsid w:val="00052B5B"/>
    <w:rsid w:val="00066747"/>
    <w:rsid w:val="0007331C"/>
    <w:rsid w:val="000737BD"/>
    <w:rsid w:val="0007537B"/>
    <w:rsid w:val="0008577C"/>
    <w:rsid w:val="0009203D"/>
    <w:rsid w:val="000A0D4B"/>
    <w:rsid w:val="000A6401"/>
    <w:rsid w:val="000A7238"/>
    <w:rsid w:val="000B00B5"/>
    <w:rsid w:val="000B04B5"/>
    <w:rsid w:val="000B4DFD"/>
    <w:rsid w:val="000B7AB0"/>
    <w:rsid w:val="000D03F1"/>
    <w:rsid w:val="000D4621"/>
    <w:rsid w:val="000E1055"/>
    <w:rsid w:val="000F4BD0"/>
    <w:rsid w:val="00107C33"/>
    <w:rsid w:val="00113B5E"/>
    <w:rsid w:val="00127B86"/>
    <w:rsid w:val="00127C25"/>
    <w:rsid w:val="00131ADC"/>
    <w:rsid w:val="00132091"/>
    <w:rsid w:val="0013363B"/>
    <w:rsid w:val="00134300"/>
    <w:rsid w:val="001357B2"/>
    <w:rsid w:val="00162821"/>
    <w:rsid w:val="00164064"/>
    <w:rsid w:val="0016785D"/>
    <w:rsid w:val="0017478F"/>
    <w:rsid w:val="001854DD"/>
    <w:rsid w:val="001911BF"/>
    <w:rsid w:val="00192857"/>
    <w:rsid w:val="00192B64"/>
    <w:rsid w:val="00194113"/>
    <w:rsid w:val="001A289B"/>
    <w:rsid w:val="001B3F20"/>
    <w:rsid w:val="001B4447"/>
    <w:rsid w:val="001C0300"/>
    <w:rsid w:val="001C3FAC"/>
    <w:rsid w:val="001F634C"/>
    <w:rsid w:val="00202A77"/>
    <w:rsid w:val="00212511"/>
    <w:rsid w:val="00213C13"/>
    <w:rsid w:val="002213ED"/>
    <w:rsid w:val="00222B0A"/>
    <w:rsid w:val="002235CC"/>
    <w:rsid w:val="00231212"/>
    <w:rsid w:val="002509F4"/>
    <w:rsid w:val="00261350"/>
    <w:rsid w:val="00264156"/>
    <w:rsid w:val="002654A2"/>
    <w:rsid w:val="00267E56"/>
    <w:rsid w:val="00271CE5"/>
    <w:rsid w:val="0027299C"/>
    <w:rsid w:val="002755FD"/>
    <w:rsid w:val="00282020"/>
    <w:rsid w:val="0028558B"/>
    <w:rsid w:val="002A212E"/>
    <w:rsid w:val="002A2B69"/>
    <w:rsid w:val="002A5E17"/>
    <w:rsid w:val="002B68F0"/>
    <w:rsid w:val="002E3772"/>
    <w:rsid w:val="002E642C"/>
    <w:rsid w:val="0030479B"/>
    <w:rsid w:val="003050E2"/>
    <w:rsid w:val="003057D3"/>
    <w:rsid w:val="003150ED"/>
    <w:rsid w:val="00332285"/>
    <w:rsid w:val="00342B05"/>
    <w:rsid w:val="00345CB3"/>
    <w:rsid w:val="003636BF"/>
    <w:rsid w:val="00371442"/>
    <w:rsid w:val="003845B4"/>
    <w:rsid w:val="00387B1A"/>
    <w:rsid w:val="003A79B1"/>
    <w:rsid w:val="003B03AD"/>
    <w:rsid w:val="003C35B8"/>
    <w:rsid w:val="003C5EE5"/>
    <w:rsid w:val="003D5278"/>
    <w:rsid w:val="003E1C74"/>
    <w:rsid w:val="003E27ED"/>
    <w:rsid w:val="003E69C7"/>
    <w:rsid w:val="003F2A3B"/>
    <w:rsid w:val="003F448F"/>
    <w:rsid w:val="003F6AAA"/>
    <w:rsid w:val="004145E8"/>
    <w:rsid w:val="00420D5D"/>
    <w:rsid w:val="0043426D"/>
    <w:rsid w:val="004657EE"/>
    <w:rsid w:val="00472115"/>
    <w:rsid w:val="004742B7"/>
    <w:rsid w:val="00482FF5"/>
    <w:rsid w:val="00486A65"/>
    <w:rsid w:val="00491BEF"/>
    <w:rsid w:val="00494DC9"/>
    <w:rsid w:val="004B1765"/>
    <w:rsid w:val="004B2D7E"/>
    <w:rsid w:val="004B3C1A"/>
    <w:rsid w:val="004B4DBF"/>
    <w:rsid w:val="004B7A69"/>
    <w:rsid w:val="004C24EE"/>
    <w:rsid w:val="004C4D88"/>
    <w:rsid w:val="004D279E"/>
    <w:rsid w:val="004D69C0"/>
    <w:rsid w:val="004E137B"/>
    <w:rsid w:val="004F6D8D"/>
    <w:rsid w:val="004F73D0"/>
    <w:rsid w:val="00501FDF"/>
    <w:rsid w:val="0050573B"/>
    <w:rsid w:val="005207C5"/>
    <w:rsid w:val="005227D4"/>
    <w:rsid w:val="00526246"/>
    <w:rsid w:val="00526D10"/>
    <w:rsid w:val="005417CA"/>
    <w:rsid w:val="0055676D"/>
    <w:rsid w:val="00561445"/>
    <w:rsid w:val="00567106"/>
    <w:rsid w:val="005772A8"/>
    <w:rsid w:val="005A17ED"/>
    <w:rsid w:val="005B01F0"/>
    <w:rsid w:val="005B02C1"/>
    <w:rsid w:val="005C184E"/>
    <w:rsid w:val="005C7AD6"/>
    <w:rsid w:val="005D16D8"/>
    <w:rsid w:val="005E1D3C"/>
    <w:rsid w:val="00614AD7"/>
    <w:rsid w:val="0062114C"/>
    <w:rsid w:val="00623A9F"/>
    <w:rsid w:val="00625AE6"/>
    <w:rsid w:val="00632253"/>
    <w:rsid w:val="00637F7A"/>
    <w:rsid w:val="00640DF4"/>
    <w:rsid w:val="00642714"/>
    <w:rsid w:val="006453E3"/>
    <w:rsid w:val="006455CE"/>
    <w:rsid w:val="00646345"/>
    <w:rsid w:val="00655841"/>
    <w:rsid w:val="00655E20"/>
    <w:rsid w:val="00657E5E"/>
    <w:rsid w:val="00662807"/>
    <w:rsid w:val="0067297F"/>
    <w:rsid w:val="00673D5E"/>
    <w:rsid w:val="00683F95"/>
    <w:rsid w:val="00691C4A"/>
    <w:rsid w:val="006946C1"/>
    <w:rsid w:val="006A4CA6"/>
    <w:rsid w:val="006C10C5"/>
    <w:rsid w:val="006E044F"/>
    <w:rsid w:val="006F4C6B"/>
    <w:rsid w:val="00701D57"/>
    <w:rsid w:val="00712FCD"/>
    <w:rsid w:val="0071523B"/>
    <w:rsid w:val="00733017"/>
    <w:rsid w:val="00735626"/>
    <w:rsid w:val="007574A8"/>
    <w:rsid w:val="00762310"/>
    <w:rsid w:val="00763594"/>
    <w:rsid w:val="00783310"/>
    <w:rsid w:val="00784CE9"/>
    <w:rsid w:val="007A039F"/>
    <w:rsid w:val="007A4A6D"/>
    <w:rsid w:val="007A6D4C"/>
    <w:rsid w:val="007B3496"/>
    <w:rsid w:val="007B5E09"/>
    <w:rsid w:val="007C2FFD"/>
    <w:rsid w:val="007C694D"/>
    <w:rsid w:val="007D1473"/>
    <w:rsid w:val="007D1BCF"/>
    <w:rsid w:val="007D55C8"/>
    <w:rsid w:val="007D75CF"/>
    <w:rsid w:val="007E0440"/>
    <w:rsid w:val="007E163A"/>
    <w:rsid w:val="007E6DC5"/>
    <w:rsid w:val="007F15AF"/>
    <w:rsid w:val="007F3674"/>
    <w:rsid w:val="007F3D0E"/>
    <w:rsid w:val="007F68CA"/>
    <w:rsid w:val="007F7ED0"/>
    <w:rsid w:val="0081105D"/>
    <w:rsid w:val="00827080"/>
    <w:rsid w:val="00831640"/>
    <w:rsid w:val="00854267"/>
    <w:rsid w:val="00866E80"/>
    <w:rsid w:val="008714EE"/>
    <w:rsid w:val="00873818"/>
    <w:rsid w:val="00877FFC"/>
    <w:rsid w:val="0088043C"/>
    <w:rsid w:val="00884889"/>
    <w:rsid w:val="00890396"/>
    <w:rsid w:val="0089046B"/>
    <w:rsid w:val="008906C9"/>
    <w:rsid w:val="00890DD9"/>
    <w:rsid w:val="008B456E"/>
    <w:rsid w:val="008C508D"/>
    <w:rsid w:val="008C5738"/>
    <w:rsid w:val="008C5B39"/>
    <w:rsid w:val="008D04F0"/>
    <w:rsid w:val="008E3143"/>
    <w:rsid w:val="008E562F"/>
    <w:rsid w:val="008E65EB"/>
    <w:rsid w:val="008F105A"/>
    <w:rsid w:val="008F3500"/>
    <w:rsid w:val="00915C0D"/>
    <w:rsid w:val="00924E3C"/>
    <w:rsid w:val="00927D18"/>
    <w:rsid w:val="00940124"/>
    <w:rsid w:val="00940184"/>
    <w:rsid w:val="00946E65"/>
    <w:rsid w:val="009612BB"/>
    <w:rsid w:val="00966293"/>
    <w:rsid w:val="00973C42"/>
    <w:rsid w:val="0097491D"/>
    <w:rsid w:val="009768FA"/>
    <w:rsid w:val="0099437B"/>
    <w:rsid w:val="009A200B"/>
    <w:rsid w:val="009C740A"/>
    <w:rsid w:val="00A038FD"/>
    <w:rsid w:val="00A0491D"/>
    <w:rsid w:val="00A10E42"/>
    <w:rsid w:val="00A125C5"/>
    <w:rsid w:val="00A15F3D"/>
    <w:rsid w:val="00A22132"/>
    <w:rsid w:val="00A2451C"/>
    <w:rsid w:val="00A24C0C"/>
    <w:rsid w:val="00A26054"/>
    <w:rsid w:val="00A3126E"/>
    <w:rsid w:val="00A4507C"/>
    <w:rsid w:val="00A478A1"/>
    <w:rsid w:val="00A50A2C"/>
    <w:rsid w:val="00A61776"/>
    <w:rsid w:val="00A65EE7"/>
    <w:rsid w:val="00A70133"/>
    <w:rsid w:val="00A72F4E"/>
    <w:rsid w:val="00A770A6"/>
    <w:rsid w:val="00A81042"/>
    <w:rsid w:val="00A813B1"/>
    <w:rsid w:val="00A82296"/>
    <w:rsid w:val="00A86A79"/>
    <w:rsid w:val="00AA33D9"/>
    <w:rsid w:val="00AA3C5E"/>
    <w:rsid w:val="00AB13B3"/>
    <w:rsid w:val="00AB22CD"/>
    <w:rsid w:val="00AB36C4"/>
    <w:rsid w:val="00AC0F62"/>
    <w:rsid w:val="00AC32B2"/>
    <w:rsid w:val="00AD19CC"/>
    <w:rsid w:val="00AD217D"/>
    <w:rsid w:val="00AD2301"/>
    <w:rsid w:val="00AD274B"/>
    <w:rsid w:val="00AF051B"/>
    <w:rsid w:val="00B10FE9"/>
    <w:rsid w:val="00B17141"/>
    <w:rsid w:val="00B21D86"/>
    <w:rsid w:val="00B27A41"/>
    <w:rsid w:val="00B31575"/>
    <w:rsid w:val="00B6212F"/>
    <w:rsid w:val="00B63487"/>
    <w:rsid w:val="00B63AC5"/>
    <w:rsid w:val="00B73066"/>
    <w:rsid w:val="00B74B2C"/>
    <w:rsid w:val="00B8065E"/>
    <w:rsid w:val="00B8547D"/>
    <w:rsid w:val="00B9311F"/>
    <w:rsid w:val="00BA0FB3"/>
    <w:rsid w:val="00BA21CD"/>
    <w:rsid w:val="00BA22F4"/>
    <w:rsid w:val="00BA7BBC"/>
    <w:rsid w:val="00BC2930"/>
    <w:rsid w:val="00BD138F"/>
    <w:rsid w:val="00BD45B8"/>
    <w:rsid w:val="00BE002F"/>
    <w:rsid w:val="00BE4096"/>
    <w:rsid w:val="00BE6114"/>
    <w:rsid w:val="00C018B5"/>
    <w:rsid w:val="00C04165"/>
    <w:rsid w:val="00C250D5"/>
    <w:rsid w:val="00C34714"/>
    <w:rsid w:val="00C35666"/>
    <w:rsid w:val="00C47C4E"/>
    <w:rsid w:val="00C71699"/>
    <w:rsid w:val="00C741BE"/>
    <w:rsid w:val="00C85842"/>
    <w:rsid w:val="00C87034"/>
    <w:rsid w:val="00C92898"/>
    <w:rsid w:val="00CA4340"/>
    <w:rsid w:val="00CB71FE"/>
    <w:rsid w:val="00CE5238"/>
    <w:rsid w:val="00CE7514"/>
    <w:rsid w:val="00CF3FBF"/>
    <w:rsid w:val="00D05D03"/>
    <w:rsid w:val="00D105B1"/>
    <w:rsid w:val="00D1539F"/>
    <w:rsid w:val="00D156C1"/>
    <w:rsid w:val="00D21D33"/>
    <w:rsid w:val="00D248DE"/>
    <w:rsid w:val="00D35894"/>
    <w:rsid w:val="00D46642"/>
    <w:rsid w:val="00D85378"/>
    <w:rsid w:val="00D8542D"/>
    <w:rsid w:val="00D947C9"/>
    <w:rsid w:val="00D96717"/>
    <w:rsid w:val="00DA0059"/>
    <w:rsid w:val="00DA2A24"/>
    <w:rsid w:val="00DB63B3"/>
    <w:rsid w:val="00DB6D48"/>
    <w:rsid w:val="00DC23F3"/>
    <w:rsid w:val="00DC6A71"/>
    <w:rsid w:val="00DE1DB1"/>
    <w:rsid w:val="00DE22A3"/>
    <w:rsid w:val="00DE5448"/>
    <w:rsid w:val="00DF2EA4"/>
    <w:rsid w:val="00E00298"/>
    <w:rsid w:val="00E0357D"/>
    <w:rsid w:val="00E0431B"/>
    <w:rsid w:val="00E11589"/>
    <w:rsid w:val="00E12072"/>
    <w:rsid w:val="00E124C9"/>
    <w:rsid w:val="00E3087B"/>
    <w:rsid w:val="00E374CE"/>
    <w:rsid w:val="00E50E42"/>
    <w:rsid w:val="00E71828"/>
    <w:rsid w:val="00E74CF8"/>
    <w:rsid w:val="00E75FE9"/>
    <w:rsid w:val="00E76A2E"/>
    <w:rsid w:val="00E862D0"/>
    <w:rsid w:val="00E864CA"/>
    <w:rsid w:val="00E900DF"/>
    <w:rsid w:val="00EA0413"/>
    <w:rsid w:val="00EB2331"/>
    <w:rsid w:val="00EB7108"/>
    <w:rsid w:val="00EC470F"/>
    <w:rsid w:val="00EC7BFF"/>
    <w:rsid w:val="00ED1C3E"/>
    <w:rsid w:val="00ED6779"/>
    <w:rsid w:val="00EE05F1"/>
    <w:rsid w:val="00F004A5"/>
    <w:rsid w:val="00F033E9"/>
    <w:rsid w:val="00F06582"/>
    <w:rsid w:val="00F07D06"/>
    <w:rsid w:val="00F10084"/>
    <w:rsid w:val="00F11341"/>
    <w:rsid w:val="00F240BB"/>
    <w:rsid w:val="00F26FE5"/>
    <w:rsid w:val="00F46954"/>
    <w:rsid w:val="00F57FED"/>
    <w:rsid w:val="00F6363E"/>
    <w:rsid w:val="00F855E3"/>
    <w:rsid w:val="00F95902"/>
    <w:rsid w:val="00FA63AF"/>
    <w:rsid w:val="00FD458D"/>
    <w:rsid w:val="00FD6DAE"/>
    <w:rsid w:val="00FE0194"/>
    <w:rsid w:val="00FE6F33"/>
    <w:rsid w:val="00FF348A"/>
    <w:rsid w:val="00FF37BC"/>
    <w:rsid w:val="00FF410F"/>
    <w:rsid w:val="00FF68BC"/>
    <w:rsid w:val="00FF6EC3"/>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2A61732"/>
  <w15:chartTrackingRefBased/>
  <w15:docId w15:val="{14A39D13-ECDA-401F-832C-3212CD8A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47C4E"/>
    <w:pPr>
      <w:spacing w:line="260" w:lineRule="exact"/>
      <w:jc w:val="both"/>
    </w:pPr>
    <w:rPr>
      <w:rFonts w:ascii="Arial" w:hAnsi="Arial"/>
      <w:szCs w:val="24"/>
      <w:lang w:eastAsia="en-US"/>
    </w:rPr>
  </w:style>
  <w:style w:type="paragraph" w:styleId="Naslov1">
    <w:name w:val="heading 1"/>
    <w:basedOn w:val="Navaden"/>
    <w:next w:val="Navaden"/>
    <w:autoRedefine/>
    <w:qFormat/>
    <w:rsid w:val="00C85842"/>
    <w:pPr>
      <w:keepNext/>
      <w:keepLines/>
      <w:spacing w:after="240"/>
      <w:outlineLvl w:val="0"/>
    </w:pPr>
    <w:rPr>
      <w:b/>
      <w:kern w:val="32"/>
      <w:szCs w:val="32"/>
      <w:lang w:eastAsia="sl-SI"/>
    </w:rPr>
  </w:style>
  <w:style w:type="paragraph" w:styleId="Naslov2">
    <w:name w:val="heading 2"/>
    <w:basedOn w:val="Navaden"/>
    <w:next w:val="Navaden"/>
    <w:link w:val="Naslov2Znak"/>
    <w:unhideWhenUsed/>
    <w:qFormat/>
    <w:rsid w:val="00C85842"/>
    <w:pPr>
      <w:keepNext/>
      <w:keepLines/>
      <w:spacing w:after="240"/>
      <w:outlineLvl w:val="1"/>
    </w:pPr>
    <w:rPr>
      <w:rFonts w:eastAsiaTheme="majorEastAsia" w:cstheme="majorBidi"/>
      <w:szCs w:val="26"/>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C47C4E"/>
    <w:pPr>
      <w:tabs>
        <w:tab w:val="left" w:pos="1701"/>
      </w:tabs>
      <w:ind w:left="1701" w:hanging="1701"/>
    </w:pPr>
    <w:rPr>
      <w:b/>
    </w:rPr>
  </w:style>
  <w:style w:type="character" w:styleId="Hiperpovezava">
    <w:name w:val="Hyperlink"/>
    <w:rsid w:val="00783310"/>
    <w:rPr>
      <w:color w:val="0000FF"/>
      <w:u w:val="single"/>
    </w:rPr>
  </w:style>
  <w:style w:type="paragraph" w:customStyle="1" w:styleId="podpisi">
    <w:name w:val="podpisi"/>
    <w:basedOn w:val="Navaden"/>
    <w:qFormat/>
    <w:rsid w:val="0002596E"/>
    <w:pPr>
      <w:tabs>
        <w:tab w:val="left" w:pos="4536"/>
      </w:tabs>
    </w:pPr>
  </w:style>
  <w:style w:type="character" w:styleId="Besedilooznabemesta">
    <w:name w:val="Placeholder Text"/>
    <w:basedOn w:val="Privzetapisavaodstavka"/>
    <w:uiPriority w:val="99"/>
    <w:semiHidden/>
    <w:rsid w:val="00C85842"/>
    <w:rPr>
      <w:color w:val="808080"/>
    </w:rPr>
  </w:style>
  <w:style w:type="character" w:customStyle="1" w:styleId="Naslov2Znak">
    <w:name w:val="Naslov 2 Znak"/>
    <w:basedOn w:val="Privzetapisavaodstavka"/>
    <w:link w:val="Naslov2"/>
    <w:rsid w:val="00C85842"/>
    <w:rPr>
      <w:rFonts w:ascii="Arial" w:eastAsiaTheme="majorEastAsia" w:hAnsi="Arial" w:cstheme="majorBidi"/>
      <w:szCs w:val="26"/>
      <w:u w:val="single"/>
      <w:lang w:val="en-US" w:eastAsia="en-US"/>
    </w:rPr>
  </w:style>
  <w:style w:type="paragraph" w:styleId="Revizija">
    <w:name w:val="Revision"/>
    <w:hidden/>
    <w:uiPriority w:val="99"/>
    <w:semiHidden/>
    <w:rsid w:val="00A15F3D"/>
    <w:rPr>
      <w:rFonts w:ascii="Arial" w:hAnsi="Arial"/>
      <w:szCs w:val="24"/>
      <w:lang w:eastAsia="en-US"/>
    </w:rPr>
  </w:style>
  <w:style w:type="character" w:styleId="Pripombasklic">
    <w:name w:val="annotation reference"/>
    <w:basedOn w:val="Privzetapisavaodstavka"/>
    <w:rsid w:val="00831640"/>
    <w:rPr>
      <w:sz w:val="16"/>
      <w:szCs w:val="16"/>
    </w:rPr>
  </w:style>
  <w:style w:type="paragraph" w:styleId="Pripombabesedilo">
    <w:name w:val="annotation text"/>
    <w:basedOn w:val="Navaden"/>
    <w:link w:val="PripombabesediloZnak"/>
    <w:rsid w:val="00831640"/>
    <w:pPr>
      <w:spacing w:line="240" w:lineRule="auto"/>
    </w:pPr>
    <w:rPr>
      <w:szCs w:val="20"/>
    </w:rPr>
  </w:style>
  <w:style w:type="character" w:customStyle="1" w:styleId="PripombabesediloZnak">
    <w:name w:val="Pripomba – besedilo Znak"/>
    <w:basedOn w:val="Privzetapisavaodstavka"/>
    <w:link w:val="Pripombabesedilo"/>
    <w:rsid w:val="00831640"/>
    <w:rPr>
      <w:rFonts w:ascii="Arial" w:hAnsi="Arial"/>
      <w:lang w:eastAsia="en-US"/>
    </w:rPr>
  </w:style>
  <w:style w:type="paragraph" w:styleId="Zadevapripombe">
    <w:name w:val="annotation subject"/>
    <w:basedOn w:val="Pripombabesedilo"/>
    <w:next w:val="Pripombabesedilo"/>
    <w:link w:val="ZadevapripombeZnak"/>
    <w:rsid w:val="00831640"/>
    <w:rPr>
      <w:b/>
      <w:bCs/>
    </w:rPr>
  </w:style>
  <w:style w:type="character" w:customStyle="1" w:styleId="ZadevapripombeZnak">
    <w:name w:val="Zadeva pripombe Znak"/>
    <w:basedOn w:val="PripombabesediloZnak"/>
    <w:link w:val="Zadevapripombe"/>
    <w:rsid w:val="00831640"/>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8234">
      <w:bodyDiv w:val="1"/>
      <w:marLeft w:val="0"/>
      <w:marRight w:val="0"/>
      <w:marTop w:val="0"/>
      <w:marBottom w:val="0"/>
      <w:divBdr>
        <w:top w:val="none" w:sz="0" w:space="0" w:color="auto"/>
        <w:left w:val="none" w:sz="0" w:space="0" w:color="auto"/>
        <w:bottom w:val="none" w:sz="0" w:space="0" w:color="auto"/>
        <w:right w:val="none" w:sz="0" w:space="0" w:color="auto"/>
      </w:divBdr>
    </w:div>
    <w:div w:id="224993854">
      <w:bodyDiv w:val="1"/>
      <w:marLeft w:val="0"/>
      <w:marRight w:val="0"/>
      <w:marTop w:val="0"/>
      <w:marBottom w:val="0"/>
      <w:divBdr>
        <w:top w:val="none" w:sz="0" w:space="0" w:color="auto"/>
        <w:left w:val="none" w:sz="0" w:space="0" w:color="auto"/>
        <w:bottom w:val="none" w:sz="0" w:space="0" w:color="auto"/>
        <w:right w:val="none" w:sz="0" w:space="0" w:color="auto"/>
      </w:divBdr>
    </w:div>
    <w:div w:id="363677297">
      <w:bodyDiv w:val="1"/>
      <w:marLeft w:val="0"/>
      <w:marRight w:val="0"/>
      <w:marTop w:val="0"/>
      <w:marBottom w:val="0"/>
      <w:divBdr>
        <w:top w:val="none" w:sz="0" w:space="0" w:color="auto"/>
        <w:left w:val="none" w:sz="0" w:space="0" w:color="auto"/>
        <w:bottom w:val="none" w:sz="0" w:space="0" w:color="auto"/>
        <w:right w:val="none" w:sz="0" w:space="0" w:color="auto"/>
      </w:divBdr>
    </w:div>
    <w:div w:id="654720163">
      <w:bodyDiv w:val="1"/>
      <w:marLeft w:val="0"/>
      <w:marRight w:val="0"/>
      <w:marTop w:val="0"/>
      <w:marBottom w:val="0"/>
      <w:divBdr>
        <w:top w:val="none" w:sz="0" w:space="0" w:color="auto"/>
        <w:left w:val="none" w:sz="0" w:space="0" w:color="auto"/>
        <w:bottom w:val="none" w:sz="0" w:space="0" w:color="auto"/>
        <w:right w:val="none" w:sz="0" w:space="0" w:color="auto"/>
      </w:divBdr>
    </w:div>
    <w:div w:id="18569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lobA57\AppData\Roaming\Microsoft\Templates\IS%20-%20odbor%20za%20informacijsko%20podpor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 - odbor za informacijsko podporo</Template>
  <TotalTime>0</TotalTime>
  <Pages>7</Pages>
  <Words>3559</Words>
  <Characters>20291</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23803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Golob</dc:creator>
  <cp:keywords/>
  <cp:lastModifiedBy>Mirana Omerzu</cp:lastModifiedBy>
  <cp:revision>2</cp:revision>
  <cp:lastPrinted>2025-12-10T10:48:00Z</cp:lastPrinted>
  <dcterms:created xsi:type="dcterms:W3CDTF">2026-06-08T12:38:00Z</dcterms:created>
  <dcterms:modified xsi:type="dcterms:W3CDTF">2026-06-08T12:38:00Z</dcterms:modified>
</cp:coreProperties>
</file>