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911C" w14:textId="17B407AA" w:rsidR="00713030" w:rsidRPr="00062B63" w:rsidRDefault="00884EBF" w:rsidP="00713030">
      <w:pPr>
        <w:pStyle w:val="datumtevilka"/>
        <w:rPr>
          <w:lang w:val="sl-SI"/>
        </w:rPr>
      </w:pPr>
      <w:r w:rsidRPr="002B18FC">
        <w:rPr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9AEFC8E" wp14:editId="33FD221A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857500" cy="1080135"/>
                <wp:effectExtent l="3810" t="0" r="0" b="0"/>
                <wp:wrapTopAndBottom/>
                <wp:docPr id="1499663679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B664" w14:textId="77777777" w:rsidR="00713030" w:rsidRPr="00C20DF0" w:rsidRDefault="00713030" w:rsidP="007130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EFC8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&quot;&quot;" style="position:absolute;margin-left:85.05pt;margin-top:170.1pt;width:22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" o:allowoverlap="f" filled="f" stroked="f">
                <v:textbox inset="0,0,0,0">
                  <w:txbxContent>
                    <w:p w14:paraId="7252B664" w14:textId="77777777" w:rsidR="00713030" w:rsidRPr="00C20DF0" w:rsidRDefault="00713030" w:rsidP="00713030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13030" w:rsidRPr="002B18FC">
        <w:rPr>
          <w:lang w:val="sl-SI"/>
        </w:rPr>
        <w:t xml:space="preserve">Številka: </w:t>
      </w:r>
      <w:r w:rsidR="00713030" w:rsidRPr="002B18FC">
        <w:rPr>
          <w:lang w:val="sl-SI"/>
        </w:rPr>
        <w:tab/>
      </w:r>
      <w:r w:rsidR="000C39B9" w:rsidRPr="002B18FC">
        <w:rPr>
          <w:lang w:val="sl-SI"/>
        </w:rPr>
        <w:t>0</w:t>
      </w:r>
      <w:r w:rsidR="00E25B30">
        <w:rPr>
          <w:lang w:val="sl-SI"/>
        </w:rPr>
        <w:t>1</w:t>
      </w:r>
      <w:r w:rsidR="000C39B9" w:rsidRPr="002B18FC">
        <w:rPr>
          <w:lang w:val="sl-SI"/>
        </w:rPr>
        <w:t>0-</w:t>
      </w:r>
      <w:r w:rsidR="00E25B30">
        <w:rPr>
          <w:lang w:val="sl-SI"/>
        </w:rPr>
        <w:t>1</w:t>
      </w:r>
      <w:r w:rsidR="000C39B9" w:rsidRPr="002B18FC">
        <w:rPr>
          <w:lang w:val="sl-SI"/>
        </w:rPr>
        <w:t>/</w:t>
      </w:r>
      <w:r w:rsidR="00C20DF0" w:rsidRPr="002B18FC">
        <w:rPr>
          <w:lang w:val="sl-SI"/>
        </w:rPr>
        <w:t>20</w:t>
      </w:r>
      <w:r w:rsidR="008374D1" w:rsidRPr="002B18FC">
        <w:rPr>
          <w:lang w:val="sl-SI"/>
        </w:rPr>
        <w:t>2</w:t>
      </w:r>
      <w:r w:rsidR="00E25B30">
        <w:rPr>
          <w:lang w:val="sl-SI"/>
        </w:rPr>
        <w:t>5</w:t>
      </w:r>
      <w:r w:rsidR="00134D8B" w:rsidRPr="00062B63">
        <w:rPr>
          <w:lang w:val="sl-SI"/>
        </w:rPr>
        <w:t>-</w:t>
      </w:r>
      <w:r w:rsidR="00062B63" w:rsidRPr="00062B63">
        <w:rPr>
          <w:lang w:val="sl-SI"/>
        </w:rPr>
        <w:t>17</w:t>
      </w:r>
    </w:p>
    <w:p w14:paraId="265EE3A4" w14:textId="77777777" w:rsidR="00713030" w:rsidRPr="00062B63" w:rsidRDefault="00713030" w:rsidP="00713030">
      <w:pPr>
        <w:pStyle w:val="datumtevilka"/>
        <w:rPr>
          <w:lang w:val="sl-SI"/>
        </w:rPr>
      </w:pPr>
      <w:r w:rsidRPr="00062B63">
        <w:rPr>
          <w:lang w:val="sl-SI"/>
        </w:rPr>
        <w:t xml:space="preserve">Datum: </w:t>
      </w:r>
      <w:r w:rsidRPr="00062B63">
        <w:rPr>
          <w:lang w:val="sl-SI"/>
        </w:rPr>
        <w:tab/>
      </w:r>
      <w:r w:rsidR="00062B63" w:rsidRPr="00062B63">
        <w:rPr>
          <w:lang w:val="sl-SI"/>
        </w:rPr>
        <w:t>26</w:t>
      </w:r>
      <w:r w:rsidRPr="00062B63">
        <w:rPr>
          <w:lang w:val="sl-SI"/>
        </w:rPr>
        <w:t xml:space="preserve">. </w:t>
      </w:r>
      <w:r w:rsidR="00A00EBE" w:rsidRPr="00062B63">
        <w:rPr>
          <w:lang w:val="sl-SI"/>
        </w:rPr>
        <w:t>2</w:t>
      </w:r>
      <w:r w:rsidR="00104D56" w:rsidRPr="00062B63">
        <w:rPr>
          <w:lang w:val="sl-SI"/>
        </w:rPr>
        <w:t xml:space="preserve">. </w:t>
      </w:r>
      <w:r w:rsidR="00AE0386" w:rsidRPr="00062B63">
        <w:rPr>
          <w:lang w:val="sl-SI"/>
        </w:rPr>
        <w:t>202</w:t>
      </w:r>
      <w:r w:rsidR="00E25B30" w:rsidRPr="00062B63">
        <w:rPr>
          <w:lang w:val="sl-SI"/>
        </w:rPr>
        <w:t>5</w:t>
      </w:r>
    </w:p>
    <w:p w14:paraId="214FD6C8" w14:textId="77777777" w:rsidR="00713030" w:rsidRPr="00A00EBE" w:rsidRDefault="00713030" w:rsidP="00713030">
      <w:pPr>
        <w:rPr>
          <w:lang w:val="sl-SI"/>
        </w:rPr>
      </w:pPr>
    </w:p>
    <w:p w14:paraId="0EEF8615" w14:textId="77777777" w:rsidR="00713030" w:rsidRPr="002B18FC" w:rsidRDefault="00713030" w:rsidP="00713030">
      <w:pPr>
        <w:pStyle w:val="ZADEVA"/>
        <w:rPr>
          <w:lang w:val="sl-SI"/>
        </w:rPr>
      </w:pPr>
      <w:r w:rsidRPr="002B18FC">
        <w:rPr>
          <w:lang w:val="sl-SI"/>
        </w:rPr>
        <w:t xml:space="preserve">Zadeva: </w:t>
      </w:r>
      <w:r w:rsidRPr="002B18FC">
        <w:rPr>
          <w:lang w:val="sl-SI"/>
        </w:rPr>
        <w:tab/>
      </w:r>
      <w:r w:rsidR="00A32FF4">
        <w:rPr>
          <w:lang w:val="sl-SI"/>
        </w:rPr>
        <w:t>K</w:t>
      </w:r>
      <w:r w:rsidR="00A32FF4" w:rsidRPr="00A32FF4">
        <w:rPr>
          <w:lang w:val="sl-SI"/>
        </w:rPr>
        <w:t>riteriji za določanje prioritetnih inšpekcijskih nadzorov</w:t>
      </w:r>
      <w:r w:rsidR="00A32FF4">
        <w:rPr>
          <w:lang w:val="sl-SI"/>
        </w:rPr>
        <w:t xml:space="preserve"> Inšpektorata RS za stanovanja (</w:t>
      </w:r>
      <w:r w:rsidR="00A32FF4" w:rsidRPr="00D81CB2">
        <w:rPr>
          <w:color w:val="808080"/>
          <w:lang w:val="sl-SI"/>
        </w:rPr>
        <w:t>IRSS</w:t>
      </w:r>
      <w:r w:rsidR="00A32FF4">
        <w:rPr>
          <w:lang w:val="sl-SI"/>
        </w:rPr>
        <w:t>)</w:t>
      </w:r>
      <w:r w:rsidR="00A32FF4" w:rsidRPr="00A32FF4">
        <w:rPr>
          <w:lang w:val="sl-SI"/>
        </w:rPr>
        <w:t xml:space="preserve"> za leto 202</w:t>
      </w:r>
      <w:r w:rsidR="00E25B30">
        <w:rPr>
          <w:lang w:val="sl-SI"/>
        </w:rPr>
        <w:t>5</w:t>
      </w:r>
    </w:p>
    <w:p w14:paraId="15F79BCA" w14:textId="77777777" w:rsidR="00713030" w:rsidRPr="002B18FC" w:rsidRDefault="00713030" w:rsidP="00713030">
      <w:pPr>
        <w:rPr>
          <w:lang w:val="sl-SI"/>
        </w:rPr>
      </w:pPr>
    </w:p>
    <w:p w14:paraId="572044C9" w14:textId="77777777" w:rsidR="00A32FF4" w:rsidRDefault="00A32FF4" w:rsidP="00A32FF4">
      <w:pPr>
        <w:jc w:val="both"/>
        <w:rPr>
          <w:lang w:val="sl-SI"/>
        </w:rPr>
      </w:pPr>
      <w:r>
        <w:rPr>
          <w:lang w:val="sl-SI"/>
        </w:rPr>
        <w:t>V letu</w:t>
      </w:r>
      <w:r w:rsidRPr="00A32FF4">
        <w:rPr>
          <w:b/>
          <w:bCs/>
          <w:lang w:val="sl-SI"/>
        </w:rPr>
        <w:t xml:space="preserve"> 202</w:t>
      </w:r>
      <w:r w:rsidR="00E25B30">
        <w:rPr>
          <w:b/>
          <w:bCs/>
          <w:lang w:val="sl-SI"/>
        </w:rPr>
        <w:t>5</w:t>
      </w:r>
      <w:r>
        <w:rPr>
          <w:lang w:val="sl-SI"/>
        </w:rPr>
        <w:t xml:space="preserve"> na </w:t>
      </w:r>
      <w:r w:rsidRPr="00A32FF4">
        <w:rPr>
          <w:b/>
          <w:bCs/>
          <w:lang w:val="sl-SI"/>
        </w:rPr>
        <w:t>IRSS</w:t>
      </w:r>
      <w:r>
        <w:rPr>
          <w:lang w:val="sl-SI"/>
        </w:rPr>
        <w:t xml:space="preserve"> načrt</w:t>
      </w:r>
      <w:r w:rsidR="00233E6E">
        <w:rPr>
          <w:lang w:val="sl-SI"/>
        </w:rPr>
        <w:t>ujemo</w:t>
      </w:r>
      <w:r>
        <w:rPr>
          <w:lang w:val="sl-SI"/>
        </w:rPr>
        <w:t xml:space="preserve"> v največji možni meri obravnavati prispele pobude za ukrepanje</w:t>
      </w:r>
      <w:r w:rsidR="005A5A64">
        <w:rPr>
          <w:lang w:val="sl-SI"/>
        </w:rPr>
        <w:t xml:space="preserve"> oziroma zmanjšati pričakovani čas obravnave od dne </w:t>
      </w:r>
      <w:r w:rsidR="009C2BDD">
        <w:rPr>
          <w:lang w:val="sl-SI"/>
        </w:rPr>
        <w:t>evidentiranja</w:t>
      </w:r>
      <w:r w:rsidR="005A5A64">
        <w:rPr>
          <w:lang w:val="sl-SI"/>
        </w:rPr>
        <w:t xml:space="preserve"> pobude</w:t>
      </w:r>
      <w:r>
        <w:rPr>
          <w:lang w:val="sl-SI"/>
        </w:rPr>
        <w:t xml:space="preserve">, izvajanje </w:t>
      </w:r>
      <w:r w:rsidR="00D52F28">
        <w:rPr>
          <w:lang w:val="sl-SI"/>
        </w:rPr>
        <w:t>inšpekcijskih</w:t>
      </w:r>
      <w:r>
        <w:rPr>
          <w:lang w:val="sl-SI"/>
        </w:rPr>
        <w:t xml:space="preserve"> </w:t>
      </w:r>
      <w:r w:rsidR="00D52F28">
        <w:rPr>
          <w:lang w:val="sl-SI"/>
        </w:rPr>
        <w:t>nadzorov</w:t>
      </w:r>
      <w:r>
        <w:rPr>
          <w:lang w:val="sl-SI"/>
        </w:rPr>
        <w:t xml:space="preserve"> ter voditi prekrškovne in izvršilne postopke.</w:t>
      </w:r>
    </w:p>
    <w:p w14:paraId="0BFBB9E6" w14:textId="77777777" w:rsidR="00D52F28" w:rsidRDefault="00D52F28" w:rsidP="00527C2C">
      <w:pPr>
        <w:jc w:val="both"/>
        <w:rPr>
          <w:lang w:val="sl-SI"/>
        </w:rPr>
      </w:pPr>
    </w:p>
    <w:p w14:paraId="53176F17" w14:textId="77777777" w:rsidR="00E97FD5" w:rsidRPr="00A32FF4" w:rsidRDefault="00E97FD5" w:rsidP="00527C2C">
      <w:pPr>
        <w:jc w:val="both"/>
        <w:rPr>
          <w:lang w:val="sl-SI"/>
        </w:rPr>
      </w:pPr>
    </w:p>
    <w:p w14:paraId="450DAA95" w14:textId="77777777" w:rsidR="00A32FF4" w:rsidRPr="00A32FF4" w:rsidRDefault="00A32FF4" w:rsidP="00527C2C">
      <w:pPr>
        <w:jc w:val="both"/>
        <w:rPr>
          <w:b/>
          <w:bCs/>
          <w:lang w:val="sl-SI"/>
        </w:rPr>
      </w:pPr>
      <w:r w:rsidRPr="00A32FF4">
        <w:rPr>
          <w:b/>
          <w:bCs/>
          <w:lang w:val="sl-SI"/>
        </w:rPr>
        <w:t>I.</w:t>
      </w:r>
      <w:r w:rsidRPr="00A32FF4">
        <w:rPr>
          <w:b/>
          <w:bCs/>
          <w:lang w:val="sl-SI"/>
        </w:rPr>
        <w:tab/>
        <w:t>Obravnava prijav in zadev</w:t>
      </w:r>
    </w:p>
    <w:p w14:paraId="3855FF2E" w14:textId="77777777" w:rsidR="00A32FF4" w:rsidRPr="005A72FD" w:rsidRDefault="00A32FF4" w:rsidP="00527C2C">
      <w:pPr>
        <w:jc w:val="both"/>
        <w:rPr>
          <w:lang w:val="sl-SI"/>
        </w:rPr>
      </w:pPr>
    </w:p>
    <w:p w14:paraId="562B5483" w14:textId="77777777" w:rsidR="005A72FD" w:rsidRPr="005A72FD" w:rsidRDefault="00A32FF4" w:rsidP="00527C2C">
      <w:pPr>
        <w:jc w:val="both"/>
        <w:rPr>
          <w:lang w:val="sl-SI"/>
        </w:rPr>
      </w:pPr>
      <w:r w:rsidRPr="005A72FD">
        <w:rPr>
          <w:lang w:val="sl-SI"/>
        </w:rPr>
        <w:t>Stanovanjski inšpektorji pri obravnavi prijav pravnih in fizičnih oseb in pri vodenju inšpekcijskih postopkov upoštevajo javni interes</w:t>
      </w:r>
      <w:r w:rsidR="001D5FF3">
        <w:rPr>
          <w:lang w:val="sl-SI"/>
        </w:rPr>
        <w:t>,</w:t>
      </w:r>
      <w:r w:rsidR="005A72FD">
        <w:rPr>
          <w:lang w:val="sl-SI"/>
        </w:rPr>
        <w:t xml:space="preserve"> kot ga opredeljuje </w:t>
      </w:r>
      <w:r w:rsidR="005A72FD" w:rsidRPr="005A72FD">
        <w:rPr>
          <w:b/>
          <w:bCs/>
          <w:i/>
          <w:iCs/>
          <w:lang w:val="sl-SI"/>
        </w:rPr>
        <w:t>Stanovanjski zakon</w:t>
      </w:r>
      <w:r w:rsidR="005A72FD">
        <w:rPr>
          <w:lang w:val="sl-SI"/>
        </w:rPr>
        <w:t xml:space="preserve"> (</w:t>
      </w:r>
      <w:r w:rsidR="005A72FD" w:rsidRPr="00D81CB2">
        <w:rPr>
          <w:b/>
          <w:bCs/>
          <w:color w:val="808080"/>
          <w:lang w:val="sl-SI"/>
        </w:rPr>
        <w:t>SZ-1</w:t>
      </w:r>
      <w:r w:rsidR="005A72FD">
        <w:rPr>
          <w:lang w:val="sl-SI"/>
        </w:rPr>
        <w:t xml:space="preserve">). </w:t>
      </w:r>
      <w:r w:rsidR="005A72FD" w:rsidRPr="005A72FD">
        <w:rPr>
          <w:lang w:val="sl-SI"/>
        </w:rPr>
        <w:t>Za javni interes na stanovanjskem področju se šteje zlasti zagotavljanje takšnega stanja večstanovanjske stavbe, da je omogočena njena normalna raba zagotavljanje pogojev za učinkovito upravljanje večstanovanjskih stavb.</w:t>
      </w:r>
      <w:r w:rsidR="00275744">
        <w:rPr>
          <w:lang w:val="sl-SI"/>
        </w:rPr>
        <w:t xml:space="preserve"> </w:t>
      </w:r>
      <w:r w:rsidR="005A72FD">
        <w:rPr>
          <w:lang w:val="sl-SI"/>
        </w:rPr>
        <w:t>Stanovanjska inšpekcija pri določanju prioritet inšpekcijskih nadzorov upošteva zlasti naslednje kriterije, ki so razvrščeni po pomembnosti:</w:t>
      </w:r>
    </w:p>
    <w:p w14:paraId="57560665" w14:textId="77777777" w:rsidR="005A72FD" w:rsidRPr="00543D5C" w:rsidRDefault="005A72FD" w:rsidP="00701F53">
      <w:pPr>
        <w:jc w:val="both"/>
        <w:rPr>
          <w:lang w:val="sl-SI"/>
        </w:rPr>
      </w:pPr>
    </w:p>
    <w:p w14:paraId="1A40449C" w14:textId="77777777" w:rsidR="005A72FD" w:rsidRPr="00543D5C" w:rsidRDefault="005A72FD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543D5C">
        <w:rPr>
          <w:lang w:val="sl-SI"/>
        </w:rPr>
        <w:t>Zagotavljanje vzdrževanja skupnih delov večstanovanjske stavbe v etažni lastnini, ki ima vpliv na stavbo kot celoto in kjer lahko zaradi ne-vzdrževanih skupnih delov stavbe lahko nastane večja škoda</w:t>
      </w:r>
      <w:r w:rsidR="005A5A64" w:rsidRPr="005A5A64">
        <w:rPr>
          <w:lang w:val="sl-SI"/>
        </w:rPr>
        <w:t xml:space="preserve"> (</w:t>
      </w:r>
      <w:r w:rsidR="005A5A64" w:rsidRPr="003146F8">
        <w:rPr>
          <w:color w:val="808080"/>
          <w:lang w:val="sl-SI"/>
        </w:rPr>
        <w:t>poudarek na normalni uporabi najemnega stanovanja</w:t>
      </w:r>
      <w:r w:rsidR="005A5A64" w:rsidRPr="005A5A64">
        <w:rPr>
          <w:lang w:val="sl-SI"/>
        </w:rPr>
        <w:t>);</w:t>
      </w:r>
    </w:p>
    <w:p w14:paraId="2E94C813" w14:textId="77777777" w:rsidR="005A72FD" w:rsidRPr="00A521DD" w:rsidRDefault="005A72FD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A521DD">
        <w:rPr>
          <w:lang w:val="sl-SI"/>
        </w:rPr>
        <w:t xml:space="preserve">Zagotavljanje vzdrževanja </w:t>
      </w:r>
      <w:r w:rsidR="00673F28" w:rsidRPr="00A521DD">
        <w:rPr>
          <w:lang w:val="sl-SI"/>
        </w:rPr>
        <w:t>posameznih</w:t>
      </w:r>
      <w:r w:rsidRPr="00A521DD">
        <w:rPr>
          <w:lang w:val="sl-SI"/>
        </w:rPr>
        <w:t xml:space="preserve"> delov večstanovanjske stavbe v etažni lastnini, ki ima vpliv na </w:t>
      </w:r>
      <w:r w:rsidR="00673F28" w:rsidRPr="00A521DD">
        <w:rPr>
          <w:lang w:val="sl-SI"/>
        </w:rPr>
        <w:t>druge posamezne in/ali skupne dele stavbe</w:t>
      </w:r>
      <w:r w:rsidR="00E97FD5">
        <w:rPr>
          <w:lang w:val="sl-SI"/>
        </w:rPr>
        <w:t xml:space="preserve"> (</w:t>
      </w:r>
      <w:r w:rsidR="00E97FD5" w:rsidRPr="00E12E6E">
        <w:rPr>
          <w:color w:val="808080"/>
          <w:lang w:val="sl-SI"/>
        </w:rPr>
        <w:t>poudarek na normalni uporabi najemnega stanovanja</w:t>
      </w:r>
      <w:r w:rsidR="00E97FD5">
        <w:rPr>
          <w:lang w:val="sl-SI"/>
        </w:rPr>
        <w:t>)</w:t>
      </w:r>
      <w:r w:rsidR="00673F28" w:rsidRPr="00A521DD">
        <w:rPr>
          <w:lang w:val="sl-SI"/>
        </w:rPr>
        <w:t>;</w:t>
      </w:r>
    </w:p>
    <w:p w14:paraId="1CCC4B9C" w14:textId="77777777" w:rsidR="00673F28" w:rsidRPr="00A521DD" w:rsidRDefault="00673F28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A521DD">
        <w:rPr>
          <w:lang w:val="sl-SI"/>
        </w:rPr>
        <w:t xml:space="preserve">Vzpostavljeno </w:t>
      </w:r>
      <w:r w:rsidR="0046582E" w:rsidRPr="00A521DD">
        <w:rPr>
          <w:lang w:val="sl-SI"/>
        </w:rPr>
        <w:t xml:space="preserve">ustrezno </w:t>
      </w:r>
      <w:r w:rsidRPr="00A521DD">
        <w:rPr>
          <w:lang w:val="sl-SI"/>
        </w:rPr>
        <w:t xml:space="preserve">okolje za upravljanje stavbe v etažni lastnini kot celote, začasna določitev upravnika in nadzor upravnikov pri izvajanju pooblastil po </w:t>
      </w:r>
      <w:r w:rsidRPr="00A521DD">
        <w:rPr>
          <w:b/>
          <w:bCs/>
          <w:lang w:val="sl-SI"/>
        </w:rPr>
        <w:t>SZ-1</w:t>
      </w:r>
      <w:r w:rsidRPr="00A521DD">
        <w:rPr>
          <w:lang w:val="sl-SI"/>
        </w:rPr>
        <w:t>;</w:t>
      </w:r>
    </w:p>
    <w:p w14:paraId="647D56D1" w14:textId="77777777" w:rsidR="00E90DEF" w:rsidRPr="00263099" w:rsidRDefault="00E90DEF" w:rsidP="00E90DEF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A521DD">
        <w:rPr>
          <w:lang w:val="sl-SI"/>
        </w:rPr>
        <w:t xml:space="preserve">Nadzor ali so izdane odločbe stanovanjske </w:t>
      </w:r>
      <w:r w:rsidRPr="00263099">
        <w:rPr>
          <w:lang w:val="sl-SI"/>
        </w:rPr>
        <w:t>inšpekcije izvršene</w:t>
      </w:r>
      <w:r w:rsidRPr="00F91BA0">
        <w:rPr>
          <w:lang w:val="sl-SI"/>
        </w:rPr>
        <w:t xml:space="preserve"> – izvršilni postopki</w:t>
      </w:r>
      <w:r w:rsidRPr="00263099">
        <w:rPr>
          <w:lang w:val="sl-SI"/>
        </w:rPr>
        <w:t>;</w:t>
      </w:r>
    </w:p>
    <w:p w14:paraId="37788424" w14:textId="77777777" w:rsidR="00673F28" w:rsidRPr="00A521DD" w:rsidRDefault="00673F28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A521DD">
        <w:rPr>
          <w:lang w:val="sl-SI"/>
        </w:rPr>
        <w:t>Nadzor nad prodajalc</w:t>
      </w:r>
      <w:r w:rsidR="0046582E" w:rsidRPr="00A521DD">
        <w:rPr>
          <w:lang w:val="sl-SI"/>
        </w:rPr>
        <w:t>i (</w:t>
      </w:r>
      <w:r w:rsidR="0046582E" w:rsidRPr="00BE66E1">
        <w:rPr>
          <w:color w:val="808080"/>
          <w:lang w:val="sl-SI"/>
        </w:rPr>
        <w:t>vmesni kupec/prodajalec</w:t>
      </w:r>
      <w:r w:rsidR="0046582E" w:rsidRPr="00A521DD">
        <w:rPr>
          <w:lang w:val="sl-SI"/>
        </w:rPr>
        <w:t>)</w:t>
      </w:r>
      <w:r w:rsidRPr="00A521DD">
        <w:rPr>
          <w:lang w:val="sl-SI"/>
        </w:rPr>
        <w:t xml:space="preserve"> novih stanovanj in enostanovanjskih stavb v fazi oglaševanja prodaje novogradnje posameznim kupcem;</w:t>
      </w:r>
    </w:p>
    <w:p w14:paraId="2572285B" w14:textId="77777777" w:rsidR="00673F28" w:rsidRPr="00A521DD" w:rsidRDefault="00673F28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A521DD">
        <w:rPr>
          <w:lang w:val="sl-SI"/>
        </w:rPr>
        <w:t xml:space="preserve">Nadzor ali etažni lastniki uporablja stanovanje v skladu z določbami </w:t>
      </w:r>
      <w:r w:rsidRPr="00A521DD">
        <w:rPr>
          <w:b/>
          <w:bCs/>
          <w:lang w:val="sl-SI"/>
        </w:rPr>
        <w:t>SZ-1</w:t>
      </w:r>
      <w:r w:rsidRPr="00A521DD">
        <w:rPr>
          <w:lang w:val="sl-SI"/>
        </w:rPr>
        <w:t xml:space="preserve"> tudi za opravljanje dejavnosti v delu stanovanja brez ustreznih soglasij;</w:t>
      </w:r>
    </w:p>
    <w:p w14:paraId="2782E548" w14:textId="77777777" w:rsidR="00673F28" w:rsidRPr="00263099" w:rsidRDefault="00263099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 w:rsidRPr="00263099">
        <w:rPr>
          <w:lang w:val="sl-SI"/>
        </w:rPr>
        <w:t>N</w:t>
      </w:r>
      <w:r w:rsidR="00673F28" w:rsidRPr="00263099">
        <w:rPr>
          <w:lang w:val="sl-SI"/>
        </w:rPr>
        <w:t>adzor</w:t>
      </w:r>
      <w:r w:rsidRPr="00263099">
        <w:rPr>
          <w:lang w:val="sl-SI"/>
        </w:rPr>
        <w:t xml:space="preserve"> ali si je etažni lastnik v večstanovanjski stavbi z vzpostavljeno etažno lastnino pred</w:t>
      </w:r>
      <w:r w:rsidR="00673F28" w:rsidRPr="00263099">
        <w:rPr>
          <w:lang w:val="sl-SI"/>
        </w:rPr>
        <w:t xml:space="preserve"> izvajanjem vzdrževalnih del </w:t>
      </w:r>
      <w:r w:rsidRPr="00263099">
        <w:rPr>
          <w:lang w:val="sl-SI"/>
        </w:rPr>
        <w:t xml:space="preserve">v posameznem delu ob posegu v skupne dele stavbe, </w:t>
      </w:r>
      <w:r w:rsidR="00673F28" w:rsidRPr="00263099">
        <w:rPr>
          <w:lang w:val="sl-SI"/>
        </w:rPr>
        <w:t xml:space="preserve">s strani etažnih lastnikov stavbe </w:t>
      </w:r>
      <w:r w:rsidRPr="00263099">
        <w:rPr>
          <w:lang w:val="sl-SI"/>
        </w:rPr>
        <w:t>pridobil ustrezna soglasja;</w:t>
      </w:r>
    </w:p>
    <w:p w14:paraId="63A2B3CD" w14:textId="77777777" w:rsidR="00673F28" w:rsidRPr="00A521DD" w:rsidRDefault="009A7D44" w:rsidP="00701F53">
      <w:pPr>
        <w:numPr>
          <w:ilvl w:val="0"/>
          <w:numId w:val="26"/>
        </w:numPr>
        <w:ind w:left="697" w:hanging="340"/>
        <w:jc w:val="both"/>
        <w:rPr>
          <w:lang w:val="sl-SI"/>
        </w:rPr>
      </w:pPr>
      <w:r>
        <w:rPr>
          <w:lang w:val="sl-SI"/>
        </w:rPr>
        <w:t>Ostalo</w:t>
      </w:r>
      <w:r w:rsidR="00673F28" w:rsidRPr="00A521DD">
        <w:rPr>
          <w:lang w:val="sl-SI"/>
        </w:rPr>
        <w:t xml:space="preserve"> (</w:t>
      </w:r>
      <w:r w:rsidR="001E284C">
        <w:rPr>
          <w:color w:val="808080"/>
          <w:lang w:val="sl-SI"/>
        </w:rPr>
        <w:t>NSO</w:t>
      </w:r>
      <w:r w:rsidR="00673F28" w:rsidRPr="00BE66E1">
        <w:rPr>
          <w:color w:val="808080"/>
          <w:lang w:val="sl-SI"/>
        </w:rPr>
        <w:t xml:space="preserve">, </w:t>
      </w:r>
      <w:r w:rsidR="001E284C">
        <w:rPr>
          <w:color w:val="808080"/>
          <w:lang w:val="sl-SI"/>
        </w:rPr>
        <w:t>odgovarjanje na vprašanja pošiljateljev,</w:t>
      </w:r>
      <w:r w:rsidR="00673F28" w:rsidRPr="00BE66E1">
        <w:rPr>
          <w:color w:val="808080"/>
          <w:lang w:val="sl-SI"/>
        </w:rPr>
        <w:t>…</w:t>
      </w:r>
      <w:r w:rsidR="00673F28" w:rsidRPr="00A521DD">
        <w:rPr>
          <w:lang w:val="sl-SI"/>
        </w:rPr>
        <w:t>).</w:t>
      </w:r>
    </w:p>
    <w:p w14:paraId="73D8A599" w14:textId="77777777" w:rsidR="005A5A64" w:rsidRDefault="005A5A64" w:rsidP="00701F53">
      <w:pPr>
        <w:jc w:val="both"/>
        <w:rPr>
          <w:lang w:val="sl-SI"/>
        </w:rPr>
      </w:pPr>
    </w:p>
    <w:p w14:paraId="5955CE86" w14:textId="77777777" w:rsidR="00673F28" w:rsidRPr="00A521DD" w:rsidRDefault="00701F53" w:rsidP="00701F53">
      <w:pPr>
        <w:jc w:val="both"/>
        <w:rPr>
          <w:lang w:val="sl-SI"/>
        </w:rPr>
      </w:pPr>
      <w:r w:rsidRPr="00A521DD">
        <w:rPr>
          <w:lang w:val="sl-SI"/>
        </w:rPr>
        <w:t xml:space="preserve">Z vidika izvajanja nadzora po navedenih kriterijih je z vidika izvajanja nadzora v okviru pooblastil stanovanjske inšpekcije pomembno </w:t>
      </w:r>
      <w:r w:rsidRPr="00263099">
        <w:rPr>
          <w:b/>
          <w:bCs/>
          <w:lang w:val="sl-SI"/>
        </w:rPr>
        <w:t>kdo</w:t>
      </w:r>
      <w:r w:rsidRPr="00A521DD">
        <w:rPr>
          <w:lang w:val="sl-SI"/>
        </w:rPr>
        <w:t xml:space="preserve"> je dejanski inšpekcijski zavezanec (</w:t>
      </w:r>
      <w:r w:rsidRPr="00BE66E1">
        <w:rPr>
          <w:color w:val="808080"/>
          <w:lang w:val="sl-SI"/>
        </w:rPr>
        <w:t>posamezni etažni lastnik ali vsi etažni lastniki</w:t>
      </w:r>
      <w:r w:rsidRPr="00A521DD">
        <w:rPr>
          <w:lang w:val="sl-SI"/>
        </w:rPr>
        <w:t>) ne pa informacija o tem kdo je dejanski uporabnik stanovanja v večstanovanjski stavbi z vzpostavljeno etažno lastnino (</w:t>
      </w:r>
      <w:r w:rsidRPr="00BE66E1">
        <w:rPr>
          <w:color w:val="808080"/>
          <w:lang w:val="sl-SI"/>
        </w:rPr>
        <w:t>najemnik, sorodnik, partner, …</w:t>
      </w:r>
      <w:r w:rsidRPr="00A521DD">
        <w:rPr>
          <w:lang w:val="sl-SI"/>
        </w:rPr>
        <w:t>). Glede na to, da se število prejetih pobud vsakodnevno spreminja tako po številu kakor po opisanih kriterijih, ni mogoče vnaprej napovedovati pričakovani čas obravnave pobude za ukrepanje.</w:t>
      </w:r>
    </w:p>
    <w:p w14:paraId="4BE0D2E8" w14:textId="77777777" w:rsidR="00D52F28" w:rsidRDefault="00D52F28" w:rsidP="00527C2C">
      <w:pPr>
        <w:jc w:val="both"/>
        <w:rPr>
          <w:lang w:val="sl-SI"/>
        </w:rPr>
      </w:pPr>
    </w:p>
    <w:p w14:paraId="0B07DB29" w14:textId="77777777" w:rsidR="00E97FD5" w:rsidRPr="00A521DD" w:rsidRDefault="00E97FD5" w:rsidP="00527C2C">
      <w:pPr>
        <w:jc w:val="both"/>
        <w:rPr>
          <w:lang w:val="sl-SI"/>
        </w:rPr>
      </w:pPr>
    </w:p>
    <w:p w14:paraId="476F754F" w14:textId="77777777" w:rsidR="00A32FF4" w:rsidRPr="00A32FF4" w:rsidRDefault="00A32FF4" w:rsidP="00527C2C">
      <w:pPr>
        <w:jc w:val="both"/>
        <w:rPr>
          <w:b/>
          <w:bCs/>
          <w:lang w:val="sl-SI"/>
        </w:rPr>
      </w:pPr>
      <w:r w:rsidRPr="00A32FF4">
        <w:rPr>
          <w:b/>
          <w:bCs/>
          <w:lang w:val="sl-SI"/>
        </w:rPr>
        <w:t>II.</w:t>
      </w:r>
      <w:r w:rsidRPr="00A32FF4">
        <w:rPr>
          <w:b/>
          <w:bCs/>
          <w:lang w:val="sl-SI"/>
        </w:rPr>
        <w:tab/>
        <w:t>Usmerjeni inšpekcijski pregledi</w:t>
      </w:r>
    </w:p>
    <w:p w14:paraId="19F42122" w14:textId="77777777" w:rsidR="00A32FF4" w:rsidRPr="00527C2C" w:rsidRDefault="00A32FF4" w:rsidP="00527C2C">
      <w:pPr>
        <w:jc w:val="both"/>
        <w:rPr>
          <w:lang w:val="sl-SI"/>
        </w:rPr>
      </w:pPr>
    </w:p>
    <w:p w14:paraId="45A7C921" w14:textId="77777777" w:rsidR="00527C2C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 xml:space="preserve">Osnovno izhodišče </w:t>
      </w:r>
      <w:r w:rsidR="00527C2C" w:rsidRPr="00527C2C">
        <w:rPr>
          <w:lang w:val="sl-SI"/>
        </w:rPr>
        <w:t>usmerjenih nadzorov stanovanjske inšpekcije je zagotoviti sistematičen nadzor nad temeljnimi nalogami stanovanjske inšpekcije oziroma na področju, kjer smo v preteklih letih zaznali večje število kršitev. Ker je bil nazadnje leta 2021 stanovanjski zakon noveliran in so bile stanovanjski inšpekciji podana razširjena pooblastila, tovrstne nadzore izvajamo tudi z namenom informirati tako etažne lastnike</w:t>
      </w:r>
      <w:r w:rsidR="00263099">
        <w:rPr>
          <w:lang w:val="sl-SI"/>
        </w:rPr>
        <w:t>,</w:t>
      </w:r>
      <w:r w:rsidR="00527C2C" w:rsidRPr="00527C2C">
        <w:rPr>
          <w:lang w:val="sl-SI"/>
        </w:rPr>
        <w:t xml:space="preserve"> kakor upravnike, da izpolnijo zakonske obveznosti</w:t>
      </w:r>
      <w:r w:rsidR="005A5A64">
        <w:rPr>
          <w:lang w:val="sl-SI"/>
        </w:rPr>
        <w:t xml:space="preserve"> po </w:t>
      </w:r>
      <w:r w:rsidR="005A5A64" w:rsidRPr="005A5A64">
        <w:rPr>
          <w:b/>
          <w:bCs/>
          <w:lang w:val="sl-SI"/>
        </w:rPr>
        <w:t>SZ-1</w:t>
      </w:r>
      <w:r w:rsidR="00527C2C" w:rsidRPr="00527C2C">
        <w:rPr>
          <w:lang w:val="sl-SI"/>
        </w:rPr>
        <w:t>.</w:t>
      </w:r>
    </w:p>
    <w:p w14:paraId="50DBBE2B" w14:textId="77777777" w:rsidR="00527C2C" w:rsidRPr="00527C2C" w:rsidRDefault="00527C2C" w:rsidP="00527C2C">
      <w:pPr>
        <w:jc w:val="both"/>
        <w:rPr>
          <w:lang w:val="sl-SI"/>
        </w:rPr>
      </w:pPr>
    </w:p>
    <w:p w14:paraId="191B66E4" w14:textId="77777777" w:rsidR="00527C2C" w:rsidRPr="00527C2C" w:rsidRDefault="00263099" w:rsidP="00527C2C">
      <w:pPr>
        <w:jc w:val="both"/>
        <w:rPr>
          <w:lang w:val="sl-SI"/>
        </w:rPr>
      </w:pPr>
      <w:r>
        <w:rPr>
          <w:lang w:val="sl-SI"/>
        </w:rPr>
        <w:t>Usmerjeni</w:t>
      </w:r>
      <w:r w:rsidR="00527C2C" w:rsidRPr="00527C2C">
        <w:rPr>
          <w:lang w:val="sl-SI"/>
        </w:rPr>
        <w:t xml:space="preserve"> pregledi v zvezi s koordiniranimi akcijami predstavljajo redno delovno vsakega stanovanjskega inšpektorja. Stanovanjski inšpektor mora opraviti vsaj toliko nadzorov, kot je to predvideno z letnim </w:t>
      </w:r>
      <w:r w:rsidR="00BD5A23">
        <w:rPr>
          <w:lang w:val="sl-SI"/>
        </w:rPr>
        <w:t>načrtom</w:t>
      </w:r>
      <w:r w:rsidR="00527C2C" w:rsidRPr="00527C2C">
        <w:rPr>
          <w:lang w:val="sl-SI"/>
        </w:rPr>
        <w:t xml:space="preserve"> za posamezni usmerjeni nadzor.</w:t>
      </w:r>
    </w:p>
    <w:p w14:paraId="4B47088D" w14:textId="77777777" w:rsidR="00D52F28" w:rsidRPr="0021226D" w:rsidRDefault="00D52F28" w:rsidP="00D52F28">
      <w:pPr>
        <w:spacing w:line="288" w:lineRule="auto"/>
        <w:jc w:val="both"/>
        <w:rPr>
          <w:rFonts w:cs="Arial"/>
          <w:szCs w:val="20"/>
          <w:lang w:val="sl-SI" w:eastAsia="sl-SI"/>
        </w:rPr>
      </w:pPr>
    </w:p>
    <w:p w14:paraId="7F1FED40" w14:textId="77777777" w:rsidR="00D52F28" w:rsidRPr="0021226D" w:rsidRDefault="00D52F28" w:rsidP="00D52F28">
      <w:pPr>
        <w:spacing w:line="288" w:lineRule="auto"/>
        <w:jc w:val="both"/>
        <w:rPr>
          <w:rFonts w:cs="Arial"/>
          <w:szCs w:val="20"/>
          <w:lang w:val="sl-SI" w:eastAsia="sl-SI"/>
        </w:rPr>
      </w:pPr>
      <w:r w:rsidRPr="0021226D">
        <w:rPr>
          <w:rFonts w:cs="Arial"/>
          <w:szCs w:val="20"/>
          <w:lang w:val="sl-SI" w:eastAsia="sl-SI"/>
        </w:rPr>
        <w:t xml:space="preserve">V letu </w:t>
      </w:r>
      <w:r w:rsidRPr="0021226D">
        <w:rPr>
          <w:rFonts w:cs="Arial"/>
          <w:b/>
          <w:bCs/>
          <w:szCs w:val="20"/>
          <w:lang w:val="sl-SI" w:eastAsia="sl-SI"/>
        </w:rPr>
        <w:t>202</w:t>
      </w:r>
      <w:r w:rsidR="005A5A64">
        <w:rPr>
          <w:rFonts w:cs="Arial"/>
          <w:b/>
          <w:bCs/>
          <w:szCs w:val="20"/>
          <w:lang w:val="sl-SI" w:eastAsia="sl-SI"/>
        </w:rPr>
        <w:t>5</w:t>
      </w:r>
      <w:r w:rsidRPr="0021226D">
        <w:rPr>
          <w:rFonts w:cs="Arial"/>
          <w:szCs w:val="20"/>
          <w:lang w:val="sl-SI" w:eastAsia="sl-SI"/>
        </w:rPr>
        <w:t xml:space="preserve"> so na </w:t>
      </w:r>
      <w:r w:rsidRPr="0021226D">
        <w:rPr>
          <w:rFonts w:cs="Arial"/>
          <w:b/>
          <w:bCs/>
          <w:szCs w:val="20"/>
          <w:lang w:val="sl-SI" w:eastAsia="sl-SI"/>
        </w:rPr>
        <w:t>IRSS</w:t>
      </w:r>
      <w:r w:rsidRPr="0021226D">
        <w:rPr>
          <w:rFonts w:cs="Arial"/>
          <w:szCs w:val="20"/>
          <w:lang w:val="sl-SI" w:eastAsia="sl-SI"/>
        </w:rPr>
        <w:t xml:space="preserve"> načrtovani naslednji usmerjeni nadzori:</w:t>
      </w:r>
    </w:p>
    <w:p w14:paraId="06DD9CE6" w14:textId="77777777" w:rsidR="00D52F28" w:rsidRPr="0021226D" w:rsidRDefault="00D52F28" w:rsidP="00D52F28">
      <w:pPr>
        <w:spacing w:line="288" w:lineRule="auto"/>
        <w:jc w:val="both"/>
        <w:rPr>
          <w:rFonts w:cs="Arial"/>
          <w:szCs w:val="20"/>
          <w:lang w:val="sl-SI" w:eastAsia="sl-SI"/>
        </w:rPr>
      </w:pPr>
    </w:p>
    <w:p w14:paraId="7ED8E5B6" w14:textId="77777777" w:rsidR="00D52F28" w:rsidRPr="005D0E41" w:rsidRDefault="00D52F28" w:rsidP="00D52F28">
      <w:pPr>
        <w:numPr>
          <w:ilvl w:val="0"/>
          <w:numId w:val="27"/>
        </w:numPr>
        <w:spacing w:line="288" w:lineRule="auto"/>
        <w:jc w:val="both"/>
        <w:rPr>
          <w:rFonts w:cs="Arial"/>
          <w:szCs w:val="20"/>
          <w:lang w:val="sl-SI" w:eastAsia="sl-SI"/>
        </w:rPr>
      </w:pPr>
      <w:bookmarkStart w:id="0" w:name="_Hlk156459617"/>
      <w:r w:rsidRPr="005D0E41">
        <w:rPr>
          <w:rFonts w:cs="Arial"/>
          <w:szCs w:val="20"/>
          <w:lang w:val="sl-SI" w:eastAsia="sl-SI"/>
        </w:rPr>
        <w:t>Opuščeno vzdrževanje najemnih stanovanj (</w:t>
      </w:r>
      <w:r w:rsidRPr="005D0E41">
        <w:rPr>
          <w:rFonts w:cs="Arial"/>
          <w:b/>
          <w:bCs/>
          <w:color w:val="808080"/>
          <w:szCs w:val="20"/>
          <w:lang w:val="sl-SI" w:eastAsia="sl-SI"/>
        </w:rPr>
        <w:t>93.</w:t>
      </w:r>
      <w:r w:rsidRPr="005D0E41">
        <w:rPr>
          <w:rFonts w:cs="Arial"/>
          <w:color w:val="808080"/>
          <w:szCs w:val="20"/>
          <w:lang w:val="sl-SI" w:eastAsia="sl-SI"/>
        </w:rPr>
        <w:t xml:space="preserve"> in </w:t>
      </w:r>
      <w:r w:rsidRPr="005D0E41">
        <w:rPr>
          <w:rFonts w:cs="Arial"/>
          <w:b/>
          <w:bCs/>
          <w:color w:val="808080"/>
          <w:szCs w:val="20"/>
          <w:lang w:val="sl-SI" w:eastAsia="sl-SI"/>
        </w:rPr>
        <w:t>126.</w:t>
      </w:r>
      <w:r w:rsidRPr="005D0E41">
        <w:rPr>
          <w:rFonts w:cs="Arial"/>
          <w:color w:val="808080"/>
          <w:szCs w:val="20"/>
          <w:lang w:val="sl-SI" w:eastAsia="sl-SI"/>
        </w:rPr>
        <w:t xml:space="preserve"> člen </w:t>
      </w:r>
      <w:r w:rsidRPr="005D0E41">
        <w:rPr>
          <w:rFonts w:cs="Arial"/>
          <w:b/>
          <w:bCs/>
          <w:color w:val="808080"/>
          <w:szCs w:val="20"/>
          <w:lang w:val="sl-SI" w:eastAsia="sl-SI"/>
        </w:rPr>
        <w:t>SZ-1</w:t>
      </w:r>
      <w:r w:rsidRPr="005D0E41">
        <w:rPr>
          <w:rFonts w:cs="Arial"/>
          <w:szCs w:val="20"/>
          <w:lang w:val="sl-SI" w:eastAsia="sl-SI"/>
        </w:rPr>
        <w:t>);</w:t>
      </w:r>
    </w:p>
    <w:p w14:paraId="61F1863A" w14:textId="77777777" w:rsidR="00D52F28" w:rsidRDefault="00D52F28" w:rsidP="00D52F28">
      <w:pPr>
        <w:numPr>
          <w:ilvl w:val="0"/>
          <w:numId w:val="27"/>
        </w:numPr>
        <w:spacing w:line="288" w:lineRule="auto"/>
        <w:jc w:val="both"/>
        <w:rPr>
          <w:rFonts w:cs="Arial"/>
          <w:szCs w:val="20"/>
          <w:lang w:val="sl-SI" w:eastAsia="sl-SI"/>
        </w:rPr>
      </w:pPr>
      <w:r w:rsidRPr="007976AB">
        <w:rPr>
          <w:rFonts w:cs="Arial"/>
          <w:szCs w:val="20"/>
          <w:lang w:val="sl-SI" w:eastAsia="sl-SI"/>
        </w:rPr>
        <w:t>Nadzor nad oddajo stanovanj – najemnik</w:t>
      </w:r>
      <w:r>
        <w:rPr>
          <w:rFonts w:cs="Arial"/>
          <w:szCs w:val="20"/>
          <w:lang w:val="sl-SI" w:eastAsia="sl-SI"/>
        </w:rPr>
        <w:t>om</w:t>
      </w:r>
      <w:r w:rsidRPr="007976AB">
        <w:rPr>
          <w:rFonts w:cs="Arial"/>
          <w:szCs w:val="20"/>
          <w:lang w:val="sl-SI" w:eastAsia="sl-SI"/>
        </w:rPr>
        <w:t xml:space="preserve"> in </w:t>
      </w:r>
      <w:r>
        <w:rPr>
          <w:rFonts w:cs="Arial"/>
          <w:szCs w:val="20"/>
          <w:lang w:val="sl-SI" w:eastAsia="sl-SI"/>
        </w:rPr>
        <w:t xml:space="preserve">najemne/podnajemne </w:t>
      </w:r>
      <w:r w:rsidRPr="007976AB">
        <w:rPr>
          <w:rFonts w:cs="Arial"/>
          <w:szCs w:val="20"/>
          <w:lang w:val="sl-SI" w:eastAsia="sl-SI"/>
        </w:rPr>
        <w:t xml:space="preserve">pogodbe </w:t>
      </w:r>
      <w:r>
        <w:rPr>
          <w:rFonts w:cs="Arial"/>
          <w:szCs w:val="20"/>
          <w:lang w:val="sl-SI" w:eastAsia="sl-SI"/>
        </w:rPr>
        <w:t xml:space="preserve">v letu </w:t>
      </w:r>
      <w:r w:rsidRPr="007976AB">
        <w:rPr>
          <w:rFonts w:cs="Arial"/>
          <w:szCs w:val="20"/>
          <w:lang w:val="sl-SI" w:eastAsia="sl-SI"/>
        </w:rPr>
        <w:t>2024</w:t>
      </w:r>
      <w:r>
        <w:rPr>
          <w:rFonts w:cs="Arial"/>
          <w:szCs w:val="20"/>
          <w:lang w:val="sl-SI" w:eastAsia="sl-SI"/>
        </w:rPr>
        <w:t xml:space="preserve"> ter obveščanje upravnika</w:t>
      </w:r>
      <w:r w:rsidRPr="005D0E41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 xml:space="preserve">o </w:t>
      </w:r>
      <w:r w:rsidRPr="005D0E41">
        <w:rPr>
          <w:rFonts w:cs="Arial"/>
          <w:szCs w:val="20"/>
          <w:lang w:val="sl-SI" w:eastAsia="sl-SI"/>
        </w:rPr>
        <w:t>ime</w:t>
      </w:r>
      <w:r>
        <w:rPr>
          <w:rFonts w:cs="Arial"/>
          <w:szCs w:val="20"/>
          <w:lang w:val="sl-SI" w:eastAsia="sl-SI"/>
        </w:rPr>
        <w:t>nu</w:t>
      </w:r>
      <w:r w:rsidRPr="005D0E41">
        <w:rPr>
          <w:rFonts w:cs="Arial"/>
          <w:szCs w:val="20"/>
          <w:lang w:val="sl-SI" w:eastAsia="sl-SI"/>
        </w:rPr>
        <w:t xml:space="preserve"> najemnika </w:t>
      </w:r>
      <w:r>
        <w:rPr>
          <w:rFonts w:cs="Arial"/>
          <w:szCs w:val="20"/>
          <w:lang w:val="sl-SI" w:eastAsia="sl-SI"/>
        </w:rPr>
        <w:t>s</w:t>
      </w:r>
      <w:r w:rsidRPr="005D0E41">
        <w:rPr>
          <w:rFonts w:cs="Arial"/>
          <w:szCs w:val="20"/>
          <w:lang w:val="sl-SI" w:eastAsia="sl-SI"/>
        </w:rPr>
        <w:t xml:space="preserve"> število</w:t>
      </w:r>
      <w:r>
        <w:rPr>
          <w:rFonts w:cs="Arial"/>
          <w:szCs w:val="20"/>
          <w:lang w:val="sl-SI" w:eastAsia="sl-SI"/>
        </w:rPr>
        <w:t>m</w:t>
      </w:r>
      <w:r w:rsidRPr="005D0E41">
        <w:rPr>
          <w:rFonts w:cs="Arial"/>
          <w:szCs w:val="20"/>
          <w:lang w:val="sl-SI" w:eastAsia="sl-SI"/>
        </w:rPr>
        <w:t xml:space="preserve"> oseb, navedenih v najemni pogodbi</w:t>
      </w:r>
      <w:r w:rsidRPr="007976AB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 xml:space="preserve">24. </w:t>
      </w:r>
      <w:r w:rsidRPr="009B0E0A">
        <w:rPr>
          <w:rFonts w:cs="Arial"/>
          <w:color w:val="808080"/>
          <w:szCs w:val="20"/>
          <w:lang w:val="sl-SI" w:eastAsia="sl-SI"/>
        </w:rPr>
        <w:t xml:space="preserve">in 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84.</w:t>
      </w:r>
      <w:r w:rsidRPr="009B0E0A">
        <w:rPr>
          <w:rFonts w:cs="Arial"/>
          <w:color w:val="808080"/>
          <w:szCs w:val="20"/>
          <w:lang w:val="sl-SI" w:eastAsia="sl-SI"/>
        </w:rPr>
        <w:t xml:space="preserve"> člen 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SZ-1</w:t>
      </w:r>
      <w:r>
        <w:rPr>
          <w:rFonts w:cs="Arial"/>
          <w:szCs w:val="20"/>
          <w:lang w:val="sl-SI" w:eastAsia="sl-SI"/>
        </w:rPr>
        <w:t>);</w:t>
      </w:r>
    </w:p>
    <w:p w14:paraId="09B75CE1" w14:textId="77777777" w:rsidR="00D52F28" w:rsidRDefault="00D52F28" w:rsidP="00D52F28">
      <w:pPr>
        <w:numPr>
          <w:ilvl w:val="0"/>
          <w:numId w:val="27"/>
        </w:numPr>
        <w:spacing w:line="288" w:lineRule="auto"/>
        <w:jc w:val="both"/>
        <w:rPr>
          <w:rFonts w:cs="Arial"/>
          <w:szCs w:val="20"/>
          <w:lang w:val="sl-SI" w:eastAsia="sl-SI"/>
        </w:rPr>
      </w:pPr>
      <w:r w:rsidRPr="007976AB">
        <w:rPr>
          <w:rFonts w:cs="Arial"/>
          <w:szCs w:val="20"/>
          <w:lang w:val="sl-SI" w:eastAsia="sl-SI"/>
        </w:rPr>
        <w:t>Nadzor nad upravniki</w:t>
      </w:r>
      <w:r w:rsidR="005A5A64">
        <w:rPr>
          <w:rFonts w:cs="Arial"/>
          <w:szCs w:val="20"/>
          <w:lang w:val="sl-SI" w:eastAsia="sl-SI"/>
        </w:rPr>
        <w:t>, in sicer</w:t>
      </w:r>
      <w:r w:rsidRPr="007976AB">
        <w:rPr>
          <w:rFonts w:cs="Arial"/>
          <w:szCs w:val="20"/>
          <w:lang w:val="sl-SI" w:eastAsia="sl-SI"/>
        </w:rPr>
        <w:t xml:space="preserve"> ali </w:t>
      </w:r>
      <w:r w:rsidR="005A5A64">
        <w:rPr>
          <w:rFonts w:cs="Arial"/>
          <w:szCs w:val="20"/>
          <w:lang w:val="sl-SI" w:eastAsia="sl-SI"/>
        </w:rPr>
        <w:t xml:space="preserve">je bil </w:t>
      </w:r>
      <w:r w:rsidR="009E3339">
        <w:rPr>
          <w:rFonts w:cs="Arial"/>
          <w:szCs w:val="20"/>
          <w:lang w:val="sl-SI" w:eastAsia="sl-SI"/>
        </w:rPr>
        <w:t xml:space="preserve">leta 2024 </w:t>
      </w:r>
      <w:r w:rsidR="005A5A64">
        <w:rPr>
          <w:rFonts w:cs="Arial"/>
          <w:szCs w:val="20"/>
          <w:lang w:val="sl-SI" w:eastAsia="sl-SI"/>
        </w:rPr>
        <w:t>sklican Zbor etažnih lastnikov, izdelan zapisnik zbora</w:t>
      </w:r>
      <w:r w:rsidRPr="007976AB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 w:rsidR="005A5A64" w:rsidRPr="009B0E0A">
        <w:rPr>
          <w:rFonts w:cs="Arial"/>
          <w:b/>
          <w:bCs/>
          <w:color w:val="808080"/>
          <w:szCs w:val="20"/>
          <w:lang w:val="sl-SI" w:eastAsia="sl-SI"/>
        </w:rPr>
        <w:t>36.</w:t>
      </w:r>
      <w:r w:rsidR="005A5A64" w:rsidRPr="009B0E0A">
        <w:rPr>
          <w:rFonts w:cs="Arial"/>
          <w:color w:val="808080"/>
          <w:szCs w:val="20"/>
          <w:lang w:val="sl-SI" w:eastAsia="sl-SI"/>
        </w:rPr>
        <w:t xml:space="preserve"> in </w:t>
      </w:r>
      <w:r w:rsidR="005A5A64" w:rsidRPr="009B0E0A">
        <w:rPr>
          <w:rFonts w:cs="Arial"/>
          <w:b/>
          <w:bCs/>
          <w:color w:val="808080"/>
          <w:szCs w:val="20"/>
          <w:lang w:val="sl-SI" w:eastAsia="sl-SI"/>
        </w:rPr>
        <w:t>38.</w:t>
      </w:r>
      <w:r w:rsidR="005A5A64" w:rsidRPr="009B0E0A">
        <w:rPr>
          <w:rFonts w:cs="Arial"/>
          <w:color w:val="808080"/>
          <w:szCs w:val="20"/>
          <w:lang w:val="sl-SI" w:eastAsia="sl-SI"/>
        </w:rPr>
        <w:t xml:space="preserve"> </w:t>
      </w:r>
      <w:r w:rsidRPr="009B0E0A">
        <w:rPr>
          <w:rFonts w:cs="Arial"/>
          <w:color w:val="808080"/>
          <w:szCs w:val="20"/>
          <w:lang w:val="sl-SI" w:eastAsia="sl-SI"/>
        </w:rPr>
        <w:t xml:space="preserve">člen 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SZ-1</w:t>
      </w:r>
      <w:r>
        <w:rPr>
          <w:rFonts w:cs="Arial"/>
          <w:szCs w:val="20"/>
          <w:lang w:val="sl-SI" w:eastAsia="sl-SI"/>
        </w:rPr>
        <w:t xml:space="preserve">) </w:t>
      </w:r>
      <w:r w:rsidR="005A5A64">
        <w:rPr>
          <w:rFonts w:cs="Arial"/>
          <w:szCs w:val="20"/>
          <w:lang w:val="sl-SI" w:eastAsia="sl-SI"/>
        </w:rPr>
        <w:t xml:space="preserve">ter </w:t>
      </w:r>
      <w:r>
        <w:rPr>
          <w:rFonts w:cs="Arial"/>
          <w:szCs w:val="20"/>
          <w:lang w:val="sl-SI" w:eastAsia="sl-SI"/>
        </w:rPr>
        <w:t xml:space="preserve">izdelava </w:t>
      </w:r>
      <w:r w:rsidR="005A5A64">
        <w:rPr>
          <w:rFonts w:cs="Arial"/>
          <w:szCs w:val="20"/>
          <w:lang w:val="sl-SI" w:eastAsia="sl-SI"/>
        </w:rPr>
        <w:t xml:space="preserve">letnega poročila </w:t>
      </w:r>
      <w:r>
        <w:rPr>
          <w:rFonts w:cs="Arial"/>
          <w:szCs w:val="20"/>
          <w:lang w:val="sl-SI" w:eastAsia="sl-SI"/>
        </w:rPr>
        <w:t>(</w:t>
      </w:r>
      <w:r w:rsidR="005A5A64" w:rsidRPr="003146F8">
        <w:rPr>
          <w:rFonts w:cs="Arial"/>
          <w:b/>
          <w:bCs/>
          <w:color w:val="808080"/>
          <w:szCs w:val="20"/>
          <w:lang w:val="sl-SI" w:eastAsia="sl-SI"/>
        </w:rPr>
        <w:t>64.</w:t>
      </w:r>
      <w:r w:rsidR="005A5A64" w:rsidRPr="003146F8">
        <w:rPr>
          <w:rFonts w:cs="Arial"/>
          <w:color w:val="808080"/>
          <w:szCs w:val="20"/>
          <w:lang w:val="sl-SI" w:eastAsia="sl-SI"/>
        </w:rPr>
        <w:t xml:space="preserve"> </w:t>
      </w:r>
      <w:r w:rsidRPr="003146F8">
        <w:rPr>
          <w:rFonts w:cs="Arial"/>
          <w:color w:val="808080"/>
          <w:szCs w:val="20"/>
          <w:lang w:val="sl-SI" w:eastAsia="sl-SI"/>
        </w:rPr>
        <w:t>č</w:t>
      </w:r>
      <w:r w:rsidRPr="009B0E0A">
        <w:rPr>
          <w:rFonts w:cs="Arial"/>
          <w:color w:val="808080"/>
          <w:szCs w:val="20"/>
          <w:lang w:val="sl-SI" w:eastAsia="sl-SI"/>
        </w:rPr>
        <w:t xml:space="preserve">len 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SZ-1</w:t>
      </w:r>
      <w:r>
        <w:rPr>
          <w:rFonts w:cs="Arial"/>
          <w:szCs w:val="20"/>
          <w:lang w:val="sl-SI" w:eastAsia="sl-SI"/>
        </w:rPr>
        <w:t>);</w:t>
      </w:r>
    </w:p>
    <w:p w14:paraId="5A72D63D" w14:textId="77777777" w:rsidR="00D52F28" w:rsidRDefault="00D52F28" w:rsidP="00D52F28">
      <w:pPr>
        <w:numPr>
          <w:ilvl w:val="0"/>
          <w:numId w:val="27"/>
        </w:numPr>
        <w:spacing w:line="288" w:lineRule="auto"/>
        <w:jc w:val="both"/>
        <w:rPr>
          <w:rFonts w:cs="Arial"/>
          <w:szCs w:val="20"/>
          <w:lang w:val="sl-SI" w:eastAsia="sl-SI"/>
        </w:rPr>
      </w:pPr>
      <w:r w:rsidRPr="00C11955">
        <w:rPr>
          <w:rFonts w:cs="Arial"/>
          <w:szCs w:val="20"/>
          <w:lang w:val="sl-SI" w:eastAsia="sl-SI"/>
        </w:rPr>
        <w:t xml:space="preserve">Nadzor nad pogoji za </w:t>
      </w:r>
      <w:r w:rsidR="00BD5A23">
        <w:rPr>
          <w:rFonts w:cs="Arial"/>
          <w:szCs w:val="20"/>
          <w:lang w:val="sl-SI" w:eastAsia="sl-SI"/>
        </w:rPr>
        <w:t>začetek</w:t>
      </w:r>
      <w:r w:rsidRPr="00C11955">
        <w:rPr>
          <w:rFonts w:cs="Arial"/>
          <w:szCs w:val="20"/>
          <w:lang w:val="sl-SI" w:eastAsia="sl-SI"/>
        </w:rPr>
        <w:t xml:space="preserve"> oglaševanja prodaje</w:t>
      </w:r>
      <w:r>
        <w:rPr>
          <w:rFonts w:cs="Arial"/>
          <w:szCs w:val="20"/>
          <w:lang w:val="sl-SI" w:eastAsia="sl-SI"/>
        </w:rPr>
        <w:t xml:space="preserve"> novogradnje</w:t>
      </w:r>
      <w:r w:rsidRPr="00C11955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(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5.</w:t>
      </w:r>
      <w:r w:rsidRPr="009B0E0A">
        <w:rPr>
          <w:rFonts w:cs="Arial"/>
          <w:color w:val="808080"/>
          <w:szCs w:val="20"/>
          <w:lang w:val="sl-SI" w:eastAsia="sl-SI"/>
        </w:rPr>
        <w:t xml:space="preserve"> člen </w:t>
      </w:r>
      <w:r w:rsidRPr="009B0E0A">
        <w:rPr>
          <w:rFonts w:cs="Arial"/>
          <w:b/>
          <w:bCs/>
          <w:color w:val="808080"/>
          <w:szCs w:val="20"/>
          <w:lang w:val="sl-SI" w:eastAsia="sl-SI"/>
        </w:rPr>
        <w:t>ZVKSES</w:t>
      </w:r>
      <w:r>
        <w:rPr>
          <w:rFonts w:cs="Arial"/>
          <w:szCs w:val="20"/>
          <w:lang w:val="sl-SI" w:eastAsia="sl-SI"/>
        </w:rPr>
        <w:t>).</w:t>
      </w:r>
    </w:p>
    <w:bookmarkEnd w:id="0"/>
    <w:p w14:paraId="0291CC56" w14:textId="77777777" w:rsidR="00D52F28" w:rsidRDefault="00D52F28" w:rsidP="00D52F28">
      <w:pPr>
        <w:spacing w:line="288" w:lineRule="auto"/>
        <w:jc w:val="both"/>
        <w:rPr>
          <w:rFonts w:cs="Arial"/>
          <w:szCs w:val="20"/>
          <w:lang w:val="sl-SI" w:eastAsia="sl-SI"/>
        </w:rPr>
      </w:pPr>
    </w:p>
    <w:p w14:paraId="2E58C17B" w14:textId="77777777" w:rsidR="00527C2C" w:rsidRPr="00527C2C" w:rsidRDefault="00527C2C" w:rsidP="00527C2C">
      <w:pPr>
        <w:jc w:val="both"/>
        <w:rPr>
          <w:lang w:val="sl-SI"/>
        </w:rPr>
      </w:pPr>
    </w:p>
    <w:p w14:paraId="1E03550B" w14:textId="77777777" w:rsidR="00A32FF4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 xml:space="preserve">Osnovni cilji stanovanjske inšpekcije so </w:t>
      </w:r>
      <w:r w:rsidR="00527C2C" w:rsidRPr="00527C2C">
        <w:rPr>
          <w:lang w:val="sl-SI"/>
        </w:rPr>
        <w:t xml:space="preserve">trenutno </w:t>
      </w:r>
      <w:r w:rsidRPr="00527C2C">
        <w:rPr>
          <w:lang w:val="sl-SI"/>
        </w:rPr>
        <w:t>definirani preko osmih temeljnih nalog</w:t>
      </w:r>
      <w:r w:rsidR="00BD5A23">
        <w:rPr>
          <w:lang w:val="sl-SI"/>
        </w:rPr>
        <w:t>,</w:t>
      </w:r>
      <w:r w:rsidRPr="00527C2C">
        <w:rPr>
          <w:lang w:val="sl-SI"/>
        </w:rPr>
        <w:t xml:space="preserve"> in sicer:</w:t>
      </w:r>
    </w:p>
    <w:p w14:paraId="00E24ACF" w14:textId="77777777" w:rsidR="00263099" w:rsidRPr="00527C2C" w:rsidRDefault="00263099" w:rsidP="00527C2C">
      <w:pPr>
        <w:jc w:val="both"/>
        <w:rPr>
          <w:lang w:val="sl-SI"/>
        </w:rPr>
      </w:pPr>
    </w:p>
    <w:p w14:paraId="045CA971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>S1 – Zagotavljanje vzdrževanja skupnih delov in popravil v posameznih delih večstanovanjskih stavb,</w:t>
      </w:r>
    </w:p>
    <w:p w14:paraId="71DCF70A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>S2 – Kontroliranje opravljanja dejavnosti v stanovanju in izvajanja posegov v skupne dele,</w:t>
      </w:r>
    </w:p>
    <w:p w14:paraId="44FE3FAA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>S3 – Učinkovito upravljanje in nadzor upravnikov,</w:t>
      </w:r>
    </w:p>
    <w:p w14:paraId="68DD2F1A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 xml:space="preserve">S4 – Kontrola prodajalcev stanovanj in enostanovanjskih stavb v fazi </w:t>
      </w:r>
      <w:r w:rsidR="00263099">
        <w:rPr>
          <w:lang w:val="sl-SI"/>
        </w:rPr>
        <w:t xml:space="preserve">oglaševanja </w:t>
      </w:r>
      <w:r w:rsidRPr="00527C2C">
        <w:rPr>
          <w:lang w:val="sl-SI"/>
        </w:rPr>
        <w:t>prodaje posameznim kupcem,</w:t>
      </w:r>
    </w:p>
    <w:p w14:paraId="0864EA31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 xml:space="preserve">S5 – Nadzor neprofitnih stanovanjskih organizacij, </w:t>
      </w:r>
    </w:p>
    <w:p w14:paraId="227902F0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>S6 – Nadzor etažnih lastnikov in najemnikov,</w:t>
      </w:r>
    </w:p>
    <w:p w14:paraId="17728051" w14:textId="77777777" w:rsidR="00A32FF4" w:rsidRPr="00527C2C" w:rsidRDefault="00A32FF4" w:rsidP="00527C2C">
      <w:pPr>
        <w:jc w:val="both"/>
        <w:rPr>
          <w:lang w:val="sl-SI"/>
        </w:rPr>
      </w:pPr>
      <w:r w:rsidRPr="00527C2C">
        <w:rPr>
          <w:lang w:val="sl-SI"/>
        </w:rPr>
        <w:t>S7 – Najemna stanovanja.</w:t>
      </w:r>
    </w:p>
    <w:p w14:paraId="1EB14FB6" w14:textId="77777777" w:rsidR="00A32FF4" w:rsidRDefault="00A32FF4" w:rsidP="00527C2C">
      <w:pPr>
        <w:jc w:val="both"/>
        <w:rPr>
          <w:lang w:val="sl-SI"/>
        </w:rPr>
      </w:pPr>
    </w:p>
    <w:p w14:paraId="134BBA02" w14:textId="77777777" w:rsidR="00D52F28" w:rsidRPr="00A32FF4" w:rsidRDefault="00D52F28" w:rsidP="00527C2C">
      <w:pPr>
        <w:jc w:val="both"/>
        <w:rPr>
          <w:lang w:val="sl-SI"/>
        </w:rPr>
      </w:pPr>
    </w:p>
    <w:p w14:paraId="5B2B9DBD" w14:textId="77777777" w:rsidR="00A32FF4" w:rsidRPr="00A32FF4" w:rsidRDefault="00A32FF4" w:rsidP="00527C2C">
      <w:pPr>
        <w:jc w:val="both"/>
        <w:rPr>
          <w:b/>
          <w:bCs/>
          <w:lang w:val="sl-SI"/>
        </w:rPr>
      </w:pPr>
      <w:r w:rsidRPr="00A32FF4">
        <w:rPr>
          <w:b/>
          <w:bCs/>
          <w:lang w:val="sl-SI"/>
        </w:rPr>
        <w:t>III.</w:t>
      </w:r>
      <w:r w:rsidRPr="00A32FF4">
        <w:rPr>
          <w:b/>
          <w:bCs/>
          <w:lang w:val="sl-SI"/>
        </w:rPr>
        <w:tab/>
        <w:t>Prekrškovni postopki</w:t>
      </w:r>
    </w:p>
    <w:p w14:paraId="334F52A6" w14:textId="77777777" w:rsidR="00A32FF4" w:rsidRPr="00A32FF4" w:rsidRDefault="00A32FF4" w:rsidP="00527C2C">
      <w:pPr>
        <w:jc w:val="both"/>
        <w:rPr>
          <w:lang w:val="sl-SI"/>
        </w:rPr>
      </w:pPr>
    </w:p>
    <w:p w14:paraId="05226EDE" w14:textId="77777777" w:rsidR="00A32FF4" w:rsidRPr="00A32FF4" w:rsidRDefault="00A32FF4" w:rsidP="00527C2C">
      <w:pPr>
        <w:jc w:val="both"/>
        <w:rPr>
          <w:lang w:val="sl-SI"/>
        </w:rPr>
      </w:pPr>
      <w:r w:rsidRPr="00A32FF4">
        <w:rPr>
          <w:lang w:val="sl-SI"/>
        </w:rPr>
        <w:t xml:space="preserve">Vodenje prekrškovnih postopkov predstavlja redno obvezno delo </w:t>
      </w:r>
      <w:r>
        <w:rPr>
          <w:lang w:val="sl-SI"/>
        </w:rPr>
        <w:t xml:space="preserve">na </w:t>
      </w:r>
      <w:r w:rsidRPr="00233E6E">
        <w:rPr>
          <w:b/>
          <w:bCs/>
          <w:lang w:val="sl-SI"/>
        </w:rPr>
        <w:t>IRSS</w:t>
      </w:r>
      <w:r>
        <w:rPr>
          <w:lang w:val="sl-SI"/>
        </w:rPr>
        <w:t>. Tovrstnih postopkov ni možno vnaprej predvideti, saj je to odvisno od prispelih pobud oziroma ugotovljenih kršitev ob vodenju inšpekcijskih postopkov</w:t>
      </w:r>
      <w:r w:rsidR="001E284C">
        <w:rPr>
          <w:lang w:val="sl-SI"/>
        </w:rPr>
        <w:t xml:space="preserve">, po </w:t>
      </w:r>
      <w:r w:rsidR="001E284C" w:rsidRPr="00B72654">
        <w:rPr>
          <w:b/>
          <w:bCs/>
          <w:lang w:val="sl-SI"/>
        </w:rPr>
        <w:t>SZ-1</w:t>
      </w:r>
      <w:r w:rsidR="001E284C">
        <w:rPr>
          <w:lang w:val="sl-SI"/>
        </w:rPr>
        <w:t xml:space="preserve"> predvidenega zgolj prekrškovnega ukrepanja ter »</w:t>
      </w:r>
      <w:r w:rsidR="001E284C" w:rsidRPr="001E284C">
        <w:rPr>
          <w:i/>
          <w:iCs/>
          <w:lang w:val="sl-SI"/>
        </w:rPr>
        <w:t>sorazmernosti</w:t>
      </w:r>
      <w:r w:rsidR="001E284C">
        <w:rPr>
          <w:lang w:val="sl-SI"/>
        </w:rPr>
        <w:t>« pri vzpostavitvi zakonitega stanja.</w:t>
      </w:r>
    </w:p>
    <w:p w14:paraId="1503F5D8" w14:textId="77777777" w:rsidR="00D52F28" w:rsidRDefault="00D52F28" w:rsidP="00527C2C">
      <w:pPr>
        <w:jc w:val="both"/>
        <w:rPr>
          <w:lang w:val="sl-SI"/>
        </w:rPr>
      </w:pPr>
    </w:p>
    <w:p w14:paraId="53FB25FA" w14:textId="77777777" w:rsidR="00D52F28" w:rsidRPr="00A32FF4" w:rsidRDefault="00D52F28" w:rsidP="00527C2C">
      <w:pPr>
        <w:jc w:val="both"/>
        <w:rPr>
          <w:lang w:val="sl-SI"/>
        </w:rPr>
      </w:pPr>
    </w:p>
    <w:p w14:paraId="64ECBEBC" w14:textId="77777777" w:rsidR="00A32FF4" w:rsidRPr="00A32FF4" w:rsidRDefault="00A32FF4" w:rsidP="00527C2C">
      <w:pPr>
        <w:jc w:val="both"/>
        <w:rPr>
          <w:b/>
          <w:bCs/>
          <w:lang w:val="sl-SI"/>
        </w:rPr>
      </w:pPr>
      <w:r w:rsidRPr="00A32FF4">
        <w:rPr>
          <w:b/>
          <w:bCs/>
          <w:lang w:val="sl-SI"/>
        </w:rPr>
        <w:t>I</w:t>
      </w:r>
      <w:r>
        <w:rPr>
          <w:b/>
          <w:bCs/>
          <w:lang w:val="sl-SI"/>
        </w:rPr>
        <w:t>V</w:t>
      </w:r>
      <w:r w:rsidRPr="00A32FF4">
        <w:rPr>
          <w:b/>
          <w:bCs/>
          <w:lang w:val="sl-SI"/>
        </w:rPr>
        <w:t>.</w:t>
      </w:r>
      <w:r w:rsidRPr="00A32FF4">
        <w:rPr>
          <w:b/>
          <w:bCs/>
          <w:lang w:val="sl-SI"/>
        </w:rPr>
        <w:tab/>
      </w:r>
      <w:r>
        <w:rPr>
          <w:b/>
          <w:bCs/>
          <w:lang w:val="sl-SI"/>
        </w:rPr>
        <w:t>Izvršil</w:t>
      </w:r>
      <w:r w:rsidRPr="00A32FF4">
        <w:rPr>
          <w:b/>
          <w:bCs/>
          <w:lang w:val="sl-SI"/>
        </w:rPr>
        <w:t>ni postopki</w:t>
      </w:r>
    </w:p>
    <w:p w14:paraId="695E271C" w14:textId="77777777" w:rsidR="00A32FF4" w:rsidRPr="00A32FF4" w:rsidRDefault="00A32FF4" w:rsidP="00527C2C">
      <w:pPr>
        <w:jc w:val="both"/>
        <w:rPr>
          <w:lang w:val="sl-SI"/>
        </w:rPr>
      </w:pPr>
    </w:p>
    <w:p w14:paraId="5C0F3DD4" w14:textId="77777777" w:rsidR="00A32FF4" w:rsidRPr="00A32FF4" w:rsidRDefault="00A32FF4" w:rsidP="00527C2C">
      <w:pPr>
        <w:jc w:val="both"/>
        <w:rPr>
          <w:lang w:val="sl-SI"/>
        </w:rPr>
      </w:pPr>
      <w:r w:rsidRPr="00A32FF4">
        <w:rPr>
          <w:lang w:val="sl-SI"/>
        </w:rPr>
        <w:t xml:space="preserve">Vodenje </w:t>
      </w:r>
      <w:r>
        <w:rPr>
          <w:lang w:val="sl-SI"/>
        </w:rPr>
        <w:t>izvršilnih</w:t>
      </w:r>
      <w:r w:rsidRPr="00A32FF4">
        <w:rPr>
          <w:lang w:val="sl-SI"/>
        </w:rPr>
        <w:t xml:space="preserve"> postopkov predstavlja redno obvezno delo </w:t>
      </w:r>
      <w:r>
        <w:rPr>
          <w:lang w:val="sl-SI"/>
        </w:rPr>
        <w:t xml:space="preserve">na </w:t>
      </w:r>
      <w:r w:rsidRPr="00233E6E">
        <w:rPr>
          <w:b/>
          <w:bCs/>
          <w:lang w:val="sl-SI"/>
        </w:rPr>
        <w:t>IRSS</w:t>
      </w:r>
      <w:r>
        <w:rPr>
          <w:lang w:val="sl-SI"/>
        </w:rPr>
        <w:t xml:space="preserve">. Tovrstnih postopkov ni možno vnaprej predvideti, saj je to odvisno od </w:t>
      </w:r>
      <w:r w:rsidR="00D772FC">
        <w:rPr>
          <w:lang w:val="sl-SI"/>
        </w:rPr>
        <w:t>števila</w:t>
      </w:r>
      <w:r w:rsidR="005A5A64">
        <w:rPr>
          <w:lang w:val="sl-SI"/>
        </w:rPr>
        <w:t>,</w:t>
      </w:r>
      <w:r>
        <w:rPr>
          <w:lang w:val="sl-SI"/>
        </w:rPr>
        <w:t xml:space="preserve"> </w:t>
      </w:r>
      <w:r w:rsidR="00D772FC">
        <w:rPr>
          <w:lang w:val="sl-SI"/>
        </w:rPr>
        <w:t>koliko izdanih</w:t>
      </w:r>
      <w:r>
        <w:rPr>
          <w:lang w:val="sl-SI"/>
        </w:rPr>
        <w:t xml:space="preserve"> inšpekcijskih odločb je izvršenih</w:t>
      </w:r>
      <w:r w:rsidR="005A5A64">
        <w:rPr>
          <w:lang w:val="sl-SI"/>
        </w:rPr>
        <w:t>,</w:t>
      </w:r>
      <w:r>
        <w:rPr>
          <w:lang w:val="sl-SI"/>
        </w:rPr>
        <w:t xml:space="preserve"> v </w:t>
      </w:r>
      <w:r w:rsidR="00233E6E">
        <w:rPr>
          <w:lang w:val="sl-SI"/>
        </w:rPr>
        <w:t xml:space="preserve">z odločbo </w:t>
      </w:r>
      <w:r>
        <w:rPr>
          <w:lang w:val="sl-SI"/>
        </w:rPr>
        <w:t>določenih rokih</w:t>
      </w:r>
      <w:r w:rsidR="001E284C" w:rsidRPr="001E284C">
        <w:rPr>
          <w:lang w:val="sl-SI"/>
        </w:rPr>
        <w:t xml:space="preserve"> ter »</w:t>
      </w:r>
      <w:r w:rsidR="001E284C" w:rsidRPr="001E284C">
        <w:rPr>
          <w:i/>
          <w:iCs/>
          <w:lang w:val="sl-SI"/>
        </w:rPr>
        <w:t>sorazmernosti</w:t>
      </w:r>
      <w:r w:rsidR="001E284C" w:rsidRPr="001E284C">
        <w:rPr>
          <w:lang w:val="sl-SI"/>
        </w:rPr>
        <w:t>« pri vzpostavitvi zakonitega stanja</w:t>
      </w:r>
      <w:r w:rsidR="009E3339">
        <w:rPr>
          <w:lang w:val="sl-SI"/>
        </w:rPr>
        <w:t xml:space="preserve"> (</w:t>
      </w:r>
      <w:r w:rsidR="009E3339" w:rsidRPr="008E24D0">
        <w:rPr>
          <w:color w:val="808080"/>
          <w:lang w:val="sl-SI"/>
        </w:rPr>
        <w:t>izrekanje denarnih kazni</w:t>
      </w:r>
      <w:r w:rsidR="009E3339">
        <w:rPr>
          <w:lang w:val="sl-SI"/>
        </w:rPr>
        <w:t>)</w:t>
      </w:r>
      <w:r w:rsidR="001E284C" w:rsidRPr="001E284C">
        <w:rPr>
          <w:lang w:val="sl-SI"/>
        </w:rPr>
        <w:t>.</w:t>
      </w:r>
    </w:p>
    <w:p w14:paraId="4FC3D3FE" w14:textId="77777777" w:rsidR="00F54149" w:rsidRDefault="00F54149" w:rsidP="00527C2C">
      <w:pPr>
        <w:jc w:val="both"/>
        <w:rPr>
          <w:lang w:val="sl-SI"/>
        </w:rPr>
      </w:pPr>
    </w:p>
    <w:p w14:paraId="26A89948" w14:textId="77777777" w:rsidR="00BB2355" w:rsidRPr="002B18FC" w:rsidRDefault="00BB2355" w:rsidP="00527C2C">
      <w:pPr>
        <w:jc w:val="both"/>
        <w:rPr>
          <w:lang w:val="sl-SI"/>
        </w:rPr>
      </w:pPr>
    </w:p>
    <w:p w14:paraId="2D0D291D" w14:textId="77777777" w:rsidR="001E71E6" w:rsidRPr="002B18FC" w:rsidRDefault="00A32FF4" w:rsidP="00527C2C">
      <w:pPr>
        <w:jc w:val="both"/>
        <w:rPr>
          <w:lang w:val="sl-SI"/>
        </w:rPr>
      </w:pPr>
      <w:r>
        <w:rPr>
          <w:lang w:val="sl-SI"/>
        </w:rPr>
        <w:t>Pripravil</w:t>
      </w:r>
      <w:r w:rsidR="001E71E6" w:rsidRPr="002B18FC">
        <w:rPr>
          <w:lang w:val="sl-SI"/>
        </w:rPr>
        <w:t>,</w:t>
      </w:r>
    </w:p>
    <w:p w14:paraId="6CEEFBB9" w14:textId="77777777" w:rsidR="009E3339" w:rsidRDefault="009E3339" w:rsidP="00527C2C">
      <w:pPr>
        <w:pStyle w:val="podpisi"/>
        <w:jc w:val="both"/>
        <w:rPr>
          <w:lang w:val="sl-SI"/>
        </w:rPr>
      </w:pPr>
    </w:p>
    <w:p w14:paraId="273BDF45" w14:textId="77777777" w:rsidR="009E3339" w:rsidRDefault="009E3339" w:rsidP="00527C2C">
      <w:pPr>
        <w:pStyle w:val="podpisi"/>
        <w:jc w:val="both"/>
        <w:rPr>
          <w:lang w:val="sl-SI"/>
        </w:rPr>
      </w:pPr>
    </w:p>
    <w:p w14:paraId="3EF125AB" w14:textId="77777777" w:rsidR="00062B63" w:rsidRDefault="00062B63" w:rsidP="00527C2C">
      <w:pPr>
        <w:pStyle w:val="podpisi"/>
        <w:jc w:val="both"/>
        <w:rPr>
          <w:lang w:val="sl-SI"/>
        </w:rPr>
      </w:pPr>
    </w:p>
    <w:p w14:paraId="443EF586" w14:textId="77777777" w:rsidR="00062B63" w:rsidRDefault="00062B63" w:rsidP="00527C2C">
      <w:pPr>
        <w:pStyle w:val="podpisi"/>
        <w:jc w:val="both"/>
        <w:rPr>
          <w:lang w:val="sl-SI"/>
        </w:rPr>
      </w:pPr>
    </w:p>
    <w:p w14:paraId="3E5DFECE" w14:textId="77777777" w:rsidR="00303F1A" w:rsidRPr="002B18FC" w:rsidRDefault="00303F1A" w:rsidP="00527C2C">
      <w:pPr>
        <w:pStyle w:val="podpisi"/>
        <w:jc w:val="both"/>
        <w:rPr>
          <w:lang w:val="sl-SI"/>
        </w:rPr>
      </w:pPr>
    </w:p>
    <w:p w14:paraId="3704F89B" w14:textId="77777777" w:rsidR="000C39B9" w:rsidRPr="002B18FC" w:rsidRDefault="000C39B9" w:rsidP="000C39B9">
      <w:pPr>
        <w:pStyle w:val="podpisi"/>
        <w:rPr>
          <w:lang w:val="sl-SI"/>
        </w:rPr>
      </w:pPr>
      <w:r w:rsidRPr="002B18FC">
        <w:rPr>
          <w:lang w:val="sl-SI"/>
        </w:rPr>
        <w:tab/>
      </w:r>
      <w:r w:rsidRPr="002B18FC">
        <w:rPr>
          <w:b/>
          <w:bCs/>
          <w:lang w:val="sl-SI"/>
        </w:rPr>
        <w:t>mag. Boštjan Rus</w:t>
      </w:r>
      <w:r w:rsidRPr="002B18FC">
        <w:rPr>
          <w:lang w:val="sl-SI"/>
        </w:rPr>
        <w:t>,</w:t>
      </w:r>
    </w:p>
    <w:p w14:paraId="54C22EFE" w14:textId="77777777" w:rsidR="000C39B9" w:rsidRPr="001D5FF3" w:rsidRDefault="000C39B9" w:rsidP="000C39B9">
      <w:pPr>
        <w:pStyle w:val="podpisi"/>
        <w:rPr>
          <w:lang w:val="sl-SI"/>
        </w:rPr>
      </w:pPr>
      <w:r w:rsidRPr="002B18FC">
        <w:rPr>
          <w:lang w:val="sl-SI"/>
        </w:rPr>
        <w:tab/>
      </w:r>
      <w:r w:rsidR="00390134" w:rsidRPr="001D5FF3">
        <w:rPr>
          <w:lang w:val="sl-SI"/>
        </w:rPr>
        <w:t xml:space="preserve">vršilec dolžnosti </w:t>
      </w:r>
      <w:r w:rsidRPr="001D5FF3">
        <w:rPr>
          <w:lang w:val="sl-SI"/>
        </w:rPr>
        <w:t>glavn</w:t>
      </w:r>
      <w:r w:rsidR="00390134" w:rsidRPr="001D5FF3">
        <w:rPr>
          <w:lang w:val="sl-SI"/>
        </w:rPr>
        <w:t xml:space="preserve">ega </w:t>
      </w:r>
      <w:r w:rsidRPr="001D5FF3">
        <w:rPr>
          <w:lang w:val="sl-SI"/>
        </w:rPr>
        <w:t>inšpektor</w:t>
      </w:r>
      <w:r w:rsidR="00390134" w:rsidRPr="001D5FF3">
        <w:rPr>
          <w:lang w:val="sl-SI"/>
        </w:rPr>
        <w:t>ja</w:t>
      </w:r>
    </w:p>
    <w:p w14:paraId="3891BA90" w14:textId="77777777" w:rsidR="000C39B9" w:rsidRPr="001D5FF3" w:rsidRDefault="000C39B9" w:rsidP="000C39B9">
      <w:pPr>
        <w:pStyle w:val="podpisi"/>
        <w:rPr>
          <w:lang w:val="sl-SI"/>
        </w:rPr>
      </w:pPr>
      <w:r w:rsidRPr="001D5FF3">
        <w:rPr>
          <w:lang w:val="sl-SI"/>
        </w:rPr>
        <w:tab/>
        <w:t>Inšpektorata RS za stanovanja</w:t>
      </w:r>
    </w:p>
    <w:sectPr w:rsidR="000C39B9" w:rsidRPr="001D5FF3" w:rsidSect="00DB356B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73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B4A4" w14:textId="77777777" w:rsidR="00841956" w:rsidRDefault="00841956">
      <w:r>
        <w:separator/>
      </w:r>
    </w:p>
  </w:endnote>
  <w:endnote w:type="continuationSeparator" w:id="0">
    <w:p w14:paraId="225EAEA8" w14:textId="77777777" w:rsidR="00841956" w:rsidRDefault="0084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0935" w14:textId="77777777" w:rsidR="00DB356B" w:rsidRPr="00DB356B" w:rsidRDefault="00DB356B" w:rsidP="00DB356B">
    <w:pPr>
      <w:pStyle w:val="Noga"/>
      <w:jc w:val="center"/>
      <w:rPr>
        <w:rFonts w:cs="Arial"/>
        <w:sz w:val="16"/>
        <w:szCs w:val="16"/>
      </w:rPr>
    </w:pPr>
    <w:proofErr w:type="spellStart"/>
    <w:r w:rsidRPr="00AC5C8E">
      <w:rPr>
        <w:rFonts w:cs="Arial"/>
        <w:sz w:val="16"/>
        <w:szCs w:val="16"/>
      </w:rPr>
      <w:t>Stran</w:t>
    </w:r>
    <w:proofErr w:type="spellEnd"/>
    <w:r w:rsidRPr="00AC5C8E">
      <w:rPr>
        <w:rFonts w:cs="Arial"/>
        <w:sz w:val="16"/>
        <w:szCs w:val="16"/>
      </w:rPr>
      <w:t xml:space="preserve"> </w:t>
    </w:r>
    <w:r w:rsidRPr="00AC5C8E">
      <w:rPr>
        <w:rFonts w:cs="Arial"/>
        <w:b/>
        <w:sz w:val="16"/>
        <w:szCs w:val="16"/>
      </w:rPr>
      <w:fldChar w:fldCharType="begin"/>
    </w:r>
    <w:r w:rsidRPr="00AC5C8E">
      <w:rPr>
        <w:rFonts w:cs="Arial"/>
        <w:b/>
        <w:sz w:val="16"/>
        <w:szCs w:val="16"/>
      </w:rPr>
      <w:instrText xml:space="preserve"> PAGE </w:instrText>
    </w:r>
    <w:r w:rsidRPr="00AC5C8E">
      <w:rPr>
        <w:rFonts w:cs="Arial"/>
        <w:b/>
        <w:sz w:val="16"/>
        <w:szCs w:val="16"/>
      </w:rPr>
      <w:fldChar w:fldCharType="separate"/>
    </w:r>
    <w:r w:rsidR="00385F29">
      <w:rPr>
        <w:rFonts w:cs="Arial"/>
        <w:b/>
        <w:noProof/>
        <w:sz w:val="16"/>
        <w:szCs w:val="16"/>
      </w:rPr>
      <w:t>2</w:t>
    </w:r>
    <w:r w:rsidRPr="00AC5C8E">
      <w:rPr>
        <w:rFonts w:cs="Arial"/>
        <w:b/>
        <w:sz w:val="16"/>
        <w:szCs w:val="16"/>
      </w:rPr>
      <w:fldChar w:fldCharType="end"/>
    </w:r>
    <w:r w:rsidRPr="00AC5C8E">
      <w:rPr>
        <w:rFonts w:cs="Arial"/>
        <w:sz w:val="16"/>
        <w:szCs w:val="16"/>
      </w:rPr>
      <w:t xml:space="preserve"> od </w:t>
    </w:r>
    <w:r w:rsidRPr="00AC5C8E">
      <w:rPr>
        <w:rFonts w:cs="Arial"/>
        <w:b/>
        <w:sz w:val="16"/>
        <w:szCs w:val="16"/>
      </w:rPr>
      <w:fldChar w:fldCharType="begin"/>
    </w:r>
    <w:r w:rsidRPr="00AC5C8E">
      <w:rPr>
        <w:rFonts w:cs="Arial"/>
        <w:b/>
        <w:sz w:val="16"/>
        <w:szCs w:val="16"/>
      </w:rPr>
      <w:instrText xml:space="preserve"> NUMPAGES </w:instrText>
    </w:r>
    <w:r w:rsidRPr="00AC5C8E">
      <w:rPr>
        <w:rFonts w:cs="Arial"/>
        <w:b/>
        <w:sz w:val="16"/>
        <w:szCs w:val="16"/>
      </w:rPr>
      <w:fldChar w:fldCharType="separate"/>
    </w:r>
    <w:r w:rsidR="00385F29">
      <w:rPr>
        <w:rFonts w:cs="Arial"/>
        <w:b/>
        <w:noProof/>
        <w:sz w:val="16"/>
        <w:szCs w:val="16"/>
      </w:rPr>
      <w:t>5</w:t>
    </w:r>
    <w:r w:rsidRPr="00AC5C8E">
      <w:rPr>
        <w:rFonts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CAC2" w14:textId="77777777" w:rsidR="00713030" w:rsidRPr="00713030" w:rsidRDefault="00713030" w:rsidP="00713030">
    <w:pPr>
      <w:pStyle w:val="Noga"/>
      <w:jc w:val="center"/>
      <w:rPr>
        <w:rFonts w:cs="Arial"/>
        <w:sz w:val="16"/>
        <w:szCs w:val="16"/>
      </w:rPr>
    </w:pPr>
    <w:proofErr w:type="spellStart"/>
    <w:r w:rsidRPr="00AC5C8E">
      <w:rPr>
        <w:rFonts w:cs="Arial"/>
        <w:sz w:val="16"/>
        <w:szCs w:val="16"/>
      </w:rPr>
      <w:t>Stran</w:t>
    </w:r>
    <w:proofErr w:type="spellEnd"/>
    <w:r w:rsidRPr="00AC5C8E">
      <w:rPr>
        <w:rFonts w:cs="Arial"/>
        <w:sz w:val="16"/>
        <w:szCs w:val="16"/>
      </w:rPr>
      <w:t xml:space="preserve"> </w:t>
    </w:r>
    <w:r w:rsidRPr="00AC5C8E">
      <w:rPr>
        <w:rFonts w:cs="Arial"/>
        <w:b/>
        <w:sz w:val="16"/>
        <w:szCs w:val="16"/>
      </w:rPr>
      <w:fldChar w:fldCharType="begin"/>
    </w:r>
    <w:r w:rsidRPr="00AC5C8E">
      <w:rPr>
        <w:rFonts w:cs="Arial"/>
        <w:b/>
        <w:sz w:val="16"/>
        <w:szCs w:val="16"/>
      </w:rPr>
      <w:instrText xml:space="preserve"> PAGE </w:instrText>
    </w:r>
    <w:r w:rsidRPr="00AC5C8E">
      <w:rPr>
        <w:rFonts w:cs="Arial"/>
        <w:b/>
        <w:sz w:val="16"/>
        <w:szCs w:val="16"/>
      </w:rPr>
      <w:fldChar w:fldCharType="separate"/>
    </w:r>
    <w:r w:rsidR="00385F29">
      <w:rPr>
        <w:rFonts w:cs="Arial"/>
        <w:b/>
        <w:noProof/>
        <w:sz w:val="16"/>
        <w:szCs w:val="16"/>
      </w:rPr>
      <w:t>1</w:t>
    </w:r>
    <w:r w:rsidRPr="00AC5C8E">
      <w:rPr>
        <w:rFonts w:cs="Arial"/>
        <w:b/>
        <w:sz w:val="16"/>
        <w:szCs w:val="16"/>
      </w:rPr>
      <w:fldChar w:fldCharType="end"/>
    </w:r>
    <w:r w:rsidRPr="00AC5C8E">
      <w:rPr>
        <w:rFonts w:cs="Arial"/>
        <w:sz w:val="16"/>
        <w:szCs w:val="16"/>
      </w:rPr>
      <w:t xml:space="preserve"> od </w:t>
    </w:r>
    <w:r w:rsidRPr="00AC5C8E">
      <w:rPr>
        <w:rFonts w:cs="Arial"/>
        <w:b/>
        <w:sz w:val="16"/>
        <w:szCs w:val="16"/>
      </w:rPr>
      <w:fldChar w:fldCharType="begin"/>
    </w:r>
    <w:r w:rsidRPr="00AC5C8E">
      <w:rPr>
        <w:rFonts w:cs="Arial"/>
        <w:b/>
        <w:sz w:val="16"/>
        <w:szCs w:val="16"/>
      </w:rPr>
      <w:instrText xml:space="preserve"> NUMPAGES </w:instrText>
    </w:r>
    <w:r w:rsidRPr="00AC5C8E">
      <w:rPr>
        <w:rFonts w:cs="Arial"/>
        <w:b/>
        <w:sz w:val="16"/>
        <w:szCs w:val="16"/>
      </w:rPr>
      <w:fldChar w:fldCharType="separate"/>
    </w:r>
    <w:r w:rsidR="00385F29">
      <w:rPr>
        <w:rFonts w:cs="Arial"/>
        <w:b/>
        <w:noProof/>
        <w:sz w:val="16"/>
        <w:szCs w:val="16"/>
      </w:rPr>
      <w:t>5</w:t>
    </w:r>
    <w:r w:rsidRPr="00AC5C8E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9BBF" w14:textId="77777777" w:rsidR="00841956" w:rsidRDefault="00841956">
      <w:r>
        <w:separator/>
      </w:r>
    </w:p>
  </w:footnote>
  <w:footnote w:type="continuationSeparator" w:id="0">
    <w:p w14:paraId="337ABDD4" w14:textId="77777777" w:rsidR="00841956" w:rsidRDefault="0084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AF8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1948" w14:textId="6113C2D9" w:rsidR="000C39B9" w:rsidRPr="000C39B9" w:rsidRDefault="00884EBF" w:rsidP="000C39B9">
    <w:pPr>
      <w:autoSpaceDE w:val="0"/>
      <w:autoSpaceDN w:val="0"/>
      <w:adjustRightInd w:val="0"/>
      <w:spacing w:line="240" w:lineRule="auto"/>
      <w:rPr>
        <w:rFonts w:cs="Arial"/>
        <w:sz w:val="18"/>
        <w:szCs w:val="28"/>
        <w:lang w:val="sl-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AE8BA47" wp14:editId="36C3B003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4" name="Slika 11" descr="Grb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11" descr="Grb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3D3F0A9D" wp14:editId="379CE44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66018209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1A926" id="Raven povezovalnik 1" o:spid="_x0000_s1026" alt="&quot;&quot;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0C39B9" w:rsidRPr="000C39B9">
      <w:rPr>
        <w:rFonts w:cs="Arial"/>
        <w:sz w:val="18"/>
        <w:szCs w:val="28"/>
        <w:lang w:val="sl-SI"/>
      </w:rPr>
      <w:t>REPUBLIKA SLOVENIJA</w:t>
    </w:r>
  </w:p>
  <w:p w14:paraId="7A6ACBB9" w14:textId="77777777" w:rsidR="000C39B9" w:rsidRPr="000C39B9" w:rsidRDefault="000C39B9" w:rsidP="000C39B9">
    <w:pPr>
      <w:tabs>
        <w:tab w:val="left" w:pos="5112"/>
        <w:tab w:val="right" w:pos="8640"/>
      </w:tabs>
      <w:spacing w:line="240" w:lineRule="exact"/>
      <w:rPr>
        <w:rFonts w:cs="Arial"/>
        <w:b/>
        <w:bCs/>
        <w:sz w:val="18"/>
        <w:szCs w:val="28"/>
        <w:lang w:val="sl-SI"/>
      </w:rPr>
    </w:pPr>
    <w:r w:rsidRPr="000C39B9">
      <w:rPr>
        <w:rFonts w:cs="Arial"/>
        <w:b/>
        <w:bCs/>
        <w:sz w:val="18"/>
        <w:szCs w:val="28"/>
        <w:lang w:val="sl-SI"/>
      </w:rPr>
      <w:t>MINISTRSTVO ZA SOLIDARNO PRIHODNOST</w:t>
    </w:r>
  </w:p>
  <w:p w14:paraId="6E167FF9" w14:textId="77777777" w:rsidR="000C39B9" w:rsidRPr="000C39B9" w:rsidRDefault="000C39B9" w:rsidP="000C39B9">
    <w:pPr>
      <w:autoSpaceDE w:val="0"/>
      <w:autoSpaceDN w:val="0"/>
      <w:adjustRightInd w:val="0"/>
      <w:spacing w:line="240" w:lineRule="exact"/>
      <w:rPr>
        <w:rFonts w:cs="Arial"/>
        <w:b/>
        <w:bCs/>
        <w:sz w:val="16"/>
        <w:szCs w:val="16"/>
        <w:lang w:val="sl-SI"/>
      </w:rPr>
    </w:pPr>
  </w:p>
  <w:p w14:paraId="703878C0" w14:textId="77777777" w:rsidR="000C39B9" w:rsidRPr="000C39B9" w:rsidRDefault="000C39B9" w:rsidP="000C39B9">
    <w:pPr>
      <w:autoSpaceDE w:val="0"/>
      <w:autoSpaceDN w:val="0"/>
      <w:adjustRightInd w:val="0"/>
      <w:spacing w:line="240" w:lineRule="exact"/>
      <w:rPr>
        <w:rFonts w:cs="Arial"/>
        <w:b/>
        <w:bCs/>
        <w:sz w:val="16"/>
        <w:szCs w:val="16"/>
        <w:lang w:val="sl-SI"/>
      </w:rPr>
    </w:pPr>
    <w:r w:rsidRPr="000C39B9">
      <w:rPr>
        <w:rFonts w:cs="Arial"/>
        <w:b/>
        <w:bCs/>
        <w:sz w:val="16"/>
        <w:szCs w:val="16"/>
        <w:lang w:val="sl-SI"/>
      </w:rPr>
      <w:t>INŠPEKTORAT REPUBLIKE SLOVENIJE ZA STANOVANJA</w:t>
    </w:r>
  </w:p>
  <w:p w14:paraId="417D6359" w14:textId="77777777" w:rsidR="000C39B9" w:rsidRPr="000C39B9" w:rsidRDefault="000C39B9" w:rsidP="000C39B9">
    <w:pPr>
      <w:autoSpaceDE w:val="0"/>
      <w:autoSpaceDN w:val="0"/>
      <w:adjustRightInd w:val="0"/>
      <w:spacing w:line="240" w:lineRule="exact"/>
      <w:rPr>
        <w:rFonts w:cs="Arial"/>
        <w:sz w:val="16"/>
        <w:szCs w:val="16"/>
        <w:lang w:val="sl-SI"/>
      </w:rPr>
    </w:pPr>
    <w:r w:rsidRPr="000C39B9">
      <w:rPr>
        <w:rFonts w:cs="Arial"/>
        <w:sz w:val="16"/>
        <w:szCs w:val="16"/>
        <w:lang w:val="sl-SI"/>
      </w:rPr>
      <w:t>STANOVANJSKA INŠPEKCIJA</w:t>
    </w:r>
  </w:p>
  <w:p w14:paraId="02592214" w14:textId="77777777" w:rsidR="000C39B9" w:rsidRPr="000C39B9" w:rsidRDefault="000C39B9" w:rsidP="000C39B9">
    <w:pPr>
      <w:tabs>
        <w:tab w:val="left" w:pos="5112"/>
        <w:tab w:val="right" w:pos="8640"/>
      </w:tabs>
      <w:spacing w:line="240" w:lineRule="exact"/>
      <w:rPr>
        <w:rFonts w:cs="Arial"/>
        <w:sz w:val="16"/>
        <w:lang w:val="sl-SI"/>
      </w:rPr>
    </w:pPr>
  </w:p>
  <w:p w14:paraId="307D1D74" w14:textId="77777777" w:rsidR="000C39B9" w:rsidRPr="000C39B9" w:rsidRDefault="000C39B9" w:rsidP="000C39B9">
    <w:pPr>
      <w:tabs>
        <w:tab w:val="left" w:pos="5112"/>
        <w:tab w:val="right" w:pos="8640"/>
      </w:tabs>
      <w:spacing w:line="240" w:lineRule="exact"/>
      <w:rPr>
        <w:rFonts w:cs="Arial"/>
        <w:sz w:val="16"/>
        <w:lang w:val="sl-SI"/>
      </w:rPr>
    </w:pPr>
    <w:r w:rsidRPr="000C39B9">
      <w:rPr>
        <w:rFonts w:cs="Arial"/>
        <w:sz w:val="16"/>
        <w:lang w:val="sl-SI"/>
      </w:rPr>
      <w:t>Vožarski pot 12, 1000 Ljubljana</w:t>
    </w:r>
    <w:r w:rsidRPr="000C39B9">
      <w:rPr>
        <w:rFonts w:cs="Arial"/>
        <w:sz w:val="16"/>
        <w:lang w:val="sl-SI"/>
      </w:rPr>
      <w:tab/>
      <w:t xml:space="preserve">T: 01 420 </w:t>
    </w:r>
    <w:r w:rsidR="00FB367F">
      <w:rPr>
        <w:rFonts w:cs="Arial"/>
        <w:sz w:val="16"/>
        <w:lang w:val="sl-SI"/>
      </w:rPr>
      <w:t>44</w:t>
    </w:r>
    <w:r w:rsidRPr="000C39B9">
      <w:rPr>
        <w:rFonts w:cs="Arial"/>
        <w:sz w:val="16"/>
        <w:lang w:val="sl-SI"/>
      </w:rPr>
      <w:t xml:space="preserve"> </w:t>
    </w:r>
    <w:r w:rsidR="00270891">
      <w:rPr>
        <w:rFonts w:cs="Arial"/>
        <w:sz w:val="16"/>
        <w:lang w:val="sl-SI"/>
      </w:rPr>
      <w:t>26</w:t>
    </w:r>
  </w:p>
  <w:p w14:paraId="4ADFA9DC" w14:textId="77777777" w:rsidR="000C39B9" w:rsidRPr="000C39B9" w:rsidRDefault="000C39B9" w:rsidP="000C39B9">
    <w:pPr>
      <w:tabs>
        <w:tab w:val="left" w:pos="5112"/>
        <w:tab w:val="right" w:pos="8640"/>
      </w:tabs>
      <w:spacing w:line="240" w:lineRule="exact"/>
      <w:rPr>
        <w:rFonts w:cs="Arial"/>
        <w:sz w:val="16"/>
        <w:lang w:val="sl-SI"/>
      </w:rPr>
    </w:pPr>
    <w:r w:rsidRPr="000C39B9">
      <w:rPr>
        <w:rFonts w:cs="Arial"/>
        <w:sz w:val="16"/>
        <w:lang w:val="sl-SI"/>
      </w:rPr>
      <w:tab/>
      <w:t xml:space="preserve">E: </w:t>
    </w:r>
    <w:hyperlink r:id="rId2" w:history="1">
      <w:r w:rsidRPr="000C39B9">
        <w:rPr>
          <w:rFonts w:cs="Arial"/>
          <w:color w:val="0000FF"/>
          <w:sz w:val="16"/>
          <w:u w:val="single"/>
          <w:lang w:val="sl-SI"/>
        </w:rPr>
        <w:t>gp.irss@gov.si</w:t>
      </w:r>
    </w:hyperlink>
    <w:r w:rsidRPr="000C39B9">
      <w:rPr>
        <w:rFonts w:cs="Arial"/>
        <w:sz w:val="16"/>
        <w:lang w:val="sl-SI"/>
      </w:rPr>
      <w:t xml:space="preserve"> </w:t>
    </w:r>
  </w:p>
  <w:p w14:paraId="018428AE" w14:textId="77777777" w:rsidR="000C39B9" w:rsidRPr="000C39B9" w:rsidRDefault="000C39B9" w:rsidP="000C39B9">
    <w:pPr>
      <w:tabs>
        <w:tab w:val="left" w:pos="5112"/>
        <w:tab w:val="right" w:pos="8640"/>
      </w:tabs>
      <w:spacing w:line="240" w:lineRule="exact"/>
      <w:rPr>
        <w:rFonts w:cs="Arial"/>
        <w:sz w:val="16"/>
        <w:lang w:val="sl-SI"/>
      </w:rPr>
    </w:pPr>
    <w:r w:rsidRPr="000C39B9">
      <w:rPr>
        <w:rFonts w:cs="Arial"/>
        <w:sz w:val="16"/>
        <w:lang w:val="sl-SI"/>
      </w:rPr>
      <w:tab/>
    </w:r>
    <w:hyperlink r:id="rId3" w:history="1">
      <w:r w:rsidRPr="000C39B9">
        <w:rPr>
          <w:rFonts w:cs="Arial"/>
          <w:color w:val="0000FF"/>
          <w:sz w:val="16"/>
          <w:u w:val="single"/>
          <w:lang w:val="sl-SI"/>
        </w:rPr>
        <w:t>www.gov.si</w:t>
      </w:r>
    </w:hyperlink>
  </w:p>
  <w:p w14:paraId="461940D3" w14:textId="696419A3" w:rsidR="002A2B69" w:rsidRPr="008F3500" w:rsidRDefault="00884EB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686F430" wp14:editId="2876F64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252181310" name="AutoShap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D6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alt="&quot;&quot;" style="position:absolute;margin-left:-36.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FF2"/>
    <w:multiLevelType w:val="hybridMultilevel"/>
    <w:tmpl w:val="1F729F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7F71"/>
    <w:multiLevelType w:val="hybridMultilevel"/>
    <w:tmpl w:val="75D4B0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BAA"/>
    <w:multiLevelType w:val="hybridMultilevel"/>
    <w:tmpl w:val="877AF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7EA"/>
    <w:multiLevelType w:val="hybridMultilevel"/>
    <w:tmpl w:val="619654D8"/>
    <w:lvl w:ilvl="0" w:tplc="B490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C2C0D"/>
    <w:multiLevelType w:val="hybridMultilevel"/>
    <w:tmpl w:val="BD20E8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97750"/>
    <w:multiLevelType w:val="hybridMultilevel"/>
    <w:tmpl w:val="E820C714"/>
    <w:lvl w:ilvl="0" w:tplc="C71618C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4192B"/>
    <w:multiLevelType w:val="hybridMultilevel"/>
    <w:tmpl w:val="4C9C8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605C1"/>
    <w:multiLevelType w:val="hybridMultilevel"/>
    <w:tmpl w:val="283CFE1A"/>
    <w:lvl w:ilvl="0" w:tplc="FFFFFFFF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B95A62"/>
    <w:multiLevelType w:val="hybridMultilevel"/>
    <w:tmpl w:val="54FC9C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E2B63"/>
    <w:multiLevelType w:val="hybridMultilevel"/>
    <w:tmpl w:val="2870C946"/>
    <w:lvl w:ilvl="0" w:tplc="C71618C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F7636"/>
    <w:multiLevelType w:val="hybridMultilevel"/>
    <w:tmpl w:val="12CA17FA"/>
    <w:lvl w:ilvl="0" w:tplc="B490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0162E"/>
    <w:multiLevelType w:val="hybridMultilevel"/>
    <w:tmpl w:val="38A0E4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A0ED9"/>
    <w:multiLevelType w:val="hybridMultilevel"/>
    <w:tmpl w:val="A8045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171B8"/>
    <w:multiLevelType w:val="hybridMultilevel"/>
    <w:tmpl w:val="A0124DB6"/>
    <w:lvl w:ilvl="0" w:tplc="B490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6069"/>
    <w:multiLevelType w:val="hybridMultilevel"/>
    <w:tmpl w:val="B052DF20"/>
    <w:lvl w:ilvl="0" w:tplc="F65CE6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83A3A"/>
    <w:multiLevelType w:val="hybridMultilevel"/>
    <w:tmpl w:val="86F27508"/>
    <w:lvl w:ilvl="0" w:tplc="B490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B1148"/>
    <w:multiLevelType w:val="hybridMultilevel"/>
    <w:tmpl w:val="5EFA1A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C32D7"/>
    <w:multiLevelType w:val="hybridMultilevel"/>
    <w:tmpl w:val="2F7AA7B2"/>
    <w:lvl w:ilvl="0" w:tplc="F3A804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F7DE4"/>
    <w:multiLevelType w:val="hybridMultilevel"/>
    <w:tmpl w:val="65BEBC24"/>
    <w:lvl w:ilvl="0" w:tplc="FFFFFFFF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965F1F"/>
    <w:multiLevelType w:val="hybridMultilevel"/>
    <w:tmpl w:val="A0AEA084"/>
    <w:lvl w:ilvl="0" w:tplc="B4907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97B8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586502"/>
    <w:multiLevelType w:val="hybridMultilevel"/>
    <w:tmpl w:val="283CFE1A"/>
    <w:lvl w:ilvl="0" w:tplc="C71618C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641800">
    <w:abstractNumId w:val="22"/>
  </w:num>
  <w:num w:numId="2" w16cid:durableId="1296985230">
    <w:abstractNumId w:val="9"/>
  </w:num>
  <w:num w:numId="3" w16cid:durableId="1473408222">
    <w:abstractNumId w:val="14"/>
  </w:num>
  <w:num w:numId="4" w16cid:durableId="1481311543">
    <w:abstractNumId w:val="4"/>
  </w:num>
  <w:num w:numId="5" w16cid:durableId="1167330369">
    <w:abstractNumId w:val="5"/>
  </w:num>
  <w:num w:numId="6" w16cid:durableId="1044211452">
    <w:abstractNumId w:val="7"/>
  </w:num>
  <w:num w:numId="7" w16cid:durableId="352651484">
    <w:abstractNumId w:val="12"/>
  </w:num>
  <w:num w:numId="8" w16cid:durableId="272052862">
    <w:abstractNumId w:val="24"/>
  </w:num>
  <w:num w:numId="9" w16cid:durableId="1358969858">
    <w:abstractNumId w:val="13"/>
  </w:num>
  <w:num w:numId="10" w16cid:durableId="1723752366">
    <w:abstractNumId w:val="17"/>
  </w:num>
  <w:num w:numId="11" w16cid:durableId="1569881241">
    <w:abstractNumId w:val="3"/>
  </w:num>
  <w:num w:numId="12" w16cid:durableId="1167018660">
    <w:abstractNumId w:val="19"/>
  </w:num>
  <w:num w:numId="13" w16cid:durableId="1056398285">
    <w:abstractNumId w:val="11"/>
  </w:num>
  <w:num w:numId="14" w16cid:durableId="152844267">
    <w:abstractNumId w:val="8"/>
  </w:num>
  <w:num w:numId="15" w16cid:durableId="1884561996">
    <w:abstractNumId w:val="16"/>
  </w:num>
  <w:num w:numId="16" w16cid:durableId="1700735008">
    <w:abstractNumId w:val="15"/>
  </w:num>
  <w:num w:numId="17" w16cid:durableId="65887259">
    <w:abstractNumId w:val="0"/>
  </w:num>
  <w:num w:numId="18" w16cid:durableId="953899266">
    <w:abstractNumId w:val="26"/>
  </w:num>
  <w:num w:numId="19" w16cid:durableId="1784571045">
    <w:abstractNumId w:val="23"/>
  </w:num>
  <w:num w:numId="20" w16cid:durableId="1522281772">
    <w:abstractNumId w:val="25"/>
  </w:num>
  <w:num w:numId="21" w16cid:durableId="978536542">
    <w:abstractNumId w:val="2"/>
  </w:num>
  <w:num w:numId="22" w16cid:durableId="73864040">
    <w:abstractNumId w:val="6"/>
  </w:num>
  <w:num w:numId="23" w16cid:durableId="665397850">
    <w:abstractNumId w:val="10"/>
  </w:num>
  <w:num w:numId="24" w16cid:durableId="78447493">
    <w:abstractNumId w:val="21"/>
  </w:num>
  <w:num w:numId="25" w16cid:durableId="756292003">
    <w:abstractNumId w:val="20"/>
  </w:num>
  <w:num w:numId="26" w16cid:durableId="1134521368">
    <w:abstractNumId w:val="18"/>
  </w:num>
  <w:num w:numId="27" w16cid:durableId="7525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  <o:shapelayout v:ext="edit">
      <o:rules v:ext="edit">
        <o:r id="V:Rule1" type="connector" idref="#_x0000_s104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BF"/>
    <w:rsid w:val="00014C4B"/>
    <w:rsid w:val="0001646C"/>
    <w:rsid w:val="00023A88"/>
    <w:rsid w:val="0003556C"/>
    <w:rsid w:val="00036CF4"/>
    <w:rsid w:val="00040D77"/>
    <w:rsid w:val="000414BC"/>
    <w:rsid w:val="00045559"/>
    <w:rsid w:val="00047F93"/>
    <w:rsid w:val="00051393"/>
    <w:rsid w:val="00051501"/>
    <w:rsid w:val="0005563E"/>
    <w:rsid w:val="000562CF"/>
    <w:rsid w:val="000614BD"/>
    <w:rsid w:val="00062B63"/>
    <w:rsid w:val="00064D66"/>
    <w:rsid w:val="00074C7F"/>
    <w:rsid w:val="00076659"/>
    <w:rsid w:val="00090084"/>
    <w:rsid w:val="000A6A05"/>
    <w:rsid w:val="000A7238"/>
    <w:rsid w:val="000B5806"/>
    <w:rsid w:val="000C39B9"/>
    <w:rsid w:val="000D0F5B"/>
    <w:rsid w:val="000D2CD5"/>
    <w:rsid w:val="000D6156"/>
    <w:rsid w:val="000E5BED"/>
    <w:rsid w:val="000E68E0"/>
    <w:rsid w:val="000F5D66"/>
    <w:rsid w:val="001006A9"/>
    <w:rsid w:val="00103C9C"/>
    <w:rsid w:val="00104D56"/>
    <w:rsid w:val="00112567"/>
    <w:rsid w:val="00127789"/>
    <w:rsid w:val="0013266D"/>
    <w:rsid w:val="00134C2F"/>
    <w:rsid w:val="00134D8B"/>
    <w:rsid w:val="001357B2"/>
    <w:rsid w:val="00144B1F"/>
    <w:rsid w:val="00153964"/>
    <w:rsid w:val="001552D3"/>
    <w:rsid w:val="00157C51"/>
    <w:rsid w:val="00167133"/>
    <w:rsid w:val="0017478F"/>
    <w:rsid w:val="00174BF2"/>
    <w:rsid w:val="00175539"/>
    <w:rsid w:val="0017574F"/>
    <w:rsid w:val="00182711"/>
    <w:rsid w:val="00185BAC"/>
    <w:rsid w:val="00186697"/>
    <w:rsid w:val="001965EE"/>
    <w:rsid w:val="001B0629"/>
    <w:rsid w:val="001B14C3"/>
    <w:rsid w:val="001B1BFF"/>
    <w:rsid w:val="001B3D46"/>
    <w:rsid w:val="001C6873"/>
    <w:rsid w:val="001C6E1A"/>
    <w:rsid w:val="001D5FF3"/>
    <w:rsid w:val="001D67DF"/>
    <w:rsid w:val="001D79E9"/>
    <w:rsid w:val="001E284C"/>
    <w:rsid w:val="001E71E6"/>
    <w:rsid w:val="001F1169"/>
    <w:rsid w:val="001F2E77"/>
    <w:rsid w:val="001F7C34"/>
    <w:rsid w:val="002010F1"/>
    <w:rsid w:val="00202A77"/>
    <w:rsid w:val="00212BCF"/>
    <w:rsid w:val="002147F9"/>
    <w:rsid w:val="00233E6E"/>
    <w:rsid w:val="002373D3"/>
    <w:rsid w:val="00246C82"/>
    <w:rsid w:val="00250EA9"/>
    <w:rsid w:val="00263099"/>
    <w:rsid w:val="002640B9"/>
    <w:rsid w:val="00264B15"/>
    <w:rsid w:val="002672AC"/>
    <w:rsid w:val="0027028F"/>
    <w:rsid w:val="00270891"/>
    <w:rsid w:val="00271CE5"/>
    <w:rsid w:val="00275744"/>
    <w:rsid w:val="00282020"/>
    <w:rsid w:val="00295452"/>
    <w:rsid w:val="002A0050"/>
    <w:rsid w:val="002A2B69"/>
    <w:rsid w:val="002B18FC"/>
    <w:rsid w:val="002B75E2"/>
    <w:rsid w:val="002D251D"/>
    <w:rsid w:val="002D58DF"/>
    <w:rsid w:val="002E4AF1"/>
    <w:rsid w:val="002E5FE8"/>
    <w:rsid w:val="002E7411"/>
    <w:rsid w:val="002F46FC"/>
    <w:rsid w:val="00303F1A"/>
    <w:rsid w:val="003146F8"/>
    <w:rsid w:val="00321B37"/>
    <w:rsid w:val="00323F22"/>
    <w:rsid w:val="00345814"/>
    <w:rsid w:val="00345EC2"/>
    <w:rsid w:val="00354837"/>
    <w:rsid w:val="003636BF"/>
    <w:rsid w:val="00366FCF"/>
    <w:rsid w:val="00371442"/>
    <w:rsid w:val="00376CA7"/>
    <w:rsid w:val="003845B4"/>
    <w:rsid w:val="00385F29"/>
    <w:rsid w:val="00387B1A"/>
    <w:rsid w:val="00390134"/>
    <w:rsid w:val="003975EF"/>
    <w:rsid w:val="003A138B"/>
    <w:rsid w:val="003A140C"/>
    <w:rsid w:val="003A28AC"/>
    <w:rsid w:val="003A6A70"/>
    <w:rsid w:val="003B2616"/>
    <w:rsid w:val="003B578C"/>
    <w:rsid w:val="003B6D94"/>
    <w:rsid w:val="003C29F1"/>
    <w:rsid w:val="003C5EE5"/>
    <w:rsid w:val="003C765A"/>
    <w:rsid w:val="003D71C8"/>
    <w:rsid w:val="003E1B8F"/>
    <w:rsid w:val="003E1C74"/>
    <w:rsid w:val="003E5046"/>
    <w:rsid w:val="003F168C"/>
    <w:rsid w:val="00405590"/>
    <w:rsid w:val="00405971"/>
    <w:rsid w:val="0041475A"/>
    <w:rsid w:val="004157CD"/>
    <w:rsid w:val="00417611"/>
    <w:rsid w:val="004401A6"/>
    <w:rsid w:val="00446177"/>
    <w:rsid w:val="00454F3B"/>
    <w:rsid w:val="00457CB4"/>
    <w:rsid w:val="00460FF2"/>
    <w:rsid w:val="004657EE"/>
    <w:rsid w:val="0046582E"/>
    <w:rsid w:val="004671C9"/>
    <w:rsid w:val="00475E33"/>
    <w:rsid w:val="004807E6"/>
    <w:rsid w:val="004850F7"/>
    <w:rsid w:val="00490172"/>
    <w:rsid w:val="004916C1"/>
    <w:rsid w:val="004A561B"/>
    <w:rsid w:val="004B3163"/>
    <w:rsid w:val="004C5555"/>
    <w:rsid w:val="004C6390"/>
    <w:rsid w:val="004D5BAE"/>
    <w:rsid w:val="004E4584"/>
    <w:rsid w:val="00500B07"/>
    <w:rsid w:val="00505BF6"/>
    <w:rsid w:val="00513224"/>
    <w:rsid w:val="00515BF6"/>
    <w:rsid w:val="00515F19"/>
    <w:rsid w:val="00526246"/>
    <w:rsid w:val="00527C2C"/>
    <w:rsid w:val="00530055"/>
    <w:rsid w:val="00533C00"/>
    <w:rsid w:val="00540416"/>
    <w:rsid w:val="00543D5C"/>
    <w:rsid w:val="00544141"/>
    <w:rsid w:val="00554E78"/>
    <w:rsid w:val="00554F1C"/>
    <w:rsid w:val="00555DDA"/>
    <w:rsid w:val="00557F42"/>
    <w:rsid w:val="00567106"/>
    <w:rsid w:val="0057623B"/>
    <w:rsid w:val="005826EE"/>
    <w:rsid w:val="0058640E"/>
    <w:rsid w:val="005872C6"/>
    <w:rsid w:val="0058743C"/>
    <w:rsid w:val="00591F41"/>
    <w:rsid w:val="005926B2"/>
    <w:rsid w:val="00594393"/>
    <w:rsid w:val="005A5A64"/>
    <w:rsid w:val="005A6D90"/>
    <w:rsid w:val="005A72FD"/>
    <w:rsid w:val="005B188B"/>
    <w:rsid w:val="005B79C3"/>
    <w:rsid w:val="005C00D5"/>
    <w:rsid w:val="005C4C3E"/>
    <w:rsid w:val="005C4CE9"/>
    <w:rsid w:val="005E0F9C"/>
    <w:rsid w:val="005E1D3C"/>
    <w:rsid w:val="0060672D"/>
    <w:rsid w:val="0062051F"/>
    <w:rsid w:val="006234F9"/>
    <w:rsid w:val="00625AE6"/>
    <w:rsid w:val="00625ECB"/>
    <w:rsid w:val="00632253"/>
    <w:rsid w:val="00633C0B"/>
    <w:rsid w:val="00642714"/>
    <w:rsid w:val="006455CE"/>
    <w:rsid w:val="00655841"/>
    <w:rsid w:val="00655D46"/>
    <w:rsid w:val="00667D8E"/>
    <w:rsid w:val="00673F28"/>
    <w:rsid w:val="0067522C"/>
    <w:rsid w:val="00683197"/>
    <w:rsid w:val="0068398F"/>
    <w:rsid w:val="006861D2"/>
    <w:rsid w:val="00687561"/>
    <w:rsid w:val="00690CB9"/>
    <w:rsid w:val="00697639"/>
    <w:rsid w:val="00697EFD"/>
    <w:rsid w:val="006A6D63"/>
    <w:rsid w:val="006B713E"/>
    <w:rsid w:val="006D6ACA"/>
    <w:rsid w:val="006E2A28"/>
    <w:rsid w:val="006F4149"/>
    <w:rsid w:val="006F71C5"/>
    <w:rsid w:val="00701F53"/>
    <w:rsid w:val="00702227"/>
    <w:rsid w:val="00702C0B"/>
    <w:rsid w:val="00713030"/>
    <w:rsid w:val="00713BF0"/>
    <w:rsid w:val="0072519B"/>
    <w:rsid w:val="00733017"/>
    <w:rsid w:val="00742DE1"/>
    <w:rsid w:val="007451B7"/>
    <w:rsid w:val="00760BFE"/>
    <w:rsid w:val="007645AF"/>
    <w:rsid w:val="00764D7A"/>
    <w:rsid w:val="0076683F"/>
    <w:rsid w:val="00781212"/>
    <w:rsid w:val="00783310"/>
    <w:rsid w:val="007A0EDB"/>
    <w:rsid w:val="007A4A6D"/>
    <w:rsid w:val="007A5351"/>
    <w:rsid w:val="007B0108"/>
    <w:rsid w:val="007B6329"/>
    <w:rsid w:val="007D1BCF"/>
    <w:rsid w:val="007D1E6C"/>
    <w:rsid w:val="007D75CF"/>
    <w:rsid w:val="007E0440"/>
    <w:rsid w:val="007E6DC5"/>
    <w:rsid w:val="007F7113"/>
    <w:rsid w:val="008077F0"/>
    <w:rsid w:val="00811402"/>
    <w:rsid w:val="00811A1F"/>
    <w:rsid w:val="00812249"/>
    <w:rsid w:val="00812A2B"/>
    <w:rsid w:val="00825F4C"/>
    <w:rsid w:val="00826FBF"/>
    <w:rsid w:val="00827D4A"/>
    <w:rsid w:val="00827E50"/>
    <w:rsid w:val="008374D1"/>
    <w:rsid w:val="00841956"/>
    <w:rsid w:val="00853D31"/>
    <w:rsid w:val="00854546"/>
    <w:rsid w:val="0085743A"/>
    <w:rsid w:val="008638BD"/>
    <w:rsid w:val="008738F2"/>
    <w:rsid w:val="008740E2"/>
    <w:rsid w:val="00876091"/>
    <w:rsid w:val="0088043C"/>
    <w:rsid w:val="00884889"/>
    <w:rsid w:val="00884EBF"/>
    <w:rsid w:val="00885023"/>
    <w:rsid w:val="008906C9"/>
    <w:rsid w:val="008919E5"/>
    <w:rsid w:val="00893E5D"/>
    <w:rsid w:val="00894488"/>
    <w:rsid w:val="00894DA4"/>
    <w:rsid w:val="0089575E"/>
    <w:rsid w:val="0089576F"/>
    <w:rsid w:val="008A5EEF"/>
    <w:rsid w:val="008B612A"/>
    <w:rsid w:val="008B77F2"/>
    <w:rsid w:val="008C037C"/>
    <w:rsid w:val="008C060F"/>
    <w:rsid w:val="008C373D"/>
    <w:rsid w:val="008C5738"/>
    <w:rsid w:val="008D04F0"/>
    <w:rsid w:val="008D09E6"/>
    <w:rsid w:val="008E24D0"/>
    <w:rsid w:val="008F0254"/>
    <w:rsid w:val="008F3500"/>
    <w:rsid w:val="008F5AE3"/>
    <w:rsid w:val="008F5EE4"/>
    <w:rsid w:val="008F5F21"/>
    <w:rsid w:val="008F6FF3"/>
    <w:rsid w:val="009022A6"/>
    <w:rsid w:val="009209BA"/>
    <w:rsid w:val="00923192"/>
    <w:rsid w:val="00924E3C"/>
    <w:rsid w:val="00927FA1"/>
    <w:rsid w:val="009315C5"/>
    <w:rsid w:val="009364DD"/>
    <w:rsid w:val="009414D7"/>
    <w:rsid w:val="00944337"/>
    <w:rsid w:val="009451BE"/>
    <w:rsid w:val="00950478"/>
    <w:rsid w:val="009601CE"/>
    <w:rsid w:val="009612BB"/>
    <w:rsid w:val="00963F82"/>
    <w:rsid w:val="00966041"/>
    <w:rsid w:val="00971726"/>
    <w:rsid w:val="00971FCC"/>
    <w:rsid w:val="00974609"/>
    <w:rsid w:val="00976097"/>
    <w:rsid w:val="00995DD7"/>
    <w:rsid w:val="0099731D"/>
    <w:rsid w:val="009A4D45"/>
    <w:rsid w:val="009A7027"/>
    <w:rsid w:val="009A7D44"/>
    <w:rsid w:val="009A7FB7"/>
    <w:rsid w:val="009C1E1F"/>
    <w:rsid w:val="009C20C6"/>
    <w:rsid w:val="009C2BDD"/>
    <w:rsid w:val="009C740A"/>
    <w:rsid w:val="009D1B3D"/>
    <w:rsid w:val="009D59A4"/>
    <w:rsid w:val="009E000B"/>
    <w:rsid w:val="009E3339"/>
    <w:rsid w:val="009E4DDB"/>
    <w:rsid w:val="009F4DCF"/>
    <w:rsid w:val="009F5F69"/>
    <w:rsid w:val="00A00EBE"/>
    <w:rsid w:val="00A125C5"/>
    <w:rsid w:val="00A16556"/>
    <w:rsid w:val="00A2074F"/>
    <w:rsid w:val="00A22186"/>
    <w:rsid w:val="00A2451C"/>
    <w:rsid w:val="00A3098D"/>
    <w:rsid w:val="00A32FF4"/>
    <w:rsid w:val="00A521DD"/>
    <w:rsid w:val="00A60A2D"/>
    <w:rsid w:val="00A61A14"/>
    <w:rsid w:val="00A62D76"/>
    <w:rsid w:val="00A64919"/>
    <w:rsid w:val="00A65EE7"/>
    <w:rsid w:val="00A66B63"/>
    <w:rsid w:val="00A70133"/>
    <w:rsid w:val="00A761BF"/>
    <w:rsid w:val="00A770A6"/>
    <w:rsid w:val="00A80BB1"/>
    <w:rsid w:val="00A8117C"/>
    <w:rsid w:val="00A813B1"/>
    <w:rsid w:val="00A817D9"/>
    <w:rsid w:val="00A83A89"/>
    <w:rsid w:val="00A90553"/>
    <w:rsid w:val="00A9454B"/>
    <w:rsid w:val="00AA6FAB"/>
    <w:rsid w:val="00AA7ABD"/>
    <w:rsid w:val="00AB36C4"/>
    <w:rsid w:val="00AC32B2"/>
    <w:rsid w:val="00AC40DD"/>
    <w:rsid w:val="00AD3D87"/>
    <w:rsid w:val="00AE0386"/>
    <w:rsid w:val="00AE0DBE"/>
    <w:rsid w:val="00AE49A4"/>
    <w:rsid w:val="00AF0F74"/>
    <w:rsid w:val="00B046F3"/>
    <w:rsid w:val="00B17141"/>
    <w:rsid w:val="00B267C6"/>
    <w:rsid w:val="00B26C10"/>
    <w:rsid w:val="00B31575"/>
    <w:rsid w:val="00B3585A"/>
    <w:rsid w:val="00B43101"/>
    <w:rsid w:val="00B44774"/>
    <w:rsid w:val="00B45BBA"/>
    <w:rsid w:val="00B47ADA"/>
    <w:rsid w:val="00B539BB"/>
    <w:rsid w:val="00B618D8"/>
    <w:rsid w:val="00B72654"/>
    <w:rsid w:val="00B76CA4"/>
    <w:rsid w:val="00B825C5"/>
    <w:rsid w:val="00B83A43"/>
    <w:rsid w:val="00B8547D"/>
    <w:rsid w:val="00B96AA7"/>
    <w:rsid w:val="00BA1C77"/>
    <w:rsid w:val="00BB08F6"/>
    <w:rsid w:val="00BB2355"/>
    <w:rsid w:val="00BC3BA1"/>
    <w:rsid w:val="00BC6F68"/>
    <w:rsid w:val="00BD0529"/>
    <w:rsid w:val="00BD5A23"/>
    <w:rsid w:val="00BE0689"/>
    <w:rsid w:val="00BE3625"/>
    <w:rsid w:val="00BE45AB"/>
    <w:rsid w:val="00BE66E1"/>
    <w:rsid w:val="00BE7496"/>
    <w:rsid w:val="00C020B3"/>
    <w:rsid w:val="00C16CAC"/>
    <w:rsid w:val="00C20DF0"/>
    <w:rsid w:val="00C250D5"/>
    <w:rsid w:val="00C35666"/>
    <w:rsid w:val="00C35B31"/>
    <w:rsid w:val="00C603F7"/>
    <w:rsid w:val="00C63F45"/>
    <w:rsid w:val="00C668B1"/>
    <w:rsid w:val="00C845DB"/>
    <w:rsid w:val="00C90316"/>
    <w:rsid w:val="00C90E2E"/>
    <w:rsid w:val="00C92898"/>
    <w:rsid w:val="00CA4340"/>
    <w:rsid w:val="00CB1867"/>
    <w:rsid w:val="00CB388F"/>
    <w:rsid w:val="00CC30A2"/>
    <w:rsid w:val="00CD0625"/>
    <w:rsid w:val="00CE0EBF"/>
    <w:rsid w:val="00CE5238"/>
    <w:rsid w:val="00CE7514"/>
    <w:rsid w:val="00CF4BF5"/>
    <w:rsid w:val="00CF6C0C"/>
    <w:rsid w:val="00D019F7"/>
    <w:rsid w:val="00D05B1A"/>
    <w:rsid w:val="00D10DAF"/>
    <w:rsid w:val="00D1402E"/>
    <w:rsid w:val="00D20731"/>
    <w:rsid w:val="00D248DE"/>
    <w:rsid w:val="00D336C2"/>
    <w:rsid w:val="00D35325"/>
    <w:rsid w:val="00D37135"/>
    <w:rsid w:val="00D40957"/>
    <w:rsid w:val="00D440B4"/>
    <w:rsid w:val="00D52F28"/>
    <w:rsid w:val="00D55E93"/>
    <w:rsid w:val="00D60E27"/>
    <w:rsid w:val="00D63C7D"/>
    <w:rsid w:val="00D660DC"/>
    <w:rsid w:val="00D772FC"/>
    <w:rsid w:val="00D80F4D"/>
    <w:rsid w:val="00D81CB2"/>
    <w:rsid w:val="00D8535F"/>
    <w:rsid w:val="00D8542D"/>
    <w:rsid w:val="00D87765"/>
    <w:rsid w:val="00D909FF"/>
    <w:rsid w:val="00D9700D"/>
    <w:rsid w:val="00DA44B5"/>
    <w:rsid w:val="00DA67E3"/>
    <w:rsid w:val="00DB356B"/>
    <w:rsid w:val="00DC5365"/>
    <w:rsid w:val="00DC6A71"/>
    <w:rsid w:val="00DD5A22"/>
    <w:rsid w:val="00DD7B2A"/>
    <w:rsid w:val="00DE1308"/>
    <w:rsid w:val="00DE4578"/>
    <w:rsid w:val="00DE6EF8"/>
    <w:rsid w:val="00DF219A"/>
    <w:rsid w:val="00DF340D"/>
    <w:rsid w:val="00E0357D"/>
    <w:rsid w:val="00E04944"/>
    <w:rsid w:val="00E12E6E"/>
    <w:rsid w:val="00E22DA3"/>
    <w:rsid w:val="00E25B30"/>
    <w:rsid w:val="00E35D3F"/>
    <w:rsid w:val="00E37538"/>
    <w:rsid w:val="00E37FCB"/>
    <w:rsid w:val="00E41930"/>
    <w:rsid w:val="00E42911"/>
    <w:rsid w:val="00E90DEF"/>
    <w:rsid w:val="00E9148E"/>
    <w:rsid w:val="00E95681"/>
    <w:rsid w:val="00E965EE"/>
    <w:rsid w:val="00E97FD5"/>
    <w:rsid w:val="00EA1B6E"/>
    <w:rsid w:val="00EA621B"/>
    <w:rsid w:val="00EA7903"/>
    <w:rsid w:val="00EB0A5D"/>
    <w:rsid w:val="00EB4D19"/>
    <w:rsid w:val="00EC044D"/>
    <w:rsid w:val="00EC2A6C"/>
    <w:rsid w:val="00EC776E"/>
    <w:rsid w:val="00ED0651"/>
    <w:rsid w:val="00ED1C3E"/>
    <w:rsid w:val="00EE4CC9"/>
    <w:rsid w:val="00EE75F0"/>
    <w:rsid w:val="00EF3FB7"/>
    <w:rsid w:val="00F008C1"/>
    <w:rsid w:val="00F01B10"/>
    <w:rsid w:val="00F02618"/>
    <w:rsid w:val="00F050D2"/>
    <w:rsid w:val="00F0693F"/>
    <w:rsid w:val="00F13073"/>
    <w:rsid w:val="00F2253A"/>
    <w:rsid w:val="00F240BB"/>
    <w:rsid w:val="00F35CDA"/>
    <w:rsid w:val="00F36C32"/>
    <w:rsid w:val="00F40E93"/>
    <w:rsid w:val="00F42D37"/>
    <w:rsid w:val="00F433C3"/>
    <w:rsid w:val="00F44B5E"/>
    <w:rsid w:val="00F51EC4"/>
    <w:rsid w:val="00F54149"/>
    <w:rsid w:val="00F57FED"/>
    <w:rsid w:val="00F71711"/>
    <w:rsid w:val="00F77AB6"/>
    <w:rsid w:val="00F822C5"/>
    <w:rsid w:val="00F91BA0"/>
    <w:rsid w:val="00F92E5F"/>
    <w:rsid w:val="00F96C97"/>
    <w:rsid w:val="00F96CF7"/>
    <w:rsid w:val="00F975C5"/>
    <w:rsid w:val="00FA1F9D"/>
    <w:rsid w:val="00FA347C"/>
    <w:rsid w:val="00FA5482"/>
    <w:rsid w:val="00FA7483"/>
    <w:rsid w:val="00FB1A48"/>
    <w:rsid w:val="00FB367F"/>
    <w:rsid w:val="00FB6623"/>
    <w:rsid w:val="00FC3E14"/>
    <w:rsid w:val="00FC5B46"/>
    <w:rsid w:val="00FD08B2"/>
    <w:rsid w:val="00FD1746"/>
    <w:rsid w:val="00FD7CF8"/>
    <w:rsid w:val="00FF604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2B14E9B"/>
  <w15:chartTrackingRefBased/>
  <w15:docId w15:val="{B48B3DC0-5D08-4C4D-9746-F1B020C0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C5555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B83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83A43"/>
    <w:rPr>
      <w:rFonts w:ascii="Tahoma" w:hAnsi="Tahoma" w:cs="Tahoma"/>
      <w:sz w:val="16"/>
      <w:szCs w:val="16"/>
      <w:lang w:val="en-US" w:eastAsia="en-US"/>
    </w:rPr>
  </w:style>
  <w:style w:type="paragraph" w:customStyle="1" w:styleId="odstavek1">
    <w:name w:val="odstavek1"/>
    <w:basedOn w:val="Navaden"/>
    <w:rsid w:val="004C5555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tevilnatoka1">
    <w:name w:val="tevilnatoka1"/>
    <w:basedOn w:val="Navaden"/>
    <w:rsid w:val="004C5555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Nerazreenaomemba">
    <w:name w:val="Unresolved Mention"/>
    <w:uiPriority w:val="99"/>
    <w:semiHidden/>
    <w:unhideWhenUsed/>
    <w:rsid w:val="00D05B1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05B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gp.irss@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RSOP_VZORCI\OE%20LJ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BE7808-DB19-458B-B1CE-E05932FD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 LJ</Template>
  <TotalTime>8</TotalTime>
  <Pages>3</Pages>
  <Words>739</Words>
  <Characters>4822</Characters>
  <Application>Microsoft Office Word</Application>
  <DocSecurity>4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5550</CharactersWithSpaces>
  <SharedDoc>false</SharedDoc>
  <HLinks>
    <vt:vector size="12" baseType="variant"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mailto:gp.irss@gov.si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BR</dc:creator>
  <cp:keywords/>
  <cp:lastModifiedBy>Luka Lukić</cp:lastModifiedBy>
  <cp:revision>2</cp:revision>
  <cp:lastPrinted>2025-02-06T09:06:00Z</cp:lastPrinted>
  <dcterms:created xsi:type="dcterms:W3CDTF">2025-03-06T13:11:00Z</dcterms:created>
  <dcterms:modified xsi:type="dcterms:W3CDTF">2025-03-06T13:11:00Z</dcterms:modified>
</cp:coreProperties>
</file>