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99297C" w14:textId="4B19E683" w:rsidR="00072BB8" w:rsidRPr="00FD6CEC" w:rsidRDefault="00F86595" w:rsidP="007814BE">
      <w:pPr>
        <w:pStyle w:val="Default"/>
        <w:spacing w:line="260" w:lineRule="exact"/>
        <w:rPr>
          <w:b/>
          <w:bCs/>
          <w:color w:val="auto"/>
          <w:sz w:val="20"/>
          <w:szCs w:val="20"/>
        </w:rPr>
      </w:pPr>
      <w:r w:rsidRPr="00FD6CEC">
        <w:rPr>
          <w:noProof/>
          <w:sz w:val="20"/>
          <w:szCs w:val="20"/>
          <w:highlight w:val="yellow"/>
          <w:lang w:eastAsia="sl-SI"/>
        </w:rPr>
        <mc:AlternateContent>
          <mc:Choice Requires="wps">
            <w:drawing>
              <wp:anchor distT="0" distB="0" distL="114300" distR="114300" simplePos="0" relativeHeight="251659264" behindDoc="1" locked="0" layoutInCell="1" allowOverlap="1" wp14:anchorId="1CE599E3" wp14:editId="38A1F979">
                <wp:simplePos x="0" y="0"/>
                <wp:positionH relativeFrom="column">
                  <wp:posOffset>-71120</wp:posOffset>
                </wp:positionH>
                <wp:positionV relativeFrom="paragraph">
                  <wp:posOffset>214630</wp:posOffset>
                </wp:positionV>
                <wp:extent cx="6172200" cy="2419350"/>
                <wp:effectExtent l="0" t="0" r="0" b="0"/>
                <wp:wrapThrough wrapText="bothSides">
                  <wp:wrapPolygon edited="0">
                    <wp:start x="0" y="0"/>
                    <wp:lineTo x="0" y="21430"/>
                    <wp:lineTo x="21533" y="21430"/>
                    <wp:lineTo x="21533" y="0"/>
                    <wp:lineTo x="0" y="0"/>
                  </wp:wrapPolygon>
                </wp:wrapThrough>
                <wp:docPr id="1" name="Polje z besedilom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419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E599E3" id="_x0000_t202" coordsize="21600,21600" o:spt="202" path="m,l,21600r21600,l21600,xe">
                <v:stroke joinstyle="miter"/>
                <v:path gradientshapeok="t" o:connecttype="rect"/>
              </v:shapetype>
              <v:shape id="Polje z besedilom 1" o:spid="_x0000_s1026" type="#_x0000_t202" alt="&quot;&quot;" style="position:absolute;margin-left:-5.6pt;margin-top:16.9pt;width:486pt;height:1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" stroked="f">
                <v:textbox>
                  <w:txbxContent>
                    <w:p w14:paraId="6446385E" w14:textId="77777777" w:rsidR="0059224B" w:rsidRDefault="0059224B" w:rsidP="0059224B">
                      <w:pPr>
                        <w:rPr>
                          <w:rFonts w:ascii="Republika" w:hAnsi="Republika" w:cs="Republika"/>
                        </w:rPr>
                      </w:pPr>
                      <w:r>
                        <w:rPr>
                          <w:rFonts w:ascii="Republika" w:hAnsi="Republika" w:cs="Republika"/>
                        </w:rPr>
                        <w:t>REPUBLIKA SLOVENIJA</w:t>
                      </w:r>
                    </w:p>
                    <w:p w14:paraId="74ED5433" w14:textId="77777777" w:rsidR="0059224B" w:rsidRDefault="0059224B" w:rsidP="0059224B">
                      <w:pPr>
                        <w:spacing w:line="360" w:lineRule="auto"/>
                        <w:rPr>
                          <w:rFonts w:ascii="Republika" w:hAnsi="Republika" w:cs="Republika"/>
                          <w:b/>
                          <w:bCs/>
                        </w:rPr>
                      </w:pPr>
                      <w:r>
                        <w:rPr>
                          <w:rFonts w:ascii="Republika" w:hAnsi="Republika" w:cs="Republika"/>
                          <w:b/>
                          <w:bCs/>
                        </w:rPr>
                        <w:t>MINISTRSTVO ZA OKOLJE IN PROSTOR</w:t>
                      </w:r>
                    </w:p>
                    <w:p w14:paraId="4FC41180" w14:textId="77777777" w:rsidR="0059224B" w:rsidRDefault="0059224B" w:rsidP="0059224B">
                      <w:pPr>
                        <w:spacing w:before="40" w:line="360" w:lineRule="auto"/>
                        <w:rPr>
                          <w:rFonts w:ascii="Republika" w:hAnsi="Republika" w:cs="Republika"/>
                        </w:rPr>
                      </w:pPr>
                      <w:r>
                        <w:rPr>
                          <w:rFonts w:ascii="Republika" w:hAnsi="Republika" w:cs="Republika"/>
                        </w:rPr>
                        <w:t>INŠPEKTORAT RS ZA OKOLJE IN PROSTOR</w:t>
                      </w:r>
                    </w:p>
                    <w:p w14:paraId="2FE047C6" w14:textId="77777777" w:rsidR="0059224B" w:rsidRDefault="0059224B" w:rsidP="0059224B">
                      <w:pPr>
                        <w:tabs>
                          <w:tab w:val="left" w:pos="6120"/>
                        </w:tabs>
                        <w:spacing w:line="360" w:lineRule="auto"/>
                        <w:rPr>
                          <w:rFonts w:ascii="Republika" w:hAnsi="Republika" w:cs="Republika"/>
                        </w:rPr>
                      </w:pPr>
                    </w:p>
                    <w:p w14:paraId="4A2E3C76" w14:textId="77777777" w:rsidR="0059224B" w:rsidRDefault="0059224B" w:rsidP="0059224B">
                      <w:pPr>
                        <w:autoSpaceDE w:val="0"/>
                        <w:autoSpaceDN w:val="0"/>
                        <w:adjustRightInd w:val="0"/>
                        <w:spacing w:after="0" w:line="240" w:lineRule="auto"/>
                        <w:rPr>
                          <w:rFonts w:ascii="FranklinGothicMediumCond" w:hAnsi="FranklinGothicMediumCond" w:cs="FranklinGothicMediumCond"/>
                          <w:sz w:val="16"/>
                          <w:szCs w:val="16"/>
                        </w:rPr>
                      </w:pPr>
                      <w:r>
                        <w:rPr>
                          <w:rFonts w:ascii="FranklinGothicMediumCond" w:hAnsi="FranklinGothicMediumCond" w:cs="FranklinGothicMediumCond"/>
                          <w:sz w:val="16"/>
                          <w:szCs w:val="16"/>
                        </w:rPr>
                        <w:t xml:space="preserve">Dunajska 58, 1000 Ljubljana </w:t>
                      </w:r>
                    </w:p>
                    <w:p w14:paraId="6AD26A49"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T: 01 420 44 88</w:t>
                      </w:r>
                    </w:p>
                    <w:p w14:paraId="2544502F"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F: 01 420 44 83</w:t>
                      </w:r>
                    </w:p>
                    <w:p w14:paraId="48C4D0A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E: gp.irsop@gov.si</w:t>
                      </w:r>
                    </w:p>
                    <w:p w14:paraId="41854546" w14:textId="77777777" w:rsidR="0059224B" w:rsidRDefault="0059224B" w:rsidP="0059224B">
                      <w:pPr>
                        <w:autoSpaceDE w:val="0"/>
                        <w:autoSpaceDN w:val="0"/>
                        <w:adjustRightInd w:val="0"/>
                        <w:spacing w:after="0" w:line="240" w:lineRule="auto"/>
                        <w:ind w:left="6372"/>
                        <w:rPr>
                          <w:rFonts w:ascii="FranklinGothicMediumCond" w:hAnsi="FranklinGothicMediumCond" w:cs="FranklinGothicMediumCond"/>
                          <w:sz w:val="16"/>
                          <w:szCs w:val="16"/>
                        </w:rPr>
                      </w:pPr>
                      <w:r>
                        <w:rPr>
                          <w:rFonts w:ascii="FranklinGothicMediumCond" w:hAnsi="FranklinGothicMediumCond" w:cs="FranklinGothicMediumCond"/>
                          <w:sz w:val="16"/>
                          <w:szCs w:val="16"/>
                        </w:rPr>
                        <w:t>www.iop.gov.si</w:t>
                      </w:r>
                    </w:p>
                    <w:p w14:paraId="7D169E74" w14:textId="5CB5454C" w:rsidR="00F86595" w:rsidRPr="00652CA5" w:rsidRDefault="00F86595" w:rsidP="00B87CE0">
                      <w:pPr>
                        <w:tabs>
                          <w:tab w:val="left" w:pos="6120"/>
                        </w:tabs>
                        <w:spacing w:line="260" w:lineRule="exact"/>
                        <w:rPr>
                          <w:sz w:val="16"/>
                          <w:szCs w:val="16"/>
                        </w:rPr>
                      </w:pPr>
                      <w:r>
                        <w:rPr>
                          <w:color w:val="000000"/>
                          <w:sz w:val="16"/>
                          <w:szCs w:val="16"/>
                          <w:lang w:eastAsia="sl-SI"/>
                        </w:rPr>
                        <w:tab/>
                      </w:r>
                    </w:p>
                    <w:p w14:paraId="67C9CB1D" w14:textId="77777777" w:rsidR="00F86595" w:rsidRPr="0039278A" w:rsidRDefault="00F86595" w:rsidP="00F86595">
                      <w:pPr>
                        <w:tabs>
                          <w:tab w:val="left" w:pos="6120"/>
                        </w:tabs>
                      </w:pPr>
                    </w:p>
                  </w:txbxContent>
                </v:textbox>
                <w10:wrap type="through"/>
              </v:shape>
            </w:pict>
          </mc:Fallback>
        </mc:AlternateContent>
      </w:r>
      <w:r w:rsidRPr="00FD6CEC">
        <w:rPr>
          <w:noProof/>
          <w:sz w:val="20"/>
          <w:szCs w:val="20"/>
          <w:highlight w:val="yellow"/>
          <w:lang w:eastAsia="sl-SI"/>
        </w:rPr>
        <w:drawing>
          <wp:anchor distT="0" distB="0" distL="114300" distR="114300" simplePos="0" relativeHeight="251660288" behindDoc="1" locked="0" layoutInCell="1" allowOverlap="1" wp14:anchorId="3C327CD2" wp14:editId="79FDBF54">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00187160" w:rsidRPr="00FD6CEC">
        <w:rPr>
          <w:b/>
          <w:bCs/>
          <w:sz w:val="20"/>
          <w:szCs w:val="20"/>
        </w:rPr>
        <w:t xml:space="preserve"> </w:t>
      </w:r>
    </w:p>
    <w:p w14:paraId="21EC4F74" w14:textId="01B0E279" w:rsidR="00072BB8" w:rsidRPr="00FD6CEC" w:rsidRDefault="00072BB8" w:rsidP="007814BE">
      <w:pPr>
        <w:pStyle w:val="Default"/>
        <w:spacing w:line="260" w:lineRule="exact"/>
        <w:rPr>
          <w:b/>
          <w:bCs/>
          <w:color w:val="auto"/>
          <w:sz w:val="20"/>
          <w:szCs w:val="20"/>
        </w:rPr>
      </w:pPr>
    </w:p>
    <w:p w14:paraId="4CB644DF" w14:textId="77777777" w:rsidR="006E22B6" w:rsidRPr="00FD6CEC" w:rsidRDefault="006E22B6" w:rsidP="007814BE">
      <w:pPr>
        <w:pStyle w:val="Default"/>
        <w:spacing w:line="260" w:lineRule="exact"/>
        <w:rPr>
          <w:b/>
          <w:bCs/>
          <w:color w:val="auto"/>
          <w:sz w:val="20"/>
          <w:szCs w:val="20"/>
        </w:rPr>
      </w:pPr>
      <w:r w:rsidRPr="00FD6CEC">
        <w:rPr>
          <w:b/>
          <w:bCs/>
          <w:color w:val="auto"/>
          <w:sz w:val="20"/>
          <w:szCs w:val="20"/>
        </w:rPr>
        <w:t>POROČILO O REDNEM INŠPEKCIJSKEM PREGLEDU NAPRAVE, KI LAHKO POVZROČI</w:t>
      </w:r>
    </w:p>
    <w:p w14:paraId="077D0584" w14:textId="1CFCB24F" w:rsidR="006E22B6" w:rsidRPr="00FD6CEC" w:rsidRDefault="006E22B6" w:rsidP="007814BE">
      <w:pPr>
        <w:pStyle w:val="Default"/>
        <w:spacing w:line="260" w:lineRule="exact"/>
        <w:rPr>
          <w:b/>
          <w:bCs/>
          <w:color w:val="auto"/>
          <w:sz w:val="20"/>
          <w:szCs w:val="20"/>
        </w:rPr>
      </w:pPr>
      <w:r w:rsidRPr="00FD6CEC">
        <w:rPr>
          <w:b/>
          <w:bCs/>
          <w:color w:val="auto"/>
          <w:sz w:val="20"/>
          <w:szCs w:val="20"/>
        </w:rPr>
        <w:t>ONESNAŽEVANJE OKOLJA VEČJEGA OBSEGA</w:t>
      </w:r>
    </w:p>
    <w:p w14:paraId="0244E517" w14:textId="77777777" w:rsidR="003E6C4B" w:rsidRPr="00FD6CEC" w:rsidRDefault="003E6C4B" w:rsidP="007814BE">
      <w:pPr>
        <w:autoSpaceDE w:val="0"/>
        <w:autoSpaceDN w:val="0"/>
        <w:adjustRightInd w:val="0"/>
        <w:spacing w:after="0" w:line="260" w:lineRule="exact"/>
        <w:rPr>
          <w:rFonts w:ascii="Arial" w:hAnsi="Arial" w:cs="Arial"/>
          <w:b/>
          <w:bCs/>
          <w:sz w:val="20"/>
          <w:szCs w:val="20"/>
        </w:rPr>
      </w:pPr>
    </w:p>
    <w:p w14:paraId="6E26D342" w14:textId="77777777" w:rsidR="00A32260" w:rsidRDefault="00A32260" w:rsidP="00A32260">
      <w:pPr>
        <w:autoSpaceDE w:val="0"/>
        <w:autoSpaceDN w:val="0"/>
        <w:adjustRightInd w:val="0"/>
        <w:spacing w:after="0" w:line="260" w:lineRule="exact"/>
        <w:rPr>
          <w:rFonts w:ascii="Arial" w:hAnsi="Arial" w:cs="Arial"/>
          <w:b/>
          <w:bCs/>
          <w:color w:val="000000"/>
          <w:sz w:val="20"/>
          <w:szCs w:val="20"/>
        </w:rPr>
      </w:pPr>
    </w:p>
    <w:p w14:paraId="044BF1D5" w14:textId="38DF6B5E"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Zavezanec:</w:t>
      </w:r>
    </w:p>
    <w:p w14:paraId="708930AF"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 xml:space="preserve">SOLVUS proizvodnja, trgovina in storitve </w:t>
      </w:r>
      <w:proofErr w:type="spellStart"/>
      <w:r w:rsidRPr="00A32260">
        <w:rPr>
          <w:rFonts w:ascii="Arial" w:hAnsi="Arial" w:cs="Arial"/>
          <w:color w:val="000000"/>
          <w:sz w:val="20"/>
          <w:szCs w:val="20"/>
        </w:rPr>
        <w:t>d.o.o</w:t>
      </w:r>
      <w:proofErr w:type="spellEnd"/>
      <w:r w:rsidRPr="00A32260">
        <w:rPr>
          <w:rFonts w:ascii="Arial" w:hAnsi="Arial" w:cs="Arial"/>
          <w:color w:val="000000"/>
          <w:sz w:val="20"/>
          <w:szCs w:val="20"/>
        </w:rPr>
        <w:t>., Pot za Brdom 100, 1000 Ljubljana</w:t>
      </w:r>
    </w:p>
    <w:p w14:paraId="5A1DA9E3"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p>
    <w:p w14:paraId="3F0B58E2"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Naprava / lokacija:</w:t>
      </w:r>
    </w:p>
    <w:p w14:paraId="315DB3C3"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Naprava št. IED200 za predelavo živalskih odpadkov, z zmogljivostjo predelave odpadkov 27340 ton na leto, od tega 24,7 ton živalskih odpadkov na dan, ki se nahaja na naslovu Bercetova ulica 26, 2277 Središče ob Dravi.</w:t>
      </w:r>
    </w:p>
    <w:p w14:paraId="72C61BA0"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p>
    <w:p w14:paraId="351EB685"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Datum pregleda:</w:t>
      </w:r>
    </w:p>
    <w:p w14:paraId="764CEDA5"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17.1.2019</w:t>
      </w:r>
    </w:p>
    <w:p w14:paraId="0045D146"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p>
    <w:p w14:paraId="117A2780"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Okoljevarstveno dovoljenje (OVD) Agencije RS za okolje številka:</w:t>
      </w:r>
    </w:p>
    <w:p w14:paraId="164A0E67"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35407-6/2011-16 z dne 10.8.2012, spremenjeno z odločbama 35406-4/2013-2 z dne 28.2.2013 in št. 35406-68/2014-7 z dne 27.2.2015</w:t>
      </w:r>
    </w:p>
    <w:p w14:paraId="32175067"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p>
    <w:p w14:paraId="43745A4A"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Usklajenost z OVD:</w:t>
      </w:r>
    </w:p>
    <w:p w14:paraId="61B890E3"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Emisije snovi v zrak:</w:t>
      </w:r>
    </w:p>
    <w:p w14:paraId="009B43AA"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izpolnjuje okoljevarstvene zahteve v zvezi z emisijami snovi v zrak. Zadnje poročilo o meritvah emisije snovi v zrak iz kogeneracije, izpust-Z1- nepremični motor z notranjim zgorevanjem, je bilo izdelano 21.3.2017. Naprava je ocenjevana glede na dopustne vrednosti iz OVD. Iz poročila o rezultatih meritev je razvidno, da naprava deluje v skladu s predpisanimi dopustnimi vrednostmi parametrov - Celotni prah, ogljikov monoksid, dušikovi oksidi in formaldehid. Največji masni pretok celotnega prahu ne presega 1000 g/h in ocenjena vrednost razpršene emisije celotnega prahu ne presega 100 g/h. Ostale zahteve v zvezi z emisijami snovi v zrak zavezanka izvaja.</w:t>
      </w:r>
    </w:p>
    <w:p w14:paraId="5F7F7326"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Emisije snovi v vode:</w:t>
      </w:r>
    </w:p>
    <w:p w14:paraId="377160F5"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Industrijske odpadne pri obratovanju naprave ne nastajajo. Zavezanki zagotavlja izvajanje odvajanja in čiščenja komunalne in padavinske odpadne vode IJS Komunala Ormož. Na dvorišču je lovilnik mineralnih olj, za katerega ima zavezanka poslovnik in vodi dnevnik.</w:t>
      </w:r>
    </w:p>
    <w:p w14:paraId="13A16861"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Emisije hrupa:</w:t>
      </w:r>
    </w:p>
    <w:p w14:paraId="322E0EC1"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je v sklopu obratovalnega monitoringa zadnje poročilo o oceni obremenitve okolja s hrupom izdelala januarja 2017. Iz njega je ugotoviti, da njeni viri hrupa ne povzročajo preseganje mejnih vrednosti kazalcev hrupa v okolju. Je pa zavezanka izvajanja periodičnega obratovalnega monitoringa</w:t>
      </w:r>
    </w:p>
    <w:p w14:paraId="2BF8E0D3"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Emisije elektromagnetnega sevanja:</w:t>
      </w:r>
    </w:p>
    <w:p w14:paraId="05D5C8E9"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je zagotovila prve meritve elektromagnetnega sevanja v naravno in življenjsko okolje. Izmerjene vrednosti elektromagnetnega polja so nižje od predpisanih mejnih vrednosti iz Uredbe o elektromagnetnem sevanju v naravnem in življenjskem okolju.</w:t>
      </w:r>
    </w:p>
    <w:p w14:paraId="75894658"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Svetlobno onesnaževanje:</w:t>
      </w:r>
    </w:p>
    <w:p w14:paraId="2E5C848C"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ima zunanjo razsvetljavo usklajeno z določili Uredbe o mejnih vrednostih svetlobnega onesnaževanja.</w:t>
      </w:r>
    </w:p>
    <w:p w14:paraId="2E55BBF6"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u w:val="single"/>
        </w:rPr>
      </w:pPr>
      <w:r w:rsidRPr="00A32260">
        <w:rPr>
          <w:rFonts w:ascii="Arial" w:hAnsi="Arial" w:cs="Arial"/>
          <w:color w:val="000000"/>
          <w:sz w:val="20"/>
          <w:szCs w:val="20"/>
          <w:u w:val="single"/>
        </w:rPr>
        <w:t>Ravnanje z odpadki:</w:t>
      </w:r>
    </w:p>
    <w:p w14:paraId="2A18A2B0"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ima izdelan Načrt ravnanja z odpadki in Načrt gospodarjenja z odpadki.</w:t>
      </w:r>
    </w:p>
    <w:p w14:paraId="0E25F702"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 xml:space="preserve">Monitoring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se je v obdobju novega upravljavca doslej opravil enkrat. Iz Poročilo o nadzoru kakovosti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z dne 24.9.2018 je razvidno, da analiziran vzorec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ustreza kriterijem za kompost 1. </w:t>
      </w:r>
      <w:proofErr w:type="spellStart"/>
      <w:r w:rsidRPr="00A32260">
        <w:rPr>
          <w:rFonts w:ascii="Arial" w:hAnsi="Arial" w:cs="Arial"/>
          <w:color w:val="000000"/>
          <w:sz w:val="20"/>
          <w:szCs w:val="20"/>
        </w:rPr>
        <w:t>okoljske</w:t>
      </w:r>
      <w:proofErr w:type="spellEnd"/>
      <w:r w:rsidRPr="00A32260">
        <w:rPr>
          <w:rFonts w:ascii="Arial" w:hAnsi="Arial" w:cs="Arial"/>
          <w:color w:val="000000"/>
          <w:sz w:val="20"/>
          <w:szCs w:val="20"/>
        </w:rPr>
        <w:t xml:space="preserve"> kakovosti iz priloge 4 Uredbe o predelavi biološko razgradljivih odpadkov in uporabi komposta ali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Izmerjene vrednosti parametrov </w:t>
      </w:r>
      <w:proofErr w:type="spellStart"/>
      <w:r w:rsidRPr="00A32260">
        <w:rPr>
          <w:rFonts w:ascii="Arial" w:hAnsi="Arial" w:cs="Arial"/>
          <w:color w:val="000000"/>
          <w:sz w:val="20"/>
          <w:szCs w:val="20"/>
        </w:rPr>
        <w:t>okoljske</w:t>
      </w:r>
      <w:proofErr w:type="spellEnd"/>
      <w:r w:rsidRPr="00A32260">
        <w:rPr>
          <w:rFonts w:ascii="Arial" w:hAnsi="Arial" w:cs="Arial"/>
          <w:color w:val="000000"/>
          <w:sz w:val="20"/>
          <w:szCs w:val="20"/>
        </w:rPr>
        <w:t xml:space="preserve"> kakovosti v vzorcu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ne presegajo mejnih vrednosti za uvrstitev </w:t>
      </w:r>
      <w:proofErr w:type="spellStart"/>
      <w:r w:rsidRPr="00A32260">
        <w:rPr>
          <w:rFonts w:ascii="Arial" w:hAnsi="Arial" w:cs="Arial"/>
          <w:color w:val="000000"/>
          <w:sz w:val="20"/>
          <w:szCs w:val="20"/>
        </w:rPr>
        <w:t>digestata</w:t>
      </w:r>
      <w:proofErr w:type="spellEnd"/>
      <w:r w:rsidRPr="00A32260">
        <w:rPr>
          <w:rFonts w:ascii="Arial" w:hAnsi="Arial" w:cs="Arial"/>
          <w:color w:val="000000"/>
          <w:sz w:val="20"/>
          <w:szCs w:val="20"/>
        </w:rPr>
        <w:t xml:space="preserve"> v 1. razred </w:t>
      </w:r>
      <w:proofErr w:type="spellStart"/>
      <w:r w:rsidRPr="00A32260">
        <w:rPr>
          <w:rFonts w:ascii="Arial" w:hAnsi="Arial" w:cs="Arial"/>
          <w:color w:val="000000"/>
          <w:sz w:val="20"/>
          <w:szCs w:val="20"/>
        </w:rPr>
        <w:t>okoljske</w:t>
      </w:r>
      <w:proofErr w:type="spellEnd"/>
      <w:r w:rsidRPr="00A32260">
        <w:rPr>
          <w:rFonts w:ascii="Arial" w:hAnsi="Arial" w:cs="Arial"/>
          <w:color w:val="000000"/>
          <w:sz w:val="20"/>
          <w:szCs w:val="20"/>
        </w:rPr>
        <w:t xml:space="preserve"> kakovosti.</w:t>
      </w:r>
    </w:p>
    <w:p w14:paraId="6181BCA0"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Ugotovljene manjše nepravilnosti so bile odpravljene v času ugotovitvenega postopka.</w:t>
      </w:r>
    </w:p>
    <w:p w14:paraId="492E291B"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p>
    <w:p w14:paraId="0AEBC8A1" w14:textId="77777777" w:rsidR="00A32260" w:rsidRPr="00A32260" w:rsidRDefault="00A32260" w:rsidP="00A32260">
      <w:pPr>
        <w:autoSpaceDE w:val="0"/>
        <w:autoSpaceDN w:val="0"/>
        <w:adjustRightInd w:val="0"/>
        <w:spacing w:after="0" w:line="260" w:lineRule="exact"/>
        <w:rPr>
          <w:rFonts w:ascii="Arial" w:hAnsi="Arial" w:cs="Arial"/>
          <w:b/>
          <w:bCs/>
          <w:color w:val="000000"/>
          <w:sz w:val="20"/>
          <w:szCs w:val="20"/>
        </w:rPr>
      </w:pPr>
      <w:r w:rsidRPr="00A32260">
        <w:rPr>
          <w:rFonts w:ascii="Arial" w:hAnsi="Arial" w:cs="Arial"/>
          <w:b/>
          <w:bCs/>
          <w:color w:val="000000"/>
          <w:sz w:val="20"/>
          <w:szCs w:val="20"/>
        </w:rPr>
        <w:t>Zaključki / naslednje aktivnosti:</w:t>
      </w:r>
    </w:p>
    <w:p w14:paraId="127C7779" w14:textId="77777777" w:rsidR="00A32260"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Zavezanka obratuje v skladu z veljavnim okoljevarstvenim dovoljenjem.</w:t>
      </w:r>
    </w:p>
    <w:p w14:paraId="35D3562B" w14:textId="4C000C29" w:rsidR="00600A53" w:rsidRPr="00A32260" w:rsidRDefault="00A32260" w:rsidP="00A32260">
      <w:pPr>
        <w:autoSpaceDE w:val="0"/>
        <w:autoSpaceDN w:val="0"/>
        <w:adjustRightInd w:val="0"/>
        <w:spacing w:after="0" w:line="260" w:lineRule="exact"/>
        <w:rPr>
          <w:rFonts w:ascii="Arial" w:hAnsi="Arial" w:cs="Arial"/>
          <w:color w:val="000000"/>
          <w:sz w:val="20"/>
          <w:szCs w:val="20"/>
        </w:rPr>
      </w:pPr>
      <w:r w:rsidRPr="00A32260">
        <w:rPr>
          <w:rFonts w:ascii="Arial" w:hAnsi="Arial" w:cs="Arial"/>
          <w:color w:val="000000"/>
          <w:sz w:val="20"/>
          <w:szCs w:val="20"/>
        </w:rPr>
        <w:t>Naslednji redni inšpekcijski pregled je predviden v skladu s planom Inšpektorata.</w:t>
      </w:r>
    </w:p>
    <w:sectPr w:rsidR="00600A53" w:rsidRPr="00A3226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3F525" w14:textId="77777777" w:rsidR="00495F9B" w:rsidRDefault="00495F9B" w:rsidP="00F907B6">
      <w:pPr>
        <w:spacing w:after="0" w:line="240" w:lineRule="auto"/>
      </w:pPr>
      <w:r>
        <w:separator/>
      </w:r>
    </w:p>
  </w:endnote>
  <w:endnote w:type="continuationSeparator" w:id="0">
    <w:p w14:paraId="53C2EE1C" w14:textId="77777777" w:rsidR="00495F9B" w:rsidRDefault="00495F9B" w:rsidP="00F9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FranklinGothicMediumCond">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25EFA9" w14:textId="77777777" w:rsidR="00495F9B" w:rsidRDefault="00495F9B" w:rsidP="00F907B6">
      <w:pPr>
        <w:spacing w:after="0" w:line="240" w:lineRule="auto"/>
      </w:pPr>
      <w:r>
        <w:separator/>
      </w:r>
    </w:p>
  </w:footnote>
  <w:footnote w:type="continuationSeparator" w:id="0">
    <w:p w14:paraId="573AA4E1" w14:textId="77777777" w:rsidR="00495F9B" w:rsidRDefault="00495F9B" w:rsidP="00F90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F4AD6"/>
    <w:multiLevelType w:val="hybridMultilevel"/>
    <w:tmpl w:val="B632221E"/>
    <w:lvl w:ilvl="0" w:tplc="5344BBE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5D0290C"/>
    <w:multiLevelType w:val="hybridMultilevel"/>
    <w:tmpl w:val="B62C6F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2566E23"/>
    <w:multiLevelType w:val="hybridMultilevel"/>
    <w:tmpl w:val="3F4EF8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C3653F5"/>
    <w:multiLevelType w:val="hybridMultilevel"/>
    <w:tmpl w:val="48380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removePersonalInformation/>
  <w:removeDateAndTime/>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595"/>
    <w:rsid w:val="00012B61"/>
    <w:rsid w:val="00067C1C"/>
    <w:rsid w:val="00072BB8"/>
    <w:rsid w:val="000739F9"/>
    <w:rsid w:val="00075853"/>
    <w:rsid w:val="00083FA5"/>
    <w:rsid w:val="00084F1D"/>
    <w:rsid w:val="000911F4"/>
    <w:rsid w:val="00092BBF"/>
    <w:rsid w:val="000C5669"/>
    <w:rsid w:val="000E0D3B"/>
    <w:rsid w:val="000F24BF"/>
    <w:rsid w:val="000F4688"/>
    <w:rsid w:val="001268F8"/>
    <w:rsid w:val="00143578"/>
    <w:rsid w:val="00187160"/>
    <w:rsid w:val="002004E6"/>
    <w:rsid w:val="002221E8"/>
    <w:rsid w:val="002255FB"/>
    <w:rsid w:val="0022614D"/>
    <w:rsid w:val="00245757"/>
    <w:rsid w:val="0027194F"/>
    <w:rsid w:val="002A12F0"/>
    <w:rsid w:val="002A72F7"/>
    <w:rsid w:val="002B0137"/>
    <w:rsid w:val="002E0FD3"/>
    <w:rsid w:val="0033379D"/>
    <w:rsid w:val="00333801"/>
    <w:rsid w:val="00342783"/>
    <w:rsid w:val="00386FB2"/>
    <w:rsid w:val="00390E80"/>
    <w:rsid w:val="00390ED0"/>
    <w:rsid w:val="00392133"/>
    <w:rsid w:val="0039672E"/>
    <w:rsid w:val="003B0849"/>
    <w:rsid w:val="003B717A"/>
    <w:rsid w:val="003E6C4B"/>
    <w:rsid w:val="003E77D5"/>
    <w:rsid w:val="003F0E9F"/>
    <w:rsid w:val="00421657"/>
    <w:rsid w:val="00433AF4"/>
    <w:rsid w:val="00435BB9"/>
    <w:rsid w:val="00444C90"/>
    <w:rsid w:val="00446CD6"/>
    <w:rsid w:val="00460C36"/>
    <w:rsid w:val="004715AF"/>
    <w:rsid w:val="0047472F"/>
    <w:rsid w:val="00483182"/>
    <w:rsid w:val="00492927"/>
    <w:rsid w:val="00495F9B"/>
    <w:rsid w:val="004977D6"/>
    <w:rsid w:val="004A0CF7"/>
    <w:rsid w:val="004A44D8"/>
    <w:rsid w:val="004C1644"/>
    <w:rsid w:val="004C5121"/>
    <w:rsid w:val="004E092F"/>
    <w:rsid w:val="004F2C0D"/>
    <w:rsid w:val="00505F6A"/>
    <w:rsid w:val="005367FF"/>
    <w:rsid w:val="00560FE3"/>
    <w:rsid w:val="0057365C"/>
    <w:rsid w:val="005831F1"/>
    <w:rsid w:val="0059224B"/>
    <w:rsid w:val="00597245"/>
    <w:rsid w:val="005B1628"/>
    <w:rsid w:val="005C0745"/>
    <w:rsid w:val="005C20FD"/>
    <w:rsid w:val="005C4407"/>
    <w:rsid w:val="005E4825"/>
    <w:rsid w:val="00600A53"/>
    <w:rsid w:val="00612D1A"/>
    <w:rsid w:val="00613D23"/>
    <w:rsid w:val="00620545"/>
    <w:rsid w:val="00637885"/>
    <w:rsid w:val="006415BA"/>
    <w:rsid w:val="0065474B"/>
    <w:rsid w:val="00694064"/>
    <w:rsid w:val="00697BA6"/>
    <w:rsid w:val="006A3057"/>
    <w:rsid w:val="006B3690"/>
    <w:rsid w:val="006B76CB"/>
    <w:rsid w:val="006C6769"/>
    <w:rsid w:val="006E22B6"/>
    <w:rsid w:val="006E386A"/>
    <w:rsid w:val="00703929"/>
    <w:rsid w:val="00707B19"/>
    <w:rsid w:val="00712D63"/>
    <w:rsid w:val="00741A82"/>
    <w:rsid w:val="00743706"/>
    <w:rsid w:val="007440FD"/>
    <w:rsid w:val="007814BE"/>
    <w:rsid w:val="00781975"/>
    <w:rsid w:val="007A380D"/>
    <w:rsid w:val="007B592F"/>
    <w:rsid w:val="007C73E1"/>
    <w:rsid w:val="00800B37"/>
    <w:rsid w:val="00816C00"/>
    <w:rsid w:val="008A52B8"/>
    <w:rsid w:val="008A6274"/>
    <w:rsid w:val="008F1FCF"/>
    <w:rsid w:val="0091604D"/>
    <w:rsid w:val="00932F16"/>
    <w:rsid w:val="00941499"/>
    <w:rsid w:val="0094339A"/>
    <w:rsid w:val="00980DAD"/>
    <w:rsid w:val="009A059C"/>
    <w:rsid w:val="009A2054"/>
    <w:rsid w:val="009A45C1"/>
    <w:rsid w:val="009E69D0"/>
    <w:rsid w:val="009F5D74"/>
    <w:rsid w:val="00A32260"/>
    <w:rsid w:val="00A3408D"/>
    <w:rsid w:val="00A3604A"/>
    <w:rsid w:val="00A57B3D"/>
    <w:rsid w:val="00A76C93"/>
    <w:rsid w:val="00AA2221"/>
    <w:rsid w:val="00AC1AFC"/>
    <w:rsid w:val="00AE1983"/>
    <w:rsid w:val="00AF6E7C"/>
    <w:rsid w:val="00B13580"/>
    <w:rsid w:val="00B20262"/>
    <w:rsid w:val="00B62287"/>
    <w:rsid w:val="00B81816"/>
    <w:rsid w:val="00B87CE0"/>
    <w:rsid w:val="00BB072E"/>
    <w:rsid w:val="00BD28DE"/>
    <w:rsid w:val="00C06B2C"/>
    <w:rsid w:val="00C317E4"/>
    <w:rsid w:val="00C325EE"/>
    <w:rsid w:val="00C35E5B"/>
    <w:rsid w:val="00C4052B"/>
    <w:rsid w:val="00C40639"/>
    <w:rsid w:val="00C42460"/>
    <w:rsid w:val="00C4472B"/>
    <w:rsid w:val="00C5502F"/>
    <w:rsid w:val="00C660D2"/>
    <w:rsid w:val="00C73F7B"/>
    <w:rsid w:val="00C915FB"/>
    <w:rsid w:val="00CB18A8"/>
    <w:rsid w:val="00CC3D41"/>
    <w:rsid w:val="00CC5F80"/>
    <w:rsid w:val="00CE4409"/>
    <w:rsid w:val="00CF2EB3"/>
    <w:rsid w:val="00CF4184"/>
    <w:rsid w:val="00D074F6"/>
    <w:rsid w:val="00D13136"/>
    <w:rsid w:val="00D83E00"/>
    <w:rsid w:val="00DF7B46"/>
    <w:rsid w:val="00E150F3"/>
    <w:rsid w:val="00E15B43"/>
    <w:rsid w:val="00E32CA9"/>
    <w:rsid w:val="00E357A8"/>
    <w:rsid w:val="00E772D1"/>
    <w:rsid w:val="00E83BB9"/>
    <w:rsid w:val="00EA43E2"/>
    <w:rsid w:val="00EC2DA0"/>
    <w:rsid w:val="00ED7EAA"/>
    <w:rsid w:val="00EF2683"/>
    <w:rsid w:val="00F00618"/>
    <w:rsid w:val="00F107E8"/>
    <w:rsid w:val="00F11E91"/>
    <w:rsid w:val="00F3136D"/>
    <w:rsid w:val="00F6087E"/>
    <w:rsid w:val="00F86595"/>
    <w:rsid w:val="00F907B6"/>
    <w:rsid w:val="00FC0B40"/>
    <w:rsid w:val="00FC1D10"/>
    <w:rsid w:val="00FC1D5F"/>
    <w:rsid w:val="00FD63AA"/>
    <w:rsid w:val="00FD6CEC"/>
    <w:rsid w:val="00FE705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D533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7160"/>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F86595"/>
    <w:rPr>
      <w:color w:val="0563C1" w:themeColor="hyperlink"/>
      <w:u w:val="single"/>
    </w:rPr>
  </w:style>
  <w:style w:type="character" w:styleId="Nerazreenaomemba">
    <w:name w:val="Unresolved Mention"/>
    <w:basedOn w:val="Privzetapisavaodstavka"/>
    <w:uiPriority w:val="99"/>
    <w:semiHidden/>
    <w:unhideWhenUsed/>
    <w:rsid w:val="00F86595"/>
    <w:rPr>
      <w:color w:val="605E5C"/>
      <w:shd w:val="clear" w:color="auto" w:fill="E1DFDD"/>
    </w:rPr>
  </w:style>
  <w:style w:type="paragraph" w:customStyle="1" w:styleId="Default">
    <w:name w:val="Default"/>
    <w:rsid w:val="002E0FD3"/>
    <w:pPr>
      <w:autoSpaceDE w:val="0"/>
      <w:autoSpaceDN w:val="0"/>
      <w:adjustRightInd w:val="0"/>
      <w:spacing w:after="0" w:line="240" w:lineRule="auto"/>
    </w:pPr>
    <w:rPr>
      <w:rFonts w:ascii="Arial" w:hAnsi="Arial" w:cs="Arial"/>
      <w:color w:val="000000"/>
      <w:sz w:val="24"/>
      <w:szCs w:val="24"/>
    </w:rPr>
  </w:style>
  <w:style w:type="paragraph" w:styleId="Odstavekseznama">
    <w:name w:val="List Paragraph"/>
    <w:basedOn w:val="Navaden"/>
    <w:uiPriority w:val="34"/>
    <w:qFormat/>
    <w:rsid w:val="001268F8"/>
    <w:pPr>
      <w:ind w:left="720"/>
      <w:contextualSpacing/>
    </w:pPr>
  </w:style>
  <w:style w:type="table" w:styleId="Tabelamrea">
    <w:name w:val="Table Grid"/>
    <w:basedOn w:val="Navadnatabela"/>
    <w:uiPriority w:val="39"/>
    <w:rsid w:val="00943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4">
    <w:name w:val="Plain Table 4"/>
    <w:basedOn w:val="Navadnatabela"/>
    <w:uiPriority w:val="44"/>
    <w:rsid w:val="0094339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lava">
    <w:name w:val="header"/>
    <w:basedOn w:val="Navaden"/>
    <w:link w:val="GlavaZnak"/>
    <w:uiPriority w:val="99"/>
    <w:unhideWhenUsed/>
    <w:rsid w:val="00F907B6"/>
    <w:pPr>
      <w:tabs>
        <w:tab w:val="center" w:pos="4536"/>
        <w:tab w:val="right" w:pos="9072"/>
      </w:tabs>
      <w:spacing w:after="0" w:line="240" w:lineRule="auto"/>
    </w:pPr>
  </w:style>
  <w:style w:type="character" w:customStyle="1" w:styleId="GlavaZnak">
    <w:name w:val="Glava Znak"/>
    <w:basedOn w:val="Privzetapisavaodstavka"/>
    <w:link w:val="Glava"/>
    <w:uiPriority w:val="99"/>
    <w:rsid w:val="00F907B6"/>
  </w:style>
  <w:style w:type="paragraph" w:styleId="Noga">
    <w:name w:val="footer"/>
    <w:basedOn w:val="Navaden"/>
    <w:link w:val="NogaZnak"/>
    <w:uiPriority w:val="99"/>
    <w:unhideWhenUsed/>
    <w:rsid w:val="00F907B6"/>
    <w:pPr>
      <w:tabs>
        <w:tab w:val="center" w:pos="4536"/>
        <w:tab w:val="right" w:pos="9072"/>
      </w:tabs>
      <w:spacing w:after="0" w:line="240" w:lineRule="auto"/>
    </w:pPr>
  </w:style>
  <w:style w:type="character" w:customStyle="1" w:styleId="NogaZnak">
    <w:name w:val="Noga Znak"/>
    <w:basedOn w:val="Privzetapisavaodstavka"/>
    <w:link w:val="Noga"/>
    <w:uiPriority w:val="99"/>
    <w:rsid w:val="00F907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332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2</DocSecurity>
  <Lines>23</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2021-03-18T17:00:00Z</dcterms:created>
  <dcterms:modified xsi:type="dcterms:W3CDTF">2021-03-18T17:03:00Z</dcterms:modified>
</cp:coreProperties>
</file>