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0E72F5" w:rsidRDefault="00F86595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E72F5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E72F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0E72F5" w:rsidRDefault="002F0AF1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0E72F5" w:rsidRDefault="00BF0C64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0E72F5" w:rsidRDefault="00BF0C64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3B3B222B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69A981F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3CAC88F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42CA">
        <w:rPr>
          <w:rFonts w:ascii="Arial" w:hAnsi="Arial" w:cs="Arial"/>
          <w:b/>
          <w:bCs/>
          <w:sz w:val="20"/>
          <w:szCs w:val="20"/>
        </w:rPr>
        <w:t>Zavezanec:</w:t>
      </w:r>
    </w:p>
    <w:p w14:paraId="257CF3FC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PP ENERGIJA </w:t>
      </w:r>
      <w:proofErr w:type="spellStart"/>
      <w:r w:rsidRPr="003742CA">
        <w:rPr>
          <w:rFonts w:ascii="Arial" w:hAnsi="Arial" w:cs="Arial"/>
          <w:sz w:val="20"/>
          <w:szCs w:val="20"/>
        </w:rPr>
        <w:t>d.o.o</w:t>
      </w:r>
      <w:proofErr w:type="spellEnd"/>
      <w:r w:rsidRPr="003742CA">
        <w:rPr>
          <w:rFonts w:ascii="Arial" w:hAnsi="Arial" w:cs="Arial"/>
          <w:sz w:val="20"/>
          <w:szCs w:val="20"/>
        </w:rPr>
        <w:t>., Potrčeva cesta 10, 2250 Ptuj</w:t>
      </w:r>
    </w:p>
    <w:p w14:paraId="45A8E2D0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B121E59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42CA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012345E8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Naprava št. IED202 za odstranjevanje in predelavo živalskih trupov in živalskih odpadkov z</w:t>
      </w:r>
    </w:p>
    <w:p w14:paraId="413D7547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zmogljivostjo predelave 44,5 t/dan oz. 15577 t/leto. Lokacija PE </w:t>
      </w:r>
      <w:proofErr w:type="spellStart"/>
      <w:r w:rsidRPr="003742CA">
        <w:rPr>
          <w:rFonts w:ascii="Arial" w:hAnsi="Arial" w:cs="Arial"/>
          <w:sz w:val="20"/>
          <w:szCs w:val="20"/>
        </w:rPr>
        <w:t>Bioplinarna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Draženci 10a,</w:t>
      </w:r>
    </w:p>
    <w:p w14:paraId="6DC8EDC6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Hajdina.</w:t>
      </w:r>
    </w:p>
    <w:p w14:paraId="5056A716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754CF09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42CA">
        <w:rPr>
          <w:rFonts w:ascii="Arial" w:hAnsi="Arial" w:cs="Arial"/>
          <w:b/>
          <w:bCs/>
          <w:sz w:val="20"/>
          <w:szCs w:val="20"/>
        </w:rPr>
        <w:t>Datum pregleda:</w:t>
      </w:r>
    </w:p>
    <w:p w14:paraId="7B975027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22.2.2019</w:t>
      </w:r>
    </w:p>
    <w:p w14:paraId="76EAD7BC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A6332F8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42CA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2B4D9C55" w14:textId="5FE25781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35407-14/2010-28 z dne 2. 3. 2011, spremenjenega z odločba o spremembi št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35407-52/2011-2 z dne 30. 11. 2011 ter odločba o spremembi št. 35406-10/2013-11 z dne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12.5.2014 in sklepom o spremembi pogojev št. 35409-5/2018-2 z dne 5.3.2018. Družba sodi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med zavezance po Uredbi IED s št.202 za vrsto dejavnosti 6.5, naprava za odstranjevanje in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predelavo živalskih trupov in živalskih odpadkov z zmogljivostjo predelave 44,5 t/dan.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Zavezanka ima uporabno dovoljenje št. 351-314/2012-5 z dne 18.4.2012 UE Ptuj.</w:t>
      </w:r>
    </w:p>
    <w:p w14:paraId="5B733621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DF0743D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42CA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CA849B6" w14:textId="51768F02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Zavezanka izpolnjuje zahteve iz okoljevarstvenega dovoljenja za </w:t>
      </w:r>
      <w:r w:rsidRPr="003742CA">
        <w:rPr>
          <w:rFonts w:ascii="Arial" w:hAnsi="Arial" w:cs="Arial"/>
          <w:sz w:val="20"/>
          <w:szCs w:val="20"/>
          <w:u w:val="single"/>
        </w:rPr>
        <w:t>emisije snovi v zrak:</w:t>
      </w:r>
    </w:p>
    <w:p w14:paraId="1F20A735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- izpust Z1 (Kogeneracija- MMZ1) – nepremični motor z notranjim izgorevanjem; Preglednica1</w:t>
      </w:r>
    </w:p>
    <w:p w14:paraId="42BB58CC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(parametri: celotni prah, CO, </w:t>
      </w:r>
      <w:proofErr w:type="spellStart"/>
      <w:r w:rsidRPr="003742CA">
        <w:rPr>
          <w:rFonts w:ascii="Arial" w:hAnsi="Arial" w:cs="Arial"/>
          <w:sz w:val="20"/>
          <w:szCs w:val="20"/>
        </w:rPr>
        <w:t>NOx</w:t>
      </w:r>
      <w:proofErr w:type="spellEnd"/>
      <w:r w:rsidRPr="003742CA">
        <w:rPr>
          <w:rFonts w:ascii="Arial" w:hAnsi="Arial" w:cs="Arial"/>
          <w:sz w:val="20"/>
          <w:szCs w:val="20"/>
        </w:rPr>
        <w:t>, formaldehid),</w:t>
      </w:r>
    </w:p>
    <w:p w14:paraId="284A5AF5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- izpust Z3 – (Centralno </w:t>
      </w:r>
      <w:proofErr w:type="spellStart"/>
      <w:r w:rsidRPr="003742CA">
        <w:rPr>
          <w:rFonts w:ascii="Arial" w:hAnsi="Arial" w:cs="Arial"/>
          <w:sz w:val="20"/>
          <w:szCs w:val="20"/>
        </w:rPr>
        <w:t>odsesovanje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- MMZ3) – </w:t>
      </w:r>
      <w:proofErr w:type="spellStart"/>
      <w:r w:rsidRPr="003742CA">
        <w:rPr>
          <w:rFonts w:ascii="Arial" w:hAnsi="Arial" w:cs="Arial"/>
          <w:sz w:val="20"/>
          <w:szCs w:val="20"/>
        </w:rPr>
        <w:t>biopralnik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; Preglednica3 (parametri: (</w:t>
      </w:r>
      <w:proofErr w:type="spellStart"/>
      <w:r w:rsidRPr="003742CA">
        <w:rPr>
          <w:rFonts w:ascii="Arial" w:hAnsi="Arial" w:cs="Arial"/>
          <w:sz w:val="20"/>
          <w:szCs w:val="20"/>
        </w:rPr>
        <w:t>amoniak</w:t>
      </w:r>
      <w:proofErr w:type="spellEnd"/>
      <w:r w:rsidRPr="003742CA">
        <w:rPr>
          <w:rFonts w:ascii="Arial" w:hAnsi="Arial" w:cs="Arial"/>
          <w:sz w:val="20"/>
          <w:szCs w:val="20"/>
        </w:rPr>
        <w:t>,</w:t>
      </w:r>
    </w:p>
    <w:p w14:paraId="47904278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vodikov sulfid, TOC),</w:t>
      </w:r>
    </w:p>
    <w:p w14:paraId="0452CACB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- Izpust Z4 – (Strojnica in </w:t>
      </w:r>
      <w:proofErr w:type="spellStart"/>
      <w:r w:rsidRPr="003742CA">
        <w:rPr>
          <w:rFonts w:ascii="Arial" w:hAnsi="Arial" w:cs="Arial"/>
          <w:sz w:val="20"/>
          <w:szCs w:val="20"/>
        </w:rPr>
        <w:t>higienizacija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- MMZ4 </w:t>
      </w:r>
      <w:proofErr w:type="spellStart"/>
      <w:r w:rsidRPr="003742CA">
        <w:rPr>
          <w:rFonts w:ascii="Arial" w:hAnsi="Arial" w:cs="Arial"/>
          <w:sz w:val="20"/>
          <w:szCs w:val="20"/>
        </w:rPr>
        <w:t>biopralnik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(N10a); Preglednica3a (parametri:</w:t>
      </w:r>
    </w:p>
    <w:p w14:paraId="773A6F03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(</w:t>
      </w:r>
      <w:proofErr w:type="spellStart"/>
      <w:r w:rsidRPr="003742CA">
        <w:rPr>
          <w:rFonts w:ascii="Arial" w:hAnsi="Arial" w:cs="Arial"/>
          <w:sz w:val="20"/>
          <w:szCs w:val="20"/>
        </w:rPr>
        <w:t>amoniak</w:t>
      </w:r>
      <w:proofErr w:type="spellEnd"/>
      <w:r w:rsidRPr="003742CA">
        <w:rPr>
          <w:rFonts w:ascii="Arial" w:hAnsi="Arial" w:cs="Arial"/>
          <w:sz w:val="20"/>
          <w:szCs w:val="20"/>
        </w:rPr>
        <w:t>, vodikov sulfid, TOC)</w:t>
      </w:r>
    </w:p>
    <w:p w14:paraId="17C1B8CF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3742CA">
        <w:rPr>
          <w:rFonts w:ascii="Arial" w:hAnsi="Arial" w:cs="Arial"/>
          <w:sz w:val="20"/>
          <w:szCs w:val="20"/>
          <w:u w:val="single"/>
        </w:rPr>
        <w:t>Emisije snovi v vode:</w:t>
      </w:r>
    </w:p>
    <w:p w14:paraId="7DDB9445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Pri obratovanju naprave po industrijske odpadne vode ne nastajajo. Komunalne odpadne vode</w:t>
      </w:r>
    </w:p>
    <w:p w14:paraId="6BD4084F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so priključene na javno kanalizacijo, ki se zaključi s CČN Ptuj.</w:t>
      </w:r>
    </w:p>
    <w:p w14:paraId="404FB89C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Za oljni lovilec za padavinsko odpadno vodo (SIST EN 858-2) imajo izdelan poslovnik in vodijo</w:t>
      </w:r>
    </w:p>
    <w:p w14:paraId="4D6A0087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obratovalni dnevnik. Imajo imenovano odgovorno osebo. Z muljem ravnajo kot z odpadkom.</w:t>
      </w:r>
    </w:p>
    <w:p w14:paraId="76A31C4C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3742CA">
        <w:rPr>
          <w:rFonts w:ascii="Arial" w:hAnsi="Arial" w:cs="Arial"/>
          <w:sz w:val="20"/>
          <w:szCs w:val="20"/>
          <w:u w:val="single"/>
        </w:rPr>
        <w:lastRenderedPageBreak/>
        <w:t>Emisije hrupa:</w:t>
      </w:r>
    </w:p>
    <w:p w14:paraId="0623BF93" w14:textId="4C36DDA2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Zavezanki je bila z odločbo ARSO št. 35406-10/2013-11 z dne 12.5.2014 dovoljena opustitev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izvajanja obratovalnega monitoringa hrupa za napravo.</w:t>
      </w:r>
    </w:p>
    <w:p w14:paraId="247917F6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3742CA">
        <w:rPr>
          <w:rFonts w:ascii="Arial" w:hAnsi="Arial" w:cs="Arial"/>
          <w:sz w:val="20"/>
          <w:szCs w:val="20"/>
          <w:u w:val="single"/>
        </w:rPr>
        <w:t>Emisije elektromagnetnega sevanja:</w:t>
      </w:r>
    </w:p>
    <w:p w14:paraId="53C8D8FA" w14:textId="6B3BD781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Zavezanka je izvedla prve meritve nizkofrekvenčnega vira EMS preko </w:t>
      </w:r>
      <w:proofErr w:type="spellStart"/>
      <w:r w:rsidRPr="003742CA">
        <w:rPr>
          <w:rFonts w:ascii="Arial" w:hAnsi="Arial" w:cs="Arial"/>
          <w:sz w:val="20"/>
          <w:szCs w:val="20"/>
        </w:rPr>
        <w:t>Eko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42CA">
        <w:rPr>
          <w:rFonts w:ascii="Arial" w:hAnsi="Arial" w:cs="Arial"/>
          <w:sz w:val="20"/>
          <w:szCs w:val="20"/>
        </w:rPr>
        <w:t>system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MB. Iz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poročila št. 0022-09-13-SEV z dne 3. 9. 2013 je razvidno, da so izmerjene vrednosti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elektromagnetnega polja pod mejo z upoštevanjem merilne negotovosti</w:t>
      </w:r>
    </w:p>
    <w:p w14:paraId="5B38C43D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3742CA">
        <w:rPr>
          <w:rFonts w:ascii="Arial" w:hAnsi="Arial" w:cs="Arial"/>
          <w:sz w:val="20"/>
          <w:szCs w:val="20"/>
          <w:u w:val="single"/>
        </w:rPr>
        <w:t>Svetlobno onesnaževanje</w:t>
      </w:r>
    </w:p>
    <w:p w14:paraId="7A6B7703" w14:textId="0B11CEB4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Vsi viri zunanje svetlobe so usklajeni z določbami Uredbe o mejnih vrednostih svetlobnega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onesnaževanja okolja (Uradni list RS, št. 81/07 s spremembami)</w:t>
      </w:r>
    </w:p>
    <w:p w14:paraId="07C1B2F1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  <w:u w:val="single"/>
        </w:rPr>
        <w:t>Ravnanje z odpadki</w:t>
      </w:r>
      <w:r w:rsidRPr="003742CA">
        <w:rPr>
          <w:rFonts w:ascii="Arial" w:hAnsi="Arial" w:cs="Arial"/>
          <w:sz w:val="20"/>
          <w:szCs w:val="20"/>
        </w:rPr>
        <w:t>:</w:t>
      </w:r>
    </w:p>
    <w:p w14:paraId="33B31187" w14:textId="7D60C6DF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Zavezanka zagotavlja okoljevarstvene zahteve iz OVD za odpadke. Ima načrt gospodarjenja z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odpadki za nastale odpadke zaradi opravljanja dejavnosti. Vodi evidenco s podatki o nastalih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odpadkih, virih njihovega nastajanja in začasnem skladiščenju pred oddajo.</w:t>
      </w:r>
    </w:p>
    <w:p w14:paraId="59087001" w14:textId="3707CCCF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Imajo načrt ravnanja z odpadki, ki jih predelujejo po postopku R1 in R3, (seznam iz preglednice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št.8) v skupni količini 15577 ton/leto, ki ga revidirajo letno.</w:t>
      </w:r>
    </w:p>
    <w:p w14:paraId="06D167E0" w14:textId="481156BC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 xml:space="preserve">Zavezanka zagotavlja monitoring kakovosti </w:t>
      </w:r>
      <w:proofErr w:type="spellStart"/>
      <w:r w:rsidRPr="003742CA">
        <w:rPr>
          <w:rFonts w:ascii="Arial" w:hAnsi="Arial" w:cs="Arial"/>
          <w:sz w:val="20"/>
          <w:szCs w:val="20"/>
        </w:rPr>
        <w:t>digestata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trikrat letno. Na osnovi analiz </w:t>
      </w:r>
      <w:proofErr w:type="spellStart"/>
      <w:r w:rsidRPr="003742CA">
        <w:rPr>
          <w:rFonts w:ascii="Arial" w:hAnsi="Arial" w:cs="Arial"/>
          <w:sz w:val="20"/>
          <w:szCs w:val="20"/>
        </w:rPr>
        <w:t>digestat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 xml:space="preserve">(trdni in tekoči) ustreza kriterijem 1. </w:t>
      </w:r>
      <w:proofErr w:type="spellStart"/>
      <w:r w:rsidRPr="003742CA">
        <w:rPr>
          <w:rFonts w:ascii="Arial" w:hAnsi="Arial" w:cs="Arial"/>
          <w:sz w:val="20"/>
          <w:szCs w:val="20"/>
        </w:rPr>
        <w:t>okoljske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kakovosti iz priloge 4 Uredbe o predelavi biološko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 xml:space="preserve">razgradljivih odpadkov in uporabi komposta ali </w:t>
      </w:r>
      <w:proofErr w:type="spellStart"/>
      <w:r w:rsidRPr="003742CA">
        <w:rPr>
          <w:rFonts w:ascii="Arial" w:hAnsi="Arial" w:cs="Arial"/>
          <w:sz w:val="20"/>
          <w:szCs w:val="20"/>
        </w:rPr>
        <w:t>digestata</w:t>
      </w:r>
      <w:proofErr w:type="spellEnd"/>
      <w:r w:rsidRPr="003742CA">
        <w:rPr>
          <w:rFonts w:ascii="Arial" w:hAnsi="Arial" w:cs="Arial"/>
          <w:sz w:val="20"/>
          <w:szCs w:val="20"/>
        </w:rPr>
        <w:t xml:space="preserve"> (Ur.l.RS št. 99/2013, 56/15 in 56/18).</w:t>
      </w:r>
    </w:p>
    <w:p w14:paraId="2A8AB2C6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3742CA">
        <w:rPr>
          <w:rFonts w:ascii="Arial" w:hAnsi="Arial" w:cs="Arial"/>
          <w:sz w:val="20"/>
          <w:szCs w:val="20"/>
          <w:u w:val="single"/>
        </w:rPr>
        <w:t>Raba vode:</w:t>
      </w:r>
    </w:p>
    <w:p w14:paraId="2D9332C4" w14:textId="71D70BF8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Zavezanka vodnega dovoljenja za rabo vode v procesu predelave odpadkov iz lastnega zajetja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-vodnjaka nima. V inšpekcijskem postopku pričetem 2016 je bilo v postopku upravne izvršbe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dne 30.11.2018 izdan sklep o odložitvi izvršbe do 1.6.2019.</w:t>
      </w:r>
    </w:p>
    <w:p w14:paraId="030F6512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0A50B2E" w14:textId="777777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42CA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69F84F49" w14:textId="4581BD04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Zavezanka ne obratuje v skladu z veljavnim okoljevarstvenim dovoljenjem, ker nima</w:t>
      </w:r>
      <w:r>
        <w:rPr>
          <w:rFonts w:ascii="Arial" w:hAnsi="Arial" w:cs="Arial"/>
          <w:sz w:val="20"/>
          <w:szCs w:val="20"/>
        </w:rPr>
        <w:t xml:space="preserve"> </w:t>
      </w:r>
      <w:r w:rsidRPr="003742CA">
        <w:rPr>
          <w:rFonts w:ascii="Arial" w:hAnsi="Arial" w:cs="Arial"/>
          <w:sz w:val="20"/>
          <w:szCs w:val="20"/>
        </w:rPr>
        <w:t>pridobljenega vodnega dovoljenja za rabo vode.</w:t>
      </w:r>
    </w:p>
    <w:p w14:paraId="2A563E16" w14:textId="76068D77" w:rsidR="003742CA" w:rsidRPr="003742CA" w:rsidRDefault="003742CA" w:rsidP="000C3D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42CA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3742CA" w:rsidRPr="0037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1103"/>
    <w:rsid w:val="000739F9"/>
    <w:rsid w:val="00083FA5"/>
    <w:rsid w:val="00084F1D"/>
    <w:rsid w:val="00092BBF"/>
    <w:rsid w:val="000C3D93"/>
    <w:rsid w:val="000C5669"/>
    <w:rsid w:val="000D1F01"/>
    <w:rsid w:val="000E72F5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2F6F65"/>
    <w:rsid w:val="0033379D"/>
    <w:rsid w:val="00333801"/>
    <w:rsid w:val="0033473F"/>
    <w:rsid w:val="003742CA"/>
    <w:rsid w:val="00374780"/>
    <w:rsid w:val="0037675B"/>
    <w:rsid w:val="00390ED0"/>
    <w:rsid w:val="00392133"/>
    <w:rsid w:val="00395EEF"/>
    <w:rsid w:val="003E77D5"/>
    <w:rsid w:val="003F27B1"/>
    <w:rsid w:val="00412E0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2311D"/>
    <w:rsid w:val="0053405B"/>
    <w:rsid w:val="005367FF"/>
    <w:rsid w:val="00550BFF"/>
    <w:rsid w:val="005639D4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E310A"/>
    <w:rsid w:val="008F0716"/>
    <w:rsid w:val="008F1FCF"/>
    <w:rsid w:val="00912868"/>
    <w:rsid w:val="00924489"/>
    <w:rsid w:val="00932F16"/>
    <w:rsid w:val="00936CED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DD1D5C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2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2021-03-17T18:06:00Z</dcterms:created>
  <dcterms:modified xsi:type="dcterms:W3CDTF">2021-03-17T18:13:00Z</dcterms:modified>
</cp:coreProperties>
</file>