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4763B" w:rsidRDefault="00F86595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476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4763B" w:rsidRDefault="002F0AF1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4763B" w:rsidRDefault="00BF0C64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4763B" w:rsidRDefault="00BF0C64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27746D1B" w14:textId="77777777" w:rsidR="00513298" w:rsidRDefault="00513298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9043039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602435" w14:textId="4ABFBEB6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495A0FDF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Pivovarna Laško Union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., Pivovarniška ul. 2, 1000 Ljubljana</w:t>
      </w:r>
    </w:p>
    <w:p w14:paraId="1F1FB95A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24283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davčna: </w:t>
      </w:r>
      <w:r>
        <w:rPr>
          <w:rFonts w:ascii="Arial" w:hAnsi="Arial" w:cs="Arial"/>
          <w:color w:val="242833"/>
          <w:sz w:val="20"/>
          <w:szCs w:val="20"/>
        </w:rPr>
        <w:t>90355580</w:t>
      </w:r>
      <w:r>
        <w:rPr>
          <w:rFonts w:ascii="Arial" w:hAnsi="Arial" w:cs="Arial"/>
          <w:color w:val="000000"/>
          <w:sz w:val="20"/>
          <w:szCs w:val="20"/>
        </w:rPr>
        <w:t xml:space="preserve">, matična: </w:t>
      </w:r>
      <w:r>
        <w:rPr>
          <w:rFonts w:ascii="Arial" w:hAnsi="Arial" w:cs="Arial"/>
          <w:color w:val="242833"/>
          <w:sz w:val="20"/>
          <w:szCs w:val="20"/>
        </w:rPr>
        <w:t>5049318025</w:t>
      </w:r>
      <w:r>
        <w:rPr>
          <w:rFonts w:ascii="Arial" w:hAnsi="Arial" w:cs="Arial"/>
          <w:color w:val="000000"/>
          <w:sz w:val="20"/>
          <w:szCs w:val="20"/>
        </w:rPr>
        <w:t xml:space="preserve">, SKD: </w:t>
      </w:r>
      <w:r>
        <w:rPr>
          <w:rFonts w:ascii="Arial" w:hAnsi="Arial" w:cs="Arial"/>
          <w:color w:val="242833"/>
          <w:sz w:val="20"/>
          <w:szCs w:val="20"/>
        </w:rPr>
        <w:t>C11.050</w:t>
      </w:r>
    </w:p>
    <w:p w14:paraId="5516120F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167548" w14:textId="50653103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3B9E1EDA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 Pivovarna Laško , Trubarjeva 28, Laško.</w:t>
      </w:r>
    </w:p>
    <w:p w14:paraId="1691927D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202CD8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3C1266EA" w14:textId="69AD79A2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6.11.2019</w:t>
      </w:r>
    </w:p>
    <w:p w14:paraId="12CB4954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85A3F0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8E310A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Agencije RS za okolje številka</w:t>
      </w:r>
    </w:p>
    <w:p w14:paraId="70E67BF3" w14:textId="106E0A16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35407-129/2006-13 z dne 26. 2. 2009,</w:t>
      </w:r>
    </w:p>
    <w:p w14:paraId="552E1F9F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- 35407-59/2011-6 z dne 5. 6. 2012 in</w:t>
      </w:r>
    </w:p>
    <w:p w14:paraId="65800AD3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- 35406-35/2016-2 z dne 31. 8. 2016.</w:t>
      </w:r>
    </w:p>
    <w:p w14:paraId="29F8F3C5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2C285A" w14:textId="1CCE1B45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4514ED85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4EE8E5A7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NE (navedi):</w:t>
      </w:r>
    </w:p>
    <w:p w14:paraId="57BF0571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>
        <w:rPr>
          <w:rFonts w:ascii="Symbol" w:hAnsi="Symbol" w:cs="Symbol"/>
          <w:color w:val="00000A"/>
          <w:sz w:val="20"/>
          <w:szCs w:val="20"/>
        </w:rPr>
        <w:t xml:space="preserve">· </w:t>
      </w:r>
      <w:r>
        <w:rPr>
          <w:rFonts w:ascii="Arial" w:hAnsi="Arial" w:cs="Arial"/>
          <w:color w:val="00000A"/>
          <w:sz w:val="20"/>
          <w:szCs w:val="20"/>
        </w:rPr>
        <w:t>nepravočasna izvedba občasnih meritev emisij hrupa</w:t>
      </w:r>
    </w:p>
    <w:p w14:paraId="5640AEB8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>
        <w:rPr>
          <w:rFonts w:ascii="Symbol" w:hAnsi="Symbol" w:cs="Symbol"/>
          <w:color w:val="00000A"/>
          <w:sz w:val="20"/>
          <w:szCs w:val="20"/>
        </w:rPr>
        <w:t xml:space="preserve">· </w:t>
      </w:r>
      <w:proofErr w:type="spellStart"/>
      <w:r>
        <w:rPr>
          <w:rFonts w:ascii="Arial" w:hAnsi="Arial" w:cs="Arial"/>
          <w:color w:val="00000A"/>
          <w:sz w:val="20"/>
          <w:szCs w:val="20"/>
        </w:rPr>
        <w:t>neažurirani</w:t>
      </w:r>
      <w:proofErr w:type="spellEnd"/>
      <w:r>
        <w:rPr>
          <w:rFonts w:ascii="Arial" w:hAnsi="Arial" w:cs="Arial"/>
          <w:color w:val="00000A"/>
          <w:sz w:val="20"/>
          <w:szCs w:val="20"/>
        </w:rPr>
        <w:t xml:space="preserve"> poslovniki in obratovalni dnevniki za čistilne naprave na izpustih emisij</w:t>
      </w:r>
    </w:p>
    <w:p w14:paraId="0A7BAD8D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snovi v zrak</w:t>
      </w:r>
    </w:p>
    <w:p w14:paraId="45BDB27E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>
        <w:rPr>
          <w:rFonts w:ascii="Symbol" w:hAnsi="Symbol" w:cs="Symbol"/>
          <w:color w:val="00000A"/>
        </w:rPr>
        <w:t xml:space="preserve">· </w:t>
      </w:r>
      <w:r>
        <w:rPr>
          <w:rFonts w:ascii="Arial" w:hAnsi="Arial" w:cs="Arial"/>
          <w:color w:val="00000A"/>
          <w:sz w:val="20"/>
          <w:szCs w:val="20"/>
        </w:rPr>
        <w:t>neustrezno skladiščenje nevarnih odpadkov</w:t>
      </w:r>
    </w:p>
    <w:p w14:paraId="1975756D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>
        <w:rPr>
          <w:rFonts w:ascii="Symbol" w:hAnsi="Symbol" w:cs="Symbol"/>
          <w:color w:val="00000A"/>
        </w:rPr>
        <w:t xml:space="preserve">· </w:t>
      </w:r>
      <w:r>
        <w:rPr>
          <w:rFonts w:ascii="Arial" w:hAnsi="Arial" w:cs="Arial"/>
          <w:color w:val="00000A"/>
          <w:sz w:val="20"/>
          <w:szCs w:val="20"/>
        </w:rPr>
        <w:t xml:space="preserve">neustrezno pretakališče za </w:t>
      </w:r>
      <w:proofErr w:type="spellStart"/>
      <w:r>
        <w:rPr>
          <w:rFonts w:ascii="Arial" w:hAnsi="Arial" w:cs="Arial"/>
          <w:color w:val="00000A"/>
          <w:sz w:val="20"/>
          <w:szCs w:val="20"/>
        </w:rPr>
        <w:t>NaOH</w:t>
      </w:r>
      <w:proofErr w:type="spellEnd"/>
    </w:p>
    <w:p w14:paraId="4A268E6B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Izrečeni ukrepi za odpravo ugotovljenih nepravilnosti.</w:t>
      </w:r>
    </w:p>
    <w:p w14:paraId="4CCCBFBE" w14:textId="7777777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328513" w14:textId="4EAC8DE7" w:rsidR="008E310A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ki / naslednje aktivnosti:</w:t>
      </w:r>
    </w:p>
    <w:p w14:paraId="01B0DD5F" w14:textId="6127FA73" w:rsidR="001463F5" w:rsidRDefault="008E310A" w:rsidP="008E310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Naslednji redni inšpekcijski pregled bo opravljen po pretečenem roku izrečenih ukrepov</w:t>
      </w:r>
    </w:p>
    <w:sectPr w:rsidR="00146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1103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3473F"/>
    <w:rsid w:val="00374780"/>
    <w:rsid w:val="0037675B"/>
    <w:rsid w:val="00390ED0"/>
    <w:rsid w:val="00392133"/>
    <w:rsid w:val="00395EEF"/>
    <w:rsid w:val="003E77D5"/>
    <w:rsid w:val="003F27B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E310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2021-03-17T17:51:00Z</dcterms:created>
  <dcterms:modified xsi:type="dcterms:W3CDTF">2021-03-17T17:53:00Z</dcterms:modified>
</cp:coreProperties>
</file>