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AC1AFC" w:rsidRDefault="00F86595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C1AF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AC1AF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AC1AFC" w:rsidRDefault="00072BB8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AC1AFC" w:rsidRDefault="006E22B6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AC1AFC" w:rsidRDefault="006E22B6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ONESNAŽEVANJE OKOLJA VEČJEGA OBSEGA</w:t>
      </w:r>
    </w:p>
    <w:p w14:paraId="0CA4B3E3" w14:textId="661E3D53" w:rsidR="009A2054" w:rsidRDefault="00C317E4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F4A4CBD" w14:textId="07BC661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Pr="002221E8">
        <w:rPr>
          <w:rFonts w:ascii="Arial" w:hAnsi="Arial" w:cs="Arial"/>
          <w:b/>
          <w:bCs/>
          <w:sz w:val="20"/>
          <w:szCs w:val="20"/>
        </w:rPr>
        <w:t xml:space="preserve">avezanec: </w:t>
      </w:r>
    </w:p>
    <w:p w14:paraId="606EE9D7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Meso Kamnik d. d., Korenova cesta 9, 1241 Kamnik</w:t>
      </w:r>
    </w:p>
    <w:p w14:paraId="1A0DCEA0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EBC8AB9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21E8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42229055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Klavnica in predelava mesa na lokaciji Korenova cesta 9, 1241 Kamnik</w:t>
      </w:r>
    </w:p>
    <w:p w14:paraId="4307DE67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FEBE0DF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21E8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371EA17B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16. 9. 2020</w:t>
      </w:r>
    </w:p>
    <w:p w14:paraId="2D25B6B0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ADE50F6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21E8">
        <w:rPr>
          <w:rFonts w:ascii="Arial" w:hAnsi="Arial" w:cs="Arial"/>
          <w:b/>
          <w:bCs/>
          <w:sz w:val="20"/>
          <w:szCs w:val="20"/>
        </w:rPr>
        <w:t xml:space="preserve">Okoljevarstveno dovoljenje (OVD), številka: </w:t>
      </w:r>
    </w:p>
    <w:p w14:paraId="5DD4AABB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35407-151/2006-9 z dne 11. 8. 2009 s spremembami (v nadaljevanju: OVD)</w:t>
      </w:r>
    </w:p>
    <w:p w14:paraId="42A6BF12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1FCE80A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21E8">
        <w:rPr>
          <w:rFonts w:ascii="Arial" w:hAnsi="Arial" w:cs="Arial"/>
          <w:b/>
          <w:bCs/>
          <w:sz w:val="20"/>
          <w:szCs w:val="20"/>
        </w:rPr>
        <w:t>Usklajenost z OVD: DA</w:t>
      </w:r>
    </w:p>
    <w:p w14:paraId="2E5E7A96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V okviru inšpekcijskega pregleda naprave v zvezi z izpolnjevanjem določb pridobljenega OVD, ki so bile predmet nadzora na kraju naprave, ni bilo ugotovljenih nepravilnosti.</w:t>
      </w:r>
    </w:p>
    <w:p w14:paraId="621EF0B7" w14:textId="5DE37BA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Glede emisij snovi v zrak je bilo ugotovljeno, da ima stranka štiri naprave z izpusti emisij snovi v zrak. Izpuščanje dimnih plinov v okolje se zagotavlja samo skozi odvodnike, plinov se ne redči,</w:t>
      </w:r>
      <w:r>
        <w:rPr>
          <w:rFonts w:ascii="Arial" w:hAnsi="Arial" w:cs="Arial"/>
          <w:sz w:val="20"/>
          <w:szCs w:val="20"/>
        </w:rPr>
        <w:t xml:space="preserve"> </w:t>
      </w:r>
      <w:r w:rsidRPr="002221E8">
        <w:rPr>
          <w:rFonts w:ascii="Arial" w:hAnsi="Arial" w:cs="Arial"/>
          <w:sz w:val="20"/>
          <w:szCs w:val="20"/>
        </w:rPr>
        <w:t>urejena so stalna merilna mesta. Na lokaciji je tudi nepremični motor z notranjim izgorevanjem, ki obratuje samo za pogon rezervnega ali zasilnega napajanja elektrike. Upravljavec vsako leto</w:t>
      </w:r>
      <w:r>
        <w:rPr>
          <w:rFonts w:ascii="Arial" w:hAnsi="Arial" w:cs="Arial"/>
          <w:sz w:val="20"/>
          <w:szCs w:val="20"/>
        </w:rPr>
        <w:t xml:space="preserve"> </w:t>
      </w:r>
      <w:r w:rsidRPr="002221E8">
        <w:rPr>
          <w:rFonts w:ascii="Arial" w:hAnsi="Arial" w:cs="Arial"/>
          <w:sz w:val="20"/>
          <w:szCs w:val="20"/>
        </w:rPr>
        <w:t xml:space="preserve">na ministrstvo </w:t>
      </w:r>
      <w:r>
        <w:rPr>
          <w:rFonts w:ascii="Arial" w:hAnsi="Arial" w:cs="Arial"/>
          <w:sz w:val="20"/>
          <w:szCs w:val="20"/>
        </w:rPr>
        <w:t>p</w:t>
      </w:r>
      <w:r w:rsidRPr="002221E8">
        <w:rPr>
          <w:rFonts w:ascii="Arial" w:hAnsi="Arial" w:cs="Arial"/>
          <w:sz w:val="20"/>
          <w:szCs w:val="20"/>
        </w:rPr>
        <w:t>osreduje vso predpisano dokumentacijo. Izvaja se obratovalni monitoring emisij snov v zrak na vseh definiranih izpustih. Meritve emisij snovi v zrak na vseh izpustih so bile v</w:t>
      </w:r>
      <w:r>
        <w:rPr>
          <w:rFonts w:ascii="Arial" w:hAnsi="Arial" w:cs="Arial"/>
          <w:sz w:val="20"/>
          <w:szCs w:val="20"/>
        </w:rPr>
        <w:t xml:space="preserve"> </w:t>
      </w:r>
      <w:r w:rsidRPr="002221E8">
        <w:rPr>
          <w:rFonts w:ascii="Arial" w:hAnsi="Arial" w:cs="Arial"/>
          <w:sz w:val="20"/>
          <w:szCs w:val="20"/>
        </w:rPr>
        <w:t>času meritev skladne z normativi v OVD.</w:t>
      </w:r>
    </w:p>
    <w:p w14:paraId="65A72D4D" w14:textId="07F75C95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 xml:space="preserve">Na lokaciji sta dve napravi, ki vsebujeta več kot 3 kg OŠS in FTP oz. več kot 5 ton </w:t>
      </w:r>
      <w:proofErr w:type="spellStart"/>
      <w:r w:rsidRPr="002221E8">
        <w:rPr>
          <w:rFonts w:ascii="Arial" w:hAnsi="Arial" w:cs="Arial"/>
          <w:sz w:val="20"/>
          <w:szCs w:val="20"/>
        </w:rPr>
        <w:t>ekv</w:t>
      </w:r>
      <w:proofErr w:type="spellEnd"/>
      <w:r w:rsidRPr="002221E8">
        <w:rPr>
          <w:rFonts w:ascii="Arial" w:hAnsi="Arial" w:cs="Arial"/>
          <w:sz w:val="20"/>
          <w:szCs w:val="20"/>
        </w:rPr>
        <w:t>. CO2 in sta prijavljeni na ministrstvo. Izvaja se redna kontrola tesnosti ali preverjanje uhajanja s strani</w:t>
      </w:r>
      <w:r>
        <w:rPr>
          <w:rFonts w:ascii="Arial" w:hAnsi="Arial" w:cs="Arial"/>
          <w:sz w:val="20"/>
          <w:szCs w:val="20"/>
        </w:rPr>
        <w:t xml:space="preserve"> </w:t>
      </w:r>
      <w:r w:rsidRPr="002221E8">
        <w:rPr>
          <w:rFonts w:ascii="Arial" w:hAnsi="Arial" w:cs="Arial"/>
          <w:sz w:val="20"/>
          <w:szCs w:val="20"/>
        </w:rPr>
        <w:t>pooblaščenca. Vodijo se ustrezne evidence.</w:t>
      </w:r>
    </w:p>
    <w:p w14:paraId="41B3FA54" w14:textId="06ACB2F8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Glede emisije snovi v vode je bilo ugotovljeno, da ima stranka en izpust iz naprave, na katerem se izvaja obratovalni monitoring preko pooblaščenca. Zadnje poročilo izkazuje, da celotna</w:t>
      </w:r>
      <w:r>
        <w:rPr>
          <w:rFonts w:ascii="Arial" w:hAnsi="Arial" w:cs="Arial"/>
          <w:sz w:val="20"/>
          <w:szCs w:val="20"/>
        </w:rPr>
        <w:t xml:space="preserve"> </w:t>
      </w:r>
      <w:r w:rsidRPr="002221E8">
        <w:rPr>
          <w:rFonts w:ascii="Arial" w:hAnsi="Arial" w:cs="Arial"/>
          <w:sz w:val="20"/>
          <w:szCs w:val="20"/>
        </w:rPr>
        <w:t>naprava glede na letne količine onesnaževal ne obremenjuje okolja čezmerno. Prav tako se ne ugotavlja čezmerna obremenitev okolja za celotno napravo. Stranka na ministrstvo posreduje</w:t>
      </w:r>
      <w:r>
        <w:rPr>
          <w:rFonts w:ascii="Arial" w:hAnsi="Arial" w:cs="Arial"/>
          <w:sz w:val="20"/>
          <w:szCs w:val="20"/>
        </w:rPr>
        <w:t xml:space="preserve"> </w:t>
      </w:r>
      <w:r w:rsidRPr="002221E8">
        <w:rPr>
          <w:rFonts w:ascii="Arial" w:hAnsi="Arial" w:cs="Arial"/>
          <w:sz w:val="20"/>
          <w:szCs w:val="20"/>
        </w:rPr>
        <w:t>vsa zahtevana poročila.</w:t>
      </w:r>
    </w:p>
    <w:p w14:paraId="30974820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Glede emisij hrupa v okolje je bilo ugotovljeno, da stranka ni zavezanec za izvajanje obratovalnega monitoringa.</w:t>
      </w:r>
    </w:p>
    <w:p w14:paraId="36B6C4C6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Glede ravnanja z odpadki je bilo ugotovljeno, da stranka različne vrste odpadkov ločeno zbira.</w:t>
      </w:r>
    </w:p>
    <w:p w14:paraId="1CA7AEE8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lastRenderedPageBreak/>
        <w:t>Odpadki so ustrezno označeni, izdelan je Načrt gospodarjenja z odpadki, vodi se evidenca o ravnanju z odpadki in z ŽSP. Na ministrstvo so posredovana vsa zahtevana poročila.</w:t>
      </w:r>
    </w:p>
    <w:p w14:paraId="67EDBEFD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Glede raba vode je bilo ugotovljeno, da ima stranka pridobljeno vodno dovoljenje in da obratuje v skladu z njim. Na ministrstvo pošilja zahtevano dokumentacijo.</w:t>
      </w:r>
    </w:p>
    <w:p w14:paraId="26C4DF68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Glede skladiščenja nevarnih tekočin v nepremičnih napravah je bilo ugotovljeno, da zavezanec nima naprav za skladiščenje nevarnih snovi, ki bi bile večje od 10 m3.</w:t>
      </w:r>
    </w:p>
    <w:p w14:paraId="69BB570B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3073F06" w14:textId="77777777" w:rsidR="002221E8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221E8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345B3040" w14:textId="5809B6F3" w:rsidR="00560FE3" w:rsidRPr="002221E8" w:rsidRDefault="002221E8" w:rsidP="002221E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221E8">
        <w:rPr>
          <w:rFonts w:ascii="Arial" w:hAnsi="Arial" w:cs="Arial"/>
          <w:sz w:val="20"/>
          <w:szCs w:val="20"/>
        </w:rPr>
        <w:t>Naslednji redni inšpekcijski pregled na terenu bo opravljen skladno s planom inšpektorata, izredni pa po potrebi.</w:t>
      </w:r>
    </w:p>
    <w:sectPr w:rsidR="00560FE3" w:rsidRPr="0022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80"/>
    <w:rsid w:val="00390ED0"/>
    <w:rsid w:val="00392133"/>
    <w:rsid w:val="003B0849"/>
    <w:rsid w:val="003B717A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20545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2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2021-03-16T15:22:00Z</dcterms:created>
  <dcterms:modified xsi:type="dcterms:W3CDTF">2021-03-16T15:26:00Z</dcterms:modified>
</cp:coreProperties>
</file>