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Default="005B0422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4A1914" w14:textId="6FB0D214" w:rsidR="00B61489" w:rsidRDefault="00B6148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89E1396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61489">
        <w:rPr>
          <w:rFonts w:ascii="Arial" w:hAnsi="Arial" w:cs="Arial"/>
          <w:b/>
          <w:bCs/>
          <w:sz w:val="20"/>
          <w:szCs w:val="20"/>
        </w:rPr>
        <w:t>Zavezanec:</w:t>
      </w:r>
    </w:p>
    <w:p w14:paraId="236242D3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 xml:space="preserve">Jože HEDL </w:t>
      </w:r>
      <w:proofErr w:type="spellStart"/>
      <w:r w:rsidRPr="00B61489">
        <w:rPr>
          <w:rFonts w:ascii="Arial" w:hAnsi="Arial" w:cs="Arial"/>
          <w:sz w:val="20"/>
          <w:szCs w:val="20"/>
        </w:rPr>
        <w:t>s.p</w:t>
      </w:r>
      <w:proofErr w:type="spellEnd"/>
      <w:r w:rsidRPr="00B61489">
        <w:rPr>
          <w:rFonts w:ascii="Arial" w:hAnsi="Arial" w:cs="Arial"/>
          <w:sz w:val="20"/>
          <w:szCs w:val="20"/>
        </w:rPr>
        <w:t>. , Spodnja Vižinga 14, 2360 Radlje ob Dravi</w:t>
      </w:r>
    </w:p>
    <w:p w14:paraId="09BE5E32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BAA709F" w14:textId="1DB6D2B6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61489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24AF40AE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 xml:space="preserve">Farma </w:t>
      </w:r>
      <w:proofErr w:type="spellStart"/>
      <w:r w:rsidRPr="00B61489">
        <w:rPr>
          <w:rFonts w:ascii="Arial" w:hAnsi="Arial" w:cs="Arial"/>
          <w:sz w:val="20"/>
          <w:szCs w:val="20"/>
        </w:rPr>
        <w:t>Hedl</w:t>
      </w:r>
      <w:proofErr w:type="spellEnd"/>
      <w:r w:rsidRPr="00B614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1489">
        <w:rPr>
          <w:rFonts w:ascii="Arial" w:hAnsi="Arial" w:cs="Arial"/>
          <w:sz w:val="20"/>
          <w:szCs w:val="20"/>
        </w:rPr>
        <w:t>intezivna</w:t>
      </w:r>
      <w:proofErr w:type="spellEnd"/>
      <w:r w:rsidRPr="00B61489">
        <w:rPr>
          <w:rFonts w:ascii="Arial" w:hAnsi="Arial" w:cs="Arial"/>
          <w:sz w:val="20"/>
          <w:szCs w:val="20"/>
        </w:rPr>
        <w:t xml:space="preserve"> reja perutnine s 55.000 mesti na </w:t>
      </w:r>
      <w:proofErr w:type="spellStart"/>
      <w:r w:rsidRPr="00B61489">
        <w:rPr>
          <w:rFonts w:ascii="Arial" w:hAnsi="Arial" w:cs="Arial"/>
          <w:sz w:val="20"/>
          <w:szCs w:val="20"/>
        </w:rPr>
        <w:t>parc</w:t>
      </w:r>
      <w:proofErr w:type="spellEnd"/>
      <w:r w:rsidRPr="00B61489">
        <w:rPr>
          <w:rFonts w:ascii="Arial" w:hAnsi="Arial" w:cs="Arial"/>
          <w:sz w:val="20"/>
          <w:szCs w:val="20"/>
        </w:rPr>
        <w:t xml:space="preserve">. št. 117/1 in 123 </w:t>
      </w:r>
      <w:proofErr w:type="spellStart"/>
      <w:r w:rsidRPr="00B61489">
        <w:rPr>
          <w:rFonts w:ascii="Arial" w:hAnsi="Arial" w:cs="Arial"/>
          <w:sz w:val="20"/>
          <w:szCs w:val="20"/>
        </w:rPr>
        <w:t>k.o</w:t>
      </w:r>
      <w:proofErr w:type="spellEnd"/>
      <w:r w:rsidRPr="00B61489">
        <w:rPr>
          <w:rFonts w:ascii="Arial" w:hAnsi="Arial" w:cs="Arial"/>
          <w:sz w:val="20"/>
          <w:szCs w:val="20"/>
        </w:rPr>
        <w:t>. Spodnja</w:t>
      </w:r>
    </w:p>
    <w:p w14:paraId="72512089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Vižinga</w:t>
      </w:r>
    </w:p>
    <w:p w14:paraId="462BAE67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D5A12FE" w14:textId="673061FA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61489">
        <w:rPr>
          <w:rFonts w:ascii="Arial" w:hAnsi="Arial" w:cs="Arial"/>
          <w:b/>
          <w:bCs/>
          <w:sz w:val="20"/>
          <w:szCs w:val="20"/>
        </w:rPr>
        <w:t>Datum pregleda:</w:t>
      </w:r>
    </w:p>
    <w:p w14:paraId="7397716A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29. 4. 2019</w:t>
      </w:r>
    </w:p>
    <w:p w14:paraId="51E64DC9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3E6D2DE" w14:textId="73EC2A76" w:rsidR="00B61489" w:rsidRPr="00B61489" w:rsidRDefault="00A15D0E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15D0E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19343CBB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35407-135/2006-9 z dne 27. 5. 2009, spremenjeno z odločbo ARSO št. 35406-25/2016-2 z dne</w:t>
      </w:r>
    </w:p>
    <w:p w14:paraId="040AA09D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6. 7. 2016 in</w:t>
      </w:r>
    </w:p>
    <w:p w14:paraId="26C04FDF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odločbo ARSO št. 35406-4/2016-9</w:t>
      </w:r>
    </w:p>
    <w:p w14:paraId="221198EC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AC4F7A0" w14:textId="0B42F083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6148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15C9842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Po področjih okolja je bilo ugotovljeno da zavezanec:</w:t>
      </w:r>
    </w:p>
    <w:p w14:paraId="4849DB5E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zagotavlja izvajanje predpisanih obratovalnih monitoringov emisij snovi v okolje za</w:t>
      </w:r>
    </w:p>
    <w:p w14:paraId="54717240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zrak,</w:t>
      </w:r>
    </w:p>
    <w:p w14:paraId="1F38D792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zagotavlja izvajanje predpisano ravnanj v zvezi z emisijami snovi in toplote v vode,</w:t>
      </w:r>
    </w:p>
    <w:p w14:paraId="62B2B91B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zagotavlja predpisano ravnanje z odpadki, ki nastajajo pri obratovanju naprave,</w:t>
      </w:r>
    </w:p>
    <w:p w14:paraId="7D741C11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zagotavlja predpisano ravnanje z nastalim perutninskim gnojem in pralnimi vodami,</w:t>
      </w:r>
    </w:p>
    <w:p w14:paraId="6A65C184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zagotavlja predpisane zahteve za učinkovito rabo vode in energije</w:t>
      </w:r>
    </w:p>
    <w:p w14:paraId="5CBDE335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 rabo vode ima pridobljeno vodno dovoljenje in obratuje v skladu z njim ter</w:t>
      </w:r>
    </w:p>
    <w:p w14:paraId="7BC24490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plačuje vodne dajatve</w:t>
      </w:r>
    </w:p>
    <w:p w14:paraId="66CD401F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zagotavlja ukrepe za čim višjo stopnjo varstva okolja kot celote ter zmanjševanje</w:t>
      </w:r>
    </w:p>
    <w:p w14:paraId="6B21D02F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tveganja ob nesrečah in obvladovanje nenormalnih razmer</w:t>
      </w:r>
    </w:p>
    <w:p w14:paraId="0B3C7CA2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- upravljavcu je bila dovoljena opustitev obratovalnega monitoringa hrupa za napravo</w:t>
      </w:r>
    </w:p>
    <w:p w14:paraId="2A861983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Glede na izkazana poročila o obratovalnem monitoringu emisij snovi v okolje za zrak ni bilo</w:t>
      </w:r>
    </w:p>
    <w:p w14:paraId="758D7514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ugotovljenih preseganj mejnih vrednosti.</w:t>
      </w:r>
    </w:p>
    <w:p w14:paraId="6D7843D9" w14:textId="18246C94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O vseh opravljenih meritvah zavezanec pravočasno poroča.</w:t>
      </w:r>
    </w:p>
    <w:p w14:paraId="3AF9DBD9" w14:textId="77777777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9B5E3F2" w14:textId="003CE3C0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6148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866313F" w14:textId="51F6BFD6" w:rsidR="00B61489" w:rsidRPr="00B61489" w:rsidRDefault="00B61489" w:rsidP="00B614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61489">
        <w:rPr>
          <w:rFonts w:ascii="Arial" w:hAnsi="Arial" w:cs="Arial"/>
          <w:sz w:val="20"/>
          <w:szCs w:val="20"/>
        </w:rPr>
        <w:t>Naslednji redni inšpekcijski pregled pa bo predviden v skladu s planom inšpektorata.</w:t>
      </w:r>
    </w:p>
    <w:sectPr w:rsidR="00B61489" w:rsidRPr="00B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049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2021-03-22T10:53:00Z</dcterms:created>
  <dcterms:modified xsi:type="dcterms:W3CDTF">2021-03-22T10:55:00Z</dcterms:modified>
</cp:coreProperties>
</file>