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C06B2C">
      <w:pPr>
        <w:pStyle w:val="Defaul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187160">
      <w:pPr>
        <w:pStyle w:val="Defaul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6E04F75C" w14:textId="77777777" w:rsid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3E05F8C7" w14:textId="77777777" w:rsid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62495F02" w14:textId="4F9263A8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Zavezanec:</w:t>
      </w:r>
    </w:p>
    <w:p w14:paraId="33CEC990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 xml:space="preserve">Jata Emona, proizvodnja, trgovina in storitve </w:t>
      </w:r>
      <w:proofErr w:type="spellStart"/>
      <w:r w:rsidRPr="006E22B6">
        <w:rPr>
          <w:color w:val="auto"/>
          <w:sz w:val="20"/>
          <w:szCs w:val="20"/>
        </w:rPr>
        <w:t>d.o.o</w:t>
      </w:r>
      <w:proofErr w:type="spellEnd"/>
      <w:r w:rsidRPr="006E22B6">
        <w:rPr>
          <w:color w:val="auto"/>
          <w:sz w:val="20"/>
          <w:szCs w:val="20"/>
        </w:rPr>
        <w:t>. Korenova cesta 2, Podgorje, 1241</w:t>
      </w:r>
    </w:p>
    <w:p w14:paraId="1F175A21" w14:textId="0625AE7B" w:rsid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Kamnik</w:t>
      </w:r>
    </w:p>
    <w:p w14:paraId="6EA36365" w14:textId="77777777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5DE95C08" w14:textId="77777777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Naprava / lokacija:</w:t>
      </w:r>
    </w:p>
    <w:p w14:paraId="5C7C9A03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Farma Duplica, Korenova cesta 2, 1241 Kamnik - naprava za intenzivno rejo perutnine s</w:t>
      </w:r>
    </w:p>
    <w:p w14:paraId="332D4FA4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proizvodno zmogljivostjo 342.300 mest</w:t>
      </w:r>
    </w:p>
    <w:p w14:paraId="7D0415A9" w14:textId="77777777" w:rsid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6C55054A" w14:textId="0D291B2C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Datum pregleda:</w:t>
      </w:r>
    </w:p>
    <w:p w14:paraId="14B8E95D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4. 4. 2019</w:t>
      </w:r>
    </w:p>
    <w:p w14:paraId="0005F8AD" w14:textId="77777777" w:rsid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14DD4378" w14:textId="53D4937E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Okoljevarstveno dovoljenje (</w:t>
      </w:r>
      <w:r w:rsidRPr="006E22B6">
        <w:rPr>
          <w:b/>
          <w:bCs/>
          <w:color w:val="auto"/>
          <w:sz w:val="20"/>
          <w:szCs w:val="20"/>
        </w:rPr>
        <w:t>OVD</w:t>
      </w:r>
      <w:r>
        <w:rPr>
          <w:b/>
          <w:bCs/>
          <w:color w:val="auto"/>
          <w:sz w:val="20"/>
          <w:szCs w:val="20"/>
        </w:rPr>
        <w:t>)</w:t>
      </w:r>
      <w:r w:rsidRPr="006E22B6">
        <w:rPr>
          <w:b/>
          <w:bCs/>
          <w:color w:val="auto"/>
          <w:sz w:val="20"/>
          <w:szCs w:val="20"/>
        </w:rPr>
        <w:t xml:space="preserve"> št</w:t>
      </w:r>
      <w:r>
        <w:rPr>
          <w:b/>
          <w:bCs/>
          <w:color w:val="auto"/>
          <w:sz w:val="20"/>
          <w:szCs w:val="20"/>
        </w:rPr>
        <w:t>evilka</w:t>
      </w:r>
      <w:r w:rsidRPr="006E22B6">
        <w:rPr>
          <w:b/>
          <w:bCs/>
          <w:color w:val="auto"/>
          <w:sz w:val="20"/>
          <w:szCs w:val="20"/>
        </w:rPr>
        <w:t>:</w:t>
      </w:r>
    </w:p>
    <w:p w14:paraId="07720C4B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35407-17/2007-21 z dne 8. 6. 2009 in</w:t>
      </w:r>
    </w:p>
    <w:p w14:paraId="3D4E477A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odločba o spremembi OVD št. 3547-14/2011-20 z dne 26. 9. 2011</w:t>
      </w:r>
    </w:p>
    <w:p w14:paraId="1E4E2B02" w14:textId="77777777" w:rsid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7F18EFEE" w14:textId="1D2B399E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Usklajenost z OVD:</w:t>
      </w:r>
    </w:p>
    <w:p w14:paraId="7AB96AC7" w14:textId="77777777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Pri pregledu je ugotovljeno, da zavezanec zagotavlja izvajanje predpisanega</w:t>
      </w:r>
    </w:p>
    <w:p w14:paraId="36425518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obratovalnega monitoringa emisij snovi v okolje za zrak in zagotavlja skladiščenje</w:t>
      </w:r>
    </w:p>
    <w:p w14:paraId="29C75CDA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odpadkov ter predelavo perutninskega gnoja v skladu z OVD.</w:t>
      </w:r>
    </w:p>
    <w:p w14:paraId="6041D695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Glede hrupa naprave v okolje in odpadne vode, ki se očisti v lovilcu olj in nato odvaja v</w:t>
      </w:r>
    </w:p>
    <w:p w14:paraId="58D20598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javno kanalizacijo se zavezancu, skladno z OVD, dovoli opustitev izvajanja obratovalnega</w:t>
      </w:r>
    </w:p>
    <w:p w14:paraId="0C2D6E8A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monitoringa. Glede ravnanja z embalaž in odpadno embalažo ter izpolnjevanjem zahtev</w:t>
      </w:r>
    </w:p>
    <w:p w14:paraId="45F66133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za svetlobno onesnaževanje ni ugotovljenih nepravilnosti.</w:t>
      </w:r>
    </w:p>
    <w:p w14:paraId="17FBBCCB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Zavezanec je o letnih emisijah v zrak in nastalih odpadkih Agenciji RS za okolje poročal</w:t>
      </w:r>
    </w:p>
    <w:p w14:paraId="2F86745D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pravočasno prav tako je poslal poročilo v Evropski register izpustov in prenosov</w:t>
      </w:r>
    </w:p>
    <w:p w14:paraId="542AEB9A" w14:textId="77777777" w:rsidR="006E22B6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onesnaževal.</w:t>
      </w:r>
    </w:p>
    <w:p w14:paraId="72FABEEA" w14:textId="77777777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</w:p>
    <w:p w14:paraId="0D9D484B" w14:textId="37D49F94" w:rsidR="006E22B6" w:rsidRPr="006E22B6" w:rsidRDefault="006E22B6" w:rsidP="006E22B6">
      <w:pPr>
        <w:pStyle w:val="Defaul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Zaključki / naslednje aktivnosti:</w:t>
      </w:r>
    </w:p>
    <w:p w14:paraId="79ECDA73" w14:textId="65EB1473" w:rsidR="00072BB8" w:rsidRPr="006E22B6" w:rsidRDefault="006E22B6" w:rsidP="006E22B6">
      <w:pPr>
        <w:pStyle w:val="Default"/>
        <w:rPr>
          <w:color w:val="auto"/>
          <w:sz w:val="20"/>
          <w:szCs w:val="20"/>
        </w:rPr>
      </w:pPr>
      <w:r w:rsidRPr="006E22B6">
        <w:rPr>
          <w:color w:val="auto"/>
          <w:sz w:val="20"/>
          <w:szCs w:val="20"/>
        </w:rPr>
        <w:t>Naslednji redni inšpekcijski pregled je predviden v skladu s planom Inšpektorata.</w:t>
      </w:r>
    </w:p>
    <w:sectPr w:rsidR="00072BB8" w:rsidRPr="006E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87CE0"/>
    <w:rsid w:val="00BB072E"/>
    <w:rsid w:val="00C06B2C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2021-03-16T12:36:00Z</dcterms:created>
  <dcterms:modified xsi:type="dcterms:W3CDTF">2021-03-16T12:36:00Z</dcterms:modified>
</cp:coreProperties>
</file>