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1761D" w14:textId="7CF735BF" w:rsidR="00B44C3A" w:rsidRPr="00B44C3A" w:rsidRDefault="00F86595" w:rsidP="007D5105">
      <w:pPr>
        <w:spacing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B44C3A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2729FF3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C3A" w:rsidRPr="00B44C3A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702AF400">
                <wp:simplePos x="0" y="0"/>
                <wp:positionH relativeFrom="margin">
                  <wp:align>left</wp:align>
                </wp:positionH>
                <wp:positionV relativeFrom="paragraph">
                  <wp:posOffset>194310</wp:posOffset>
                </wp:positionV>
                <wp:extent cx="6172200" cy="2256155"/>
                <wp:effectExtent l="0" t="0" r="0" b="0"/>
                <wp:wrapThrough wrapText="bothSides">
                  <wp:wrapPolygon edited="0">
                    <wp:start x="0" y="0"/>
                    <wp:lineTo x="0" y="21339"/>
                    <wp:lineTo x="21533" y="21339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256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69E74" w14:textId="7D669AE4" w:rsidR="00F86595" w:rsidRPr="00652CA5" w:rsidRDefault="00F86595" w:rsidP="00B44C3A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1FEB05B" w14:textId="77777777" w:rsidR="00B44C3A" w:rsidRDefault="00B44C3A" w:rsidP="00B44C3A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2C0499B" w14:textId="77777777" w:rsidR="00B44C3A" w:rsidRDefault="00B44C3A" w:rsidP="00B44C3A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55D4A223" w14:textId="77777777" w:rsidR="00B44C3A" w:rsidRDefault="00B44C3A" w:rsidP="00B44C3A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595D0908" w14:textId="77777777" w:rsidR="00B44C3A" w:rsidRDefault="00B44C3A" w:rsidP="00B44C3A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61305C75" w14:textId="77777777" w:rsidR="00B44C3A" w:rsidRDefault="00B44C3A" w:rsidP="00B44C3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1757EB91" w14:textId="77777777" w:rsidR="00B44C3A" w:rsidRPr="00BF281C" w:rsidRDefault="00B44C3A" w:rsidP="00B44C3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 w:rsidRPr="00BF281C"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2F4E535" w14:textId="77777777" w:rsidR="00B44C3A" w:rsidRPr="00BF281C" w:rsidRDefault="00B44C3A" w:rsidP="00B44C3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 w:rsidRPr="00BF281C"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2809D954" w14:textId="77777777" w:rsidR="00B44C3A" w:rsidRPr="00BF281C" w:rsidRDefault="00B44C3A" w:rsidP="00B44C3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 w:rsidRPr="00BF281C"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1CE33266" w14:textId="77777777" w:rsidR="00B44C3A" w:rsidRDefault="00B44C3A" w:rsidP="00B44C3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 w:rsidRPr="00BF281C"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67C9CB1D" w14:textId="53114673" w:rsidR="00F86595" w:rsidRPr="0039278A" w:rsidRDefault="00B44C3A" w:rsidP="00B44C3A">
                            <w:pPr>
                              <w:tabs>
                                <w:tab w:val="left" w:pos="6120"/>
                              </w:tabs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cesta 58, 1000 Ljubljana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0;margin-top:15.3pt;width:486pt;height:177.6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" stroked="f">
                <v:textbox>
                  <w:txbxContent>
                    <w:p w14:paraId="7D169E74" w14:textId="7D669AE4" w:rsidR="00F86595" w:rsidRPr="00652CA5" w:rsidRDefault="00F86595" w:rsidP="00B44C3A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</w:p>
                    <w:p w14:paraId="11FEB05B" w14:textId="77777777" w:rsidR="00B44C3A" w:rsidRDefault="00B44C3A" w:rsidP="00B44C3A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2C0499B" w14:textId="77777777" w:rsidR="00B44C3A" w:rsidRDefault="00B44C3A" w:rsidP="00B44C3A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55D4A223" w14:textId="77777777" w:rsidR="00B44C3A" w:rsidRDefault="00B44C3A" w:rsidP="00B44C3A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595D0908" w14:textId="77777777" w:rsidR="00B44C3A" w:rsidRDefault="00B44C3A" w:rsidP="00B44C3A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61305C75" w14:textId="77777777" w:rsidR="00B44C3A" w:rsidRDefault="00B44C3A" w:rsidP="00B44C3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1757EB91" w14:textId="77777777" w:rsidR="00B44C3A" w:rsidRPr="00BF281C" w:rsidRDefault="00B44C3A" w:rsidP="00B44C3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 w:rsidRPr="00BF281C"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2F4E535" w14:textId="77777777" w:rsidR="00B44C3A" w:rsidRPr="00BF281C" w:rsidRDefault="00B44C3A" w:rsidP="00B44C3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 w:rsidRPr="00BF281C"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2809D954" w14:textId="77777777" w:rsidR="00B44C3A" w:rsidRPr="00BF281C" w:rsidRDefault="00B44C3A" w:rsidP="00B44C3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 w:rsidRPr="00BF281C"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1CE33266" w14:textId="77777777" w:rsidR="00B44C3A" w:rsidRDefault="00B44C3A" w:rsidP="00B44C3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 w:rsidRPr="00BF281C"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67C9CB1D" w14:textId="53114673" w:rsidR="00F86595" w:rsidRPr="0039278A" w:rsidRDefault="00B44C3A" w:rsidP="00B44C3A">
                      <w:pPr>
                        <w:tabs>
                          <w:tab w:val="left" w:pos="6120"/>
                        </w:tabs>
                      </w:pPr>
                      <w:r>
                        <w:rPr>
                          <w:sz w:val="16"/>
                          <w:szCs w:val="16"/>
                        </w:rPr>
                        <w:t>cesta 58, 1000 Ljubljana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652B06A4" w14:textId="77777777" w:rsidR="007D5105" w:rsidRDefault="007D5105" w:rsidP="00B44C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16D97E7" w14:textId="2102029D" w:rsidR="00741A82" w:rsidRPr="00B44C3A" w:rsidRDefault="00741A82" w:rsidP="00B44C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B44C3A">
        <w:rPr>
          <w:rFonts w:ascii="Arial" w:hAnsi="Arial" w:cs="Arial"/>
          <w:b/>
          <w:bCs/>
          <w:color w:val="000000"/>
          <w:sz w:val="20"/>
          <w:szCs w:val="20"/>
        </w:rPr>
        <w:t>POROČILO O REDNEM INŠPEKCIJSKEM PREGLEDU NAPRAVE, KI LAHKO POVZROČI</w:t>
      </w:r>
    </w:p>
    <w:p w14:paraId="5469451E" w14:textId="68AAD34A" w:rsidR="00741A82" w:rsidRPr="00B44C3A" w:rsidRDefault="00741A82" w:rsidP="00B44C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B44C3A">
        <w:rPr>
          <w:rFonts w:ascii="Arial" w:hAnsi="Arial" w:cs="Arial"/>
          <w:b/>
          <w:bCs/>
          <w:color w:val="000000"/>
          <w:sz w:val="20"/>
          <w:szCs w:val="20"/>
        </w:rPr>
        <w:t>ONESNAŽEVANJE OKOLJA VEČJEGA OBSEGA</w:t>
      </w:r>
    </w:p>
    <w:p w14:paraId="0F6B28B4" w14:textId="53E101A5" w:rsidR="00741A82" w:rsidRPr="00B44C3A" w:rsidRDefault="00741A82" w:rsidP="00B44C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07D020E" w14:textId="684982F3" w:rsidR="0033379D" w:rsidRPr="00B44C3A" w:rsidRDefault="0033379D" w:rsidP="00B44C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33379D" w:rsidRPr="00B44C3A" w14:paraId="7487C3D0" w14:textId="77777777" w:rsidTr="0033379D">
        <w:trPr>
          <w:trHeight w:val="323"/>
        </w:trPr>
        <w:tc>
          <w:tcPr>
            <w:tcW w:w="8897" w:type="dxa"/>
          </w:tcPr>
          <w:p w14:paraId="56C47733" w14:textId="1BB24BD6" w:rsidR="0033379D" w:rsidRPr="00B44C3A" w:rsidRDefault="0033379D" w:rsidP="00B44C3A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C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Zavezanec: </w:t>
            </w:r>
          </w:p>
          <w:p w14:paraId="4A1DCE7F" w14:textId="3B8D1516" w:rsidR="0033379D" w:rsidRPr="00B44C3A" w:rsidRDefault="0033379D" w:rsidP="00B44C3A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C3A">
              <w:rPr>
                <w:rFonts w:ascii="Arial" w:hAnsi="Arial" w:cs="Arial"/>
                <w:color w:val="000000"/>
                <w:sz w:val="20"/>
                <w:szCs w:val="20"/>
              </w:rPr>
              <w:t xml:space="preserve">CeROD, center za ravnanje z odpadki d.o.o. j.p., Kettejev drevored 3, 8000 Novo Mesto </w:t>
            </w:r>
          </w:p>
        </w:tc>
      </w:tr>
      <w:tr w:rsidR="0033379D" w:rsidRPr="00B44C3A" w14:paraId="61AC0419" w14:textId="77777777" w:rsidTr="0033379D">
        <w:trPr>
          <w:trHeight w:val="680"/>
        </w:trPr>
        <w:tc>
          <w:tcPr>
            <w:tcW w:w="8897" w:type="dxa"/>
          </w:tcPr>
          <w:p w14:paraId="746B9E7A" w14:textId="77777777" w:rsidR="0033379D" w:rsidRPr="00B44C3A" w:rsidRDefault="0033379D" w:rsidP="00B44C3A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76FEF10" w14:textId="221400B3" w:rsidR="0033379D" w:rsidRPr="00B44C3A" w:rsidRDefault="0033379D" w:rsidP="00B44C3A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C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Naprava / lokacija: </w:t>
            </w:r>
          </w:p>
          <w:p w14:paraId="3C32ECE3" w14:textId="77777777" w:rsidR="0033379D" w:rsidRPr="00B44C3A" w:rsidRDefault="0033379D" w:rsidP="00B44C3A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C3A">
              <w:rPr>
                <w:rFonts w:ascii="Arial" w:hAnsi="Arial" w:cs="Arial"/>
                <w:color w:val="000000"/>
                <w:sz w:val="20"/>
                <w:szCs w:val="20"/>
              </w:rPr>
              <w:t xml:space="preserve">Naprava - Odlagališče nenevarnih odpadkov Leskovec </w:t>
            </w:r>
          </w:p>
          <w:p w14:paraId="08B6A386" w14:textId="77777777" w:rsidR="0033379D" w:rsidRPr="00B44C3A" w:rsidRDefault="0033379D" w:rsidP="00B44C3A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C3A">
              <w:rPr>
                <w:rFonts w:ascii="Arial" w:hAnsi="Arial" w:cs="Arial"/>
                <w:color w:val="000000"/>
                <w:sz w:val="20"/>
                <w:szCs w:val="20"/>
              </w:rPr>
              <w:t xml:space="preserve">Naprava se nahaja na zemljišču s parcelnimi številkami 2560/2, 2560/1, 2560/3 in 2560/4 k.o. Brusnice. </w:t>
            </w:r>
          </w:p>
        </w:tc>
      </w:tr>
      <w:tr w:rsidR="0033379D" w:rsidRPr="00B44C3A" w14:paraId="258524C4" w14:textId="77777777" w:rsidTr="0033379D">
        <w:trPr>
          <w:trHeight w:val="323"/>
        </w:trPr>
        <w:tc>
          <w:tcPr>
            <w:tcW w:w="8897" w:type="dxa"/>
          </w:tcPr>
          <w:p w14:paraId="6A5E9018" w14:textId="77777777" w:rsidR="0033379D" w:rsidRPr="00B44C3A" w:rsidRDefault="0033379D" w:rsidP="00B44C3A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F262AAB" w14:textId="2E6EC3E9" w:rsidR="0033379D" w:rsidRPr="00B44C3A" w:rsidRDefault="0033379D" w:rsidP="00B44C3A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C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Datum pregleda: </w:t>
            </w:r>
          </w:p>
          <w:p w14:paraId="163FB811" w14:textId="77777777" w:rsidR="0033379D" w:rsidRPr="00B44C3A" w:rsidRDefault="0033379D" w:rsidP="00B44C3A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C3A">
              <w:rPr>
                <w:rFonts w:ascii="Arial" w:hAnsi="Arial" w:cs="Arial"/>
                <w:color w:val="000000"/>
                <w:sz w:val="20"/>
                <w:szCs w:val="20"/>
              </w:rPr>
              <w:t xml:space="preserve">11.2.2020 </w:t>
            </w:r>
          </w:p>
        </w:tc>
      </w:tr>
      <w:tr w:rsidR="0033379D" w:rsidRPr="00B44C3A" w14:paraId="79D6B048" w14:textId="77777777" w:rsidTr="0033379D">
        <w:trPr>
          <w:trHeight w:val="1014"/>
        </w:trPr>
        <w:tc>
          <w:tcPr>
            <w:tcW w:w="8897" w:type="dxa"/>
          </w:tcPr>
          <w:p w14:paraId="269C4DDB" w14:textId="77777777" w:rsidR="0033379D" w:rsidRPr="00B44C3A" w:rsidRDefault="0033379D" w:rsidP="00B44C3A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E03CB4" w14:textId="48CAC960" w:rsidR="0033379D" w:rsidRPr="00B44C3A" w:rsidRDefault="0033379D" w:rsidP="00B44C3A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C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Okoljevarstveno dovoljenje (OVD) številka: </w:t>
            </w:r>
            <w:r w:rsidRPr="00B44C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885CCDC" w14:textId="77777777" w:rsidR="0033379D" w:rsidRPr="00B44C3A" w:rsidRDefault="0033379D" w:rsidP="00B44C3A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C3A">
              <w:rPr>
                <w:rFonts w:ascii="Arial" w:hAnsi="Arial" w:cs="Arial"/>
                <w:color w:val="000000"/>
                <w:sz w:val="20"/>
                <w:szCs w:val="20"/>
              </w:rPr>
              <w:t xml:space="preserve">35407-2/2012-12 z dne 4.7.2012, </w:t>
            </w:r>
          </w:p>
          <w:p w14:paraId="2010FD59" w14:textId="77777777" w:rsidR="0033379D" w:rsidRPr="00B44C3A" w:rsidRDefault="0033379D" w:rsidP="00B44C3A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C3A">
              <w:rPr>
                <w:rFonts w:ascii="Arial" w:hAnsi="Arial" w:cs="Arial"/>
                <w:color w:val="000000"/>
                <w:sz w:val="20"/>
                <w:szCs w:val="20"/>
              </w:rPr>
              <w:t xml:space="preserve">35406-46/2012-4 z dne 30.11.2012, </w:t>
            </w:r>
          </w:p>
          <w:p w14:paraId="46D4089D" w14:textId="77777777" w:rsidR="0033379D" w:rsidRPr="00B44C3A" w:rsidRDefault="0033379D" w:rsidP="00B44C3A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C3A">
              <w:rPr>
                <w:rFonts w:ascii="Arial" w:hAnsi="Arial" w:cs="Arial"/>
                <w:color w:val="000000"/>
                <w:sz w:val="20"/>
                <w:szCs w:val="20"/>
              </w:rPr>
              <w:t xml:space="preserve">35406-46/2012-14 z dne 30.11.2012, </w:t>
            </w:r>
          </w:p>
          <w:p w14:paraId="4F5B3B3D" w14:textId="77777777" w:rsidR="0033379D" w:rsidRPr="00B44C3A" w:rsidRDefault="0033379D" w:rsidP="00B44C3A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C3A">
              <w:rPr>
                <w:rFonts w:ascii="Arial" w:hAnsi="Arial" w:cs="Arial"/>
                <w:color w:val="000000"/>
                <w:sz w:val="20"/>
                <w:szCs w:val="20"/>
              </w:rPr>
              <w:t xml:space="preserve">35406-52/2013-2 z dne 6.1.2014, </w:t>
            </w:r>
          </w:p>
          <w:p w14:paraId="79FC6295" w14:textId="77777777" w:rsidR="0033379D" w:rsidRPr="00B44C3A" w:rsidRDefault="0033379D" w:rsidP="00B44C3A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C3A">
              <w:rPr>
                <w:rFonts w:ascii="Arial" w:hAnsi="Arial" w:cs="Arial"/>
                <w:color w:val="000000"/>
                <w:sz w:val="20"/>
                <w:szCs w:val="20"/>
              </w:rPr>
              <w:t xml:space="preserve">35406-19/2014-7 z dne 20.5.2014, </w:t>
            </w:r>
          </w:p>
          <w:p w14:paraId="625EDCA5" w14:textId="77777777" w:rsidR="0033379D" w:rsidRPr="00B44C3A" w:rsidRDefault="0033379D" w:rsidP="00B44C3A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C3A">
              <w:rPr>
                <w:rFonts w:ascii="Arial" w:hAnsi="Arial" w:cs="Arial"/>
                <w:color w:val="000000"/>
                <w:sz w:val="20"/>
                <w:szCs w:val="20"/>
              </w:rPr>
              <w:t xml:space="preserve">35406-15/2014-36 z dne 7.4.2015 </w:t>
            </w:r>
          </w:p>
          <w:p w14:paraId="6C43A325" w14:textId="77777777" w:rsidR="0033379D" w:rsidRPr="00B44C3A" w:rsidRDefault="0033379D" w:rsidP="00B44C3A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C3A">
              <w:rPr>
                <w:rFonts w:ascii="Arial" w:hAnsi="Arial" w:cs="Arial"/>
                <w:color w:val="000000"/>
                <w:sz w:val="20"/>
                <w:szCs w:val="20"/>
              </w:rPr>
              <w:t xml:space="preserve">35406-111/2017-2 z dne 26.10.2017 </w:t>
            </w:r>
          </w:p>
        </w:tc>
      </w:tr>
      <w:tr w:rsidR="0033379D" w:rsidRPr="00B44C3A" w14:paraId="54C9657B" w14:textId="77777777" w:rsidTr="0033379D">
        <w:trPr>
          <w:trHeight w:val="2049"/>
        </w:trPr>
        <w:tc>
          <w:tcPr>
            <w:tcW w:w="8897" w:type="dxa"/>
          </w:tcPr>
          <w:p w14:paraId="662042D8" w14:textId="77777777" w:rsidR="0033379D" w:rsidRPr="00B44C3A" w:rsidRDefault="0033379D" w:rsidP="00B44C3A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C35C573" w14:textId="55638633" w:rsidR="0033379D" w:rsidRPr="00B44C3A" w:rsidRDefault="0033379D" w:rsidP="00B44C3A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C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Usklajenost z OVD: </w:t>
            </w:r>
          </w:p>
          <w:p w14:paraId="75E49A07" w14:textId="0BCA3001" w:rsidR="0033379D" w:rsidRPr="00B44C3A" w:rsidRDefault="0033379D" w:rsidP="00B44C3A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C3A">
              <w:rPr>
                <w:rFonts w:ascii="Arial" w:hAnsi="Arial" w:cs="Arial"/>
                <w:color w:val="000000"/>
                <w:sz w:val="20"/>
                <w:szCs w:val="20"/>
              </w:rPr>
              <w:t xml:space="preserve">Inšpekcijski nadzor je bil opravljen v zvezi z nadzorom in z zahtevami izdanega okoljevarstvenega dovoljenja (OVD) po navedenih področij: </w:t>
            </w:r>
          </w:p>
          <w:p w14:paraId="5DF5E2CC" w14:textId="66A0463E" w:rsidR="0033379D" w:rsidRPr="00B44C3A" w:rsidRDefault="0033379D" w:rsidP="00B44C3A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C3A">
              <w:rPr>
                <w:rFonts w:ascii="Arial" w:hAnsi="Arial" w:cs="Arial"/>
                <w:color w:val="000000"/>
                <w:sz w:val="20"/>
                <w:szCs w:val="20"/>
              </w:rPr>
              <w:t xml:space="preserve">okoljevarstvene zahteve za odpadke, emisije snovi v zrak, emisije snovi in toplote v vode, emisije hrupa, emisije elektromagnetnega sevanja, ukrepi za čim večjo stopnjo varstva okolja kot celote ter zmanjševanja tveganja ob nesrečah in obvladovanje nenormalnih razmer ukrepi za obratovanje naprave v izrednih razmerah in ukrepi po dokončnem prenehanju obratovanja naprave, posebnimi pogoji za obratovanje naprave, obveznosti obveščanja ob spremembah. </w:t>
            </w:r>
          </w:p>
          <w:p w14:paraId="3D0A8773" w14:textId="77777777" w:rsidR="0033379D" w:rsidRPr="00B44C3A" w:rsidRDefault="0033379D" w:rsidP="00B44C3A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C3A">
              <w:rPr>
                <w:rFonts w:ascii="Arial" w:hAnsi="Arial" w:cs="Arial"/>
                <w:color w:val="000000"/>
                <w:sz w:val="20"/>
                <w:szCs w:val="20"/>
              </w:rPr>
              <w:t xml:space="preserve">Ugotovitve inšpekcijskega nadzora so navedene v zapisniku številka 06182-58/2020 -10 z dne 12.2.2020. </w:t>
            </w:r>
          </w:p>
          <w:p w14:paraId="57FB0A5D" w14:textId="1D58D5FA" w:rsidR="0033379D" w:rsidRPr="00B44C3A" w:rsidRDefault="0033379D" w:rsidP="00B44C3A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C3A">
              <w:rPr>
                <w:rFonts w:ascii="Arial" w:hAnsi="Arial" w:cs="Arial"/>
                <w:color w:val="000000"/>
                <w:sz w:val="20"/>
                <w:szCs w:val="20"/>
              </w:rPr>
              <w:t xml:space="preserve">Na inšpekcijskem nadzoru so bile ugotovljene nepravilnosti. Za ugotovljene nepravilnosti je bil zavezancu izrečen inšpekcijski ukrep – opozorila na podlagi 33. člena ZIN na zapisnik z </w:t>
            </w:r>
            <w:r w:rsidRPr="00B44C3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določenim rokom odprave nepravilnosti. Zavezanec je v določenem roku odpravil vse </w:t>
            </w:r>
            <w:r w:rsidR="00B44C3A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B44C3A">
              <w:rPr>
                <w:rFonts w:ascii="Arial" w:hAnsi="Arial" w:cs="Arial"/>
                <w:color w:val="000000"/>
                <w:sz w:val="20"/>
                <w:szCs w:val="20"/>
              </w:rPr>
              <w:t xml:space="preserve">epravilnosti in na podlagi tega je zavezanec usklajen z OVD. </w:t>
            </w:r>
          </w:p>
        </w:tc>
      </w:tr>
    </w:tbl>
    <w:p w14:paraId="641B5362" w14:textId="77777777" w:rsidR="0033379D" w:rsidRPr="00B44C3A" w:rsidRDefault="0033379D" w:rsidP="00B44C3A">
      <w:pPr>
        <w:pStyle w:val="Default"/>
        <w:spacing w:line="260" w:lineRule="exact"/>
        <w:rPr>
          <w:b/>
          <w:bCs/>
          <w:sz w:val="20"/>
          <w:szCs w:val="20"/>
        </w:rPr>
      </w:pPr>
    </w:p>
    <w:p w14:paraId="3DE7A872" w14:textId="77777777" w:rsidR="0033379D" w:rsidRPr="00B44C3A" w:rsidRDefault="0033379D" w:rsidP="00B44C3A">
      <w:pPr>
        <w:pStyle w:val="Default"/>
        <w:spacing w:line="260" w:lineRule="exact"/>
        <w:rPr>
          <w:b/>
          <w:bCs/>
          <w:sz w:val="20"/>
          <w:szCs w:val="20"/>
        </w:rPr>
      </w:pPr>
    </w:p>
    <w:p w14:paraId="610202C8" w14:textId="77777777" w:rsidR="0033379D" w:rsidRPr="00B44C3A" w:rsidRDefault="0033379D" w:rsidP="00B44C3A">
      <w:pPr>
        <w:pStyle w:val="Default"/>
        <w:spacing w:line="260" w:lineRule="exact"/>
        <w:rPr>
          <w:b/>
          <w:bCs/>
          <w:sz w:val="20"/>
          <w:szCs w:val="20"/>
        </w:rPr>
      </w:pPr>
    </w:p>
    <w:p w14:paraId="7D4303A0" w14:textId="77777777" w:rsidR="0033379D" w:rsidRPr="00B44C3A" w:rsidRDefault="0033379D" w:rsidP="00B44C3A">
      <w:pPr>
        <w:pStyle w:val="Default"/>
        <w:spacing w:line="260" w:lineRule="exact"/>
        <w:rPr>
          <w:b/>
          <w:bCs/>
          <w:sz w:val="20"/>
          <w:szCs w:val="20"/>
        </w:rPr>
      </w:pPr>
    </w:p>
    <w:p w14:paraId="33C73FBC" w14:textId="4F9EC6C7" w:rsidR="00A57B3D" w:rsidRPr="00B44C3A" w:rsidRDefault="00A57B3D" w:rsidP="00B44C3A">
      <w:pPr>
        <w:pStyle w:val="Default"/>
        <w:spacing w:line="260" w:lineRule="exact"/>
        <w:rPr>
          <w:b/>
          <w:bCs/>
          <w:sz w:val="20"/>
          <w:szCs w:val="20"/>
        </w:rPr>
      </w:pPr>
    </w:p>
    <w:p w14:paraId="269DC720" w14:textId="44B4DBAF" w:rsidR="002E0FD3" w:rsidRPr="00B44C3A" w:rsidRDefault="002E0FD3" w:rsidP="00B44C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sectPr w:rsidR="002E0FD3" w:rsidRPr="00B44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92BBF"/>
    <w:rsid w:val="000F4688"/>
    <w:rsid w:val="00122833"/>
    <w:rsid w:val="001268F8"/>
    <w:rsid w:val="002A72F7"/>
    <w:rsid w:val="002E0FD3"/>
    <w:rsid w:val="0033379D"/>
    <w:rsid w:val="00333801"/>
    <w:rsid w:val="00421657"/>
    <w:rsid w:val="004977D6"/>
    <w:rsid w:val="004A0CF7"/>
    <w:rsid w:val="005831F1"/>
    <w:rsid w:val="00637885"/>
    <w:rsid w:val="00741A82"/>
    <w:rsid w:val="007D5105"/>
    <w:rsid w:val="00800B37"/>
    <w:rsid w:val="0094339A"/>
    <w:rsid w:val="00A57B3D"/>
    <w:rsid w:val="00AE1983"/>
    <w:rsid w:val="00B44C3A"/>
    <w:rsid w:val="00CB18A8"/>
    <w:rsid w:val="00F8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53386"/>
  <w15:chartTrackingRefBased/>
  <w15:docId w15:val="{B3E9BF96-7409-4819-9D7F-C9F3919E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44C3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Dolenc Ulčar</dc:creator>
  <cp:keywords/>
  <dc:description/>
  <cp:lastModifiedBy>Darija Dolenc Ulčar</cp:lastModifiedBy>
  <cp:revision>5</cp:revision>
  <dcterms:created xsi:type="dcterms:W3CDTF">2021-03-14T18:16:00Z</dcterms:created>
  <dcterms:modified xsi:type="dcterms:W3CDTF">2021-03-16T10:00:00Z</dcterms:modified>
</cp:coreProperties>
</file>