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9925" w14:textId="0B4949D2" w:rsidR="00787336" w:rsidRPr="00A56C09" w:rsidRDefault="00787336" w:rsidP="00A56C09">
      <w:pPr>
        <w:pStyle w:val="Odstavekseznama"/>
        <w:spacing w:line="260" w:lineRule="exact"/>
        <w:ind w:left="360"/>
        <w:jc w:val="center"/>
        <w:rPr>
          <w:rFonts w:cs="Arial"/>
          <w:b/>
          <w:szCs w:val="20"/>
          <w:lang w:eastAsia="sl-SI"/>
        </w:rPr>
      </w:pPr>
      <w:r w:rsidRPr="00A56C09">
        <w:rPr>
          <w:rFonts w:cs="Arial"/>
          <w:b/>
          <w:szCs w:val="20"/>
        </w:rPr>
        <w:t xml:space="preserve">STRATEŠKE USMERITVE IN PRIORITETE </w:t>
      </w:r>
      <w:r w:rsidRPr="00A56C09">
        <w:rPr>
          <w:rFonts w:cs="Arial"/>
          <w:b/>
          <w:bCs/>
          <w:szCs w:val="20"/>
        </w:rPr>
        <w:t>INŠPEKTORAT REPUBLIKE SLOVENIJE ZA OKOLJE IN ENERGIJO</w:t>
      </w:r>
      <w:r w:rsidR="00DD18DE" w:rsidRPr="00A56C09">
        <w:rPr>
          <w:rFonts w:cs="Arial"/>
          <w:b/>
          <w:bCs/>
          <w:szCs w:val="20"/>
        </w:rPr>
        <w:t xml:space="preserve"> </w:t>
      </w:r>
      <w:r w:rsidR="00705296" w:rsidRPr="00A56C09">
        <w:rPr>
          <w:rFonts w:cs="Arial"/>
          <w:b/>
          <w:bCs/>
          <w:szCs w:val="20"/>
        </w:rPr>
        <w:t xml:space="preserve">ZA LETO </w:t>
      </w:r>
      <w:r w:rsidR="00DD18DE" w:rsidRPr="00A56C09">
        <w:rPr>
          <w:rFonts w:cs="Arial"/>
          <w:b/>
          <w:bCs/>
          <w:szCs w:val="20"/>
        </w:rPr>
        <w:t>2023</w:t>
      </w:r>
    </w:p>
    <w:p w14:paraId="612B00B9" w14:textId="40D8CF7C" w:rsidR="00787336" w:rsidRPr="00A56C09" w:rsidRDefault="00787336" w:rsidP="00A56C09">
      <w:pPr>
        <w:keepNext/>
        <w:spacing w:before="240" w:after="60" w:line="260" w:lineRule="exact"/>
        <w:contextualSpacing/>
        <w:jc w:val="both"/>
        <w:outlineLvl w:val="0"/>
        <w:rPr>
          <w:rFonts w:cs="Arial"/>
          <w:b/>
          <w:szCs w:val="20"/>
          <w:lang w:val="sl-SI" w:eastAsia="sl-SI"/>
        </w:rPr>
      </w:pPr>
      <w:r w:rsidRPr="00A56C09">
        <w:rPr>
          <w:rFonts w:cs="Arial"/>
          <w:b/>
          <w:bCs/>
          <w:szCs w:val="20"/>
          <w:lang w:val="sl-SI"/>
        </w:rPr>
        <w:t>INŠPEKCIJA ZA JAVNI POTNIŠKI PROMET</w:t>
      </w:r>
    </w:p>
    <w:p w14:paraId="49C7A2B5" w14:textId="77777777" w:rsidR="00787336" w:rsidRPr="00A56C09" w:rsidRDefault="00787336" w:rsidP="00A56C09">
      <w:pPr>
        <w:tabs>
          <w:tab w:val="left" w:pos="1620"/>
        </w:tabs>
        <w:spacing w:line="260" w:lineRule="exact"/>
        <w:jc w:val="both"/>
        <w:rPr>
          <w:rFonts w:cs="Arial"/>
          <w:b/>
          <w:bCs/>
          <w:szCs w:val="20"/>
          <w:lang w:val="sl-SI"/>
        </w:rPr>
      </w:pPr>
    </w:p>
    <w:p w14:paraId="0AB9CA01" w14:textId="77777777" w:rsidR="00787336" w:rsidRPr="00A56C09" w:rsidRDefault="00787336" w:rsidP="00A56C09">
      <w:pPr>
        <w:tabs>
          <w:tab w:val="left" w:pos="1620"/>
        </w:tabs>
        <w:spacing w:line="260" w:lineRule="exact"/>
        <w:jc w:val="both"/>
        <w:rPr>
          <w:rFonts w:cs="Arial"/>
          <w:szCs w:val="20"/>
          <w:lang w:val="sl-SI"/>
        </w:rPr>
      </w:pPr>
      <w:r w:rsidRPr="00A56C09">
        <w:rPr>
          <w:rFonts w:cs="Arial"/>
          <w:szCs w:val="20"/>
          <w:lang w:val="sl-SI"/>
        </w:rPr>
        <w:t xml:space="preserve">Inšpekcija bo v letu 2023 </w:t>
      </w:r>
      <w:r w:rsidRPr="00A56C09">
        <w:rPr>
          <w:rFonts w:cs="Arial"/>
          <w:b/>
          <w:bCs/>
          <w:szCs w:val="20"/>
          <w:lang w:val="sl-SI"/>
        </w:rPr>
        <w:t>prioritetno</w:t>
      </w:r>
      <w:r w:rsidRPr="00A56C09">
        <w:rPr>
          <w:rFonts w:cs="Arial"/>
          <w:szCs w:val="20"/>
          <w:lang w:val="sl-SI"/>
        </w:rPr>
        <w:t xml:space="preserve"> in v večjem obsegu izvedla nadzor potnikov v notranjem cestnem prometu – prevozi v javnem potniškem prometu, prevozi šoloobveznih otrok, avtotaksi prevozi.</w:t>
      </w:r>
    </w:p>
    <w:p w14:paraId="14875073" w14:textId="77777777" w:rsidR="00787336" w:rsidRPr="00A56C09" w:rsidRDefault="00787336" w:rsidP="00A56C09">
      <w:pPr>
        <w:tabs>
          <w:tab w:val="left" w:pos="1620"/>
        </w:tabs>
        <w:spacing w:line="260" w:lineRule="exact"/>
        <w:jc w:val="both"/>
        <w:rPr>
          <w:rFonts w:cs="Arial"/>
          <w:szCs w:val="20"/>
          <w:lang w:val="sl-SI"/>
        </w:rPr>
      </w:pPr>
    </w:p>
    <w:p w14:paraId="2625F537" w14:textId="77777777" w:rsidR="00787336" w:rsidRPr="00A56C09" w:rsidRDefault="00787336" w:rsidP="00A56C09">
      <w:pPr>
        <w:tabs>
          <w:tab w:val="left" w:pos="1620"/>
        </w:tabs>
        <w:spacing w:line="260" w:lineRule="exact"/>
        <w:jc w:val="both"/>
        <w:rPr>
          <w:rFonts w:cs="Arial"/>
          <w:szCs w:val="20"/>
          <w:lang w:val="sl-SI"/>
        </w:rPr>
      </w:pPr>
      <w:r w:rsidRPr="00A56C09">
        <w:rPr>
          <w:rFonts w:cs="Arial"/>
          <w:szCs w:val="20"/>
          <w:u w:val="single"/>
          <w:lang w:val="sl-SI"/>
        </w:rPr>
        <w:t>Cilj:</w:t>
      </w:r>
      <w:r w:rsidRPr="00A56C09">
        <w:rPr>
          <w:rFonts w:cs="Arial"/>
          <w:szCs w:val="20"/>
          <w:lang w:val="sl-SI"/>
        </w:rPr>
        <w:t xml:space="preserve"> Ugotavljanje in preprečevanje nezakonitega izvajanja prevozov (izpolnjevanje pogojev – licence in koncesije, preprečevanje dela na črno).</w:t>
      </w:r>
    </w:p>
    <w:p w14:paraId="193D039E" w14:textId="77777777" w:rsidR="00787336" w:rsidRPr="00A56C09" w:rsidRDefault="00787336" w:rsidP="00A56C09">
      <w:pPr>
        <w:tabs>
          <w:tab w:val="left" w:pos="1620"/>
        </w:tabs>
        <w:spacing w:line="260" w:lineRule="exact"/>
        <w:jc w:val="both"/>
        <w:rPr>
          <w:rFonts w:cs="Arial"/>
          <w:szCs w:val="20"/>
          <w:lang w:val="sl-SI"/>
        </w:rPr>
      </w:pPr>
    </w:p>
    <w:p w14:paraId="54C0868F" w14:textId="1901150E" w:rsidR="00787336" w:rsidRPr="00A56C09" w:rsidRDefault="00787336" w:rsidP="00A56C09">
      <w:pPr>
        <w:keepNext/>
        <w:spacing w:before="240" w:after="60" w:line="260" w:lineRule="exact"/>
        <w:contextualSpacing/>
        <w:jc w:val="both"/>
        <w:outlineLvl w:val="0"/>
        <w:rPr>
          <w:rFonts w:cs="Arial"/>
          <w:b/>
          <w:szCs w:val="20"/>
          <w:lang w:val="sl-SI" w:eastAsia="sl-SI"/>
        </w:rPr>
      </w:pPr>
      <w:r w:rsidRPr="00A56C09">
        <w:rPr>
          <w:rFonts w:cs="Arial"/>
          <w:b/>
          <w:bCs/>
          <w:szCs w:val="20"/>
          <w:lang w:val="sl-SI"/>
        </w:rPr>
        <w:t>INŠPEKCIJA ZA OKOLJE (v nadaljnjem besedilu: IO)</w:t>
      </w:r>
    </w:p>
    <w:p w14:paraId="78F704B2" w14:textId="77777777" w:rsidR="00787336" w:rsidRPr="00A56C09" w:rsidRDefault="00787336" w:rsidP="00A56C09">
      <w:pPr>
        <w:spacing w:line="260" w:lineRule="exact"/>
        <w:rPr>
          <w:rFonts w:cs="Arial"/>
          <w:szCs w:val="20"/>
          <w:lang w:val="sl-SI"/>
        </w:rPr>
      </w:pPr>
    </w:p>
    <w:p w14:paraId="377C1E52" w14:textId="77777777" w:rsidR="00787336" w:rsidRPr="00A56C09" w:rsidRDefault="00787336" w:rsidP="00A56C09">
      <w:pPr>
        <w:spacing w:line="260" w:lineRule="exact"/>
        <w:jc w:val="both"/>
        <w:rPr>
          <w:rFonts w:cs="Arial"/>
          <w:szCs w:val="20"/>
          <w:lang w:val="sl-SI"/>
        </w:rPr>
      </w:pPr>
      <w:r w:rsidRPr="00A56C09">
        <w:rPr>
          <w:rFonts w:cs="Arial"/>
          <w:szCs w:val="20"/>
          <w:lang w:val="sl-SI"/>
        </w:rPr>
        <w:t>Osnovni cilji delovanja v letu 2023 bodo predvsem:</w:t>
      </w:r>
    </w:p>
    <w:p w14:paraId="2FA3FACB"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nadzor nad obrati večjega tveganja za okolje (SEVESO), nadzor zavezancev za ravnanje z odpadki ter za naprav, ki povzročajo industrijske emisije (IED zavezanci), določen v Programu nadzora za leto 2023;</w:t>
      </w:r>
    </w:p>
    <w:p w14:paraId="40D910C4"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povečati aktivnosti na področju ravnanja z nevarnimi odpadki;</w:t>
      </w:r>
    </w:p>
    <w:p w14:paraId="626512EE"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poostren inšpekcijski nadzor čezmejnih pošiljk odpadkov z namenom preprečitve ilegalnih prevozov odpadkov;</w:t>
      </w:r>
    </w:p>
    <w:p w14:paraId="5A942B98"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inšpekcijsko ukrepanje pri vseh zavezancih, pri katerih je ugotovljeno preseganje predpisanih mejnih parametrov emisij snovi v zrak;</w:t>
      </w:r>
    </w:p>
    <w:p w14:paraId="01595F15"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inšpekcijsko ukrepanje pri vseh komunalnih čistilnih napravah in napravah, ki odvajajo industrijsko odpadno vodo, ter presegajo predpisane mejne vrednosti onesnaženosti vod na iztoku iz naprave;</w:t>
      </w:r>
    </w:p>
    <w:p w14:paraId="5CA15B94"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 xml:space="preserve">nadzor nad izvajanjem dimnikarskih storitev, </w:t>
      </w:r>
    </w:p>
    <w:p w14:paraId="35432A63" w14:textId="77777777" w:rsidR="00787336" w:rsidRPr="00A56C09" w:rsidRDefault="00787336" w:rsidP="00A56C09">
      <w:pPr>
        <w:pStyle w:val="Telobesedila"/>
        <w:widowControl/>
        <w:numPr>
          <w:ilvl w:val="0"/>
          <w:numId w:val="12"/>
        </w:numPr>
        <w:spacing w:line="260" w:lineRule="exact"/>
        <w:rPr>
          <w:rFonts w:ascii="Arial" w:hAnsi="Arial" w:cs="Arial"/>
          <w:sz w:val="20"/>
        </w:rPr>
      </w:pPr>
      <w:r w:rsidRPr="00A56C09">
        <w:rPr>
          <w:rFonts w:ascii="Arial" w:hAnsi="Arial" w:cs="Arial"/>
          <w:sz w:val="20"/>
        </w:rPr>
        <w:t>nadzor nad gensko spremenjenimi organizmi (delo GSO v zaprtih sistemih, sproščanje GSO v okolje in dajanje GSO na trg).</w:t>
      </w:r>
    </w:p>
    <w:p w14:paraId="6CBDF34D" w14:textId="77777777" w:rsidR="00787336" w:rsidRPr="00A56C09" w:rsidRDefault="00787336" w:rsidP="00A56C09">
      <w:pPr>
        <w:spacing w:line="260" w:lineRule="exact"/>
        <w:jc w:val="both"/>
        <w:rPr>
          <w:rFonts w:cs="Arial"/>
          <w:snapToGrid w:val="0"/>
          <w:szCs w:val="20"/>
          <w:lang w:val="sl-SI"/>
        </w:rPr>
      </w:pPr>
    </w:p>
    <w:p w14:paraId="4E2BBAEC" w14:textId="77777777" w:rsidR="00787336" w:rsidRPr="00A56C09" w:rsidRDefault="00787336" w:rsidP="00A56C09">
      <w:pPr>
        <w:spacing w:line="260" w:lineRule="exact"/>
        <w:jc w:val="both"/>
        <w:rPr>
          <w:rFonts w:cs="Arial"/>
          <w:snapToGrid w:val="0"/>
          <w:szCs w:val="20"/>
          <w:lang w:val="sl-SI"/>
        </w:rPr>
      </w:pPr>
      <w:r w:rsidRPr="00A56C09">
        <w:rPr>
          <w:rFonts w:cs="Arial"/>
          <w:snapToGrid w:val="0"/>
          <w:szCs w:val="20"/>
          <w:lang w:val="sl-SI"/>
        </w:rPr>
        <w:t>Zakonodaja določa zelo široko področje dela IO, kar posledično pomeni tudi izjemno veliko število zavezancev. Glede na kapaciteto IO je osnovno izhodišče načrta dela zagotoviti sistematični nadzor nad pomembnimi viri obremenjevanja okolja.</w:t>
      </w:r>
    </w:p>
    <w:p w14:paraId="7EAEC393" w14:textId="77777777" w:rsidR="00787336" w:rsidRPr="00A56C09" w:rsidRDefault="00787336" w:rsidP="00A56C09">
      <w:pPr>
        <w:spacing w:line="260" w:lineRule="exact"/>
        <w:jc w:val="both"/>
        <w:rPr>
          <w:rFonts w:cs="Arial"/>
          <w:snapToGrid w:val="0"/>
          <w:szCs w:val="20"/>
          <w:lang w:val="sl-SI"/>
        </w:rPr>
      </w:pPr>
    </w:p>
    <w:p w14:paraId="1191E86C" w14:textId="77777777" w:rsidR="00787336" w:rsidRPr="00A56C09" w:rsidRDefault="00787336" w:rsidP="00A56C09">
      <w:pPr>
        <w:spacing w:line="260" w:lineRule="exact"/>
        <w:jc w:val="both"/>
        <w:rPr>
          <w:rFonts w:cs="Arial"/>
          <w:snapToGrid w:val="0"/>
          <w:szCs w:val="20"/>
          <w:lang w:val="sl-SI"/>
        </w:rPr>
      </w:pPr>
      <w:r w:rsidRPr="00A56C09">
        <w:rPr>
          <w:rFonts w:cs="Arial"/>
          <w:snapToGrid w:val="0"/>
          <w:szCs w:val="20"/>
          <w:lang w:val="sl-SI"/>
        </w:rPr>
        <w:t>Pri izboru prednostnih področij nadzora se upošteva zlasti:</w:t>
      </w:r>
    </w:p>
    <w:p w14:paraId="258E4131"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vpliv dejavnosti na okolje;</w:t>
      </w:r>
    </w:p>
    <w:p w14:paraId="5D67B2FD"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 xml:space="preserve">zaveze za doseganje skladnosti z evropskim pravnim redom, ki jih mora zagotavljati Slovenija; </w:t>
      </w:r>
    </w:p>
    <w:p w14:paraId="6E4A8AF8"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cilje nacionalnih strategij, akcijskih načrtov, operativnih programov ipd.;</w:t>
      </w:r>
    </w:p>
    <w:p w14:paraId="3CC23DFC"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zaznan obseg kršitev na posameznih področjih;</w:t>
      </w:r>
    </w:p>
    <w:p w14:paraId="02D0C9FD"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 xml:space="preserve">ugotovitve monitoringov; </w:t>
      </w:r>
    </w:p>
    <w:p w14:paraId="1EE18F6E"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lastRenderedPageBreak/>
        <w:t xml:space="preserve">analize obremenitev in vplivov na okolje in </w:t>
      </w:r>
    </w:p>
    <w:p w14:paraId="4E48425C" w14:textId="77777777" w:rsidR="00787336" w:rsidRPr="00A56C09" w:rsidRDefault="00787336" w:rsidP="00A56C09">
      <w:pPr>
        <w:numPr>
          <w:ilvl w:val="0"/>
          <w:numId w:val="13"/>
        </w:numPr>
        <w:spacing w:line="260" w:lineRule="exact"/>
        <w:jc w:val="both"/>
        <w:rPr>
          <w:rFonts w:cs="Arial"/>
          <w:snapToGrid w:val="0"/>
          <w:szCs w:val="20"/>
          <w:lang w:val="sl-SI"/>
        </w:rPr>
      </w:pPr>
      <w:r w:rsidRPr="00A56C09">
        <w:rPr>
          <w:rFonts w:cs="Arial"/>
          <w:snapToGrid w:val="0"/>
          <w:szCs w:val="20"/>
          <w:lang w:val="sl-SI"/>
        </w:rPr>
        <w:t xml:space="preserve">upoštevanje izhodišča Nacionalnega programa varstva okolja in zahteve nacionalne in evropske zakonodaje, ki terjajo poročanje o ugotovitvah inšpekcijskega nadzora v preteklih letih. </w:t>
      </w:r>
    </w:p>
    <w:p w14:paraId="45269445" w14:textId="77777777" w:rsidR="00787336" w:rsidRPr="00A56C09" w:rsidRDefault="00787336" w:rsidP="00A56C09">
      <w:pPr>
        <w:spacing w:line="260" w:lineRule="exact"/>
        <w:jc w:val="both"/>
        <w:rPr>
          <w:rFonts w:cs="Arial"/>
          <w:snapToGrid w:val="0"/>
          <w:szCs w:val="20"/>
          <w:lang w:val="sl-SI"/>
        </w:rPr>
      </w:pPr>
    </w:p>
    <w:p w14:paraId="7412F487" w14:textId="77777777" w:rsidR="00787336" w:rsidRPr="00A56C09" w:rsidRDefault="00787336" w:rsidP="00A56C09">
      <w:pPr>
        <w:tabs>
          <w:tab w:val="left" w:pos="360"/>
        </w:tabs>
        <w:spacing w:line="260" w:lineRule="exact"/>
        <w:jc w:val="both"/>
        <w:rPr>
          <w:rFonts w:cs="Arial"/>
          <w:szCs w:val="20"/>
          <w:u w:val="single"/>
          <w:lang w:val="sl-SI"/>
        </w:rPr>
      </w:pPr>
      <w:r w:rsidRPr="00A56C09">
        <w:rPr>
          <w:rFonts w:cs="Arial"/>
          <w:szCs w:val="20"/>
          <w:u w:val="single"/>
          <w:lang w:val="sl-SI"/>
        </w:rPr>
        <w:t xml:space="preserve">Kontrolni monitoring </w:t>
      </w:r>
    </w:p>
    <w:p w14:paraId="163BDA9A" w14:textId="77777777" w:rsidR="00787336" w:rsidRPr="00A56C09" w:rsidRDefault="00787336" w:rsidP="00A56C09">
      <w:pPr>
        <w:tabs>
          <w:tab w:val="left" w:pos="360"/>
        </w:tabs>
        <w:spacing w:line="260" w:lineRule="exact"/>
        <w:jc w:val="both"/>
        <w:rPr>
          <w:rFonts w:cs="Arial"/>
          <w:szCs w:val="20"/>
          <w:lang w:val="sl-SI"/>
        </w:rPr>
      </w:pPr>
    </w:p>
    <w:p w14:paraId="113E0DA8" w14:textId="77777777" w:rsidR="00787336" w:rsidRPr="00A56C09" w:rsidRDefault="00787336" w:rsidP="00A56C09">
      <w:pPr>
        <w:tabs>
          <w:tab w:val="left" w:pos="360"/>
        </w:tabs>
        <w:spacing w:line="260" w:lineRule="exact"/>
        <w:jc w:val="both"/>
        <w:rPr>
          <w:rFonts w:cs="Arial"/>
          <w:szCs w:val="20"/>
          <w:lang w:val="sl-SI"/>
        </w:rPr>
      </w:pPr>
      <w:r w:rsidRPr="00A56C09">
        <w:rPr>
          <w:rFonts w:cs="Arial"/>
          <w:szCs w:val="20"/>
          <w:lang w:val="sl-SI"/>
        </w:rPr>
        <w:t xml:space="preserve">V skladu z določili osmega odstavka 247. člena ZVO-2 ima inšpektor pravico odrediti izvedbo kontrolnega monitoringa. Izredni monitoring se odredi predvsem pri zavezancih, kjer inšpektor </w:t>
      </w:r>
      <w:proofErr w:type="spellStart"/>
      <w:r w:rsidRPr="00A56C09">
        <w:rPr>
          <w:rFonts w:cs="Arial"/>
          <w:szCs w:val="20"/>
          <w:lang w:val="sl-SI"/>
        </w:rPr>
        <w:t>utemljeno</w:t>
      </w:r>
      <w:proofErr w:type="spellEnd"/>
      <w:r w:rsidRPr="00A56C09">
        <w:rPr>
          <w:rFonts w:cs="Arial"/>
          <w:szCs w:val="20"/>
          <w:lang w:val="sl-SI"/>
        </w:rPr>
        <w:t xml:space="preserve"> dvomi v pravilnost rezultatov rednega monitoringa in kjer je za zavezanca na IO od različnih pobudnikov prispelo več prijav onesnaževanja okolja. </w:t>
      </w:r>
    </w:p>
    <w:p w14:paraId="149E92FE" w14:textId="77777777" w:rsidR="00787336" w:rsidRPr="00A56C09" w:rsidRDefault="00787336" w:rsidP="00A56C09">
      <w:pPr>
        <w:tabs>
          <w:tab w:val="left" w:pos="360"/>
        </w:tabs>
        <w:spacing w:line="260" w:lineRule="exact"/>
        <w:jc w:val="both"/>
        <w:rPr>
          <w:rFonts w:cs="Arial"/>
          <w:szCs w:val="20"/>
          <w:lang w:val="sl-SI"/>
        </w:rPr>
      </w:pPr>
    </w:p>
    <w:p w14:paraId="2279CD27" w14:textId="77777777" w:rsidR="00787336" w:rsidRPr="00A56C09" w:rsidRDefault="00787336" w:rsidP="00A56C09">
      <w:pPr>
        <w:tabs>
          <w:tab w:val="left" w:pos="360"/>
        </w:tabs>
        <w:spacing w:line="260" w:lineRule="exact"/>
        <w:jc w:val="both"/>
        <w:rPr>
          <w:rFonts w:cs="Arial"/>
          <w:szCs w:val="20"/>
          <w:lang w:val="sl-SI"/>
        </w:rPr>
      </w:pPr>
      <w:r w:rsidRPr="00A56C09">
        <w:rPr>
          <w:rFonts w:cs="Arial"/>
          <w:szCs w:val="20"/>
          <w:lang w:val="sl-SI"/>
        </w:rPr>
        <w:t>Kontrolni monitoringi se bodo izvajali v okviru razpoložljivih sredstev in sicer na področju hrupa, odpadnih vod, odpadkov, emisij v zrak, po potrebi pa tudi na drugih delovnih področjih.</w:t>
      </w:r>
    </w:p>
    <w:p w14:paraId="35C01175" w14:textId="77777777" w:rsidR="00787336" w:rsidRPr="00A56C09" w:rsidRDefault="00787336" w:rsidP="00A56C09">
      <w:pPr>
        <w:pStyle w:val="Odstavekseznama2"/>
        <w:spacing w:line="260" w:lineRule="exact"/>
        <w:ind w:left="0"/>
        <w:jc w:val="both"/>
        <w:rPr>
          <w:rFonts w:cs="Arial"/>
          <w:b/>
          <w:bCs/>
          <w:szCs w:val="20"/>
          <w:u w:val="single"/>
        </w:rPr>
      </w:pPr>
    </w:p>
    <w:p w14:paraId="246A8980" w14:textId="77777777" w:rsidR="00787336" w:rsidRPr="00A56C09" w:rsidRDefault="00787336" w:rsidP="00A56C09">
      <w:pPr>
        <w:pStyle w:val="Odstavekseznama1"/>
        <w:spacing w:line="260" w:lineRule="exact"/>
        <w:ind w:left="0"/>
        <w:jc w:val="both"/>
        <w:rPr>
          <w:rFonts w:ascii="Arial" w:hAnsi="Arial" w:cs="Arial"/>
          <w:b/>
          <w:bCs/>
          <w:sz w:val="20"/>
          <w:szCs w:val="20"/>
        </w:rPr>
      </w:pPr>
      <w:r w:rsidRPr="00A56C09">
        <w:rPr>
          <w:rFonts w:ascii="Arial" w:hAnsi="Arial" w:cs="Arial"/>
          <w:b/>
          <w:bCs/>
          <w:sz w:val="20"/>
          <w:szCs w:val="20"/>
        </w:rPr>
        <w:t>Načrtovane naloge Inšpekcije za okolje (IO) v letu 2023:</w:t>
      </w:r>
    </w:p>
    <w:p w14:paraId="2629BEBB" w14:textId="77777777" w:rsidR="00787336" w:rsidRPr="00A56C09" w:rsidRDefault="00787336" w:rsidP="00A56C09">
      <w:pPr>
        <w:pStyle w:val="Odstavekseznama2"/>
        <w:spacing w:line="260" w:lineRule="exact"/>
        <w:ind w:left="0"/>
        <w:jc w:val="both"/>
        <w:rPr>
          <w:rFonts w:cs="Arial"/>
          <w:b/>
          <w:bCs/>
          <w:szCs w:val="20"/>
          <w:u w:val="single"/>
        </w:rPr>
      </w:pPr>
    </w:p>
    <w:p w14:paraId="2A86CD7F" w14:textId="77777777" w:rsidR="00787336" w:rsidRPr="00A56C09" w:rsidRDefault="00787336" w:rsidP="00A56C09">
      <w:pPr>
        <w:pStyle w:val="Odstavekseznama2"/>
        <w:spacing w:line="260" w:lineRule="exact"/>
        <w:ind w:left="0"/>
        <w:jc w:val="both"/>
        <w:rPr>
          <w:rFonts w:cs="Arial"/>
          <w:szCs w:val="20"/>
        </w:rPr>
      </w:pPr>
      <w:r w:rsidRPr="00A56C09">
        <w:rPr>
          <w:rFonts w:cs="Arial"/>
          <w:szCs w:val="20"/>
        </w:rPr>
        <w:t>Število zavezancev, pri katerih lahko IO v okviru načrtovanih akcij opravi nadzor v letu 2023, je glede na razpoložljivo število inšpektorjev in ob upoštevanju ostalih nalog, ki jih morajo inšpektorji redno izvajati v skladu z letnim programom dela, približno 440. Število zavezancev, pri katerih se bo opravil nadzor v okviru koordiniranih akcij nadzora, je predvsem odvisno od ugotovljenih kršitev Agencije RS za okolje pri pregledu obratovalnih monitoringov.</w:t>
      </w:r>
    </w:p>
    <w:p w14:paraId="10865882" w14:textId="77777777" w:rsidR="00787336" w:rsidRPr="00A56C09" w:rsidRDefault="00787336" w:rsidP="00A56C09">
      <w:pPr>
        <w:pStyle w:val="Odstavekseznama2"/>
        <w:spacing w:line="260" w:lineRule="exact"/>
        <w:ind w:left="0"/>
        <w:jc w:val="both"/>
        <w:rPr>
          <w:rFonts w:cs="Arial"/>
          <w:b/>
          <w:bCs/>
          <w:szCs w:val="20"/>
          <w:u w:val="single"/>
        </w:rPr>
      </w:pPr>
    </w:p>
    <w:p w14:paraId="0CFE1EC3" w14:textId="77777777" w:rsidR="00787336" w:rsidRPr="00A56C09" w:rsidRDefault="00787336" w:rsidP="00A56C09">
      <w:pPr>
        <w:autoSpaceDE w:val="0"/>
        <w:autoSpaceDN w:val="0"/>
        <w:adjustRightInd w:val="0"/>
        <w:spacing w:line="260" w:lineRule="exact"/>
        <w:jc w:val="both"/>
        <w:rPr>
          <w:rFonts w:cs="Arial"/>
          <w:szCs w:val="20"/>
          <w:lang w:val="sl-SI"/>
        </w:rPr>
      </w:pPr>
      <w:r w:rsidRPr="00A56C09">
        <w:rPr>
          <w:rFonts w:cs="Arial"/>
          <w:b/>
          <w:bCs/>
          <w:szCs w:val="20"/>
          <w:lang w:val="sl-SI"/>
        </w:rPr>
        <w:t>1. Plan 2023 z obrazložitvijo:</w:t>
      </w:r>
      <w:r w:rsidRPr="00A56C09">
        <w:rPr>
          <w:rFonts w:cs="Arial"/>
          <w:bCs/>
          <w:szCs w:val="20"/>
          <w:lang w:val="sl-SI"/>
        </w:rPr>
        <w:t xml:space="preserve"> </w:t>
      </w:r>
      <w:r w:rsidRPr="00A56C09">
        <w:rPr>
          <w:rFonts w:cs="Arial"/>
          <w:szCs w:val="20"/>
          <w:u w:val="single"/>
          <w:lang w:val="sl-SI"/>
        </w:rPr>
        <w:t xml:space="preserve">Redni, kontrolni in izredni inšpekcijski nadzori: </w:t>
      </w:r>
      <w:r w:rsidRPr="00A56C09">
        <w:rPr>
          <w:rFonts w:cs="Arial"/>
          <w:szCs w:val="20"/>
          <w:lang w:val="sl-SI"/>
        </w:rPr>
        <w:t xml:space="preserve">Predvidenih je 5.500 inšpekcijskih pregledov v letu 2023. </w:t>
      </w:r>
      <w:r w:rsidRPr="00A56C09">
        <w:rPr>
          <w:rFonts w:cs="Arial"/>
          <w:szCs w:val="20"/>
          <w:lang w:val="sl-SI" w:eastAsia="sl-SI"/>
        </w:rPr>
        <w:t>Pri enem inšpekcijskem nadzoru pri zavezancu se lahko opravi več inšpekcijskih pregledov iz več področij istočasno.</w:t>
      </w:r>
    </w:p>
    <w:p w14:paraId="0BEEE6C6" w14:textId="77777777" w:rsidR="00787336" w:rsidRPr="00A56C09" w:rsidRDefault="00787336" w:rsidP="00A56C09">
      <w:pPr>
        <w:pStyle w:val="Odstavekseznama2"/>
        <w:spacing w:line="260" w:lineRule="exact"/>
        <w:ind w:left="0"/>
        <w:jc w:val="both"/>
        <w:rPr>
          <w:rFonts w:cs="Arial"/>
          <w:b/>
          <w:bCs/>
          <w:szCs w:val="20"/>
          <w:u w:val="single"/>
        </w:rPr>
      </w:pPr>
    </w:p>
    <w:p w14:paraId="6717FBCA" w14:textId="77777777" w:rsidR="00787336" w:rsidRPr="00A56C09" w:rsidRDefault="00787336" w:rsidP="00A56C09">
      <w:pPr>
        <w:autoSpaceDE w:val="0"/>
        <w:autoSpaceDN w:val="0"/>
        <w:adjustRightInd w:val="0"/>
        <w:spacing w:line="260" w:lineRule="exact"/>
        <w:jc w:val="both"/>
        <w:rPr>
          <w:rFonts w:cs="Arial"/>
          <w:bCs/>
          <w:szCs w:val="20"/>
          <w:lang w:val="sl-SI"/>
        </w:rPr>
      </w:pPr>
      <w:r w:rsidRPr="00A56C09">
        <w:rPr>
          <w:rFonts w:cs="Arial"/>
          <w:b/>
          <w:bCs/>
          <w:szCs w:val="20"/>
          <w:lang w:val="sl-SI"/>
        </w:rPr>
        <w:t>2. Plan 2023 z obrazložitvijo:</w:t>
      </w:r>
      <w:r w:rsidRPr="00A56C09">
        <w:rPr>
          <w:rFonts w:cs="Arial"/>
          <w:szCs w:val="20"/>
          <w:lang w:val="sl-SI"/>
        </w:rPr>
        <w:t xml:space="preserve"> </w:t>
      </w:r>
      <w:r w:rsidRPr="00A56C09">
        <w:rPr>
          <w:rFonts w:cs="Arial"/>
          <w:szCs w:val="20"/>
          <w:u w:val="single"/>
          <w:lang w:val="sl-SI"/>
        </w:rPr>
        <w:t xml:space="preserve">Koordinirana akcija: </w:t>
      </w:r>
      <w:r w:rsidRPr="00A56C09">
        <w:rPr>
          <w:rFonts w:eastAsiaTheme="minorHAnsi" w:cs="Arial"/>
          <w:szCs w:val="20"/>
          <w:u w:val="single"/>
          <w:lang w:val="sl-SI"/>
        </w:rPr>
        <w:t>Nadzor čezmejnega pošiljanja odpadkov</w:t>
      </w:r>
      <w:r w:rsidRPr="00A56C09">
        <w:rPr>
          <w:rFonts w:cs="Arial"/>
          <w:szCs w:val="20"/>
          <w:u w:val="single"/>
          <w:lang w:val="sl-SI"/>
        </w:rPr>
        <w:t xml:space="preserve">: </w:t>
      </w:r>
      <w:r w:rsidRPr="00A56C09">
        <w:rPr>
          <w:rFonts w:eastAsiaTheme="minorHAnsi" w:cs="Arial"/>
          <w:szCs w:val="20"/>
          <w:lang w:val="sl-SI"/>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2023 bo opravljenih približno 60 skupnih akcij nadzora.</w:t>
      </w:r>
    </w:p>
    <w:p w14:paraId="1E2367A0" w14:textId="77777777" w:rsidR="00787336" w:rsidRPr="00A56C09" w:rsidRDefault="00787336" w:rsidP="00A56C09">
      <w:pPr>
        <w:pStyle w:val="Odstavekseznama2"/>
        <w:spacing w:line="260" w:lineRule="exact"/>
        <w:ind w:left="0"/>
        <w:jc w:val="both"/>
        <w:rPr>
          <w:rFonts w:cs="Arial"/>
          <w:b/>
          <w:bCs/>
          <w:szCs w:val="20"/>
          <w:u w:val="single"/>
        </w:rPr>
      </w:pPr>
    </w:p>
    <w:p w14:paraId="4F4B2689" w14:textId="77777777" w:rsidR="00787336" w:rsidRPr="00A56C09" w:rsidRDefault="00787336" w:rsidP="00A56C09">
      <w:pPr>
        <w:pStyle w:val="Odstavekseznama2"/>
        <w:spacing w:line="260" w:lineRule="exact"/>
        <w:ind w:left="0"/>
        <w:jc w:val="both"/>
        <w:rPr>
          <w:rFonts w:cs="Arial"/>
          <w:b/>
          <w:bCs/>
          <w:szCs w:val="20"/>
          <w:u w:val="single"/>
        </w:rPr>
      </w:pPr>
      <w:r w:rsidRPr="00A56C09">
        <w:rPr>
          <w:rFonts w:cs="Arial"/>
          <w:b/>
          <w:bCs/>
          <w:szCs w:val="20"/>
        </w:rPr>
        <w:t>3. Plan 2023 z obrazložitvijo:</w:t>
      </w:r>
      <w:r w:rsidRPr="00A56C09">
        <w:rPr>
          <w:rFonts w:cs="Arial"/>
          <w:szCs w:val="20"/>
        </w:rPr>
        <w:t xml:space="preserve"> </w:t>
      </w:r>
      <w:r w:rsidRPr="00A56C09">
        <w:rPr>
          <w:rFonts w:cs="Arial"/>
          <w:szCs w:val="20"/>
          <w:u w:val="single"/>
        </w:rPr>
        <w:t xml:space="preserve">Koordinirana akcija: Nadzor KČN in naprav, ki odvajajo IOV in po podatkih ARSO presegajo predpisane mejne vrednosti parametrov onesnaženosti odpadne vode na iztoku iz naprave: </w:t>
      </w:r>
      <w:r w:rsidRPr="00A56C09">
        <w:rPr>
          <w:rFonts w:cs="Arial"/>
          <w:bCs/>
          <w:szCs w:val="20"/>
        </w:rPr>
        <w:t xml:space="preserve">Agencija RS za okolje (v nadaljevanju </w:t>
      </w:r>
      <w:r w:rsidRPr="00A56C09">
        <w:rPr>
          <w:rFonts w:cs="Arial"/>
          <w:szCs w:val="20"/>
        </w:rPr>
        <w:t>ARSO) na podlagi pregleda obratovalnih monitoring odpadnih voda posreduje vsako leto Inšpekciji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(deloma se v okviru navedenega področja nadaljuje tudi akcija iz leta 2022) se bo opravil inšpekcijski nadzor naprav, pri katerih je ARSO ugotovil nepravilnosti pri preverjanju obratovalnih monitoringov.</w:t>
      </w:r>
    </w:p>
    <w:p w14:paraId="11124591" w14:textId="77777777" w:rsidR="00787336" w:rsidRPr="00A56C09" w:rsidRDefault="00787336" w:rsidP="00A56C09">
      <w:pPr>
        <w:pStyle w:val="Odstavekseznama2"/>
        <w:spacing w:line="260" w:lineRule="exact"/>
        <w:ind w:left="0"/>
        <w:jc w:val="both"/>
        <w:rPr>
          <w:rFonts w:cs="Arial"/>
          <w:b/>
          <w:bCs/>
          <w:szCs w:val="20"/>
          <w:u w:val="single"/>
        </w:rPr>
      </w:pPr>
    </w:p>
    <w:p w14:paraId="05037F75" w14:textId="77777777" w:rsidR="00787336" w:rsidRPr="00A56C09" w:rsidRDefault="00787336" w:rsidP="00A56C09">
      <w:pPr>
        <w:pStyle w:val="Odstavekseznama2"/>
        <w:spacing w:line="260" w:lineRule="exact"/>
        <w:ind w:left="0"/>
        <w:jc w:val="both"/>
        <w:rPr>
          <w:rFonts w:cs="Arial"/>
          <w:b/>
          <w:bCs/>
          <w:szCs w:val="20"/>
          <w:u w:val="single"/>
        </w:rPr>
      </w:pPr>
      <w:r w:rsidRPr="00A56C09">
        <w:rPr>
          <w:rFonts w:cs="Arial"/>
          <w:b/>
          <w:bCs/>
          <w:szCs w:val="20"/>
        </w:rPr>
        <w:t>4. Plan 2023 z obrazložitvijo:</w:t>
      </w:r>
      <w:r w:rsidRPr="00A56C09">
        <w:rPr>
          <w:rFonts w:cs="Arial"/>
          <w:szCs w:val="20"/>
        </w:rPr>
        <w:t xml:space="preserve"> </w:t>
      </w:r>
      <w:r w:rsidRPr="00A56C09">
        <w:rPr>
          <w:rFonts w:cs="Arial"/>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Pr="00A56C09">
        <w:rPr>
          <w:rFonts w:cs="Arial"/>
          <w:bCs/>
          <w:szCs w:val="20"/>
        </w:rPr>
        <w:t xml:space="preserve">ARSO posreduje  na podlagi </w:t>
      </w:r>
      <w:r w:rsidRPr="00A56C09">
        <w:rPr>
          <w:rFonts w:cs="Arial"/>
          <w:bCs/>
          <w:szCs w:val="20"/>
        </w:rPr>
        <w:lastRenderedPageBreak/>
        <w:t>pregleda obratovalnih monitoringov emisij snovi v zrak in ocen o letnih emisijah za preteklo leto Inšpekciji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poročajo, seznam zavezancev, ki ne izpolnjujejo predpisanih obveznosti za kemične čistilnice,</w:t>
      </w:r>
      <w:r w:rsidRPr="00A56C09">
        <w:rPr>
          <w:rFonts w:cs="Arial"/>
          <w:szCs w:val="20"/>
        </w:rPr>
        <w:t xml:space="preserve"> </w:t>
      </w:r>
      <w:r w:rsidRPr="00A56C09">
        <w:rPr>
          <w:rFonts w:cs="Arial"/>
          <w:bCs/>
          <w:szCs w:val="20"/>
        </w:rPr>
        <w:t>…).</w:t>
      </w:r>
      <w:r w:rsidRPr="00A56C09">
        <w:rPr>
          <w:rFonts w:eastAsiaTheme="minorHAnsi" w:cs="Arial"/>
          <w:szCs w:val="20"/>
        </w:rPr>
        <w:t xml:space="preserve"> </w:t>
      </w:r>
      <w:r w:rsidRPr="00A56C09">
        <w:rPr>
          <w:rFonts w:eastAsiaTheme="minorHAnsi" w:cs="Arial"/>
          <w:bCs/>
          <w:szCs w:val="20"/>
        </w:rPr>
        <w:t xml:space="preserve">V okviru koordinirane akcije (deloma se v okviru navedenega področja nadaljuje tudi akcija iz leta 2022) se bo </w:t>
      </w:r>
      <w:r w:rsidRPr="00A56C09">
        <w:rPr>
          <w:rFonts w:cs="Arial"/>
          <w:bCs/>
          <w:szCs w:val="20"/>
        </w:rPr>
        <w:t>opravil inšpekcijski pregled vseh naprav, pri katerih je ARSO ugotovil nepravilnosti pri preverjanju obratovalnih monitoringov.</w:t>
      </w:r>
    </w:p>
    <w:p w14:paraId="723D4C52" w14:textId="77777777" w:rsidR="00787336" w:rsidRPr="00A56C09" w:rsidRDefault="00787336" w:rsidP="00A56C09">
      <w:pPr>
        <w:autoSpaceDE w:val="0"/>
        <w:autoSpaceDN w:val="0"/>
        <w:adjustRightInd w:val="0"/>
        <w:spacing w:line="260" w:lineRule="exact"/>
        <w:jc w:val="both"/>
        <w:rPr>
          <w:rFonts w:cs="Arial"/>
          <w:szCs w:val="20"/>
          <w:u w:val="single"/>
          <w:lang w:val="sl-SI"/>
        </w:rPr>
      </w:pPr>
    </w:p>
    <w:p w14:paraId="34A5D50F" w14:textId="77777777" w:rsidR="00787336" w:rsidRPr="00A56C09" w:rsidRDefault="00787336" w:rsidP="00A56C09">
      <w:pPr>
        <w:autoSpaceDE w:val="0"/>
        <w:autoSpaceDN w:val="0"/>
        <w:adjustRightInd w:val="0"/>
        <w:spacing w:line="260" w:lineRule="exact"/>
        <w:jc w:val="both"/>
        <w:rPr>
          <w:rFonts w:cs="Arial"/>
          <w:szCs w:val="20"/>
          <w:u w:val="single"/>
          <w:lang w:val="sl-SI"/>
        </w:rPr>
      </w:pPr>
      <w:r w:rsidRPr="00A56C09">
        <w:rPr>
          <w:rFonts w:cs="Arial"/>
          <w:b/>
          <w:bCs/>
          <w:szCs w:val="20"/>
          <w:lang w:val="sl-SI"/>
        </w:rPr>
        <w:t>5. Plan 2023 z obrazložitvijo:</w:t>
      </w:r>
      <w:r w:rsidRPr="00A56C09">
        <w:rPr>
          <w:rFonts w:cs="Arial"/>
          <w:szCs w:val="20"/>
          <w:lang w:val="sl-SI"/>
        </w:rPr>
        <w:t xml:space="preserve"> </w:t>
      </w:r>
      <w:r w:rsidRPr="00A56C09">
        <w:rPr>
          <w:rFonts w:cs="Arial"/>
          <w:szCs w:val="20"/>
          <w:u w:val="single"/>
          <w:lang w:val="sl-SI"/>
        </w:rPr>
        <w:t>Koordinirana akcija: Nadzor nad izpolnjevanjem obveznosti proizvajalčeve razširjene odgovornosti (PRO):</w:t>
      </w:r>
      <w:r w:rsidRPr="00A56C09">
        <w:rPr>
          <w:rFonts w:cs="Arial"/>
          <w:szCs w:val="20"/>
          <w:lang w:val="sl-SI"/>
        </w:rPr>
        <w:t xml:space="preserve"> V akciji se preverilo izpolnjevanje obveznosti PRO za odpadno električno in elektronsko opremo, odpadno embalažo, odpadne baterije in akumulatorje ter odpadne plastične proizvode za enkratno uporabo. Akcija se bo izvedla v okviru rednih nadzorov pri zavezancih iz letnega plana dela. Pri rednem nadzoru se bo tudi preverjalo, če so zavezanci dolžni izpolnjevati obveznosti proizvajalčeve razširjene odgovornosti.</w:t>
      </w:r>
      <w:r w:rsidRPr="00A56C09">
        <w:rPr>
          <w:rFonts w:cs="Arial"/>
          <w:szCs w:val="20"/>
          <w:u w:val="single"/>
          <w:lang w:val="sl-SI"/>
        </w:rPr>
        <w:t xml:space="preserve"> </w:t>
      </w:r>
    </w:p>
    <w:p w14:paraId="58EB703F" w14:textId="77777777" w:rsidR="00787336" w:rsidRPr="00A56C09" w:rsidRDefault="00787336" w:rsidP="00A56C09">
      <w:pPr>
        <w:pStyle w:val="Odstavekseznama2"/>
        <w:spacing w:line="260" w:lineRule="exact"/>
        <w:ind w:left="0"/>
        <w:jc w:val="both"/>
        <w:rPr>
          <w:rFonts w:cs="Arial"/>
          <w:b/>
          <w:bCs/>
          <w:szCs w:val="20"/>
          <w:u w:val="single"/>
        </w:rPr>
      </w:pPr>
    </w:p>
    <w:p w14:paraId="5B3E0BE2" w14:textId="77777777" w:rsidR="00787336" w:rsidRPr="00A56C09" w:rsidRDefault="00787336" w:rsidP="00A56C09">
      <w:pPr>
        <w:pStyle w:val="Odstavekseznama2"/>
        <w:spacing w:line="260" w:lineRule="exact"/>
        <w:ind w:left="0"/>
        <w:jc w:val="both"/>
        <w:rPr>
          <w:rFonts w:cs="Arial"/>
          <w:szCs w:val="20"/>
          <w:u w:val="single"/>
        </w:rPr>
      </w:pPr>
      <w:r w:rsidRPr="00A56C09">
        <w:rPr>
          <w:rFonts w:cs="Arial"/>
          <w:b/>
          <w:bCs/>
          <w:szCs w:val="20"/>
        </w:rPr>
        <w:t>6. Plan 2023 z obrazložitvijo:</w:t>
      </w:r>
      <w:r w:rsidRPr="00A56C09">
        <w:rPr>
          <w:rFonts w:cs="Arial"/>
          <w:szCs w:val="20"/>
          <w:u w:val="single"/>
        </w:rPr>
        <w:t xml:space="preserve"> Koordinirana akcija: </w:t>
      </w:r>
      <w:r w:rsidRPr="00A56C09">
        <w:rPr>
          <w:rFonts w:cs="Arial"/>
          <w:szCs w:val="20"/>
          <w:u w:val="single"/>
          <w:lang w:eastAsia="en-US"/>
        </w:rPr>
        <w:t>Nadzor SEVESO obratov (ali del obratov) manjšega tveganja za okolje</w:t>
      </w:r>
      <w:r w:rsidRPr="00A56C09">
        <w:rPr>
          <w:rFonts w:cs="Arial"/>
          <w:szCs w:val="20"/>
          <w:u w:val="single"/>
        </w:rPr>
        <w:t>:</w:t>
      </w:r>
    </w:p>
    <w:p w14:paraId="765AC5A0" w14:textId="77777777" w:rsidR="00787336" w:rsidRPr="00A56C09" w:rsidRDefault="00787336" w:rsidP="00A56C09">
      <w:pPr>
        <w:spacing w:line="260" w:lineRule="exact"/>
        <w:jc w:val="both"/>
        <w:rPr>
          <w:rFonts w:cs="Arial"/>
          <w:szCs w:val="20"/>
          <w:lang w:val="sl-SI"/>
        </w:rPr>
      </w:pPr>
      <w:r w:rsidRPr="00A56C09">
        <w:rPr>
          <w:rFonts w:cs="Arial"/>
          <w:szCs w:val="20"/>
          <w:lang w:val="sl-SI"/>
        </w:rPr>
        <w:t>Akcija nadzora se bo izvedla skupaj z Inšpektoratom RS za varstvo pred naravnimi in drugimi nesrečami pri obratih (ali del obratov) manjšega tveganja za okolje. IO bo pri desetih obratih (ali del obratov) manjšega tveganja za okolje preverjal katere organizacijske in tehnične ukrepe imajo obrati implementirane za preprečevanje in zmanjševanje posledic večjih nesreč – požarov po scenarijih iz zasnove zmanjšanja tveganja za okolje. Inšpekcija za okolje bo v okviru rednega nadzora opravila nadzor vseh obratov večjega tveganja za okolje.</w:t>
      </w:r>
    </w:p>
    <w:p w14:paraId="135C73E1" w14:textId="77777777" w:rsidR="00787336" w:rsidRPr="00A56C09" w:rsidRDefault="00787336" w:rsidP="00A56C09">
      <w:pPr>
        <w:pStyle w:val="Odstavekseznama2"/>
        <w:spacing w:line="260" w:lineRule="exact"/>
        <w:ind w:left="0"/>
        <w:jc w:val="both"/>
        <w:rPr>
          <w:rFonts w:cs="Arial"/>
          <w:szCs w:val="20"/>
          <w:u w:val="single"/>
        </w:rPr>
      </w:pPr>
    </w:p>
    <w:p w14:paraId="5CD62FD1" w14:textId="77777777" w:rsidR="00787336" w:rsidRPr="00A56C09" w:rsidRDefault="00787336" w:rsidP="00A56C09">
      <w:pPr>
        <w:pStyle w:val="Odstavekseznama2"/>
        <w:spacing w:line="260" w:lineRule="exact"/>
        <w:ind w:left="0"/>
        <w:jc w:val="both"/>
        <w:rPr>
          <w:rFonts w:cs="Arial"/>
          <w:b/>
          <w:bCs/>
          <w:szCs w:val="20"/>
          <w:u w:val="single"/>
        </w:rPr>
      </w:pPr>
      <w:r w:rsidRPr="00A56C09">
        <w:rPr>
          <w:rFonts w:cs="Arial"/>
          <w:b/>
          <w:bCs/>
          <w:szCs w:val="20"/>
        </w:rPr>
        <w:t>7. Plan 2023 z obrazložitvijo:</w:t>
      </w:r>
      <w:r w:rsidRPr="00A56C09">
        <w:rPr>
          <w:rFonts w:cs="Arial"/>
          <w:szCs w:val="20"/>
        </w:rPr>
        <w:t xml:space="preserve"> </w:t>
      </w:r>
      <w:r w:rsidRPr="00A56C09">
        <w:rPr>
          <w:rFonts w:cs="Arial"/>
          <w:szCs w:val="20"/>
          <w:u w:val="single"/>
        </w:rPr>
        <w:t xml:space="preserve">Vodenje </w:t>
      </w:r>
      <w:proofErr w:type="spellStart"/>
      <w:r w:rsidRPr="00A56C09">
        <w:rPr>
          <w:rFonts w:cs="Arial"/>
          <w:szCs w:val="20"/>
          <w:u w:val="single"/>
        </w:rPr>
        <w:t>prekrškovnih</w:t>
      </w:r>
      <w:proofErr w:type="spellEnd"/>
      <w:r w:rsidRPr="00A56C09">
        <w:rPr>
          <w:rFonts w:cs="Arial"/>
          <w:szCs w:val="20"/>
          <w:u w:val="single"/>
        </w:rPr>
        <w:t xml:space="preserve"> postopkov:</w:t>
      </w:r>
      <w:r w:rsidRPr="00A56C09">
        <w:rPr>
          <w:rFonts w:cs="Arial"/>
          <w:szCs w:val="20"/>
        </w:rPr>
        <w:t xml:space="preserve"> Vodenje </w:t>
      </w:r>
      <w:proofErr w:type="spellStart"/>
      <w:r w:rsidRPr="00A56C09">
        <w:rPr>
          <w:rFonts w:cs="Arial"/>
          <w:szCs w:val="20"/>
        </w:rPr>
        <w:t>prekrškovnih</w:t>
      </w:r>
      <w:proofErr w:type="spellEnd"/>
      <w:r w:rsidRPr="00A56C09">
        <w:rPr>
          <w:rFonts w:cs="Arial"/>
          <w:szCs w:val="20"/>
        </w:rPr>
        <w:t xml:space="preserve"> postopkov je del rednega dela.</w:t>
      </w:r>
    </w:p>
    <w:p w14:paraId="1FF53DCB" w14:textId="77777777" w:rsidR="00787336" w:rsidRPr="00A56C09" w:rsidRDefault="00787336" w:rsidP="00A56C09">
      <w:pPr>
        <w:pStyle w:val="Odstavekseznama2"/>
        <w:spacing w:line="260" w:lineRule="exact"/>
        <w:ind w:left="0"/>
        <w:jc w:val="both"/>
        <w:rPr>
          <w:rFonts w:cs="Arial"/>
          <w:b/>
          <w:bCs/>
          <w:szCs w:val="20"/>
          <w:u w:val="single"/>
        </w:rPr>
      </w:pPr>
    </w:p>
    <w:p w14:paraId="1E50588F" w14:textId="77777777" w:rsidR="00787336" w:rsidRPr="00A56C09" w:rsidRDefault="00787336" w:rsidP="00A56C09">
      <w:pPr>
        <w:pStyle w:val="Odstavekseznama2"/>
        <w:spacing w:line="260" w:lineRule="exact"/>
        <w:ind w:left="0"/>
        <w:jc w:val="both"/>
        <w:rPr>
          <w:rFonts w:cs="Arial"/>
          <w:b/>
          <w:bCs/>
          <w:szCs w:val="20"/>
          <w:u w:val="single"/>
        </w:rPr>
      </w:pPr>
      <w:r w:rsidRPr="00A56C09">
        <w:rPr>
          <w:rFonts w:cs="Arial"/>
          <w:b/>
          <w:bCs/>
          <w:szCs w:val="20"/>
        </w:rPr>
        <w:t>8. Plan 2023 z obrazložitvijo:</w:t>
      </w:r>
      <w:r w:rsidRPr="00A56C09">
        <w:rPr>
          <w:rFonts w:cs="Arial"/>
          <w:szCs w:val="20"/>
          <w:u w:val="single"/>
        </w:rPr>
        <w:t xml:space="preserve"> Izvedba kontrolnih monitoringov:</w:t>
      </w:r>
      <w:r w:rsidRPr="00A56C09">
        <w:rPr>
          <w:rFonts w:cs="Arial"/>
          <w:szCs w:val="20"/>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w:t>
      </w:r>
    </w:p>
    <w:p w14:paraId="0B622830" w14:textId="77777777" w:rsidR="00787336" w:rsidRPr="00A56C09" w:rsidRDefault="00787336" w:rsidP="00A56C09">
      <w:pPr>
        <w:pStyle w:val="Odstavekseznama2"/>
        <w:spacing w:line="260" w:lineRule="exact"/>
        <w:ind w:left="0"/>
        <w:jc w:val="both"/>
        <w:rPr>
          <w:rFonts w:cs="Arial"/>
          <w:b/>
          <w:bCs/>
          <w:szCs w:val="20"/>
          <w:u w:val="single"/>
        </w:rPr>
      </w:pPr>
    </w:p>
    <w:p w14:paraId="4FAC82CB" w14:textId="77777777" w:rsidR="00787336" w:rsidRPr="00A56C09" w:rsidRDefault="00787336" w:rsidP="00A56C09">
      <w:pPr>
        <w:spacing w:line="260" w:lineRule="exact"/>
        <w:jc w:val="both"/>
        <w:rPr>
          <w:rFonts w:cs="Arial"/>
          <w:szCs w:val="20"/>
          <w:lang w:val="sl-SI"/>
        </w:rPr>
      </w:pPr>
      <w:r w:rsidRPr="00A56C09">
        <w:rPr>
          <w:rFonts w:cs="Arial"/>
          <w:b/>
          <w:bCs/>
          <w:szCs w:val="20"/>
          <w:lang w:val="sl-SI"/>
        </w:rPr>
        <w:t>9. Plan 2023 z obrazložitvijo:</w:t>
      </w:r>
      <w:r w:rsidRPr="00A56C09">
        <w:rPr>
          <w:rFonts w:cs="Arial"/>
          <w:szCs w:val="20"/>
          <w:lang w:val="sl-SI"/>
        </w:rPr>
        <w:t xml:space="preserve"> </w:t>
      </w:r>
      <w:r w:rsidRPr="00A56C09">
        <w:rPr>
          <w:rFonts w:cs="Arial"/>
          <w:szCs w:val="20"/>
          <w:u w:val="single"/>
          <w:lang w:val="sl-SI"/>
        </w:rPr>
        <w:t>Izvajanje izvršb po drugi osebi:</w:t>
      </w:r>
      <w:r w:rsidRPr="00A56C09">
        <w:rPr>
          <w:rFonts w:cs="Arial"/>
          <w:szCs w:val="20"/>
          <w:lang w:val="sl-SI"/>
        </w:rPr>
        <w:t xml:space="preserve"> V letu 2023 bo IO v okviru razpoložljivih sredstev nadaljeval z izvršilnimi postopki po drugi osebi, skladno z internimi usmeritvami vrstnega reda izvajanja izvršb po drugi osebi. </w:t>
      </w:r>
    </w:p>
    <w:p w14:paraId="282278EB" w14:textId="77777777" w:rsidR="00787336" w:rsidRPr="00A56C09" w:rsidRDefault="00787336" w:rsidP="00A56C09">
      <w:pPr>
        <w:pStyle w:val="Odstavekseznama2"/>
        <w:spacing w:line="260" w:lineRule="exact"/>
        <w:ind w:left="0"/>
        <w:jc w:val="both"/>
        <w:rPr>
          <w:rFonts w:cs="Arial"/>
          <w:szCs w:val="20"/>
        </w:rPr>
      </w:pPr>
    </w:p>
    <w:p w14:paraId="4D859AAC" w14:textId="4E6672D0" w:rsidR="00787336" w:rsidRPr="00A56C09" w:rsidRDefault="00787336" w:rsidP="00A56C09">
      <w:pPr>
        <w:pStyle w:val="Naslov2"/>
        <w:spacing w:line="260" w:lineRule="exact"/>
        <w:rPr>
          <w:rFonts w:ascii="Arial" w:hAnsi="Arial" w:cs="Arial"/>
          <w:b/>
          <w:bCs/>
          <w:i/>
          <w:iCs/>
          <w:color w:val="auto"/>
          <w:sz w:val="20"/>
          <w:szCs w:val="20"/>
          <w:lang w:val="sl-SI"/>
        </w:rPr>
      </w:pPr>
      <w:r w:rsidRPr="00A56C09">
        <w:rPr>
          <w:rFonts w:ascii="Arial" w:hAnsi="Arial" w:cs="Arial"/>
          <w:b/>
          <w:bCs/>
          <w:color w:val="auto"/>
          <w:sz w:val="20"/>
          <w:szCs w:val="20"/>
          <w:lang w:val="sl-SI"/>
        </w:rPr>
        <w:t xml:space="preserve">INŠPEKCIJA ZA ENERGIJO </w:t>
      </w:r>
    </w:p>
    <w:p w14:paraId="198BA762" w14:textId="77777777" w:rsidR="00787336" w:rsidRPr="00A56C09" w:rsidRDefault="00787336" w:rsidP="00A56C09">
      <w:pPr>
        <w:spacing w:line="260" w:lineRule="exact"/>
        <w:jc w:val="both"/>
        <w:rPr>
          <w:rFonts w:cs="Arial"/>
          <w:szCs w:val="20"/>
          <w:highlight w:val="green"/>
          <w:lang w:val="sl-SI"/>
        </w:rPr>
      </w:pPr>
    </w:p>
    <w:p w14:paraId="1DA1077C" w14:textId="77777777" w:rsidR="00787336" w:rsidRPr="00A56C09" w:rsidRDefault="00787336" w:rsidP="00A56C09">
      <w:pPr>
        <w:spacing w:line="260" w:lineRule="exact"/>
        <w:jc w:val="both"/>
        <w:rPr>
          <w:rFonts w:cs="Arial"/>
          <w:szCs w:val="20"/>
          <w:lang w:val="sl-SI"/>
        </w:rPr>
      </w:pPr>
      <w:bookmarkStart w:id="0" w:name="_Hlk126312212"/>
      <w:r w:rsidRPr="00A56C09">
        <w:rPr>
          <w:rFonts w:cs="Arial"/>
          <w:szCs w:val="20"/>
          <w:lang w:val="sl-SI"/>
        </w:rPr>
        <w:t>Inšpekcija za energijo se deli na področje strojne in elektro energetike. Osnovni cilji - varno, učinkovito in zanesljivo oskrbo z energijo, bo inšpekcija za energijo v letu 2023 zagotavljala z opravljanjem inšpekcijskih nadzorov na področjih:</w:t>
      </w:r>
    </w:p>
    <w:p w14:paraId="45A8F251"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izpolnjevanje zahtev pri doseganju ciljev na področju energetske učinkovitosti in učinkovite rabe energije,</w:t>
      </w:r>
    </w:p>
    <w:p w14:paraId="7D64F832"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izpolnjevanja zahtev glede  zavezujočega deleža energije iz obnovljivih virov v končni porabi v RS in uporabe energije iz obnovljivih virov in odvečne energije,</w:t>
      </w:r>
    </w:p>
    <w:p w14:paraId="25929026"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tehničnih zahtev pri gradnji, obratovanju in uporabi objektov, postrojev, vodov, naprav in napeljav, ki so namenjeni proizvodnji, prenosu, distribuciji, merjenju, zaščiti, vodenju, lastni porabi in porabi električne energije,</w:t>
      </w:r>
    </w:p>
    <w:p w14:paraId="02B0D08F"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tehničnih zahtev pri gradnji, obratovanju in uporabi objektov, postrojev, vodov, naprav in napeljav, namenjenih proizvodnji, prenosu, distribuciji, merjenju, zaščiti, vodenju, lastni porabi in porabi plina,</w:t>
      </w:r>
    </w:p>
    <w:p w14:paraId="543DADC1"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lastRenderedPageBreak/>
        <w:t>tehničnih zahtev pri gradnji, obratovanju in uporabi objektov, postrojev, napeljav in naprav, ki so namenjeni za proizvodnjo, prenos, shranjevanje, distribucijo, merjenje in indikacijo ter porabo toplote in plina,</w:t>
      </w:r>
    </w:p>
    <w:p w14:paraId="5D3F9A9B"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 xml:space="preserve">strokovnosti in usposobljenosti delavcev, ki upravljajo energetske naprave, v okviru zagotovitve varnosti in zanesljivosti obratovanja, </w:t>
      </w:r>
    </w:p>
    <w:p w14:paraId="6C1B26D0"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skladnosti z zahtevami glede vgradnje merilnikov toplote in delitve stroškov za toploto za ogrevanje in pripravo sanitarne tople vode v večstanovanjskih stavbah,</w:t>
      </w:r>
    </w:p>
    <w:p w14:paraId="68ACF917"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izpolnjevanja zahtev pri uporabi oprema pod tlakom,</w:t>
      </w:r>
    </w:p>
    <w:p w14:paraId="4EDCC730"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izpolnjevanja zahtev pri uporabi premične tlačne opreme in njenem dajanju na trg,</w:t>
      </w:r>
    </w:p>
    <w:p w14:paraId="06D2627E"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izpolnjevanja zahtev pri uporabi in vzdrževanju nizkonapetostnih električnih inštalacij ter sistema zaščite pred delovanjem strele stavb,</w:t>
      </w:r>
    </w:p>
    <w:p w14:paraId="50193E62" w14:textId="77777777" w:rsidR="00787336" w:rsidRPr="00A56C09" w:rsidRDefault="00787336" w:rsidP="00A56C09">
      <w:pPr>
        <w:pStyle w:val="Odstavekseznama"/>
        <w:numPr>
          <w:ilvl w:val="0"/>
          <w:numId w:val="8"/>
        </w:numPr>
        <w:spacing w:line="260" w:lineRule="exact"/>
        <w:contextualSpacing/>
        <w:jc w:val="both"/>
        <w:rPr>
          <w:rFonts w:cs="Arial"/>
          <w:szCs w:val="20"/>
        </w:rPr>
      </w:pPr>
      <w:r w:rsidRPr="00A56C09">
        <w:rPr>
          <w:rFonts w:cs="Arial"/>
          <w:szCs w:val="20"/>
        </w:rPr>
        <w:t>izpolnjevanja zahtev o skladnosti vgrajene Ex opreme in vzdrževanja le-te na območjih energetskih naprav.</w:t>
      </w:r>
    </w:p>
    <w:bookmarkEnd w:id="0"/>
    <w:p w14:paraId="737B21CC" w14:textId="77777777" w:rsidR="00787336" w:rsidRPr="00A56C09" w:rsidRDefault="00787336" w:rsidP="00A56C09">
      <w:pPr>
        <w:spacing w:line="260" w:lineRule="exact"/>
        <w:jc w:val="both"/>
        <w:rPr>
          <w:rFonts w:cs="Arial"/>
          <w:szCs w:val="20"/>
          <w:lang w:val="sl-SI"/>
        </w:rPr>
      </w:pPr>
    </w:p>
    <w:p w14:paraId="55CC7409" w14:textId="77777777" w:rsidR="00787336" w:rsidRPr="00A56C09" w:rsidRDefault="00787336" w:rsidP="00A56C09">
      <w:pPr>
        <w:spacing w:line="260" w:lineRule="exact"/>
        <w:jc w:val="both"/>
        <w:rPr>
          <w:rFonts w:cs="Arial"/>
          <w:szCs w:val="20"/>
          <w:lang w:val="sl-SI"/>
        </w:rPr>
      </w:pPr>
      <w:r w:rsidRPr="00A56C09">
        <w:rPr>
          <w:rFonts w:cs="Arial"/>
          <w:szCs w:val="20"/>
          <w:lang w:val="sl-SI"/>
        </w:rPr>
        <w:t>Podlaga za izvajanje nadzora so materialni predpisi, ki urejajo področja energetske učinkovitosti in učinkovite rabe energije, rabe obnovljivih virov energije, prenosa, distribucije, shranjevanja in dobave plina, topote in električne energije, skladnosti proizvodov ter gradnje objektov. Pooblastila in pristojnosti inšpekcije za energijo so opredeljeni v:</w:t>
      </w:r>
    </w:p>
    <w:p w14:paraId="1F8C70E3" w14:textId="77777777" w:rsidR="00787336" w:rsidRPr="00A56C09" w:rsidRDefault="00787336" w:rsidP="00A56C09">
      <w:pPr>
        <w:spacing w:line="260" w:lineRule="exact"/>
        <w:jc w:val="both"/>
        <w:rPr>
          <w:rFonts w:cs="Arial"/>
          <w:szCs w:val="20"/>
          <w:lang w:val="sl-SI"/>
        </w:rPr>
      </w:pPr>
    </w:p>
    <w:p w14:paraId="69D3725A" w14:textId="77777777" w:rsidR="00787336" w:rsidRPr="00A56C09" w:rsidRDefault="00787336" w:rsidP="00A56C09">
      <w:pPr>
        <w:numPr>
          <w:ilvl w:val="0"/>
          <w:numId w:val="10"/>
        </w:numPr>
        <w:spacing w:line="260" w:lineRule="exact"/>
        <w:ind w:left="709" w:hanging="425"/>
        <w:jc w:val="both"/>
        <w:rPr>
          <w:rFonts w:cs="Arial"/>
          <w:szCs w:val="20"/>
          <w:lang w:val="sl-SI"/>
        </w:rPr>
      </w:pPr>
      <w:bookmarkStart w:id="1" w:name="_Hlk131513298"/>
      <w:r w:rsidRPr="00A56C09">
        <w:rPr>
          <w:rFonts w:cs="Arial"/>
          <w:szCs w:val="20"/>
          <w:lang w:val="sl-SI"/>
        </w:rPr>
        <w:t xml:space="preserve">Energetskem zakonu (Ur. l. RS, št. št. 60/19 – uradno prečiščeno besedilo, 65/20, 158/20 – ZURE, 121/21 – ZSROVE, 172/21 – ZOEE, 204/21 – ZOP in 44/22 – ZOTDS; v nadaljnjem besedilu: EZ-1), </w:t>
      </w:r>
    </w:p>
    <w:p w14:paraId="6FD6E83E"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učinkoviti rabi energije (Uradni list RS, št. 158/20; v nadaljnjem besedilu: ZURE),</w:t>
      </w:r>
    </w:p>
    <w:p w14:paraId="229894E7"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spodbujanju rabe obnovljivih virov energije (Uradni list RS, št. 121/21, 189/21 in 121/22 – ZUOKPOE; v nadaljnjem besedilu: ZSROVE),</w:t>
      </w:r>
    </w:p>
    <w:p w14:paraId="5295177E"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oskrbi s plini (Uradni list RS, št. 204/21 in 121/22; v nadaljnjem besedilu: ZOP),</w:t>
      </w:r>
    </w:p>
    <w:p w14:paraId="3CB311BE"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oskrbi s toploto iz distribucijskih sistemov (Uradni list RS, št. 44/22; v nadaljnjem besedilu: ZOTDS),</w:t>
      </w:r>
    </w:p>
    <w:p w14:paraId="3CBC7F1D"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oskrbi z električno energijo (Uradni list RS, št. 172/21; v nadaljnjem besedilu: ZOEE),</w:t>
      </w:r>
    </w:p>
    <w:p w14:paraId="26655441"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Zakonu o tehničnih zahtevah za proizvode in o ugotavljanju skladnosti (Uradni list RS, št. 17/11; v nadaljnjem besedilu: ZTZPUS-1) ter</w:t>
      </w:r>
    </w:p>
    <w:p w14:paraId="185DF77D" w14:textId="77777777" w:rsidR="00787336" w:rsidRPr="00A56C09" w:rsidRDefault="00787336" w:rsidP="00A56C09">
      <w:pPr>
        <w:numPr>
          <w:ilvl w:val="0"/>
          <w:numId w:val="10"/>
        </w:numPr>
        <w:spacing w:line="260" w:lineRule="exact"/>
        <w:ind w:left="709" w:hanging="425"/>
        <w:jc w:val="both"/>
        <w:rPr>
          <w:rFonts w:cs="Arial"/>
          <w:szCs w:val="20"/>
          <w:lang w:val="sl-SI"/>
        </w:rPr>
      </w:pPr>
      <w:r w:rsidRPr="00A56C09">
        <w:rPr>
          <w:rFonts w:cs="Arial"/>
          <w:szCs w:val="20"/>
          <w:lang w:val="sl-SI"/>
        </w:rPr>
        <w:t>Gradbenem zakonu (Uradni list RS, št. 199/21 in 105/22 – ZZNŠPP; v nadaljnjem besedilu: GZ- 1).</w:t>
      </w:r>
    </w:p>
    <w:bookmarkEnd w:id="1"/>
    <w:p w14:paraId="67EC40E3" w14:textId="77777777" w:rsidR="00787336" w:rsidRPr="00A56C09" w:rsidRDefault="00787336" w:rsidP="00A56C09">
      <w:pPr>
        <w:spacing w:line="260" w:lineRule="exact"/>
        <w:jc w:val="both"/>
        <w:rPr>
          <w:rFonts w:cs="Arial"/>
          <w:szCs w:val="20"/>
          <w:lang w:val="sl-SI"/>
        </w:rPr>
      </w:pPr>
    </w:p>
    <w:p w14:paraId="6D82336E" w14:textId="77777777" w:rsidR="00787336" w:rsidRPr="00A56C09" w:rsidRDefault="00787336" w:rsidP="00A56C09">
      <w:pPr>
        <w:spacing w:line="260" w:lineRule="exact"/>
        <w:jc w:val="both"/>
        <w:rPr>
          <w:rFonts w:cs="Arial"/>
          <w:szCs w:val="20"/>
          <w:lang w:val="sl-SI"/>
        </w:rPr>
      </w:pPr>
      <w:r w:rsidRPr="00A56C09">
        <w:rPr>
          <w:rFonts w:cs="Arial"/>
          <w:szCs w:val="20"/>
          <w:lang w:val="sl-SI"/>
        </w:rPr>
        <w:t>V letu 2023 je skupno predvidenih 1500 inšpekcijskih nadzorov, in sicer 900 s področja elektroenergetike in 600 s področja strojne energetike.</w:t>
      </w:r>
    </w:p>
    <w:p w14:paraId="36FC038A" w14:textId="77777777" w:rsidR="00787336" w:rsidRPr="00A56C09" w:rsidRDefault="00787336" w:rsidP="00A56C09">
      <w:pPr>
        <w:spacing w:line="260" w:lineRule="exact"/>
        <w:jc w:val="both"/>
        <w:rPr>
          <w:rFonts w:cs="Arial"/>
          <w:szCs w:val="20"/>
          <w:highlight w:val="green"/>
          <w:u w:val="single"/>
          <w:lang w:val="sl-SI"/>
        </w:rPr>
      </w:pPr>
    </w:p>
    <w:p w14:paraId="7D209348" w14:textId="77777777" w:rsidR="00787336" w:rsidRPr="00A56C09" w:rsidRDefault="00787336" w:rsidP="00A56C09">
      <w:pPr>
        <w:spacing w:line="260" w:lineRule="exact"/>
        <w:jc w:val="both"/>
        <w:rPr>
          <w:rFonts w:cs="Arial"/>
          <w:szCs w:val="20"/>
          <w:u w:val="single"/>
          <w:lang w:val="sl-SI"/>
        </w:rPr>
      </w:pPr>
      <w:r w:rsidRPr="00A56C09">
        <w:rPr>
          <w:rFonts w:cs="Arial"/>
          <w:szCs w:val="20"/>
          <w:u w:val="single"/>
          <w:lang w:val="sl-SI"/>
        </w:rPr>
        <w:t>Pri izvajanju nalog inšpekcijskega nadzora v letu 2023 ob upoštevanju ocene tveganja na svojem delovnem področju bo Inšpekcija za energijo prioritetno v večjem obsegu izvedla nadzore na naslednjih področjih:</w:t>
      </w:r>
    </w:p>
    <w:p w14:paraId="65BF1C4D" w14:textId="77777777" w:rsidR="00787336" w:rsidRPr="00A56C09" w:rsidRDefault="00787336" w:rsidP="00A56C09">
      <w:pPr>
        <w:spacing w:line="260" w:lineRule="exact"/>
        <w:jc w:val="both"/>
        <w:rPr>
          <w:rFonts w:cs="Arial"/>
          <w:szCs w:val="20"/>
          <w:lang w:val="sl-SI"/>
        </w:rPr>
      </w:pPr>
    </w:p>
    <w:p w14:paraId="6FADAC95" w14:textId="77777777" w:rsidR="00787336" w:rsidRPr="00A56C09" w:rsidRDefault="00787336" w:rsidP="00A56C09">
      <w:pPr>
        <w:pStyle w:val="Odstavekseznama"/>
        <w:numPr>
          <w:ilvl w:val="2"/>
          <w:numId w:val="9"/>
        </w:numPr>
        <w:tabs>
          <w:tab w:val="clear" w:pos="1440"/>
          <w:tab w:val="num" w:pos="284"/>
        </w:tabs>
        <w:suppressAutoHyphens/>
        <w:spacing w:line="260" w:lineRule="exact"/>
        <w:ind w:left="284" w:hanging="284"/>
        <w:contextualSpacing/>
        <w:jc w:val="both"/>
        <w:rPr>
          <w:rFonts w:cs="Arial"/>
          <w:b/>
          <w:bCs/>
          <w:szCs w:val="20"/>
        </w:rPr>
      </w:pPr>
      <w:r w:rsidRPr="00A56C09">
        <w:rPr>
          <w:rFonts w:cs="Arial"/>
          <w:b/>
          <w:bCs/>
          <w:szCs w:val="20"/>
        </w:rPr>
        <w:t>Nadzor nad proizvodnjo električne energije (NEK, TEŠ, ostali proizvajalci)</w:t>
      </w:r>
      <w:r w:rsidRPr="00A56C09">
        <w:rPr>
          <w:rFonts w:cs="Arial"/>
          <w:b/>
          <w:bCs/>
          <w:color w:val="FF0000"/>
          <w:szCs w:val="20"/>
        </w:rPr>
        <w:t xml:space="preserve"> </w:t>
      </w:r>
      <w:r w:rsidRPr="00A56C09">
        <w:rPr>
          <w:rFonts w:cs="Arial"/>
          <w:b/>
          <w:bCs/>
          <w:szCs w:val="20"/>
        </w:rPr>
        <w:t>v skladu z določili 452. člena EZ-1 in 153. člena ZOEE)</w:t>
      </w:r>
      <w:r w:rsidRPr="00A56C09">
        <w:rPr>
          <w:rFonts w:cs="Arial"/>
          <w:b/>
          <w:bCs/>
          <w:szCs w:val="20"/>
        </w:rPr>
        <w:tab/>
      </w:r>
      <w:r w:rsidRPr="00A56C09">
        <w:rPr>
          <w:rFonts w:cs="Arial"/>
          <w:b/>
          <w:bCs/>
          <w:szCs w:val="20"/>
        </w:rPr>
        <w:tab/>
      </w:r>
    </w:p>
    <w:p w14:paraId="74C2BE92" w14:textId="77777777" w:rsidR="00787336" w:rsidRPr="00A56C09" w:rsidRDefault="00787336" w:rsidP="00A56C09">
      <w:pPr>
        <w:suppressAutoHyphens/>
        <w:spacing w:line="260" w:lineRule="exact"/>
        <w:jc w:val="both"/>
        <w:rPr>
          <w:rFonts w:cs="Arial"/>
          <w:szCs w:val="20"/>
          <w:lang w:val="sl-SI"/>
        </w:rPr>
      </w:pPr>
    </w:p>
    <w:p w14:paraId="6E15DD59"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Zagotavljanje večje zanesljivosti obratovanja glede na vlogo, ki jo ima posamezna elektrarna (pas, konice, sistemska rezerva), glede na elektroenergetsko bilanco in glede na vlogo v sistemu.</w:t>
      </w:r>
    </w:p>
    <w:p w14:paraId="57D99857" w14:textId="77777777" w:rsidR="00787336" w:rsidRPr="00A56C09" w:rsidRDefault="00787336" w:rsidP="00A56C09">
      <w:pPr>
        <w:suppressAutoHyphens/>
        <w:spacing w:line="260" w:lineRule="exact"/>
        <w:jc w:val="both"/>
        <w:rPr>
          <w:rFonts w:cs="Arial"/>
          <w:szCs w:val="20"/>
          <w:lang w:val="sl-SI"/>
        </w:rPr>
      </w:pPr>
    </w:p>
    <w:p w14:paraId="51B628EE" w14:textId="77777777" w:rsidR="00787336" w:rsidRPr="00A56C09" w:rsidRDefault="00787336" w:rsidP="00A56C09">
      <w:pPr>
        <w:pStyle w:val="Odstavekseznama"/>
        <w:numPr>
          <w:ilvl w:val="0"/>
          <w:numId w:val="11"/>
        </w:numPr>
        <w:suppressAutoHyphens/>
        <w:spacing w:line="260" w:lineRule="exact"/>
        <w:contextualSpacing/>
        <w:jc w:val="both"/>
        <w:rPr>
          <w:rFonts w:cs="Arial"/>
          <w:szCs w:val="20"/>
        </w:rPr>
      </w:pPr>
      <w:r w:rsidRPr="00A56C09">
        <w:rPr>
          <w:rFonts w:cs="Arial"/>
          <w:b/>
          <w:bCs/>
          <w:szCs w:val="20"/>
        </w:rPr>
        <w:t>Nadzor nad distribucijskim omrežjem v skladu z določili 452. in 459. člena EZ-1 ter 153. in 137. člena ZOEE</w:t>
      </w:r>
    </w:p>
    <w:p w14:paraId="544D1ECE" w14:textId="77777777" w:rsidR="00787336" w:rsidRPr="00A56C09" w:rsidRDefault="00787336" w:rsidP="00A56C09">
      <w:pPr>
        <w:suppressAutoHyphens/>
        <w:spacing w:line="260" w:lineRule="exact"/>
        <w:jc w:val="both"/>
        <w:rPr>
          <w:rFonts w:cs="Arial"/>
          <w:szCs w:val="20"/>
          <w:lang w:val="sl-SI"/>
        </w:rPr>
      </w:pPr>
    </w:p>
    <w:p w14:paraId="2DA3B7B4"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lastRenderedPageBreak/>
        <w:t>Cilj: Zagotovitev predpisanega obsega in načina vzdrževanja distribucijskega omrežja in s tem zagotovitev zanesljive dobave električne energije končnim uporabnikom.</w:t>
      </w:r>
    </w:p>
    <w:p w14:paraId="7CCB3952" w14:textId="77777777" w:rsidR="00787336" w:rsidRPr="00A56C09" w:rsidRDefault="00787336" w:rsidP="00A56C09">
      <w:pPr>
        <w:suppressAutoHyphens/>
        <w:spacing w:line="260" w:lineRule="exact"/>
        <w:jc w:val="both"/>
        <w:rPr>
          <w:rFonts w:cs="Arial"/>
          <w:szCs w:val="20"/>
          <w:lang w:val="sl-SI"/>
        </w:rPr>
      </w:pPr>
    </w:p>
    <w:p w14:paraId="1B630331"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Nadzor nad porabniki električne energije v skladu z določili 153. in 141. člena ZOEE</w:t>
      </w:r>
      <w:r w:rsidRPr="00A56C09">
        <w:rPr>
          <w:rFonts w:cs="Arial"/>
          <w:b/>
          <w:bCs/>
          <w:szCs w:val="20"/>
        </w:rPr>
        <w:tab/>
      </w:r>
    </w:p>
    <w:p w14:paraId="407E20C7"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Ugotavljanje morebitne pomanjkljivosti pri obratovanju in vzdrževanju elektroenergetskih naprav pri uporabnikih in izpolnjevanje pogojev iz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p w14:paraId="41BC520D" w14:textId="77777777" w:rsidR="00787336" w:rsidRPr="00A56C09" w:rsidRDefault="00787336" w:rsidP="00A56C09">
      <w:pPr>
        <w:suppressAutoHyphens/>
        <w:spacing w:line="260" w:lineRule="exact"/>
        <w:jc w:val="both"/>
        <w:rPr>
          <w:rFonts w:cs="Arial"/>
          <w:szCs w:val="20"/>
          <w:lang w:val="sl-SI"/>
        </w:rPr>
      </w:pPr>
    </w:p>
    <w:p w14:paraId="70A49BCE"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 xml:space="preserve">Nadzor nad opremo v eksplozijsko varni izvedbi v skladu z določili ZTZPUS-1 in 51. členom Pravilnika o </w:t>
      </w:r>
      <w:proofErr w:type="spellStart"/>
      <w:r w:rsidRPr="00A56C09">
        <w:rPr>
          <w:rFonts w:cs="Arial"/>
          <w:b/>
          <w:bCs/>
          <w:szCs w:val="20"/>
        </w:rPr>
        <w:t>protieksplozijski</w:t>
      </w:r>
      <w:proofErr w:type="spellEnd"/>
      <w:r w:rsidRPr="00A56C09">
        <w:rPr>
          <w:rFonts w:cs="Arial"/>
          <w:b/>
          <w:bCs/>
          <w:szCs w:val="20"/>
        </w:rPr>
        <w:t xml:space="preserve"> zaščiti (Uradni list RS, št. </w:t>
      </w:r>
      <w:hyperlink r:id="rId10" w:tgtFrame="_blank" w:tooltip="Pravilnik o protieksplozijski zaščiti" w:history="1">
        <w:r w:rsidRPr="00A56C09">
          <w:rPr>
            <w:rFonts w:cs="Arial"/>
            <w:b/>
            <w:bCs/>
            <w:szCs w:val="20"/>
          </w:rPr>
          <w:t>41/16</w:t>
        </w:r>
      </w:hyperlink>
      <w:r w:rsidRPr="00A56C09">
        <w:rPr>
          <w:rFonts w:cs="Arial"/>
          <w:b/>
          <w:bCs/>
          <w:szCs w:val="20"/>
        </w:rPr>
        <w:t>)</w:t>
      </w:r>
    </w:p>
    <w:p w14:paraId="75FA1AEE" w14:textId="77777777" w:rsidR="00787336" w:rsidRPr="00A56C09" w:rsidRDefault="00787336" w:rsidP="00A56C09">
      <w:pPr>
        <w:suppressAutoHyphens/>
        <w:spacing w:line="260" w:lineRule="exact"/>
        <w:jc w:val="both"/>
        <w:rPr>
          <w:rFonts w:cs="Arial"/>
          <w:szCs w:val="20"/>
          <w:lang w:val="sl-SI"/>
        </w:rPr>
      </w:pPr>
    </w:p>
    <w:p w14:paraId="16E80849"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Zagotovitev ustrezne vgradnje in ugotavljanje stanja vzdrževanja teh objektov, da se v čim večji meri prepreči nastanek eksplozij.</w:t>
      </w:r>
    </w:p>
    <w:p w14:paraId="5E929AAE" w14:textId="77777777" w:rsidR="00787336" w:rsidRPr="00A56C09" w:rsidRDefault="00787336" w:rsidP="00A56C09">
      <w:pPr>
        <w:suppressAutoHyphens/>
        <w:spacing w:line="260" w:lineRule="exact"/>
        <w:jc w:val="both"/>
        <w:rPr>
          <w:rFonts w:cs="Arial"/>
          <w:szCs w:val="20"/>
          <w:lang w:val="sl-SI"/>
        </w:rPr>
      </w:pPr>
    </w:p>
    <w:p w14:paraId="3944EDF6"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Nadzor opreme pod tlakom v uporabi</w:t>
      </w:r>
      <w:r w:rsidRPr="00A56C09">
        <w:rPr>
          <w:rFonts w:cs="Arial"/>
          <w:b/>
          <w:bCs/>
          <w:szCs w:val="20"/>
        </w:rPr>
        <w:tab/>
      </w:r>
    </w:p>
    <w:p w14:paraId="2469CDA9" w14:textId="77777777" w:rsidR="00787336" w:rsidRPr="00A56C09" w:rsidRDefault="00787336" w:rsidP="00A56C09">
      <w:pPr>
        <w:suppressAutoHyphens/>
        <w:spacing w:line="260" w:lineRule="exact"/>
        <w:jc w:val="both"/>
        <w:rPr>
          <w:rFonts w:cs="Arial"/>
          <w:szCs w:val="20"/>
          <w:lang w:val="sl-SI"/>
        </w:rPr>
      </w:pPr>
    </w:p>
    <w:p w14:paraId="0A039754"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Zagotovitev obratovalne zanesljivosti in varnosti sistemov z vgrajeno opremo pod tlakom.</w:t>
      </w:r>
    </w:p>
    <w:p w14:paraId="46D11734" w14:textId="77777777" w:rsidR="00787336" w:rsidRPr="00A56C09" w:rsidRDefault="00787336" w:rsidP="00A56C09">
      <w:pPr>
        <w:suppressAutoHyphens/>
        <w:spacing w:line="260" w:lineRule="exact"/>
        <w:jc w:val="both"/>
        <w:rPr>
          <w:rFonts w:cs="Arial"/>
          <w:szCs w:val="20"/>
          <w:lang w:val="sl-SI"/>
        </w:rPr>
      </w:pPr>
    </w:p>
    <w:p w14:paraId="5E740DBD"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 xml:space="preserve">Nadzor pri vzdrževanju, obratovanju in uporabi objektov, naprav in omrežij plina </w:t>
      </w:r>
    </w:p>
    <w:p w14:paraId="2540026C" w14:textId="77777777" w:rsidR="00787336" w:rsidRPr="00A56C09" w:rsidRDefault="00787336" w:rsidP="00A56C09">
      <w:pPr>
        <w:suppressAutoHyphens/>
        <w:spacing w:line="260" w:lineRule="exact"/>
        <w:jc w:val="both"/>
        <w:rPr>
          <w:rFonts w:cs="Arial"/>
          <w:szCs w:val="20"/>
          <w:lang w:val="sl-SI"/>
        </w:rPr>
      </w:pPr>
    </w:p>
    <w:p w14:paraId="23A9BF41"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Z nadzori se bo zlasti zagotavljalo izpolnjevanje tehničnih zahtev pri obratovanju in uporabi objektov, postrojev, vodov, naprav in napeljav, namenjenih proizvodnji, prenosu, distribuciji, merjenju, zaščiti, vodenju, lastni porabi in porabi plina in s tem njihova varna in zanesljiva uporaba.</w:t>
      </w:r>
    </w:p>
    <w:p w14:paraId="421AE82C" w14:textId="77777777" w:rsidR="00787336" w:rsidRPr="00A56C09" w:rsidRDefault="00787336" w:rsidP="00A56C09">
      <w:pPr>
        <w:pStyle w:val="Odstavekseznama"/>
        <w:suppressAutoHyphens/>
        <w:spacing w:line="260" w:lineRule="exact"/>
        <w:ind w:left="360"/>
        <w:jc w:val="both"/>
        <w:rPr>
          <w:rFonts w:cs="Arial"/>
          <w:szCs w:val="20"/>
        </w:rPr>
      </w:pPr>
    </w:p>
    <w:p w14:paraId="1D49A55F"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Nadzor nad kurjeno in drugače ogrevano tlačno opremo</w:t>
      </w:r>
    </w:p>
    <w:p w14:paraId="2D59E8A2" w14:textId="77777777" w:rsidR="00787336" w:rsidRPr="00A56C09" w:rsidRDefault="00787336" w:rsidP="00A56C09">
      <w:pPr>
        <w:suppressAutoHyphens/>
        <w:spacing w:line="260" w:lineRule="exact"/>
        <w:jc w:val="both"/>
        <w:rPr>
          <w:rFonts w:cs="Arial"/>
          <w:szCs w:val="20"/>
          <w:lang w:val="sl-SI"/>
        </w:rPr>
      </w:pPr>
    </w:p>
    <w:p w14:paraId="6D3E4E63"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 xml:space="preserve">Cilj: Z nadzori v času obratovanja na podlagi Pravilnika o tehničnih zahtevah za obratovanje vročevodnih in parnih kotlov (Uradni list RS, št. </w:t>
      </w:r>
      <w:hyperlink r:id="rId11" w:tgtFrame="_blank" w:tooltip="Pravilnik o tehničnih zahtevah za obratovanje vročevodnih in parnih kotlov" w:history="1">
        <w:r w:rsidRPr="00A56C09">
          <w:rPr>
            <w:rFonts w:cs="Arial"/>
            <w:szCs w:val="20"/>
            <w:lang w:val="sl-SI"/>
          </w:rPr>
          <w:t>46/18</w:t>
        </w:r>
      </w:hyperlink>
      <w:r w:rsidRPr="00A56C09">
        <w:rPr>
          <w:rFonts w:cs="Arial"/>
          <w:szCs w:val="20"/>
          <w:lang w:val="sl-SI"/>
        </w:rPr>
        <w:t xml:space="preserve">) se zagotovi varno in zanesljivo obratovanje teh naprav. </w:t>
      </w:r>
    </w:p>
    <w:p w14:paraId="0A522D5F" w14:textId="77777777" w:rsidR="00787336" w:rsidRPr="00A56C09" w:rsidRDefault="00787336" w:rsidP="00A56C09">
      <w:pPr>
        <w:suppressAutoHyphens/>
        <w:spacing w:line="260" w:lineRule="exact"/>
        <w:jc w:val="both"/>
        <w:rPr>
          <w:rFonts w:cs="Arial"/>
          <w:szCs w:val="20"/>
          <w:lang w:val="sl-SI"/>
        </w:rPr>
      </w:pPr>
    </w:p>
    <w:p w14:paraId="0DA33D4D"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Nadzor nad energetskimi izkaznicami</w:t>
      </w:r>
      <w:r w:rsidRPr="00A56C09">
        <w:rPr>
          <w:rFonts w:cs="Arial"/>
          <w:b/>
          <w:bCs/>
          <w:szCs w:val="20"/>
        </w:rPr>
        <w:tab/>
      </w:r>
    </w:p>
    <w:p w14:paraId="4A7377C2" w14:textId="77777777" w:rsidR="00787336" w:rsidRPr="00A56C09" w:rsidRDefault="00787336" w:rsidP="00A56C09">
      <w:pPr>
        <w:suppressAutoHyphens/>
        <w:spacing w:line="260" w:lineRule="exact"/>
        <w:jc w:val="both"/>
        <w:rPr>
          <w:rFonts w:cs="Arial"/>
          <w:szCs w:val="20"/>
          <w:lang w:val="sl-SI"/>
        </w:rPr>
      </w:pPr>
    </w:p>
    <w:p w14:paraId="4AC61D93"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 Z nadzori se bo zagotavljalo izboljšanje energetske učinkovitosti stavb in s tem spodbujanje ukrepov učinkovite rabe energije z namenom zmanjšanja porabe energije v stavbah.</w:t>
      </w:r>
    </w:p>
    <w:p w14:paraId="2D6970E9" w14:textId="77777777" w:rsidR="00787336" w:rsidRPr="00A56C09" w:rsidRDefault="00787336" w:rsidP="00A56C09">
      <w:pPr>
        <w:suppressAutoHyphens/>
        <w:spacing w:line="260" w:lineRule="exact"/>
        <w:jc w:val="both"/>
        <w:rPr>
          <w:rFonts w:cs="Arial"/>
          <w:szCs w:val="20"/>
          <w:lang w:val="sl-SI"/>
        </w:rPr>
      </w:pPr>
    </w:p>
    <w:p w14:paraId="411D72AF" w14:textId="77777777" w:rsidR="00787336" w:rsidRPr="00A56C09" w:rsidRDefault="00787336" w:rsidP="00A56C09">
      <w:pPr>
        <w:pStyle w:val="Odstavekseznama"/>
        <w:numPr>
          <w:ilvl w:val="0"/>
          <w:numId w:val="11"/>
        </w:numPr>
        <w:suppressAutoHyphens/>
        <w:spacing w:line="260" w:lineRule="exact"/>
        <w:contextualSpacing/>
        <w:jc w:val="both"/>
        <w:rPr>
          <w:rFonts w:cs="Arial"/>
          <w:b/>
          <w:bCs/>
          <w:szCs w:val="20"/>
        </w:rPr>
      </w:pPr>
      <w:r w:rsidRPr="00A56C09">
        <w:rPr>
          <w:rFonts w:cs="Arial"/>
          <w:b/>
          <w:bCs/>
          <w:szCs w:val="20"/>
        </w:rPr>
        <w:t>Nadzor nad polnilnimi mesti za električna vozila.</w:t>
      </w:r>
    </w:p>
    <w:p w14:paraId="21C58DD3" w14:textId="77777777" w:rsidR="00787336" w:rsidRPr="00A56C09" w:rsidRDefault="00787336" w:rsidP="00A56C09">
      <w:pPr>
        <w:suppressAutoHyphens/>
        <w:spacing w:line="260" w:lineRule="exact"/>
        <w:jc w:val="both"/>
        <w:rPr>
          <w:rFonts w:cs="Arial"/>
          <w:szCs w:val="20"/>
          <w:lang w:val="sl-SI"/>
        </w:rPr>
      </w:pPr>
    </w:p>
    <w:p w14:paraId="32DEA0DC"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Cilj:</w:t>
      </w:r>
      <w:r w:rsidRPr="00A56C09">
        <w:rPr>
          <w:rFonts w:cs="Arial"/>
          <w:b/>
          <w:bCs/>
          <w:szCs w:val="20"/>
          <w:lang w:val="sl-SI"/>
        </w:rPr>
        <w:t xml:space="preserve"> </w:t>
      </w:r>
      <w:r w:rsidRPr="00A56C09">
        <w:rPr>
          <w:rFonts w:cs="Arial"/>
          <w:szCs w:val="20"/>
          <w:lang w:val="sl-SI"/>
        </w:rPr>
        <w:t xml:space="preserve">Z nadzori se bo sledilo ciljem Republike Slovenije na področju energetske učinkovitosti in učinkovite rabe energije, predvsem prehoda v podnebno nevtralno družbo z uporabo nizko </w:t>
      </w:r>
      <w:proofErr w:type="spellStart"/>
      <w:r w:rsidRPr="00A56C09">
        <w:rPr>
          <w:rFonts w:cs="Arial"/>
          <w:szCs w:val="20"/>
          <w:lang w:val="sl-SI"/>
        </w:rPr>
        <w:t>ogljičnih</w:t>
      </w:r>
      <w:proofErr w:type="spellEnd"/>
      <w:r w:rsidRPr="00A56C09">
        <w:rPr>
          <w:rFonts w:cs="Arial"/>
          <w:szCs w:val="20"/>
          <w:lang w:val="sl-SI"/>
        </w:rPr>
        <w:t xml:space="preserve"> energetskih tehnologij in z  zagotavljanjem energetskih storitev.</w:t>
      </w:r>
    </w:p>
    <w:p w14:paraId="21CDDD28" w14:textId="77777777" w:rsidR="00787336" w:rsidRPr="00A56C09" w:rsidRDefault="00787336" w:rsidP="00A56C09">
      <w:pPr>
        <w:spacing w:line="260" w:lineRule="exact"/>
        <w:jc w:val="both"/>
        <w:rPr>
          <w:rFonts w:cs="Arial"/>
          <w:b/>
          <w:szCs w:val="20"/>
          <w:lang w:val="sl-SI"/>
        </w:rPr>
      </w:pPr>
    </w:p>
    <w:p w14:paraId="05D6EFCF" w14:textId="77777777" w:rsidR="00843011" w:rsidRPr="00843011" w:rsidRDefault="00843011" w:rsidP="00843011">
      <w:pPr>
        <w:pStyle w:val="Odstavekseznama"/>
        <w:numPr>
          <w:ilvl w:val="0"/>
          <w:numId w:val="11"/>
        </w:numPr>
        <w:spacing w:line="260" w:lineRule="exact"/>
        <w:jc w:val="both"/>
        <w:rPr>
          <w:rFonts w:ascii="Calibri" w:hAnsi="Calibri"/>
          <w:szCs w:val="22"/>
          <w:u w:val="single"/>
        </w:rPr>
      </w:pPr>
      <w:r>
        <w:rPr>
          <w:b/>
          <w:bCs/>
        </w:rPr>
        <w:t>N</w:t>
      </w:r>
      <w:r w:rsidRPr="00843011">
        <w:rPr>
          <w:b/>
          <w:bCs/>
        </w:rPr>
        <w:t>adzor</w:t>
      </w:r>
      <w:r>
        <w:rPr>
          <w:b/>
          <w:bCs/>
        </w:rPr>
        <w:t>i</w:t>
      </w:r>
      <w:r w:rsidRPr="00843011">
        <w:rPr>
          <w:b/>
          <w:bCs/>
        </w:rPr>
        <w:t xml:space="preserve"> v primeru izrednih dogodkov pri izvajanju del na infrastrukturi</w:t>
      </w:r>
      <w:r w:rsidRPr="00843011">
        <w:t>.</w:t>
      </w:r>
    </w:p>
    <w:p w14:paraId="58DA892A" w14:textId="7ADB7146" w:rsidR="00787336" w:rsidRPr="00A56C09" w:rsidRDefault="00843011" w:rsidP="00843011">
      <w:pPr>
        <w:spacing w:line="260" w:lineRule="exact"/>
        <w:jc w:val="both"/>
        <w:rPr>
          <w:rFonts w:cs="Arial"/>
          <w:szCs w:val="20"/>
          <w:lang w:val="sl-SI"/>
        </w:rPr>
      </w:pPr>
      <w:r>
        <w:rPr>
          <w:rFonts w:cs="Arial"/>
          <w:szCs w:val="20"/>
          <w:lang w:val="sl-SI"/>
        </w:rPr>
        <w:t>Cilj:</w:t>
      </w:r>
      <w:r w:rsidRPr="00C51F02">
        <w:rPr>
          <w:rFonts w:cs="Arial"/>
          <w:szCs w:val="20"/>
          <w:lang w:val="sl-SI"/>
        </w:rPr>
        <w:t xml:space="preserve"> </w:t>
      </w:r>
      <w:r w:rsidR="00C51F02" w:rsidRPr="00843011">
        <w:rPr>
          <w:lang w:val="sl-SI"/>
        </w:rPr>
        <w:t xml:space="preserve">Inšpekcija za energijo bo v letu 2023 znotraj zgoraj načrtovanih nadzorov opravljala tudi obdobne in nepredvidene </w:t>
      </w:r>
      <w:r w:rsidRPr="00843011">
        <w:rPr>
          <w:lang w:val="sl-SI"/>
        </w:rPr>
        <w:t>i</w:t>
      </w:r>
      <w:r>
        <w:rPr>
          <w:lang w:val="sl-SI"/>
        </w:rPr>
        <w:t xml:space="preserve">nšpekcijske nadzore </w:t>
      </w:r>
      <w:r w:rsidR="00C51F02">
        <w:rPr>
          <w:rFonts w:cs="Arial"/>
          <w:szCs w:val="20"/>
          <w:lang w:val="sl-SI"/>
        </w:rPr>
        <w:t>v</w:t>
      </w:r>
      <w:r w:rsidR="00C51F02" w:rsidRPr="00A56C09">
        <w:rPr>
          <w:rFonts w:cs="Arial"/>
          <w:szCs w:val="20"/>
          <w:lang w:val="sl-SI"/>
        </w:rPr>
        <w:t xml:space="preserve"> primer</w:t>
      </w:r>
      <w:r>
        <w:rPr>
          <w:rFonts w:cs="Arial"/>
          <w:szCs w:val="20"/>
          <w:lang w:val="sl-SI"/>
        </w:rPr>
        <w:t>ih</w:t>
      </w:r>
      <w:r w:rsidR="00C51F02" w:rsidRPr="00A56C09">
        <w:rPr>
          <w:rFonts w:cs="Arial"/>
          <w:szCs w:val="20"/>
          <w:lang w:val="sl-SI"/>
        </w:rPr>
        <w:t xml:space="preserve">, ko </w:t>
      </w:r>
      <w:r>
        <w:rPr>
          <w:rFonts w:cs="Arial"/>
          <w:szCs w:val="20"/>
          <w:lang w:val="sl-SI"/>
        </w:rPr>
        <w:t>bo</w:t>
      </w:r>
      <w:r w:rsidR="00C51F02" w:rsidRPr="00A56C09">
        <w:rPr>
          <w:rFonts w:cs="Arial"/>
          <w:szCs w:val="20"/>
          <w:lang w:val="sl-SI"/>
        </w:rPr>
        <w:t xml:space="preserve"> potrebno zaradi nesreče, poškodbe ali drugega izrednega dogodka, zagotovi hitro izvedbo del in drugih ukrepov v zvezi z zavarovanjem ali zagotovitvijo obratovanja infrastrukture</w:t>
      </w:r>
      <w:r w:rsidR="00C51F02">
        <w:rPr>
          <w:rFonts w:cs="Arial"/>
          <w:szCs w:val="20"/>
          <w:lang w:val="sl-SI"/>
        </w:rPr>
        <w:t>. Gre za primere, ko</w:t>
      </w:r>
      <w:r w:rsidR="00C51F02" w:rsidRPr="00A56C09">
        <w:rPr>
          <w:rFonts w:cs="Arial"/>
          <w:szCs w:val="20"/>
          <w:lang w:val="sl-SI"/>
        </w:rPr>
        <w:t xml:space="preserve"> tega n</w:t>
      </w:r>
      <w:r>
        <w:rPr>
          <w:rFonts w:cs="Arial"/>
          <w:szCs w:val="20"/>
          <w:lang w:val="sl-SI"/>
        </w:rPr>
        <w:t>e bo</w:t>
      </w:r>
      <w:r w:rsidR="00C51F02" w:rsidRPr="00A56C09">
        <w:rPr>
          <w:rFonts w:cs="Arial"/>
          <w:szCs w:val="20"/>
          <w:lang w:val="sl-SI"/>
        </w:rPr>
        <w:t xml:space="preserve"> mogoče zagotoviti v okviru pridobljenih služnosti v javno korist in drugih pravic na nepremičninah</w:t>
      </w:r>
      <w:r w:rsidR="00C51F02" w:rsidRPr="00843011">
        <w:rPr>
          <w:rFonts w:cs="Arial"/>
          <w:szCs w:val="20"/>
          <w:lang w:val="sl-SI"/>
        </w:rPr>
        <w:t xml:space="preserve">, </w:t>
      </w:r>
      <w:r w:rsidR="00C51F02" w:rsidRPr="00843011">
        <w:rPr>
          <w:lang w:val="sl-SI"/>
        </w:rPr>
        <w:t>lastnik ali posestnik nepremičnine pa</w:t>
      </w:r>
      <w:r w:rsidR="00C51F02">
        <w:rPr>
          <w:color w:val="0000FF"/>
          <w:lang w:val="sl-SI"/>
        </w:rPr>
        <w:t xml:space="preserve"> </w:t>
      </w:r>
      <w:r w:rsidR="00C51F02" w:rsidRPr="00A56C09">
        <w:rPr>
          <w:rFonts w:cs="Arial"/>
          <w:szCs w:val="20"/>
          <w:lang w:val="sl-SI"/>
        </w:rPr>
        <w:t xml:space="preserve">ne dovoli začasnega dostopa do infrastrukture, ki je na njegovi </w:t>
      </w:r>
      <w:r w:rsidR="00C51F02" w:rsidRPr="00A56C09">
        <w:rPr>
          <w:rFonts w:cs="Arial"/>
          <w:szCs w:val="20"/>
          <w:lang w:val="sl-SI"/>
        </w:rPr>
        <w:lastRenderedPageBreak/>
        <w:t>nepremičnini oziroma preko katere je potreben dostop do infrastrukture</w:t>
      </w:r>
      <w:r>
        <w:rPr>
          <w:rFonts w:cs="Arial"/>
          <w:szCs w:val="20"/>
          <w:lang w:val="sl-SI"/>
        </w:rPr>
        <w:t xml:space="preserve">. Takrat </w:t>
      </w:r>
      <w:r w:rsidR="00C51F02" w:rsidRPr="00A56C09">
        <w:rPr>
          <w:rFonts w:cs="Arial"/>
          <w:szCs w:val="20"/>
          <w:lang w:val="sl-SI"/>
        </w:rPr>
        <w:t xml:space="preserve"> </w:t>
      </w:r>
      <w:r w:rsidRPr="00A56C09">
        <w:rPr>
          <w:rFonts w:cs="Arial"/>
          <w:szCs w:val="20"/>
          <w:lang w:val="sl-SI"/>
        </w:rPr>
        <w:t xml:space="preserve">Inšpekcija za energijo </w:t>
      </w:r>
      <w:r w:rsidR="00B26CE5" w:rsidRPr="00843011">
        <w:rPr>
          <w:lang w:val="sl-SI"/>
        </w:rPr>
        <w:t>lastnik</w:t>
      </w:r>
      <w:r w:rsidR="00B26CE5">
        <w:rPr>
          <w:lang w:val="sl-SI"/>
        </w:rPr>
        <w:t>u</w:t>
      </w:r>
      <w:r w:rsidR="00B26CE5" w:rsidRPr="00843011">
        <w:rPr>
          <w:lang w:val="sl-SI"/>
        </w:rPr>
        <w:t xml:space="preserve"> ali posestnik</w:t>
      </w:r>
      <w:r w:rsidR="00B26CE5">
        <w:rPr>
          <w:lang w:val="sl-SI"/>
        </w:rPr>
        <w:t>u</w:t>
      </w:r>
      <w:r w:rsidR="00B26CE5" w:rsidRPr="00843011">
        <w:rPr>
          <w:lang w:val="sl-SI"/>
        </w:rPr>
        <w:t xml:space="preserve"> nepremičnine</w:t>
      </w:r>
      <w:r w:rsidR="00B26CE5" w:rsidRPr="00A56C09">
        <w:rPr>
          <w:rFonts w:cs="Arial"/>
          <w:szCs w:val="20"/>
          <w:lang w:val="sl-SI"/>
        </w:rPr>
        <w:t xml:space="preserve"> </w:t>
      </w:r>
      <w:r w:rsidR="00C51F02" w:rsidRPr="00A56C09">
        <w:rPr>
          <w:rFonts w:cs="Arial"/>
          <w:szCs w:val="20"/>
          <w:lang w:val="sl-SI"/>
        </w:rPr>
        <w:t>z odločbo naloži, naj začasni dostop dovoli</w:t>
      </w:r>
      <w:r w:rsidR="00B26CE5">
        <w:rPr>
          <w:rFonts w:cs="Arial"/>
          <w:szCs w:val="20"/>
          <w:lang w:val="sl-SI"/>
        </w:rPr>
        <w:t xml:space="preserve"> (p</w:t>
      </w:r>
      <w:r w:rsidR="00B26CE5" w:rsidRPr="00A56C09">
        <w:rPr>
          <w:rFonts w:cs="Arial"/>
          <w:szCs w:val="20"/>
          <w:lang w:val="sl-SI"/>
        </w:rPr>
        <w:t>o 464. členu EZ-1</w:t>
      </w:r>
      <w:r w:rsidR="00B26CE5">
        <w:rPr>
          <w:rFonts w:cs="Arial"/>
          <w:szCs w:val="20"/>
          <w:lang w:val="sl-SI"/>
        </w:rPr>
        <w:t>).</w:t>
      </w:r>
    </w:p>
    <w:p w14:paraId="1AFB4A39" w14:textId="77777777" w:rsidR="00787336" w:rsidRPr="00A56C09" w:rsidRDefault="00787336" w:rsidP="00A56C09">
      <w:pPr>
        <w:spacing w:line="260" w:lineRule="exact"/>
        <w:rPr>
          <w:rFonts w:cs="Arial"/>
          <w:szCs w:val="20"/>
          <w:lang w:val="sl-SI"/>
        </w:rPr>
      </w:pPr>
    </w:p>
    <w:p w14:paraId="355B1C4A" w14:textId="77777777" w:rsidR="00787336" w:rsidRPr="00A56C09" w:rsidRDefault="00787336" w:rsidP="00A56C09">
      <w:pPr>
        <w:spacing w:line="260" w:lineRule="exact"/>
        <w:jc w:val="both"/>
        <w:rPr>
          <w:rFonts w:cs="Arial"/>
          <w:szCs w:val="20"/>
          <w:u w:val="single"/>
          <w:lang w:val="sl-SI"/>
        </w:rPr>
      </w:pPr>
      <w:r w:rsidRPr="00A56C09">
        <w:rPr>
          <w:rFonts w:cs="Arial"/>
          <w:szCs w:val="20"/>
          <w:u w:val="single"/>
          <w:lang w:val="sl-SI"/>
        </w:rPr>
        <w:t xml:space="preserve">Glede na področja, na katerih so se v preteklih pregledih odkrivale večje oziroma več nepravilnosti, Inšpekcija za energijo v letu 2023 načrtuje sistematično usmerjene nadzore na naslednjih področjih: </w:t>
      </w:r>
    </w:p>
    <w:p w14:paraId="0359037A" w14:textId="77777777" w:rsidR="00787336" w:rsidRPr="00A56C09" w:rsidRDefault="00787336" w:rsidP="00A56C09">
      <w:pPr>
        <w:spacing w:line="260" w:lineRule="exact"/>
        <w:jc w:val="both"/>
        <w:rPr>
          <w:rFonts w:cs="Arial"/>
          <w:szCs w:val="20"/>
          <w:lang w:val="sl-SI"/>
        </w:rPr>
      </w:pPr>
    </w:p>
    <w:p w14:paraId="08E70277" w14:textId="3B3A781B" w:rsidR="00787336" w:rsidRPr="00A56C09" w:rsidRDefault="00787336" w:rsidP="00A56C09">
      <w:pPr>
        <w:pStyle w:val="Odstavekseznama"/>
        <w:numPr>
          <w:ilvl w:val="1"/>
          <w:numId w:val="11"/>
        </w:numPr>
        <w:tabs>
          <w:tab w:val="num" w:pos="284"/>
        </w:tabs>
        <w:suppressAutoHyphens/>
        <w:spacing w:line="260" w:lineRule="exact"/>
        <w:contextualSpacing/>
        <w:jc w:val="both"/>
        <w:rPr>
          <w:rFonts w:cs="Arial"/>
          <w:b/>
          <w:bCs/>
          <w:szCs w:val="20"/>
        </w:rPr>
      </w:pPr>
      <w:r w:rsidRPr="00A56C09">
        <w:rPr>
          <w:rFonts w:cs="Arial"/>
          <w:b/>
          <w:bCs/>
          <w:szCs w:val="20"/>
        </w:rPr>
        <w:t>Nadzor nad zavezanci, ki bodo v letu 2023 izvedli zamenjavo energenta</w:t>
      </w:r>
    </w:p>
    <w:p w14:paraId="215649FA" w14:textId="77777777" w:rsidR="00787336" w:rsidRPr="00A56C09" w:rsidRDefault="00787336" w:rsidP="00A56C09">
      <w:pPr>
        <w:suppressAutoHyphens/>
        <w:spacing w:line="260" w:lineRule="exact"/>
        <w:jc w:val="both"/>
        <w:rPr>
          <w:rFonts w:cs="Arial"/>
          <w:szCs w:val="20"/>
          <w:lang w:val="sl-SI"/>
        </w:rPr>
      </w:pPr>
    </w:p>
    <w:p w14:paraId="0660BEE3"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Glede na sedanjo energetsko situacijo, bodo nekateri večji industrijski obrati v letu 2023 izvedli zamenjavo energenta (zemeljski plin za UNP plin in …). Več distributerjev je energetske inšpektorje za strojno energetiko o tem seznanilo v že izvedenih inšpekcijskih nadzorih. Zavezanci so pri tem dolžni upoštevati 458. člen EZ-1 in obvestiti inšpekcijo o začetku gradnje oziroma rekonstrukcije energetskih postrojev. Menjava energenta vpliva na požarno in eksplozijsko ogroženost objektov, zato bodo v letu 2023 energetski inšpektorji za področje strojne energetike izvajali usmerjene nadzore pri zavezancih, ki bodo izvedli rekonstrukcije energetskih postrojev zaradi zamenjave energenta.</w:t>
      </w:r>
    </w:p>
    <w:p w14:paraId="4887AD62" w14:textId="77777777" w:rsidR="00787336" w:rsidRPr="00A56C09" w:rsidRDefault="00787336" w:rsidP="00A56C09">
      <w:pPr>
        <w:suppressAutoHyphens/>
        <w:spacing w:line="260" w:lineRule="exact"/>
        <w:jc w:val="both"/>
        <w:rPr>
          <w:rFonts w:cs="Arial"/>
          <w:szCs w:val="20"/>
          <w:lang w:val="sl-SI"/>
        </w:rPr>
      </w:pPr>
    </w:p>
    <w:p w14:paraId="181354CE" w14:textId="033C785C" w:rsidR="00787336" w:rsidRPr="00A56C09" w:rsidRDefault="00787336" w:rsidP="00A56C09">
      <w:pPr>
        <w:pStyle w:val="Odstavekseznama"/>
        <w:numPr>
          <w:ilvl w:val="1"/>
          <w:numId w:val="11"/>
        </w:numPr>
        <w:suppressAutoHyphens/>
        <w:spacing w:line="260" w:lineRule="exact"/>
        <w:contextualSpacing/>
        <w:jc w:val="both"/>
        <w:rPr>
          <w:rFonts w:cs="Arial"/>
          <w:b/>
          <w:bCs/>
          <w:szCs w:val="20"/>
        </w:rPr>
      </w:pPr>
      <w:r w:rsidRPr="00A56C09">
        <w:rPr>
          <w:rFonts w:cs="Arial"/>
          <w:b/>
          <w:bCs/>
          <w:szCs w:val="20"/>
        </w:rPr>
        <w:t>Nadzor nad skladiščenjem jeklenk utekočinjenega naftnega plina (v nadaljnjem besedilu: UNP) pri distributerjih in prodajalcih</w:t>
      </w:r>
    </w:p>
    <w:p w14:paraId="38A93243" w14:textId="77777777" w:rsidR="00787336" w:rsidRPr="00A56C09" w:rsidRDefault="00787336" w:rsidP="00A56C09">
      <w:pPr>
        <w:suppressAutoHyphens/>
        <w:spacing w:line="260" w:lineRule="exact"/>
        <w:jc w:val="both"/>
        <w:rPr>
          <w:rFonts w:cs="Arial"/>
          <w:szCs w:val="20"/>
          <w:lang w:val="sl-SI"/>
        </w:rPr>
      </w:pPr>
    </w:p>
    <w:p w14:paraId="4DF9FC7F"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 xml:space="preserve">V letu 2023 bodo energetski inšpektorji za področje strojne energetike nadaljevali  usmerjene nadzore nad skladiščenjem jeklenk UNP pri distributerjih in prodajalcih na podlagi Pravilnika o utekočinjenem naftnem plinu (Uradni list RS, št. 22/91, </w:t>
      </w:r>
      <w:hyperlink r:id="rId12" w:tgtFrame="_blank" w:tooltip="Pravilnik o tehničnih zahtevah za gradnjo in obratovanje postaj za preskrbo motornih vozil z gorivi" w:history="1">
        <w:r w:rsidRPr="00A56C09">
          <w:rPr>
            <w:rFonts w:cs="Arial"/>
            <w:szCs w:val="20"/>
            <w:lang w:val="sl-SI"/>
          </w:rPr>
          <w:t>114/04</w:t>
        </w:r>
      </w:hyperlink>
      <w:r w:rsidRPr="00A56C09">
        <w:rPr>
          <w:rFonts w:cs="Arial"/>
          <w:szCs w:val="20"/>
          <w:lang w:val="sl-SI"/>
        </w:rPr>
        <w:t xml:space="preserve"> in </w:t>
      </w:r>
      <w:hyperlink r:id="rId13" w:tgtFrame="_blank" w:tooltip="Energetski zakon" w:history="1">
        <w:r w:rsidRPr="00A56C09">
          <w:rPr>
            <w:rFonts w:cs="Arial"/>
            <w:szCs w:val="20"/>
            <w:lang w:val="sl-SI"/>
          </w:rPr>
          <w:t>17/14</w:t>
        </w:r>
      </w:hyperlink>
      <w:r w:rsidRPr="00A56C09">
        <w:rPr>
          <w:rFonts w:cs="Arial"/>
          <w:szCs w:val="20"/>
          <w:lang w:val="sl-SI"/>
        </w:rPr>
        <w:t xml:space="preserve"> – EZ-1). Ugotovljeno je, da obstajajo skladišča na bencinskih servisih in po vaseh pri trgovinah, kjer so jeklenke skladiščene kar v mobilnih kontejnerjih na dvoriščih. Namen teh nadzorov je zagotavljanje varnega skladiščenja in varne prodaje jeklenk z UNP. </w:t>
      </w:r>
    </w:p>
    <w:p w14:paraId="0A586AE8" w14:textId="77777777" w:rsidR="00787336" w:rsidRPr="00A56C09" w:rsidRDefault="00787336" w:rsidP="00A56C09">
      <w:pPr>
        <w:suppressAutoHyphens/>
        <w:spacing w:line="260" w:lineRule="exact"/>
        <w:jc w:val="both"/>
        <w:rPr>
          <w:rFonts w:cs="Arial"/>
          <w:szCs w:val="20"/>
          <w:lang w:val="sl-SI"/>
        </w:rPr>
      </w:pPr>
    </w:p>
    <w:p w14:paraId="7D0A06CB" w14:textId="77777777" w:rsidR="00787336" w:rsidRPr="00A56C09" w:rsidRDefault="00787336" w:rsidP="00A56C09">
      <w:pPr>
        <w:pStyle w:val="Odstavekseznama"/>
        <w:numPr>
          <w:ilvl w:val="1"/>
          <w:numId w:val="11"/>
        </w:numPr>
        <w:suppressAutoHyphens/>
        <w:spacing w:line="260" w:lineRule="exact"/>
        <w:contextualSpacing/>
        <w:jc w:val="both"/>
        <w:rPr>
          <w:rFonts w:cs="Arial"/>
          <w:b/>
          <w:bCs/>
          <w:szCs w:val="20"/>
        </w:rPr>
      </w:pPr>
      <w:r w:rsidRPr="00A56C09">
        <w:rPr>
          <w:rFonts w:cs="Arial"/>
          <w:b/>
          <w:bCs/>
          <w:szCs w:val="20"/>
        </w:rPr>
        <w:t>Nadzori nad izvajanjem preverjanja galvanske povezave ozemljil in meritev ozemljitvene upornosti ozemljitve (obratovalne, zaščitne in združene) za postroje nad 1 kV</w:t>
      </w:r>
      <w:r w:rsidRPr="00A56C09">
        <w:rPr>
          <w:rFonts w:cs="Arial"/>
          <w:b/>
          <w:bCs/>
          <w:szCs w:val="20"/>
        </w:rPr>
        <w:tab/>
      </w:r>
    </w:p>
    <w:p w14:paraId="04B382A6" w14:textId="77777777" w:rsidR="00787336" w:rsidRPr="00A56C09" w:rsidRDefault="00787336" w:rsidP="00A56C09">
      <w:pPr>
        <w:suppressAutoHyphens/>
        <w:spacing w:line="260" w:lineRule="exact"/>
        <w:jc w:val="both"/>
        <w:rPr>
          <w:rFonts w:cs="Arial"/>
          <w:szCs w:val="20"/>
          <w:lang w:val="sl-SI"/>
        </w:rPr>
      </w:pPr>
    </w:p>
    <w:p w14:paraId="75A7D92B"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Zaradi ugotovljenih nepravilnosti v preteklih letih bodo energetski inšpektorji za področje elektro energetike v letu 2023, v skladu z določbo drugega odstavka 9. člena  Pravilnika o elektroenergetskih postrojih izmenične napetosti nad 1 kV (Uradni list RS, št. 63/16) izvajali usmerjene nadzore nad izvajanem preverjanja galvanske povezave ozemljil in meritev ozemljitvene upornosti ozemljitve na postrojih nad 1 kV. Navedeni člen pravilnika določa, da se za postroj nad 1 kV pred začetkom obratovanja in najmanj na vsakih pet let preveri galvanske povezave ozemljil in izmeri ozemljitveno upornost obratovalne, zaščitne in združene ozemljitve ter naredi ocena ustreznosti. Kadar je ozemljitveni sistem postroja nad 1 kV sestavni del globalnega ozemljitvenega sistema, se za oceno ustreznosti preveri galvanske povezave ozemljil in povezave z globalnim ozemljitvenim sistemom (tretji odstavek 9. člena tega pravilnika).</w:t>
      </w:r>
    </w:p>
    <w:p w14:paraId="43432FAC" w14:textId="77777777" w:rsidR="00787336" w:rsidRPr="00A56C09" w:rsidRDefault="00787336" w:rsidP="00A56C09">
      <w:pPr>
        <w:suppressAutoHyphens/>
        <w:spacing w:line="260" w:lineRule="exact"/>
        <w:jc w:val="both"/>
        <w:rPr>
          <w:rFonts w:cs="Arial"/>
          <w:szCs w:val="20"/>
          <w:lang w:val="sl-SI"/>
        </w:rPr>
      </w:pPr>
    </w:p>
    <w:p w14:paraId="0388A671" w14:textId="77777777" w:rsidR="00787336" w:rsidRPr="00A56C09" w:rsidRDefault="00787336" w:rsidP="00A56C09">
      <w:pPr>
        <w:pStyle w:val="Odstavekseznama"/>
        <w:numPr>
          <w:ilvl w:val="1"/>
          <w:numId w:val="11"/>
        </w:numPr>
        <w:suppressAutoHyphens/>
        <w:snapToGrid w:val="0"/>
        <w:spacing w:line="260" w:lineRule="exact"/>
        <w:contextualSpacing/>
        <w:jc w:val="both"/>
        <w:rPr>
          <w:rFonts w:cs="Arial"/>
          <w:b/>
          <w:bCs/>
          <w:szCs w:val="20"/>
        </w:rPr>
      </w:pPr>
      <w:r w:rsidRPr="00A56C09">
        <w:rPr>
          <w:rFonts w:cs="Arial"/>
          <w:b/>
          <w:bCs/>
          <w:szCs w:val="20"/>
        </w:rPr>
        <w:t>N</w:t>
      </w:r>
      <w:r w:rsidRPr="00A56C09">
        <w:rPr>
          <w:rFonts w:cs="Arial"/>
          <w:b/>
          <w:bCs/>
          <w:szCs w:val="20"/>
          <w:lang w:eastAsia="sl-SI"/>
        </w:rPr>
        <w:t>adzor obratovanja transformatorskih postaj (TP SN (srednja napetost)/NN (nizka napetost)) distribucijskega sistema</w:t>
      </w:r>
      <w:r w:rsidRPr="00A56C09">
        <w:rPr>
          <w:rFonts w:cs="Arial"/>
          <w:b/>
          <w:bCs/>
          <w:szCs w:val="20"/>
        </w:rPr>
        <w:tab/>
      </w:r>
    </w:p>
    <w:p w14:paraId="2C65DF12" w14:textId="77777777" w:rsidR="00787336" w:rsidRPr="00A56C09" w:rsidRDefault="00787336" w:rsidP="00A56C09">
      <w:pPr>
        <w:suppressAutoHyphens/>
        <w:spacing w:line="260" w:lineRule="exact"/>
        <w:jc w:val="both"/>
        <w:rPr>
          <w:rFonts w:cs="Arial"/>
          <w:szCs w:val="20"/>
          <w:lang w:val="sl-SI"/>
        </w:rPr>
      </w:pPr>
    </w:p>
    <w:p w14:paraId="5B2B7AD9" w14:textId="77777777" w:rsidR="00787336" w:rsidRPr="00A56C09" w:rsidRDefault="00787336" w:rsidP="00A56C09">
      <w:pPr>
        <w:suppressAutoHyphens/>
        <w:spacing w:line="260" w:lineRule="exact"/>
        <w:jc w:val="both"/>
        <w:rPr>
          <w:rFonts w:cs="Arial"/>
          <w:szCs w:val="20"/>
          <w:lang w:val="sl-SI"/>
        </w:rPr>
      </w:pPr>
      <w:r w:rsidRPr="00A56C09">
        <w:rPr>
          <w:rFonts w:cs="Arial"/>
          <w:szCs w:val="20"/>
          <w:lang w:val="sl-SI"/>
        </w:rPr>
        <w:t xml:space="preserve">Zaradi vse večjega priključevanja razpršenih virov na nizkonapetostno omrežje bodo energetski inšpektorji za področje elektro energetike v letu 2023 nadaljevali z  izvajanjem usmerjenih nadzorov nad obratovanjem distribucijskih TP, ki so napajalne točke teh nizkonapetostnih omrežij. Nadzori se bodo vršili na podlagi zahtev Pravilnika o obratovanju elektroenergetskih postrojev (Uradni list RS, št. 56/16). </w:t>
      </w:r>
      <w:r w:rsidRPr="00A56C09">
        <w:rPr>
          <w:rFonts w:cs="Arial"/>
          <w:szCs w:val="20"/>
          <w:lang w:val="sl-SI" w:eastAsia="sl-SI"/>
        </w:rPr>
        <w:t>Namen teh nadzorov je</w:t>
      </w:r>
      <w:r w:rsidRPr="00A56C09">
        <w:rPr>
          <w:rFonts w:cs="Arial"/>
          <w:szCs w:val="20"/>
          <w:lang w:val="sl-SI"/>
        </w:rPr>
        <w:t xml:space="preserve"> izpolnjevanje minimalnih tehničnih in varnostnih zahtev za obratovanje elektroenergetskih postrojev (EEP). </w:t>
      </w:r>
    </w:p>
    <w:p w14:paraId="2E14B159" w14:textId="77777777" w:rsidR="00787336" w:rsidRPr="00A56C09" w:rsidRDefault="00787336" w:rsidP="00A56C09">
      <w:pPr>
        <w:spacing w:line="260" w:lineRule="exact"/>
        <w:rPr>
          <w:rFonts w:cs="Arial"/>
          <w:b/>
          <w:bCs/>
          <w:szCs w:val="20"/>
          <w:lang w:val="sl-SI"/>
        </w:rPr>
      </w:pPr>
    </w:p>
    <w:p w14:paraId="6AE466FD" w14:textId="77777777" w:rsidR="00787336" w:rsidRPr="00A56C09" w:rsidRDefault="00787336" w:rsidP="00A56C09">
      <w:pPr>
        <w:spacing w:line="260" w:lineRule="exact"/>
        <w:rPr>
          <w:rFonts w:eastAsia="Arial" w:cs="Arial"/>
          <w:b/>
          <w:bCs/>
          <w:szCs w:val="20"/>
          <w:lang w:val="sl-SI"/>
        </w:rPr>
      </w:pPr>
      <w:r w:rsidRPr="00A56C09">
        <w:rPr>
          <w:rFonts w:eastAsia="Arial" w:cs="Arial"/>
          <w:b/>
          <w:bCs/>
          <w:color w:val="000000"/>
          <w:szCs w:val="20"/>
          <w:lang w:val="sl-SI"/>
        </w:rPr>
        <w:t>P</w:t>
      </w:r>
      <w:r w:rsidRPr="00A56C09">
        <w:rPr>
          <w:rFonts w:cs="Arial"/>
          <w:b/>
          <w:bCs/>
          <w:szCs w:val="20"/>
          <w:lang w:val="sl-SI"/>
        </w:rPr>
        <w:t>rioritetni inšpekcijski nadzori v letu 2023 na osnovi prejetih pobud in prijav</w:t>
      </w:r>
    </w:p>
    <w:p w14:paraId="574FF8F0" w14:textId="77777777" w:rsidR="00787336" w:rsidRPr="00A56C09" w:rsidRDefault="00787336" w:rsidP="00A56C09">
      <w:pPr>
        <w:spacing w:line="260" w:lineRule="exact"/>
        <w:rPr>
          <w:rFonts w:cs="Arial"/>
          <w:b/>
          <w:bCs/>
          <w:szCs w:val="20"/>
          <w:lang w:val="sl-SI"/>
        </w:rPr>
      </w:pPr>
    </w:p>
    <w:p w14:paraId="320DE0EF" w14:textId="77777777" w:rsidR="00787336" w:rsidRPr="00A56C09" w:rsidRDefault="00787336" w:rsidP="00A56C09">
      <w:pPr>
        <w:spacing w:line="260" w:lineRule="exact"/>
        <w:rPr>
          <w:rFonts w:cs="Arial"/>
          <w:szCs w:val="20"/>
          <w:lang w:val="sl-SI"/>
        </w:rPr>
      </w:pPr>
      <w:r w:rsidRPr="00A56C09">
        <w:rPr>
          <w:rFonts w:cs="Arial"/>
          <w:szCs w:val="20"/>
          <w:lang w:val="sl-SI"/>
        </w:rPr>
        <w:t>a) Obravnava prijav</w:t>
      </w:r>
    </w:p>
    <w:p w14:paraId="597B112E" w14:textId="77777777" w:rsidR="00787336" w:rsidRPr="00A56C09" w:rsidRDefault="00787336" w:rsidP="00A56C09">
      <w:pPr>
        <w:spacing w:line="260" w:lineRule="exact"/>
        <w:rPr>
          <w:rFonts w:cs="Arial"/>
          <w:szCs w:val="20"/>
          <w:lang w:val="sl-SI"/>
        </w:rPr>
      </w:pPr>
    </w:p>
    <w:p w14:paraId="614F022D" w14:textId="77777777" w:rsidR="00787336" w:rsidRPr="00A56C09" w:rsidRDefault="00787336" w:rsidP="00A56C09">
      <w:pPr>
        <w:spacing w:line="260" w:lineRule="exact"/>
        <w:jc w:val="both"/>
        <w:rPr>
          <w:rFonts w:cs="Arial"/>
          <w:szCs w:val="20"/>
          <w:lang w:val="sl-SI"/>
        </w:rPr>
      </w:pPr>
      <w:r w:rsidRPr="00A56C09">
        <w:rPr>
          <w:rFonts w:cs="Arial"/>
          <w:szCs w:val="20"/>
          <w:lang w:val="sl-SI"/>
        </w:rPr>
        <w:t xml:space="preserve">Na področjih dosedanjega nadzora Inšpekcija za energijo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2F136AD7" w14:textId="77777777" w:rsidR="00787336" w:rsidRPr="00A56C09" w:rsidRDefault="00787336" w:rsidP="00A56C09">
      <w:pPr>
        <w:spacing w:line="260" w:lineRule="exact"/>
        <w:jc w:val="both"/>
        <w:rPr>
          <w:rFonts w:cs="Arial"/>
          <w:szCs w:val="20"/>
          <w:lang w:val="sl-SI"/>
        </w:rPr>
      </w:pPr>
    </w:p>
    <w:p w14:paraId="16F68290" w14:textId="77777777" w:rsidR="00787336" w:rsidRPr="00A56C09" w:rsidRDefault="00787336" w:rsidP="00A56C09">
      <w:pPr>
        <w:spacing w:line="260" w:lineRule="exact"/>
        <w:jc w:val="both"/>
        <w:rPr>
          <w:rFonts w:cs="Arial"/>
          <w:szCs w:val="20"/>
          <w:highlight w:val="green"/>
          <w:lang w:val="sl-SI"/>
        </w:rPr>
      </w:pPr>
      <w:r w:rsidRPr="00A56C09">
        <w:rPr>
          <w:rFonts w:cs="Arial"/>
          <w:szCs w:val="20"/>
          <w:lang w:val="sl-SI"/>
        </w:rPr>
        <w:t>Primeri takšnih prioritetnih obravnav prijav so električne in strelovodne napeljave v javnih ustanovah (vrtci, šole, bolnice, zdravstveni domovi, domovi za ostarele občane…), distribucijski plinovodi.</w:t>
      </w:r>
    </w:p>
    <w:p w14:paraId="09FB9A98" w14:textId="77777777" w:rsidR="00787336" w:rsidRPr="00A56C09" w:rsidRDefault="00787336" w:rsidP="00A56C09">
      <w:pPr>
        <w:spacing w:line="260" w:lineRule="exact"/>
        <w:jc w:val="both"/>
        <w:rPr>
          <w:rFonts w:cs="Arial"/>
          <w:szCs w:val="20"/>
          <w:highlight w:val="green"/>
          <w:lang w:val="sl-SI"/>
        </w:rPr>
      </w:pPr>
    </w:p>
    <w:p w14:paraId="14666940" w14:textId="77777777" w:rsidR="00787336" w:rsidRPr="00A56C09" w:rsidRDefault="00787336" w:rsidP="00A56C09">
      <w:pPr>
        <w:spacing w:line="260" w:lineRule="exact"/>
        <w:jc w:val="both"/>
        <w:rPr>
          <w:rFonts w:cs="Arial"/>
          <w:szCs w:val="20"/>
          <w:lang w:val="sl-SI"/>
        </w:rPr>
      </w:pPr>
      <w:r w:rsidRPr="00A56C09">
        <w:rPr>
          <w:rFonts w:cs="Arial"/>
          <w:szCs w:val="20"/>
          <w:lang w:val="sl-SI"/>
        </w:rPr>
        <w:t>b) Obravnava obvestil, ki so jih upravljavci infrastrukture dolžni posredovati Inšpekciji za energijo:</w:t>
      </w:r>
    </w:p>
    <w:p w14:paraId="37E08049" w14:textId="77777777" w:rsidR="00787336" w:rsidRPr="00A56C09" w:rsidRDefault="00787336" w:rsidP="00A56C09">
      <w:pPr>
        <w:spacing w:line="260" w:lineRule="exact"/>
        <w:rPr>
          <w:rFonts w:cs="Arial"/>
          <w:szCs w:val="20"/>
          <w:lang w:val="sl-SI"/>
        </w:rPr>
      </w:pPr>
    </w:p>
    <w:p w14:paraId="3AA647A9" w14:textId="77777777" w:rsidR="00787336" w:rsidRPr="00A56C09" w:rsidRDefault="00787336" w:rsidP="00A56C09">
      <w:pPr>
        <w:spacing w:line="260" w:lineRule="exact"/>
        <w:jc w:val="both"/>
        <w:rPr>
          <w:rFonts w:cs="Arial"/>
          <w:szCs w:val="20"/>
          <w:lang w:val="sl-SI"/>
        </w:rPr>
      </w:pPr>
      <w:r w:rsidRPr="00A56C09">
        <w:rPr>
          <w:rFonts w:cs="Arial"/>
          <w:szCs w:val="20"/>
          <w:lang w:val="sl-SI"/>
        </w:rPr>
        <w:t xml:space="preserve">Upravljavci infrastrukture so po nekaterih predpisih, ki jih nadzirajo energetski inšpektorji, o delih na infrastrukturi, napakah na infrastrukturi in o nesrečah na infrastrukturi dolžni obveščati inšpekcijo. S tem se energetski inšpektorji seznanijo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181801C1" w14:textId="77777777" w:rsidR="00787336" w:rsidRPr="00A56C09" w:rsidRDefault="00787336" w:rsidP="00A56C09">
      <w:pPr>
        <w:spacing w:line="260" w:lineRule="exact"/>
        <w:jc w:val="both"/>
        <w:rPr>
          <w:rFonts w:cs="Arial"/>
          <w:szCs w:val="20"/>
          <w:highlight w:val="green"/>
          <w:lang w:val="sl-SI"/>
        </w:rPr>
      </w:pPr>
    </w:p>
    <w:p w14:paraId="6C07F70B" w14:textId="77777777" w:rsidR="00787336" w:rsidRPr="00A56C09" w:rsidRDefault="00787336" w:rsidP="00A56C09">
      <w:pPr>
        <w:spacing w:line="260" w:lineRule="exact"/>
        <w:jc w:val="both"/>
        <w:rPr>
          <w:rFonts w:cs="Arial"/>
          <w:szCs w:val="20"/>
          <w:lang w:val="sl-SI"/>
        </w:rPr>
      </w:pPr>
      <w:r w:rsidRPr="00A56C09">
        <w:rPr>
          <w:rFonts w:cs="Arial"/>
          <w:szCs w:val="20"/>
          <w:lang w:val="sl-SI"/>
        </w:rPr>
        <w:t xml:space="preserve">Takšna obveznost obstaja na področju energetskega omrežja kot sledi: </w:t>
      </w:r>
    </w:p>
    <w:p w14:paraId="089D481A" w14:textId="77777777" w:rsidR="00787336" w:rsidRPr="00A56C09" w:rsidRDefault="00787336" w:rsidP="00A56C09">
      <w:pPr>
        <w:spacing w:line="260" w:lineRule="exact"/>
        <w:jc w:val="both"/>
        <w:rPr>
          <w:rFonts w:cs="Arial"/>
          <w:szCs w:val="20"/>
          <w:lang w:val="sl-SI"/>
        </w:rPr>
      </w:pPr>
      <w:r w:rsidRPr="00A56C09">
        <w:rPr>
          <w:rFonts w:cs="Arial"/>
          <w:szCs w:val="20"/>
          <w:lang w:val="sl-SI"/>
        </w:rPr>
        <w:t xml:space="preserve">- 457. člen EZ-1 določa, da mora 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w:t>
      </w:r>
    </w:p>
    <w:p w14:paraId="14E3BE87" w14:textId="77777777" w:rsidR="00787336" w:rsidRPr="00A56C09" w:rsidRDefault="00787336" w:rsidP="00A56C09">
      <w:pPr>
        <w:spacing w:line="260" w:lineRule="exact"/>
        <w:jc w:val="both"/>
        <w:rPr>
          <w:rFonts w:cs="Arial"/>
          <w:szCs w:val="20"/>
          <w:lang w:val="sl-SI"/>
        </w:rPr>
      </w:pPr>
    </w:p>
    <w:p w14:paraId="0010F38D" w14:textId="77777777" w:rsidR="00787336" w:rsidRPr="00A56C09" w:rsidRDefault="00787336" w:rsidP="00A56C09">
      <w:pPr>
        <w:spacing w:line="260" w:lineRule="exact"/>
        <w:jc w:val="both"/>
        <w:rPr>
          <w:rFonts w:cs="Arial"/>
          <w:szCs w:val="20"/>
          <w:lang w:val="sl-SI"/>
        </w:rPr>
      </w:pPr>
      <w:r w:rsidRPr="00A56C09">
        <w:rPr>
          <w:rFonts w:cs="Arial"/>
          <w:szCs w:val="20"/>
          <w:lang w:val="sl-SI"/>
        </w:rPr>
        <w:t>- 458. člen EZ-1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p>
    <w:p w14:paraId="255C05AC" w14:textId="77777777" w:rsidR="00787336" w:rsidRPr="00A56C09" w:rsidRDefault="00787336" w:rsidP="00A56C09">
      <w:pPr>
        <w:spacing w:line="260" w:lineRule="exact"/>
        <w:rPr>
          <w:rFonts w:cs="Arial"/>
          <w:szCs w:val="20"/>
          <w:lang w:val="sl-SI"/>
        </w:rPr>
      </w:pPr>
    </w:p>
    <w:p w14:paraId="565259B9" w14:textId="77777777" w:rsidR="00787336" w:rsidRPr="00A56C09" w:rsidRDefault="00787336" w:rsidP="00A56C09">
      <w:pPr>
        <w:spacing w:line="260" w:lineRule="exact"/>
        <w:jc w:val="both"/>
        <w:rPr>
          <w:rFonts w:cs="Arial"/>
          <w:b/>
          <w:bCs/>
          <w:szCs w:val="20"/>
          <w:lang w:val="sl-SI"/>
        </w:rPr>
      </w:pPr>
      <w:r w:rsidRPr="00A56C09">
        <w:rPr>
          <w:rFonts w:cs="Arial"/>
          <w:b/>
          <w:bCs/>
          <w:szCs w:val="20"/>
          <w:lang w:val="sl-SI"/>
        </w:rPr>
        <w:t>Inšpekcijski nadzori v letu 2023 na podlagi ostalih prijav in pobud, ki niso določeni kot prioritetni:</w:t>
      </w:r>
    </w:p>
    <w:p w14:paraId="3048E533" w14:textId="77777777" w:rsidR="00787336" w:rsidRPr="00A56C09" w:rsidRDefault="00787336" w:rsidP="00A56C09">
      <w:pPr>
        <w:spacing w:line="260" w:lineRule="exact"/>
        <w:jc w:val="both"/>
        <w:rPr>
          <w:rFonts w:cs="Arial"/>
          <w:szCs w:val="20"/>
          <w:lang w:val="sl-SI"/>
        </w:rPr>
      </w:pPr>
    </w:p>
    <w:p w14:paraId="778DAAF1" w14:textId="77777777" w:rsidR="00787336" w:rsidRPr="00A56C09" w:rsidRDefault="00787336" w:rsidP="00A56C09">
      <w:pPr>
        <w:spacing w:line="260" w:lineRule="exact"/>
        <w:jc w:val="both"/>
        <w:rPr>
          <w:rFonts w:cs="Arial"/>
          <w:szCs w:val="20"/>
          <w:lang w:val="sl-SI"/>
        </w:rPr>
      </w:pPr>
      <w:r w:rsidRPr="00A56C09">
        <w:rPr>
          <w:rFonts w:cs="Arial"/>
          <w:szCs w:val="20"/>
          <w:lang w:val="sl-SI"/>
        </w:rPr>
        <w:t>Inšpekcija za energijo za leto 2023 načrtuje ažurno obravnavo vseh prejetih prijav in pobud s svojega področja dela, za katere je pristojen. Prijave na področju na novo določenih pristojnosti (npr. v GZ-1) bo energetski inšpektor obravnaval in postopke izvajal le v primerih nujnih ukrepov v javnem interesu, torej v primerih, ko bo obstajala nevarnost za življenje in zdravje ljudi in živali, za javni red in mir, za javno varnost ali premoženje večje vrednosti.</w:t>
      </w:r>
    </w:p>
    <w:p w14:paraId="10E3E274" w14:textId="77777777" w:rsidR="00787336" w:rsidRPr="00A56C09" w:rsidRDefault="00787336" w:rsidP="00A56C09">
      <w:pPr>
        <w:spacing w:line="260" w:lineRule="exact"/>
        <w:jc w:val="both"/>
        <w:rPr>
          <w:rFonts w:cs="Arial"/>
          <w:b/>
          <w:bCs/>
          <w:szCs w:val="20"/>
          <w:lang w:val="sl-SI"/>
        </w:rPr>
      </w:pPr>
    </w:p>
    <w:p w14:paraId="11733C35" w14:textId="77777777" w:rsidR="00787336" w:rsidRPr="00A56C09" w:rsidRDefault="00787336" w:rsidP="00A56C09">
      <w:pPr>
        <w:pStyle w:val="Odstavekseznama2"/>
        <w:spacing w:line="260" w:lineRule="exact"/>
        <w:ind w:left="0"/>
        <w:jc w:val="both"/>
        <w:rPr>
          <w:rFonts w:cs="Arial"/>
          <w:szCs w:val="20"/>
        </w:rPr>
      </w:pPr>
      <w:proofErr w:type="spellStart"/>
      <w:r w:rsidRPr="00A56C09">
        <w:rPr>
          <w:rFonts w:cs="Arial"/>
          <w:b/>
          <w:bCs/>
          <w:szCs w:val="20"/>
        </w:rPr>
        <w:t>Prekrškovni</w:t>
      </w:r>
      <w:proofErr w:type="spellEnd"/>
      <w:r w:rsidRPr="00A56C09">
        <w:rPr>
          <w:rFonts w:cs="Arial"/>
          <w:b/>
          <w:bCs/>
          <w:szCs w:val="20"/>
        </w:rPr>
        <w:t xml:space="preserve"> postopki v letu 2023:</w:t>
      </w:r>
      <w:r w:rsidRPr="00A56C09">
        <w:rPr>
          <w:rFonts w:cs="Arial"/>
          <w:szCs w:val="20"/>
        </w:rPr>
        <w:t xml:space="preserve"> </w:t>
      </w:r>
    </w:p>
    <w:p w14:paraId="0CD97C59" w14:textId="77777777" w:rsidR="00787336" w:rsidRPr="00A56C09" w:rsidRDefault="00787336" w:rsidP="00A56C09">
      <w:pPr>
        <w:pStyle w:val="Odstavekseznama2"/>
        <w:spacing w:line="260" w:lineRule="exact"/>
        <w:ind w:left="0"/>
        <w:jc w:val="both"/>
        <w:rPr>
          <w:rFonts w:cs="Arial"/>
          <w:szCs w:val="20"/>
        </w:rPr>
      </w:pPr>
    </w:p>
    <w:p w14:paraId="0E841390" w14:textId="77777777" w:rsidR="00787336" w:rsidRPr="00A56C09" w:rsidRDefault="00787336" w:rsidP="00A56C09">
      <w:pPr>
        <w:pStyle w:val="Odstavekseznama2"/>
        <w:spacing w:line="260" w:lineRule="exact"/>
        <w:ind w:left="0"/>
        <w:jc w:val="both"/>
        <w:rPr>
          <w:rFonts w:cs="Arial"/>
          <w:szCs w:val="20"/>
        </w:rPr>
      </w:pPr>
      <w:r w:rsidRPr="00A56C09">
        <w:rPr>
          <w:rFonts w:cs="Arial"/>
          <w:szCs w:val="20"/>
        </w:rPr>
        <w:t xml:space="preserve">Vodenje </w:t>
      </w:r>
      <w:proofErr w:type="spellStart"/>
      <w:r w:rsidRPr="00A56C09">
        <w:rPr>
          <w:rFonts w:cs="Arial"/>
          <w:szCs w:val="20"/>
        </w:rPr>
        <w:t>prekrškovnega</w:t>
      </w:r>
      <w:proofErr w:type="spellEnd"/>
      <w:r w:rsidRPr="00A56C09">
        <w:rPr>
          <w:rFonts w:cs="Arial"/>
          <w:szCs w:val="20"/>
        </w:rPr>
        <w:t xml:space="preserve"> postopka je del rednega dela. Uvedba </w:t>
      </w:r>
      <w:proofErr w:type="spellStart"/>
      <w:r w:rsidRPr="00A56C09">
        <w:rPr>
          <w:rFonts w:cs="Arial"/>
          <w:szCs w:val="20"/>
        </w:rPr>
        <w:t>prekrškovnega</w:t>
      </w:r>
      <w:proofErr w:type="spellEnd"/>
      <w:r w:rsidRPr="00A56C09">
        <w:rPr>
          <w:rFonts w:cs="Arial"/>
          <w:szCs w:val="20"/>
        </w:rPr>
        <w:t xml:space="preserve"> postopka je odvisna od ugotovljenih oz. zaznanih kršitev bodisi v okviru inšpekcijskega postopka, bodisi glede na prejete predloge upravičenih predlagateljev za uvedbo </w:t>
      </w:r>
      <w:proofErr w:type="spellStart"/>
      <w:r w:rsidRPr="00A56C09">
        <w:rPr>
          <w:rFonts w:cs="Arial"/>
          <w:szCs w:val="20"/>
        </w:rPr>
        <w:t>prekrškovnega</w:t>
      </w:r>
      <w:proofErr w:type="spellEnd"/>
      <w:r w:rsidRPr="00A56C09">
        <w:rPr>
          <w:rFonts w:cs="Arial"/>
          <w:szCs w:val="20"/>
        </w:rPr>
        <w:t xml:space="preserve"> postopka. Iz tega razloga </w:t>
      </w:r>
      <w:proofErr w:type="spellStart"/>
      <w:r w:rsidRPr="00A56C09">
        <w:rPr>
          <w:rFonts w:cs="Arial"/>
          <w:szCs w:val="20"/>
        </w:rPr>
        <w:t>prekrškovnih</w:t>
      </w:r>
      <w:proofErr w:type="spellEnd"/>
      <w:r w:rsidRPr="00A56C09">
        <w:rPr>
          <w:rFonts w:cs="Arial"/>
          <w:szCs w:val="20"/>
        </w:rPr>
        <w:t xml:space="preserve"> postopkov tako po vsebini kot po količini ni mogoče planirati. </w:t>
      </w:r>
    </w:p>
    <w:p w14:paraId="12250203" w14:textId="77777777" w:rsidR="00F916CD" w:rsidRDefault="00F916CD" w:rsidP="00A56C09">
      <w:pPr>
        <w:pStyle w:val="Naslov2"/>
        <w:spacing w:line="260" w:lineRule="exact"/>
        <w:rPr>
          <w:rFonts w:ascii="Arial" w:hAnsi="Arial" w:cs="Arial"/>
          <w:caps/>
          <w:sz w:val="20"/>
          <w:szCs w:val="20"/>
          <w:lang w:val="sl-SI"/>
        </w:rPr>
      </w:pPr>
    </w:p>
    <w:p w14:paraId="7BEF3BBF" w14:textId="432233AB" w:rsidR="00787336" w:rsidRPr="00F916CD" w:rsidRDefault="00787336" w:rsidP="00A56C09">
      <w:pPr>
        <w:pStyle w:val="Naslov2"/>
        <w:spacing w:line="260" w:lineRule="exact"/>
        <w:rPr>
          <w:rFonts w:ascii="Arial" w:hAnsi="Arial" w:cs="Arial"/>
          <w:b/>
          <w:bCs/>
          <w:i/>
          <w:iCs/>
          <w:caps/>
          <w:color w:val="auto"/>
          <w:sz w:val="20"/>
          <w:szCs w:val="20"/>
          <w:lang w:val="sl-SI"/>
        </w:rPr>
      </w:pPr>
      <w:r w:rsidRPr="00F916CD">
        <w:rPr>
          <w:rFonts w:ascii="Arial" w:hAnsi="Arial" w:cs="Arial"/>
          <w:b/>
          <w:bCs/>
          <w:caps/>
          <w:color w:val="auto"/>
          <w:sz w:val="20"/>
          <w:szCs w:val="20"/>
          <w:lang w:val="sl-SI"/>
        </w:rPr>
        <w:t xml:space="preserve">Sodelovanje z drugimi inšpekcijami </w:t>
      </w:r>
    </w:p>
    <w:p w14:paraId="23D416AF" w14:textId="77777777" w:rsidR="00787336" w:rsidRPr="00A56C09" w:rsidRDefault="00787336" w:rsidP="00A56C09">
      <w:pPr>
        <w:spacing w:line="260" w:lineRule="exact"/>
        <w:jc w:val="both"/>
        <w:rPr>
          <w:rFonts w:cs="Arial"/>
          <w:b/>
          <w:bCs/>
          <w:szCs w:val="20"/>
          <w:lang w:val="sl-SI"/>
        </w:rPr>
      </w:pPr>
    </w:p>
    <w:p w14:paraId="1A76FAA3" w14:textId="77777777" w:rsidR="00787336" w:rsidRPr="00A56C09" w:rsidRDefault="00787336" w:rsidP="00A56C09">
      <w:pPr>
        <w:pStyle w:val="Odstavekseznama"/>
        <w:spacing w:line="260" w:lineRule="exact"/>
        <w:ind w:left="0"/>
        <w:jc w:val="both"/>
        <w:rPr>
          <w:rFonts w:cs="Arial"/>
          <w:szCs w:val="20"/>
        </w:rPr>
      </w:pPr>
      <w:r w:rsidRPr="00A56C09">
        <w:rPr>
          <w:rFonts w:cs="Arial"/>
          <w:szCs w:val="20"/>
        </w:rPr>
        <w:t xml:space="preserve">Glede na v preteklosti ugotovljene potrebe po skupnih akcijah bo Inšpektorat RS za okolje in energijo v letu 2023 organiziral: </w:t>
      </w:r>
    </w:p>
    <w:p w14:paraId="617A087E" w14:textId="77777777" w:rsidR="00787336" w:rsidRPr="00A56C09" w:rsidRDefault="00787336" w:rsidP="00A56C09">
      <w:pPr>
        <w:pStyle w:val="Odstavekseznama"/>
        <w:spacing w:line="260" w:lineRule="exact"/>
        <w:ind w:left="0"/>
        <w:jc w:val="both"/>
        <w:rPr>
          <w:rFonts w:cs="Arial"/>
          <w:szCs w:val="20"/>
        </w:rPr>
      </w:pPr>
    </w:p>
    <w:p w14:paraId="21A4BC57" w14:textId="77777777" w:rsidR="00787336" w:rsidRPr="00A56C09" w:rsidRDefault="00787336" w:rsidP="00A56C09">
      <w:pPr>
        <w:tabs>
          <w:tab w:val="left" w:pos="1620"/>
        </w:tabs>
        <w:spacing w:line="260" w:lineRule="exact"/>
        <w:jc w:val="both"/>
        <w:rPr>
          <w:rFonts w:cs="Arial"/>
          <w:szCs w:val="20"/>
          <w:lang w:val="sl-SI"/>
        </w:rPr>
      </w:pPr>
      <w:r w:rsidRPr="00A56C09">
        <w:rPr>
          <w:rFonts w:cs="Arial"/>
          <w:szCs w:val="20"/>
          <w:lang w:val="sl-SI"/>
        </w:rPr>
        <w:t xml:space="preserve">- Inšpekcija za javni potniški promet bo opravila nadzor nad avtotaksi prevozi zaradi preprečevanja dela na črno, zagotavljanja varnosti v cestnem prometu in uskladitve pogojev konkurence. Nadzore bo opravila s FURS, IRSD, TIRS, Policijo, Uradom RS za meroslovje, Inšpektoratom in redarstvom Mestne občine Ljubljana; </w:t>
      </w:r>
    </w:p>
    <w:p w14:paraId="47DA2508" w14:textId="77777777" w:rsidR="00787336" w:rsidRPr="00A56C09" w:rsidRDefault="00787336" w:rsidP="00A56C09">
      <w:pPr>
        <w:pStyle w:val="Odstavekseznama"/>
        <w:numPr>
          <w:ilvl w:val="0"/>
          <w:numId w:val="8"/>
        </w:numPr>
        <w:tabs>
          <w:tab w:val="clear" w:pos="720"/>
          <w:tab w:val="num" w:pos="142"/>
        </w:tabs>
        <w:spacing w:line="260" w:lineRule="exact"/>
        <w:ind w:left="0" w:firstLine="0"/>
        <w:contextualSpacing/>
        <w:jc w:val="both"/>
        <w:rPr>
          <w:rFonts w:cs="Arial"/>
          <w:szCs w:val="20"/>
        </w:rPr>
      </w:pPr>
      <w:r w:rsidRPr="00A56C09">
        <w:rPr>
          <w:rFonts w:cs="Arial"/>
          <w:szCs w:val="20"/>
        </w:rPr>
        <w:t xml:space="preserve"> Inšpekcija za okolje bo sodelovala s FURS, Policijo ter po potrebi z ostalimi inšpekcijskimi organi;</w:t>
      </w:r>
    </w:p>
    <w:p w14:paraId="16CB6C11" w14:textId="77777777" w:rsidR="00787336" w:rsidRPr="00A56C09" w:rsidRDefault="00787336" w:rsidP="00A56C09">
      <w:pPr>
        <w:pStyle w:val="Odstavekseznama"/>
        <w:numPr>
          <w:ilvl w:val="0"/>
          <w:numId w:val="8"/>
        </w:numPr>
        <w:tabs>
          <w:tab w:val="clear" w:pos="720"/>
          <w:tab w:val="num" w:pos="142"/>
        </w:tabs>
        <w:spacing w:line="260" w:lineRule="exact"/>
        <w:ind w:left="0" w:firstLine="0"/>
        <w:contextualSpacing/>
        <w:jc w:val="both"/>
        <w:rPr>
          <w:rFonts w:cs="Arial"/>
          <w:szCs w:val="20"/>
        </w:rPr>
      </w:pPr>
      <w:r w:rsidRPr="00A56C09">
        <w:rPr>
          <w:rFonts w:cs="Arial"/>
          <w:szCs w:val="20"/>
        </w:rPr>
        <w:t xml:space="preserve"> koordinirano akcijo nadzora</w:t>
      </w:r>
      <w:r w:rsidRPr="00A56C09">
        <w:rPr>
          <w:rFonts w:eastAsiaTheme="minorHAnsi" w:cs="Arial"/>
          <w:szCs w:val="20"/>
        </w:rPr>
        <w:t xml:space="preserve"> SEVESO obratov (ali del obratov) večjega in manjšega tveganja za okolje skupaj z </w:t>
      </w:r>
      <w:r w:rsidRPr="00A56C09">
        <w:rPr>
          <w:rFonts w:cs="Arial"/>
          <w:szCs w:val="20"/>
        </w:rPr>
        <w:t>Inšpektoratom RS za varstvo pred naravnimi in drugimi nesrečami in Inšpektoratom Republike Slovenije za delo.</w:t>
      </w:r>
    </w:p>
    <w:p w14:paraId="14FD7895" w14:textId="77777777" w:rsidR="00787336" w:rsidRPr="00A56C09" w:rsidRDefault="00787336" w:rsidP="00A56C09">
      <w:pPr>
        <w:spacing w:line="260" w:lineRule="exact"/>
        <w:jc w:val="both"/>
        <w:rPr>
          <w:rFonts w:cs="Arial"/>
          <w:szCs w:val="20"/>
          <w:lang w:val="sl-SI"/>
        </w:rPr>
      </w:pPr>
    </w:p>
    <w:p w14:paraId="5B07ACA4" w14:textId="77777777" w:rsidR="00787336" w:rsidRPr="00A56C09" w:rsidRDefault="00787336" w:rsidP="00A56C09">
      <w:pPr>
        <w:spacing w:line="260" w:lineRule="exact"/>
        <w:jc w:val="both"/>
        <w:rPr>
          <w:rFonts w:cs="Arial"/>
          <w:szCs w:val="20"/>
          <w:lang w:val="sl-SI"/>
        </w:rPr>
      </w:pPr>
      <w:r w:rsidRPr="00A56C09">
        <w:rPr>
          <w:rFonts w:cs="Arial"/>
          <w:szCs w:val="20"/>
          <w:lang w:val="sl-SI"/>
        </w:rPr>
        <w:t>Inšpektorji za okolje in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5076F87A" w14:textId="77777777" w:rsidR="00787336" w:rsidRPr="00A56C09" w:rsidRDefault="00787336" w:rsidP="00A56C09">
      <w:pPr>
        <w:spacing w:line="260" w:lineRule="exact"/>
        <w:jc w:val="both"/>
        <w:rPr>
          <w:rFonts w:cs="Arial"/>
          <w:szCs w:val="20"/>
          <w:lang w:val="sl-SI"/>
        </w:rPr>
      </w:pPr>
    </w:p>
    <w:p w14:paraId="04E4CD8E" w14:textId="69D42827" w:rsidR="007D75CF" w:rsidRPr="00A56C09" w:rsidRDefault="00442DE2" w:rsidP="00A56C09">
      <w:pPr>
        <w:tabs>
          <w:tab w:val="left" w:pos="6154"/>
        </w:tabs>
        <w:spacing w:line="260" w:lineRule="exact"/>
        <w:rPr>
          <w:rFonts w:cs="Arial"/>
          <w:szCs w:val="20"/>
          <w:lang w:val="sl-SI"/>
        </w:rPr>
      </w:pPr>
      <w:r w:rsidRPr="00A56C09">
        <w:rPr>
          <w:rFonts w:cs="Arial"/>
          <w:szCs w:val="20"/>
          <w:lang w:val="sl-SI"/>
        </w:rPr>
        <w:tab/>
      </w:r>
    </w:p>
    <w:sectPr w:rsidR="007D75CF" w:rsidRPr="00A56C09" w:rsidSect="00783310">
      <w:head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F302" w14:textId="77777777" w:rsidR="0053188F" w:rsidRDefault="0053188F">
      <w:r>
        <w:separator/>
      </w:r>
    </w:p>
  </w:endnote>
  <w:endnote w:type="continuationSeparator" w:id="0">
    <w:p w14:paraId="2DE3CE63" w14:textId="77777777" w:rsidR="0053188F" w:rsidRDefault="0053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15AF" w14:textId="77777777" w:rsidR="00A56C09" w:rsidRDefault="00A56C09">
    <w:pPr>
      <w:pStyle w:val="Noga"/>
      <w:jc w:val="right"/>
    </w:pPr>
  </w:p>
  <w:sdt>
    <w:sdtPr>
      <w:id w:val="-1272232249"/>
      <w:docPartObj>
        <w:docPartGallery w:val="Page Numbers (Bottom of Page)"/>
        <w:docPartUnique/>
      </w:docPartObj>
    </w:sdtPr>
    <w:sdtContent>
      <w:p w14:paraId="26629CE0" w14:textId="0DA043C2" w:rsidR="00A56C09" w:rsidRDefault="00A56C09">
        <w:pPr>
          <w:pStyle w:val="Noga"/>
          <w:jc w:val="right"/>
        </w:pPr>
        <w:r>
          <w:fldChar w:fldCharType="begin"/>
        </w:r>
        <w:r>
          <w:instrText>PAGE   \* MERGEFORMAT</w:instrText>
        </w:r>
        <w:r>
          <w:fldChar w:fldCharType="separate"/>
        </w:r>
        <w:r>
          <w:rPr>
            <w:lang w:val="sl-SI"/>
          </w:rPr>
          <w:t>2</w:t>
        </w:r>
        <w:r>
          <w:fldChar w:fldCharType="end"/>
        </w:r>
      </w:p>
    </w:sdtContent>
  </w:sdt>
  <w:p w14:paraId="2FB0BA3D" w14:textId="77777777" w:rsidR="00A56C09" w:rsidRDefault="00A56C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44F7" w14:textId="77777777" w:rsidR="0053188F" w:rsidRDefault="0053188F">
      <w:r>
        <w:separator/>
      </w:r>
    </w:p>
  </w:footnote>
  <w:footnote w:type="continuationSeparator" w:id="0">
    <w:p w14:paraId="6D752D03" w14:textId="77777777" w:rsidR="0053188F" w:rsidRDefault="0053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CF4543" w:rsidRDefault="005B7A9B" w:rsidP="005B7A9B">
    <w:pPr>
      <w:autoSpaceDE w:val="0"/>
      <w:autoSpaceDN w:val="0"/>
      <w:adjustRightInd w:val="0"/>
      <w:spacing w:line="240" w:lineRule="auto"/>
      <w:rPr>
        <w:rFonts w:cs="Arial"/>
        <w:sz w:val="18"/>
        <w:szCs w:val="28"/>
        <w:lang w:val="sl-SI"/>
      </w:rPr>
    </w:pPr>
    <w:r>
      <w:rPr>
        <w:noProof/>
        <w:lang w:val="sl-SI"/>
      </w:rPr>
      <w:drawing>
        <wp:anchor distT="0" distB="0" distL="114300" distR="114300" simplePos="0" relativeHeight="251658752" behindDoc="0" locked="0" layoutInCell="1" allowOverlap="1" wp14:anchorId="4F8D290F" wp14:editId="7AAAF065">
          <wp:simplePos x="0" y="0"/>
          <wp:positionH relativeFrom="column">
            <wp:posOffset>-442595</wp:posOffset>
          </wp:positionH>
          <wp:positionV relativeFrom="paragraph">
            <wp:posOffset>-21452</wp:posOffset>
          </wp:positionV>
          <wp:extent cx="268926" cy="320040"/>
          <wp:effectExtent l="0" t="0" r="0" b="381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670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3E16" id="Line 5"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CF4543">
      <w:rPr>
        <w:rFonts w:cs="Arial"/>
        <w:sz w:val="18"/>
        <w:szCs w:val="28"/>
        <w:lang w:val="sl-SI"/>
      </w:rPr>
      <w:t>R</w:t>
    </w:r>
    <w:bookmarkStart w:id="2" w:name="_Hlk128379624"/>
    <w:r w:rsidR="00CF4543" w:rsidRPr="00CF4543">
      <w:rPr>
        <w:rFonts w:cs="Arial"/>
        <w:sz w:val="18"/>
        <w:szCs w:val="28"/>
        <w:lang w:val="sl-SI"/>
      </w:rPr>
      <w:t>EPUBLIKA SLOVENIJA</w:t>
    </w:r>
  </w:p>
  <w:p w14:paraId="30963327" w14:textId="25A66726" w:rsidR="00CF4543" w:rsidRPr="00FD66D4" w:rsidRDefault="00CF4543" w:rsidP="005B7A9B">
    <w:pPr>
      <w:pStyle w:val="Glava"/>
      <w:tabs>
        <w:tab w:val="clear" w:pos="4320"/>
        <w:tab w:val="left" w:pos="5112"/>
      </w:tabs>
      <w:spacing w:line="240" w:lineRule="exact"/>
      <w:rPr>
        <w:rFonts w:cs="Arial"/>
        <w:b/>
        <w:bCs/>
        <w:sz w:val="18"/>
        <w:szCs w:val="28"/>
        <w:lang w:val="sl-SI"/>
      </w:rPr>
    </w:pPr>
    <w:r w:rsidRPr="00FD66D4">
      <w:rPr>
        <w:rFonts w:cs="Arial"/>
        <w:b/>
        <w:bCs/>
        <w:sz w:val="18"/>
        <w:szCs w:val="28"/>
        <w:lang w:val="sl-SI"/>
      </w:rPr>
      <w:t xml:space="preserve">MINISTRSTVO ZA </w:t>
    </w:r>
    <w:r w:rsidR="00892166">
      <w:rPr>
        <w:rFonts w:cs="Arial"/>
        <w:b/>
        <w:bCs/>
        <w:sz w:val="18"/>
        <w:szCs w:val="28"/>
        <w:lang w:val="sl-SI"/>
      </w:rPr>
      <w:t>OKOLJE, PODNEBJE IN ENERGIJO</w:t>
    </w:r>
  </w:p>
  <w:p w14:paraId="5F8E1F94" w14:textId="4380F702" w:rsidR="0080686A" w:rsidRDefault="000850E3" w:rsidP="009C5E2A">
    <w:pPr>
      <w:pStyle w:val="Glava"/>
      <w:tabs>
        <w:tab w:val="clear" w:pos="4320"/>
        <w:tab w:val="left" w:pos="5112"/>
      </w:tabs>
      <w:spacing w:before="100" w:line="240" w:lineRule="exact"/>
      <w:rPr>
        <w:rFonts w:cs="Arial"/>
        <w:sz w:val="16"/>
        <w:lang w:val="sl-SI"/>
      </w:rPr>
    </w:pPr>
    <w:r>
      <w:rPr>
        <w:rFonts w:cs="Arial"/>
        <w:sz w:val="16"/>
        <w:lang w:val="sl-SI"/>
      </w:rPr>
      <w:t>INŠPEKTORAT RS ZA OKOLJE</w:t>
    </w:r>
    <w:r w:rsidR="001A5225">
      <w:rPr>
        <w:rFonts w:cs="Arial"/>
        <w:sz w:val="16"/>
        <w:lang w:val="sl-SI"/>
      </w:rPr>
      <w:t xml:space="preserve"> </w:t>
    </w:r>
    <w:r w:rsidR="00892166">
      <w:rPr>
        <w:rFonts w:cs="Arial"/>
        <w:sz w:val="16"/>
        <w:lang w:val="sl-SI"/>
      </w:rPr>
      <w:t>IN ENERGIJO</w:t>
    </w:r>
  </w:p>
  <w:p w14:paraId="132B1948" w14:textId="77777777" w:rsidR="001A5225" w:rsidRDefault="001A5225" w:rsidP="0080686A">
    <w:pPr>
      <w:pStyle w:val="Glava"/>
      <w:tabs>
        <w:tab w:val="clear" w:pos="4320"/>
        <w:tab w:val="left" w:pos="5112"/>
      </w:tabs>
      <w:spacing w:line="240" w:lineRule="exact"/>
      <w:rPr>
        <w:rFonts w:cs="Arial"/>
        <w:sz w:val="16"/>
        <w:lang w:val="sl-SI"/>
      </w:rPr>
    </w:pPr>
  </w:p>
  <w:p w14:paraId="525ABDCC" w14:textId="01620AF5" w:rsidR="001A5225" w:rsidRPr="001A5225" w:rsidRDefault="001A5225" w:rsidP="00D552E2">
    <w:pPr>
      <w:pStyle w:val="Glava"/>
      <w:tabs>
        <w:tab w:val="clear" w:pos="4320"/>
        <w:tab w:val="left" w:pos="5112"/>
      </w:tabs>
      <w:spacing w:line="240" w:lineRule="exact"/>
      <w:rPr>
        <w:rFonts w:cs="Arial"/>
        <w:sz w:val="16"/>
        <w:lang w:val="sl-SI"/>
      </w:rPr>
    </w:pPr>
    <w:r>
      <w:rPr>
        <w:rFonts w:cs="Arial"/>
        <w:sz w:val="16"/>
        <w:lang w:val="sl-SI"/>
      </w:rPr>
      <w:tab/>
    </w:r>
  </w:p>
  <w:p w14:paraId="06CD8426" w14:textId="2A83ED58" w:rsidR="00D552E2" w:rsidRPr="00D552E2" w:rsidRDefault="00D552E2" w:rsidP="00D552E2">
    <w:pPr>
      <w:jc w:val="both"/>
      <w:rPr>
        <w:rFonts w:cs="Arial"/>
        <w:color w:val="000000"/>
        <w:sz w:val="18"/>
        <w:szCs w:val="18"/>
        <w:lang w:val="sl-SI" w:eastAsia="sl-SI"/>
      </w:rPr>
    </w:pPr>
    <w:proofErr w:type="spellStart"/>
    <w:r w:rsidRPr="00D552E2">
      <w:rPr>
        <w:rFonts w:cs="Arial"/>
        <w:color w:val="000000"/>
        <w:sz w:val="18"/>
        <w:szCs w:val="18"/>
        <w:lang w:val="it-IT"/>
      </w:rPr>
      <w:t>Dunajska</w:t>
    </w:r>
    <w:proofErr w:type="spellEnd"/>
    <w:r w:rsidRPr="00D552E2">
      <w:rPr>
        <w:rFonts w:cs="Arial"/>
        <w:color w:val="000000"/>
        <w:sz w:val="18"/>
        <w:szCs w:val="18"/>
        <w:lang w:val="it-IT"/>
      </w:rPr>
      <w:t xml:space="preserve"> cesta 56</w:t>
    </w:r>
  </w:p>
  <w:p w14:paraId="66F4D2F7" w14:textId="77777777" w:rsidR="00D552E2" w:rsidRPr="00D552E2" w:rsidRDefault="00D552E2" w:rsidP="00D552E2">
    <w:pPr>
      <w:spacing w:line="264" w:lineRule="auto"/>
      <w:jc w:val="both"/>
      <w:rPr>
        <w:rFonts w:cs="Arial"/>
        <w:color w:val="000000"/>
        <w:sz w:val="18"/>
        <w:szCs w:val="18"/>
        <w:lang w:val="it-IT" w:eastAsia="sl-SI"/>
      </w:rPr>
    </w:pPr>
    <w:r w:rsidRPr="00D552E2">
      <w:rPr>
        <w:rFonts w:cs="Arial"/>
        <w:color w:val="000000"/>
        <w:sz w:val="18"/>
        <w:szCs w:val="18"/>
        <w:lang w:val="it-IT" w:eastAsia="sl-SI"/>
      </w:rPr>
      <w:t xml:space="preserve">SI - </w:t>
    </w:r>
    <w:r w:rsidRPr="00D552E2">
      <w:rPr>
        <w:rFonts w:cs="Arial"/>
        <w:color w:val="000000"/>
        <w:sz w:val="18"/>
        <w:szCs w:val="18"/>
        <w:lang w:val="it-IT"/>
      </w:rPr>
      <w:t>1</w:t>
    </w:r>
    <w:r w:rsidRPr="00D552E2">
      <w:rPr>
        <w:rFonts w:cs="Arial"/>
        <w:color w:val="000000"/>
        <w:sz w:val="18"/>
        <w:szCs w:val="18"/>
        <w:lang w:val="it-IT" w:eastAsia="sl-SI"/>
      </w:rPr>
      <w:t xml:space="preserve">000 </w:t>
    </w:r>
    <w:r w:rsidRPr="00D552E2">
      <w:rPr>
        <w:rFonts w:cs="Arial"/>
        <w:color w:val="000000"/>
        <w:sz w:val="18"/>
        <w:szCs w:val="18"/>
        <w:lang w:val="it-IT"/>
      </w:rPr>
      <w:t>Ljubljana</w:t>
    </w:r>
    <w:r w:rsidRPr="00D552E2">
      <w:rPr>
        <w:rFonts w:cs="Arial"/>
        <w:color w:val="000000"/>
        <w:sz w:val="18"/>
        <w:szCs w:val="18"/>
        <w:lang w:val="it-IT" w:eastAsia="sl-SI"/>
      </w:rPr>
      <w:t xml:space="preserve">, </w:t>
    </w:r>
    <w:proofErr w:type="spellStart"/>
    <w:r w:rsidRPr="00D552E2">
      <w:rPr>
        <w:rFonts w:cs="Arial"/>
        <w:color w:val="000000"/>
        <w:sz w:val="18"/>
        <w:szCs w:val="18"/>
        <w:lang w:val="it-IT" w:eastAsia="sl-SI"/>
      </w:rPr>
      <w:t>Slovenija</w:t>
    </w:r>
    <w:proofErr w:type="spellEnd"/>
    <w:r w:rsidRPr="00D552E2">
      <w:rPr>
        <w:rFonts w:cs="Arial"/>
        <w:color w:val="000000"/>
        <w:sz w:val="18"/>
        <w:szCs w:val="18"/>
        <w:lang w:val="it-IT" w:eastAsia="sl-SI"/>
      </w:rPr>
      <w:t xml:space="preserve"> </w:t>
    </w:r>
  </w:p>
  <w:p w14:paraId="589020FD" w14:textId="14539E83" w:rsidR="00D552E2" w:rsidRPr="00D552E2" w:rsidRDefault="00D552E2" w:rsidP="00D552E2">
    <w:pPr>
      <w:spacing w:line="264" w:lineRule="auto"/>
      <w:ind w:left="5760"/>
      <w:jc w:val="both"/>
      <w:rPr>
        <w:rFonts w:cs="Arial"/>
        <w:color w:val="000000"/>
        <w:sz w:val="18"/>
        <w:szCs w:val="18"/>
        <w:lang w:val="it-IT" w:eastAsia="sl-SI"/>
      </w:rPr>
    </w:pPr>
    <w:r w:rsidRPr="00D552E2">
      <w:rPr>
        <w:rFonts w:cs="Arial"/>
        <w:color w:val="000000"/>
        <w:sz w:val="18"/>
        <w:szCs w:val="18"/>
        <w:lang w:val="it-IT" w:eastAsia="sl-SI"/>
      </w:rPr>
      <w:t>T: +386 (0</w:t>
    </w:r>
    <w:r w:rsidRPr="00D552E2">
      <w:rPr>
        <w:rFonts w:cs="Arial"/>
        <w:color w:val="000000"/>
        <w:sz w:val="18"/>
        <w:szCs w:val="18"/>
        <w:lang w:val="it-IT"/>
      </w:rPr>
      <w:t>1</w:t>
    </w:r>
    <w:r w:rsidRPr="00D552E2">
      <w:rPr>
        <w:rFonts w:cs="Arial"/>
        <w:color w:val="000000"/>
        <w:sz w:val="18"/>
        <w:szCs w:val="18"/>
        <w:lang w:val="it-IT" w:eastAsia="sl-SI"/>
      </w:rPr>
      <w:t>) 42</w:t>
    </w:r>
    <w:r w:rsidRPr="00D552E2">
      <w:rPr>
        <w:rFonts w:cs="Arial"/>
        <w:color w:val="000000"/>
        <w:sz w:val="18"/>
        <w:szCs w:val="18"/>
        <w:lang w:val="it-IT"/>
      </w:rPr>
      <w:t>0</w:t>
    </w:r>
    <w:r w:rsidRPr="00D552E2">
      <w:rPr>
        <w:rFonts w:cs="Arial"/>
        <w:color w:val="000000"/>
        <w:sz w:val="18"/>
        <w:szCs w:val="18"/>
        <w:lang w:val="it-IT" w:eastAsia="sl-SI"/>
      </w:rPr>
      <w:t xml:space="preserve"> </w:t>
    </w:r>
    <w:r w:rsidRPr="00D552E2">
      <w:rPr>
        <w:rFonts w:cs="Arial"/>
        <w:color w:val="000000"/>
        <w:sz w:val="18"/>
        <w:szCs w:val="18"/>
        <w:lang w:val="it-IT"/>
      </w:rPr>
      <w:t>44</w:t>
    </w:r>
    <w:r w:rsidRPr="00D552E2">
      <w:rPr>
        <w:rFonts w:cs="Arial"/>
        <w:color w:val="000000"/>
        <w:sz w:val="18"/>
        <w:szCs w:val="18"/>
        <w:lang w:val="it-IT" w:eastAsia="sl-SI"/>
      </w:rPr>
      <w:t xml:space="preserve"> </w:t>
    </w:r>
    <w:r w:rsidRPr="00D552E2">
      <w:rPr>
        <w:rFonts w:cs="Arial"/>
        <w:color w:val="000000"/>
        <w:sz w:val="18"/>
        <w:szCs w:val="18"/>
        <w:lang w:val="it-IT"/>
      </w:rPr>
      <w:t>88</w:t>
    </w:r>
  </w:p>
  <w:p w14:paraId="2C4E79A1" w14:textId="77777777" w:rsidR="00D552E2" w:rsidRPr="00A56C09" w:rsidRDefault="00D552E2" w:rsidP="00D552E2">
    <w:pPr>
      <w:spacing w:line="264" w:lineRule="auto"/>
      <w:ind w:left="5760"/>
      <w:jc w:val="both"/>
      <w:rPr>
        <w:rFonts w:cs="Arial"/>
        <w:color w:val="000000"/>
        <w:sz w:val="18"/>
        <w:szCs w:val="18"/>
        <w:lang w:val="it-IT" w:eastAsia="sl-SI"/>
      </w:rPr>
    </w:pPr>
    <w:r w:rsidRPr="00A56C09">
      <w:rPr>
        <w:rFonts w:cs="Arial"/>
        <w:color w:val="000000"/>
        <w:sz w:val="18"/>
        <w:szCs w:val="18"/>
        <w:lang w:val="it-IT"/>
      </w:rPr>
      <w:t>F</w:t>
    </w:r>
    <w:r w:rsidRPr="00A56C09">
      <w:rPr>
        <w:rFonts w:cs="Arial"/>
        <w:color w:val="000000"/>
        <w:sz w:val="18"/>
        <w:szCs w:val="18"/>
        <w:lang w:val="it-IT" w:eastAsia="sl-SI"/>
      </w:rPr>
      <w:t>: +386 (0</w:t>
    </w:r>
    <w:r w:rsidRPr="00A56C09">
      <w:rPr>
        <w:rFonts w:cs="Arial"/>
        <w:color w:val="000000"/>
        <w:sz w:val="18"/>
        <w:szCs w:val="18"/>
        <w:lang w:val="it-IT"/>
      </w:rPr>
      <w:t>1</w:t>
    </w:r>
    <w:r w:rsidRPr="00A56C09">
      <w:rPr>
        <w:rFonts w:cs="Arial"/>
        <w:color w:val="000000"/>
        <w:sz w:val="18"/>
        <w:szCs w:val="18"/>
        <w:lang w:val="it-IT" w:eastAsia="sl-SI"/>
      </w:rPr>
      <w:t>)</w:t>
    </w:r>
    <w:r w:rsidRPr="00A56C09">
      <w:rPr>
        <w:rFonts w:cs="Arial"/>
        <w:color w:val="000000"/>
        <w:sz w:val="18"/>
        <w:szCs w:val="18"/>
        <w:lang w:val="it-IT"/>
      </w:rPr>
      <w:t xml:space="preserve"> 420 44 83</w:t>
    </w:r>
  </w:p>
  <w:p w14:paraId="599CE8A8" w14:textId="28CEBA66" w:rsidR="00D552E2" w:rsidRPr="00A56C09" w:rsidRDefault="00D552E2" w:rsidP="00D552E2">
    <w:pPr>
      <w:spacing w:line="312" w:lineRule="auto"/>
      <w:ind w:left="5760"/>
      <w:jc w:val="both"/>
      <w:rPr>
        <w:rFonts w:cs="Arial"/>
        <w:sz w:val="18"/>
        <w:szCs w:val="18"/>
        <w:lang w:val="it-IT"/>
      </w:rPr>
    </w:pPr>
    <w:r w:rsidRPr="00A56C09">
      <w:rPr>
        <w:rFonts w:cs="Arial"/>
        <w:color w:val="000000"/>
        <w:sz w:val="18"/>
        <w:szCs w:val="18"/>
        <w:lang w:val="it-IT" w:eastAsia="sl-SI"/>
      </w:rPr>
      <w:t xml:space="preserve">E: </w:t>
    </w:r>
    <w:hyperlink r:id="rId2" w:history="1">
      <w:r w:rsidRPr="00A56C09">
        <w:rPr>
          <w:rFonts w:cs="Arial"/>
          <w:sz w:val="18"/>
          <w:szCs w:val="18"/>
          <w:lang w:val="it-IT"/>
        </w:rPr>
        <w:t>gp.irsoe@gov.si</w:t>
      </w:r>
    </w:hyperlink>
  </w:p>
  <w:p w14:paraId="739666B2" w14:textId="11604381" w:rsidR="00D552E2" w:rsidRPr="00705296" w:rsidRDefault="00000000" w:rsidP="00D552E2">
    <w:pPr>
      <w:pStyle w:val="Glava"/>
      <w:tabs>
        <w:tab w:val="clear" w:pos="4320"/>
        <w:tab w:val="left" w:pos="5112"/>
      </w:tabs>
      <w:spacing w:line="240" w:lineRule="exact"/>
      <w:ind w:left="5760"/>
      <w:rPr>
        <w:rFonts w:cs="Arial"/>
        <w:sz w:val="18"/>
        <w:szCs w:val="18"/>
        <w:lang w:val="it-IT"/>
      </w:rPr>
    </w:pPr>
    <w:r>
      <w:fldChar w:fldCharType="begin"/>
    </w:r>
    <w:r w:rsidRPr="00705296">
      <w:rPr>
        <w:lang w:val="it-IT"/>
      </w:rPr>
      <w:instrText xml:space="preserve"> HYPERLINK "http://www.gov.si" </w:instrText>
    </w:r>
    <w:r>
      <w:fldChar w:fldCharType="separate"/>
    </w:r>
    <w:r w:rsidR="00D552E2" w:rsidRPr="00705296">
      <w:rPr>
        <w:rFonts w:cs="Arial"/>
        <w:sz w:val="18"/>
        <w:szCs w:val="18"/>
        <w:lang w:val="it-IT" w:eastAsia="sl-SI"/>
      </w:rPr>
      <w:t>http://www.gov.si</w:t>
    </w:r>
    <w:r>
      <w:rPr>
        <w:rFonts w:cs="Arial"/>
        <w:sz w:val="18"/>
        <w:szCs w:val="18"/>
        <w:lang w:eastAsia="sl-SI"/>
      </w:rPr>
      <w:fldChar w:fldCharType="end"/>
    </w:r>
  </w:p>
  <w:p w14:paraId="155367E5" w14:textId="6BEEA98E" w:rsidR="00D552E2" w:rsidRPr="00D552E2" w:rsidRDefault="00D552E2" w:rsidP="00D552E2">
    <w:pPr>
      <w:jc w:val="both"/>
      <w:rPr>
        <w:rFonts w:cs="Arial"/>
        <w:color w:val="000000"/>
        <w:sz w:val="18"/>
        <w:szCs w:val="18"/>
        <w:lang w:val="it-IT" w:eastAsia="sl-SI"/>
      </w:rPr>
    </w:pPr>
  </w:p>
  <w:p w14:paraId="3BC5779C" w14:textId="77777777" w:rsidR="00D552E2" w:rsidRPr="00D552E2" w:rsidRDefault="00D552E2" w:rsidP="00D552E2">
    <w:pPr>
      <w:jc w:val="both"/>
      <w:rPr>
        <w:rFonts w:ascii="Verdana" w:hAnsi="Verdana"/>
        <w:color w:val="000000"/>
        <w:sz w:val="16"/>
        <w:szCs w:val="16"/>
        <w:lang w:val="it-IT" w:eastAsia="sl-SI"/>
      </w:rPr>
    </w:pPr>
  </w:p>
  <w:bookmarkEnd w:id="2"/>
  <w:p w14:paraId="4B120044" w14:textId="77777777" w:rsidR="00D552E2" w:rsidRPr="00705296" w:rsidRDefault="00D552E2">
    <w:pPr>
      <w:pStyle w:val="Glava"/>
      <w:tabs>
        <w:tab w:val="clear" w:pos="4320"/>
        <w:tab w:val="left" w:pos="5112"/>
      </w:tabs>
      <w:spacing w:line="240" w:lineRule="exac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676D9E"/>
    <w:multiLevelType w:val="hybridMultilevel"/>
    <w:tmpl w:val="25DCD0AA"/>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A091EE4"/>
    <w:multiLevelType w:val="hybridMultilevel"/>
    <w:tmpl w:val="7534C08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347BED"/>
    <w:multiLevelType w:val="multilevel"/>
    <w:tmpl w:val="00F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E52B5"/>
    <w:multiLevelType w:val="multilevel"/>
    <w:tmpl w:val="355ED84E"/>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D8353BC"/>
    <w:multiLevelType w:val="multilevel"/>
    <w:tmpl w:val="CC768AF2"/>
    <w:lvl w:ilvl="0">
      <w:start w:val="2"/>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360"/>
        </w:tabs>
        <w:ind w:left="36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444955111">
    <w:abstractNumId w:val="10"/>
  </w:num>
  <w:num w:numId="2" w16cid:durableId="1359090112">
    <w:abstractNumId w:val="4"/>
  </w:num>
  <w:num w:numId="3" w16cid:durableId="1117218986">
    <w:abstractNumId w:val="7"/>
  </w:num>
  <w:num w:numId="4" w16cid:durableId="1804612959">
    <w:abstractNumId w:val="0"/>
  </w:num>
  <w:num w:numId="5" w16cid:durableId="495340057">
    <w:abstractNumId w:val="3"/>
  </w:num>
  <w:num w:numId="6" w16cid:durableId="1801803738">
    <w:abstractNumId w:val="8"/>
  </w:num>
  <w:num w:numId="7" w16cid:durableId="1664233143">
    <w:abstractNumId w:val="9"/>
  </w:num>
  <w:num w:numId="8" w16cid:durableId="1775440004">
    <w:abstractNumId w:val="2"/>
  </w:num>
  <w:num w:numId="9" w16cid:durableId="975262908">
    <w:abstractNumId w:val="11"/>
  </w:num>
  <w:num w:numId="10" w16cid:durableId="150492609">
    <w:abstractNumId w:val="6"/>
  </w:num>
  <w:num w:numId="11" w16cid:durableId="619845292">
    <w:abstractNumId w:val="12"/>
  </w:num>
  <w:num w:numId="12" w16cid:durableId="2017342553">
    <w:abstractNumId w:val="1"/>
  </w:num>
  <w:num w:numId="13" w16cid:durableId="2142308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850E3"/>
    <w:rsid w:val="000A264D"/>
    <w:rsid w:val="000A5663"/>
    <w:rsid w:val="000A7238"/>
    <w:rsid w:val="000D4204"/>
    <w:rsid w:val="000E1264"/>
    <w:rsid w:val="00125590"/>
    <w:rsid w:val="001357B2"/>
    <w:rsid w:val="001438EB"/>
    <w:rsid w:val="00155A15"/>
    <w:rsid w:val="00164BE3"/>
    <w:rsid w:val="0017490B"/>
    <w:rsid w:val="00183EA8"/>
    <w:rsid w:val="001A5225"/>
    <w:rsid w:val="001B1C7D"/>
    <w:rsid w:val="001E68C2"/>
    <w:rsid w:val="00202A77"/>
    <w:rsid w:val="00227417"/>
    <w:rsid w:val="002333DC"/>
    <w:rsid w:val="0023778D"/>
    <w:rsid w:val="00255AFD"/>
    <w:rsid w:val="00264B05"/>
    <w:rsid w:val="00271CE5"/>
    <w:rsid w:val="00271D80"/>
    <w:rsid w:val="00275B56"/>
    <w:rsid w:val="00282020"/>
    <w:rsid w:val="002B7A82"/>
    <w:rsid w:val="002C1631"/>
    <w:rsid w:val="002C378A"/>
    <w:rsid w:val="002D1010"/>
    <w:rsid w:val="002D46EE"/>
    <w:rsid w:val="002F6DF5"/>
    <w:rsid w:val="00300324"/>
    <w:rsid w:val="003138CE"/>
    <w:rsid w:val="00330B1A"/>
    <w:rsid w:val="00345ECA"/>
    <w:rsid w:val="003636BF"/>
    <w:rsid w:val="0037479F"/>
    <w:rsid w:val="003845B4"/>
    <w:rsid w:val="00387B1A"/>
    <w:rsid w:val="003B686E"/>
    <w:rsid w:val="003E1C74"/>
    <w:rsid w:val="00442DE2"/>
    <w:rsid w:val="00446386"/>
    <w:rsid w:val="0048055B"/>
    <w:rsid w:val="004F2C34"/>
    <w:rsid w:val="00510E8F"/>
    <w:rsid w:val="00526246"/>
    <w:rsid w:val="0053188F"/>
    <w:rsid w:val="00544C80"/>
    <w:rsid w:val="00567106"/>
    <w:rsid w:val="00593FC6"/>
    <w:rsid w:val="005A07E9"/>
    <w:rsid w:val="005A53AE"/>
    <w:rsid w:val="005B7A9B"/>
    <w:rsid w:val="005E1D3C"/>
    <w:rsid w:val="0062057D"/>
    <w:rsid w:val="00632253"/>
    <w:rsid w:val="00642714"/>
    <w:rsid w:val="006455CE"/>
    <w:rsid w:val="00677197"/>
    <w:rsid w:val="006808F7"/>
    <w:rsid w:val="00697A97"/>
    <w:rsid w:val="006D42D9"/>
    <w:rsid w:val="006E546C"/>
    <w:rsid w:val="00703FE2"/>
    <w:rsid w:val="00705296"/>
    <w:rsid w:val="00707289"/>
    <w:rsid w:val="00733017"/>
    <w:rsid w:val="00742284"/>
    <w:rsid w:val="00783310"/>
    <w:rsid w:val="00787336"/>
    <w:rsid w:val="007A4A6D"/>
    <w:rsid w:val="007B1A80"/>
    <w:rsid w:val="007D0BBC"/>
    <w:rsid w:val="007D1BCF"/>
    <w:rsid w:val="007D75CF"/>
    <w:rsid w:val="007E27D2"/>
    <w:rsid w:val="007E6DC5"/>
    <w:rsid w:val="00805AA7"/>
    <w:rsid w:val="0080686A"/>
    <w:rsid w:val="00843011"/>
    <w:rsid w:val="00862CCB"/>
    <w:rsid w:val="0088043C"/>
    <w:rsid w:val="008906C9"/>
    <w:rsid w:val="00892166"/>
    <w:rsid w:val="008A7ECA"/>
    <w:rsid w:val="008B3FE1"/>
    <w:rsid w:val="008C5738"/>
    <w:rsid w:val="008D04F0"/>
    <w:rsid w:val="008D7188"/>
    <w:rsid w:val="008F3500"/>
    <w:rsid w:val="009119F0"/>
    <w:rsid w:val="00924E3C"/>
    <w:rsid w:val="009273C5"/>
    <w:rsid w:val="009612BB"/>
    <w:rsid w:val="00974B6C"/>
    <w:rsid w:val="00994953"/>
    <w:rsid w:val="009A20ED"/>
    <w:rsid w:val="009B706D"/>
    <w:rsid w:val="009C22E7"/>
    <w:rsid w:val="009C5E2A"/>
    <w:rsid w:val="00A0060E"/>
    <w:rsid w:val="00A07A26"/>
    <w:rsid w:val="00A125C5"/>
    <w:rsid w:val="00A14B46"/>
    <w:rsid w:val="00A5039D"/>
    <w:rsid w:val="00A56C09"/>
    <w:rsid w:val="00A601E6"/>
    <w:rsid w:val="00A65EE7"/>
    <w:rsid w:val="00A70133"/>
    <w:rsid w:val="00AC2465"/>
    <w:rsid w:val="00AE646B"/>
    <w:rsid w:val="00AF0464"/>
    <w:rsid w:val="00B17141"/>
    <w:rsid w:val="00B26CE5"/>
    <w:rsid w:val="00B301EB"/>
    <w:rsid w:val="00B31575"/>
    <w:rsid w:val="00B37CB9"/>
    <w:rsid w:val="00B66CA1"/>
    <w:rsid w:val="00B80E0A"/>
    <w:rsid w:val="00B851FB"/>
    <w:rsid w:val="00B8547D"/>
    <w:rsid w:val="00B95595"/>
    <w:rsid w:val="00BC4E24"/>
    <w:rsid w:val="00BE3297"/>
    <w:rsid w:val="00C00FDC"/>
    <w:rsid w:val="00C051C2"/>
    <w:rsid w:val="00C1618D"/>
    <w:rsid w:val="00C250D5"/>
    <w:rsid w:val="00C51F02"/>
    <w:rsid w:val="00C63643"/>
    <w:rsid w:val="00C71C6B"/>
    <w:rsid w:val="00C92898"/>
    <w:rsid w:val="00CC5BE7"/>
    <w:rsid w:val="00CE7514"/>
    <w:rsid w:val="00CF39FA"/>
    <w:rsid w:val="00CF4543"/>
    <w:rsid w:val="00CF6B80"/>
    <w:rsid w:val="00D00A1E"/>
    <w:rsid w:val="00D248DE"/>
    <w:rsid w:val="00D552E2"/>
    <w:rsid w:val="00D55F33"/>
    <w:rsid w:val="00D71EEC"/>
    <w:rsid w:val="00D8542D"/>
    <w:rsid w:val="00D870FC"/>
    <w:rsid w:val="00D93DF6"/>
    <w:rsid w:val="00DB47EE"/>
    <w:rsid w:val="00DC37E7"/>
    <w:rsid w:val="00DC6A71"/>
    <w:rsid w:val="00DD18DE"/>
    <w:rsid w:val="00DE5B46"/>
    <w:rsid w:val="00E0357D"/>
    <w:rsid w:val="00E06CA3"/>
    <w:rsid w:val="00E24EC2"/>
    <w:rsid w:val="00E3524A"/>
    <w:rsid w:val="00E4346C"/>
    <w:rsid w:val="00E45B17"/>
    <w:rsid w:val="00E47EDC"/>
    <w:rsid w:val="00E96041"/>
    <w:rsid w:val="00EA0E34"/>
    <w:rsid w:val="00EB0368"/>
    <w:rsid w:val="00EB2E02"/>
    <w:rsid w:val="00EC40A7"/>
    <w:rsid w:val="00EC6E7D"/>
    <w:rsid w:val="00F05C9E"/>
    <w:rsid w:val="00F23209"/>
    <w:rsid w:val="00F240BB"/>
    <w:rsid w:val="00F25603"/>
    <w:rsid w:val="00F26989"/>
    <w:rsid w:val="00F46724"/>
    <w:rsid w:val="00F57FED"/>
    <w:rsid w:val="00F8494C"/>
    <w:rsid w:val="00F84DDB"/>
    <w:rsid w:val="00F916CD"/>
    <w:rsid w:val="00F95994"/>
    <w:rsid w:val="00FD66D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873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Navadensplet">
    <w:name w:val="Normal (Web)"/>
    <w:basedOn w:val="Navaden"/>
    <w:uiPriority w:val="99"/>
    <w:unhideWhenUsed/>
    <w:rsid w:val="001A5225"/>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basedOn w:val="Privzetapisavaodstavka"/>
    <w:link w:val="Naslov2"/>
    <w:semiHidden/>
    <w:rsid w:val="00787336"/>
    <w:rPr>
      <w:rFonts w:asciiTheme="majorHAnsi" w:eastAsiaTheme="majorEastAsia" w:hAnsiTheme="majorHAnsi" w:cstheme="majorBidi"/>
      <w:color w:val="2F5496" w:themeColor="accent1" w:themeShade="BF"/>
      <w:sz w:val="26"/>
      <w:szCs w:val="26"/>
      <w:lang w:val="en-US" w:eastAsia="en-US"/>
    </w:rPr>
  </w:style>
  <w:style w:type="paragraph" w:styleId="Odstavekseznama">
    <w:name w:val="List Paragraph"/>
    <w:basedOn w:val="Navaden"/>
    <w:link w:val="OdstavekseznamaZnak"/>
    <w:uiPriority w:val="34"/>
    <w:qFormat/>
    <w:rsid w:val="00787336"/>
    <w:pPr>
      <w:ind w:left="708"/>
    </w:pPr>
    <w:rPr>
      <w:lang w:val="sl-SI"/>
    </w:rPr>
  </w:style>
  <w:style w:type="character" w:customStyle="1" w:styleId="OdstavekseznamaZnak">
    <w:name w:val="Odstavek seznama Znak"/>
    <w:link w:val="Odstavekseznama"/>
    <w:uiPriority w:val="34"/>
    <w:locked/>
    <w:rsid w:val="00787336"/>
    <w:rPr>
      <w:rFonts w:ascii="Arial" w:hAnsi="Arial"/>
      <w:szCs w:val="24"/>
      <w:lang w:eastAsia="en-US"/>
    </w:rPr>
  </w:style>
  <w:style w:type="paragraph" w:customStyle="1" w:styleId="Odstavekseznama1">
    <w:name w:val="Odstavek seznama1"/>
    <w:basedOn w:val="Navaden"/>
    <w:rsid w:val="00787336"/>
    <w:pPr>
      <w:spacing w:line="240" w:lineRule="auto"/>
      <w:ind w:left="720"/>
    </w:pPr>
    <w:rPr>
      <w:rFonts w:ascii="Times New Roman" w:hAnsi="Times New Roman"/>
      <w:sz w:val="24"/>
      <w:lang w:val="sl-SI" w:eastAsia="sl-SI"/>
    </w:rPr>
  </w:style>
  <w:style w:type="paragraph" w:styleId="Telobesedila">
    <w:name w:val="Body Text"/>
    <w:basedOn w:val="Navaden"/>
    <w:link w:val="TelobesedilaZnak"/>
    <w:rsid w:val="00787336"/>
    <w:pPr>
      <w:widowControl w:val="0"/>
      <w:spacing w:line="240" w:lineRule="auto"/>
      <w:ind w:left="360"/>
      <w:jc w:val="both"/>
    </w:pPr>
    <w:rPr>
      <w:rFonts w:ascii="Times New Roman" w:hAnsi="Times New Roman"/>
      <w:sz w:val="24"/>
      <w:szCs w:val="20"/>
      <w:lang w:val="sl-SI" w:eastAsia="sl-SI"/>
    </w:rPr>
  </w:style>
  <w:style w:type="character" w:customStyle="1" w:styleId="TelobesedilaZnak">
    <w:name w:val="Telo besedila Znak"/>
    <w:basedOn w:val="Privzetapisavaodstavka"/>
    <w:link w:val="Telobesedila"/>
    <w:rsid w:val="00787336"/>
    <w:rPr>
      <w:sz w:val="24"/>
    </w:rPr>
  </w:style>
  <w:style w:type="paragraph" w:customStyle="1" w:styleId="Odstavekseznama2">
    <w:name w:val="Odstavek seznama2"/>
    <w:basedOn w:val="Navaden"/>
    <w:rsid w:val="00787336"/>
    <w:pPr>
      <w:spacing w:line="240" w:lineRule="auto"/>
      <w:ind w:left="720"/>
      <w:contextualSpacing/>
    </w:pPr>
    <w:rPr>
      <w:rFonts w:eastAsia="Batang" w:cs="Mangal"/>
      <w:lang w:val="sl-SI" w:eastAsia="ko-KR" w:bidi="sa-IN"/>
    </w:rPr>
  </w:style>
  <w:style w:type="character" w:customStyle="1" w:styleId="NogaZnak">
    <w:name w:val="Noga Znak"/>
    <w:basedOn w:val="Privzetapisavaodstavka"/>
    <w:link w:val="Noga"/>
    <w:uiPriority w:val="99"/>
    <w:rsid w:val="00A56C0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405">
      <w:bodyDiv w:val="1"/>
      <w:marLeft w:val="0"/>
      <w:marRight w:val="0"/>
      <w:marTop w:val="0"/>
      <w:marBottom w:val="0"/>
      <w:divBdr>
        <w:top w:val="none" w:sz="0" w:space="0" w:color="auto"/>
        <w:left w:val="none" w:sz="0" w:space="0" w:color="auto"/>
        <w:bottom w:val="none" w:sz="0" w:space="0" w:color="auto"/>
        <w:right w:val="none" w:sz="0" w:space="0" w:color="auto"/>
      </w:divBdr>
    </w:div>
    <w:div w:id="108665280">
      <w:bodyDiv w:val="1"/>
      <w:marLeft w:val="0"/>
      <w:marRight w:val="0"/>
      <w:marTop w:val="0"/>
      <w:marBottom w:val="0"/>
      <w:divBdr>
        <w:top w:val="none" w:sz="0" w:space="0" w:color="auto"/>
        <w:left w:val="none" w:sz="0" w:space="0" w:color="auto"/>
        <w:bottom w:val="none" w:sz="0" w:space="0" w:color="auto"/>
        <w:right w:val="none" w:sz="0" w:space="0" w:color="auto"/>
      </w:divBdr>
      <w:divsChild>
        <w:div w:id="1435789395">
          <w:marLeft w:val="0"/>
          <w:marRight w:val="0"/>
          <w:marTop w:val="0"/>
          <w:marBottom w:val="0"/>
          <w:divBdr>
            <w:top w:val="none" w:sz="0" w:space="0" w:color="auto"/>
            <w:left w:val="none" w:sz="0" w:space="0" w:color="auto"/>
            <w:bottom w:val="none" w:sz="0" w:space="0" w:color="auto"/>
            <w:right w:val="none" w:sz="0" w:space="0" w:color="auto"/>
          </w:divBdr>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4495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adni-list.si/1/objava.jsp?sop=2014-01-05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adni-list.si/1/objava.jsp?sop=2004-01-47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8-01-2329"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radni-list.si/1/objava.jsp?sop=2016-01-18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gp.irsnvp@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33</TotalTime>
  <Pages>8</Pages>
  <Words>3568</Words>
  <Characters>20340</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Darija Dolenc Ulčar</cp:lastModifiedBy>
  <cp:revision>7</cp:revision>
  <cp:lastPrinted>2010-07-05T09:38:00Z</cp:lastPrinted>
  <dcterms:created xsi:type="dcterms:W3CDTF">2023-04-04T08:13:00Z</dcterms:created>
  <dcterms:modified xsi:type="dcterms:W3CDTF">2023-04-05T06:02:00Z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