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1CD74BF4" w:rsidR="004D62C2" w:rsidRDefault="004D62C2" w:rsidP="006F5591">
      <w:pPr>
        <w:pStyle w:val="Odstavekseznama"/>
        <w:suppressAutoHyphens/>
        <w:spacing w:line="276" w:lineRule="auto"/>
        <w:ind w:left="851"/>
        <w:jc w:val="both"/>
      </w:pP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w:t>
      </w:r>
      <w:r w:rsidR="004C3C8A">
        <w:rPr>
          <w:b/>
        </w:rPr>
        <w:t xml:space="preserve">: </w:t>
      </w:r>
      <w:r w:rsidR="00576240">
        <w:rPr>
          <w:b/>
        </w:rPr>
        <w:t>e</w:t>
      </w:r>
      <w:r w:rsidR="008D64C2">
        <w:rPr>
          <w:b/>
        </w:rPr>
        <w:t>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6079BDC" w:rsidR="0016583A" w:rsidRDefault="0016583A" w:rsidP="0016583A">
      <w:pPr>
        <w:suppressAutoHyphens/>
        <w:spacing w:line="276" w:lineRule="auto"/>
        <w:jc w:val="both"/>
      </w:pPr>
    </w:p>
    <w:p w14:paraId="7CF3312B" w14:textId="3DC6ED03" w:rsidR="00053D0A" w:rsidRDefault="00053D0A" w:rsidP="0016583A">
      <w:pPr>
        <w:suppressAutoHyphens/>
        <w:spacing w:line="276" w:lineRule="auto"/>
        <w:jc w:val="both"/>
      </w:pPr>
      <w:r w:rsidRPr="0068331A">
        <w:rPr>
          <w:b/>
          <w:bCs/>
        </w:rPr>
        <w:t>Posebnost delovnega mesta:</w:t>
      </w:r>
      <w:r>
        <w:t xml:space="preserve"> s posebnimi pooblastili.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lastRenderedPageBreak/>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6E266878"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vodenje predpisanih in internih evidenc s področja nadzora inšpekcije ter s področja prekrškov</w:t>
      </w:r>
      <w:r>
        <w:rPr>
          <w:rFonts w:ascii="Arial" w:hAnsi="Arial" w:cs="Arial"/>
          <w:sz w:val="20"/>
          <w:szCs w:val="20"/>
        </w:rPr>
        <w:t>;</w:t>
      </w:r>
    </w:p>
    <w:p w14:paraId="12D647FF" w14:textId="5C52C397" w:rsidR="00930114" w:rsidRDefault="00930114" w:rsidP="00540615">
      <w:pPr>
        <w:pStyle w:val="Telobesedila"/>
        <w:numPr>
          <w:ilvl w:val="0"/>
          <w:numId w:val="8"/>
        </w:numPr>
        <w:tabs>
          <w:tab w:val="clear" w:pos="780"/>
          <w:tab w:val="left" w:pos="567"/>
        </w:tabs>
        <w:suppressAutoHyphens w:val="0"/>
        <w:spacing w:after="0" w:line="276" w:lineRule="auto"/>
        <w:ind w:left="567" w:hanging="283"/>
        <w:jc w:val="both"/>
        <w:rPr>
          <w:rFonts w:ascii="Arial" w:hAnsi="Arial" w:cs="Arial"/>
          <w:sz w:val="20"/>
          <w:szCs w:val="20"/>
        </w:rPr>
      </w:pPr>
      <w:r w:rsidRPr="00930114">
        <w:rPr>
          <w:rFonts w:ascii="Arial" w:hAnsi="Arial" w:cs="Arial"/>
          <w:sz w:val="20"/>
          <w:szCs w:val="20"/>
        </w:rPr>
        <w:t>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3571486" w14:textId="2837C6FC" w:rsidR="0016583A" w:rsidRDefault="0016583A" w:rsidP="0016583A">
      <w:pPr>
        <w:suppressAutoHyphens/>
        <w:spacing w:line="276" w:lineRule="auto"/>
        <w:jc w:val="both"/>
      </w:pPr>
    </w:p>
    <w:p w14:paraId="07B14AA2" w14:textId="618FB004" w:rsidR="0027328B" w:rsidRPr="00C81204" w:rsidRDefault="0027328B" w:rsidP="0027328B">
      <w:pPr>
        <w:spacing w:line="276" w:lineRule="auto"/>
        <w:jc w:val="both"/>
      </w:pPr>
      <w:r w:rsidRPr="00C81204">
        <w:rPr>
          <w:b/>
        </w:rPr>
        <w:t>Prijava na delovno mesto se obvezno odda na priložen</w:t>
      </w:r>
      <w:r>
        <w:rPr>
          <w:b/>
        </w:rPr>
        <w:t>ih</w:t>
      </w:r>
      <w:r w:rsidRPr="00C81204">
        <w:rPr>
          <w:b/>
        </w:rPr>
        <w:t xml:space="preserve"> obrazc</w:t>
      </w:r>
      <w:r>
        <w:rPr>
          <w:b/>
        </w:rPr>
        <w:t>ih</w:t>
      </w:r>
      <w:r w:rsidRPr="00C81204">
        <w:rPr>
          <w:b/>
        </w:rPr>
        <w:t xml:space="preserve"> </w:t>
      </w:r>
      <w:r w:rsidRPr="0098055D">
        <w:rPr>
          <w:b/>
        </w:rPr>
        <w:t xml:space="preserve">»Vloga za zaposlitev« in »Izjava kandidata« </w:t>
      </w:r>
      <w:r w:rsidRPr="0098055D">
        <w:rPr>
          <w:bCs/>
        </w:rPr>
        <w:t>z natančno izpolnjenimi vsemi rubrikami in izjavami.</w:t>
      </w:r>
      <w:r w:rsidRPr="0098055D">
        <w:t xml:space="preserve"> Obrazca »Vloga za zaposlitev« se ne spreminja, lahko pa se po potrebi doda vrstice za vnos podatkov.</w:t>
      </w:r>
      <w:r w:rsidRPr="00C81204">
        <w:t xml:space="preserve"> </w:t>
      </w:r>
    </w:p>
    <w:p w14:paraId="5329DA87" w14:textId="77777777" w:rsidR="0027328B" w:rsidRPr="00255162" w:rsidRDefault="0027328B"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376061BB"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w:t>
      </w:r>
      <w:r w:rsidR="0027328B">
        <w:t>(</w:t>
      </w:r>
      <w:r>
        <w:t xml:space="preserve">DM: </w:t>
      </w:r>
      <w:r w:rsidR="00902384">
        <w:t>2</w:t>
      </w:r>
      <w:r w:rsidR="00930114">
        <w:t>68</w:t>
      </w:r>
      <w:r w:rsidR="0027328B">
        <w:t>)</w:t>
      </w:r>
      <w:r w:rsidR="00E31EFC">
        <w:t>«</w:t>
      </w:r>
      <w:r w:rsidR="003C762E">
        <w:t>. Z</w:t>
      </w:r>
      <w:r>
        <w:t>aposlitev</w:t>
      </w:r>
      <w:r w:rsidR="003C762E">
        <w:t xml:space="preserve"> je</w:t>
      </w:r>
      <w:r>
        <w:t xml:space="preserve"> za </w:t>
      </w:r>
      <w:r w:rsidRPr="00C00108">
        <w:rPr>
          <w:b/>
          <w:bCs/>
        </w:rPr>
        <w:t>nedoločen čas,</w:t>
      </w:r>
      <w:r>
        <w:t xml:space="preserve"> s polnim delovnim časom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2C4490F2" w14:textId="77777777" w:rsidR="0027328B" w:rsidRDefault="0027328B" w:rsidP="0016583A">
      <w:pPr>
        <w:autoSpaceDE w:val="0"/>
        <w:spacing w:line="276" w:lineRule="auto"/>
        <w:jc w:val="both"/>
      </w:pPr>
    </w:p>
    <w:p w14:paraId="01027F6F" w14:textId="7222321A" w:rsidR="00930114" w:rsidRPr="00590926" w:rsidRDefault="00283651" w:rsidP="00283651">
      <w:pPr>
        <w:autoSpaceDE w:val="0"/>
        <w:spacing w:line="276" w:lineRule="auto"/>
        <w:jc w:val="both"/>
      </w:pPr>
      <w:r w:rsidRPr="00590926">
        <w:t xml:space="preserve">Izbrani kandidat bo delo opravljal v </w:t>
      </w:r>
      <w:r w:rsidR="00930114" w:rsidRPr="00590926">
        <w:t xml:space="preserve">poslovnih prostorih Inšpektorata Republike Slovenije za okolje in energijo, v Inšpekciji </w:t>
      </w:r>
      <w:r w:rsidR="0090002F" w:rsidRPr="00590926">
        <w:t xml:space="preserve">za </w:t>
      </w:r>
      <w:r w:rsidR="00930114" w:rsidRPr="00590926">
        <w:t>energijo</w:t>
      </w:r>
      <w:r w:rsidR="00EC02AF" w:rsidRPr="00590926">
        <w:t>,</w:t>
      </w:r>
      <w:r w:rsidR="0090002F" w:rsidRPr="00590926">
        <w:t xml:space="preserve"> na naslovu: </w:t>
      </w:r>
      <w:proofErr w:type="spellStart"/>
      <w:r w:rsidR="0090002F" w:rsidRPr="00590926">
        <w:t>Vožarski</w:t>
      </w:r>
      <w:proofErr w:type="spellEnd"/>
      <w:r w:rsidR="0090002F" w:rsidRPr="00590926">
        <w:t xml:space="preserve"> pot 12, 1000 Ljubljana</w:t>
      </w:r>
      <w:r w:rsidR="00EC02AF" w:rsidRPr="00590926">
        <w:t xml:space="preserve"> ali na naslovu: Partizanska cesta 47, 2000 Maribor, 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D5F2213"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w:t>
      </w:r>
      <w:r w:rsidR="00A7479E">
        <w:t xml:space="preserve">s priloženo </w:t>
      </w:r>
      <w:r w:rsidR="00A7479E">
        <w:rPr>
          <w:b/>
          <w:bCs/>
        </w:rPr>
        <w:t xml:space="preserve">izjavo o izpolnjevanju pogojev, </w:t>
      </w:r>
      <w:r w:rsidRPr="00AF4663">
        <w:t>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4FFB23AC" w14:textId="77777777" w:rsidR="00A7479E" w:rsidRPr="00C81204" w:rsidRDefault="00A7479E"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2B75F17C"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(01) 420 44 </w:t>
      </w:r>
      <w:r w:rsidR="00BC3A9C">
        <w:t>30</w:t>
      </w:r>
      <w:r>
        <w:t xml:space="preserve"> pri </w:t>
      </w:r>
      <w:r w:rsidR="00BC3A9C">
        <w:t>Dragici Hržica</w:t>
      </w:r>
      <w:r w:rsidR="00745260" w:rsidRPr="000C15AA">
        <w:t>.</w:t>
      </w:r>
      <w:r w:rsidR="00DA30B1">
        <w:t xml:space="preserve"> Informacije o delovnem področju pa dobite na telefonski številki: </w:t>
      </w:r>
      <w:r w:rsidR="00DA30B1" w:rsidRPr="00DA30B1">
        <w:t>(01) 420 44</w:t>
      </w:r>
      <w:r w:rsidR="00014194">
        <w:t xml:space="preserve"> </w:t>
      </w:r>
      <w:r w:rsidR="00DA30B1" w:rsidRPr="00DA30B1">
        <w:t>15</w:t>
      </w:r>
      <w:r w:rsidR="00DA30B1">
        <w:t xml:space="preserve"> pri </w:t>
      </w:r>
      <w:r w:rsidR="0086534C">
        <w:t xml:space="preserve">       </w:t>
      </w:r>
      <w:r w:rsidR="00DA30B1">
        <w:t>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3D8C2689" w:rsidR="00745260" w:rsidRDefault="00745260" w:rsidP="00745260">
      <w:pPr>
        <w:autoSpaceDE w:val="0"/>
        <w:spacing w:line="276" w:lineRule="auto"/>
        <w:jc w:val="both"/>
      </w:pPr>
    </w:p>
    <w:p w14:paraId="44AF353A" w14:textId="77777777" w:rsidR="00703608" w:rsidRDefault="00703608"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84BA" w14:textId="77777777" w:rsidR="001C685A" w:rsidRDefault="001C685A">
      <w:r>
        <w:separator/>
      </w:r>
    </w:p>
  </w:endnote>
  <w:endnote w:type="continuationSeparator" w:id="0">
    <w:p w14:paraId="3D25BEEE" w14:textId="77777777" w:rsidR="001C685A" w:rsidRDefault="001C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265A" w14:textId="77777777" w:rsidR="001C685A" w:rsidRDefault="001C685A">
      <w:r>
        <w:separator/>
      </w:r>
    </w:p>
  </w:footnote>
  <w:footnote w:type="continuationSeparator" w:id="0">
    <w:p w14:paraId="401579CD" w14:textId="77777777" w:rsidR="001C685A" w:rsidRDefault="001C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4194"/>
    <w:rsid w:val="0001550E"/>
    <w:rsid w:val="00020BE7"/>
    <w:rsid w:val="00023A88"/>
    <w:rsid w:val="00027744"/>
    <w:rsid w:val="00053D0A"/>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C685A"/>
    <w:rsid w:val="001D70DC"/>
    <w:rsid w:val="001E2119"/>
    <w:rsid w:val="001E68C2"/>
    <w:rsid w:val="00202A77"/>
    <w:rsid w:val="002058AD"/>
    <w:rsid w:val="00215A03"/>
    <w:rsid w:val="002253C3"/>
    <w:rsid w:val="0023163E"/>
    <w:rsid w:val="00231AFA"/>
    <w:rsid w:val="00260BAD"/>
    <w:rsid w:val="00264B05"/>
    <w:rsid w:val="00271CE5"/>
    <w:rsid w:val="0027328B"/>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C3C8A"/>
    <w:rsid w:val="004D62C2"/>
    <w:rsid w:val="004E24F0"/>
    <w:rsid w:val="004F4186"/>
    <w:rsid w:val="00507809"/>
    <w:rsid w:val="00510965"/>
    <w:rsid w:val="00526246"/>
    <w:rsid w:val="005346CA"/>
    <w:rsid w:val="00537766"/>
    <w:rsid w:val="00540615"/>
    <w:rsid w:val="005471F0"/>
    <w:rsid w:val="00567106"/>
    <w:rsid w:val="00576240"/>
    <w:rsid w:val="00590926"/>
    <w:rsid w:val="00592A79"/>
    <w:rsid w:val="00593FC6"/>
    <w:rsid w:val="0059626F"/>
    <w:rsid w:val="005A07E9"/>
    <w:rsid w:val="005A414B"/>
    <w:rsid w:val="005B4163"/>
    <w:rsid w:val="005B7A9B"/>
    <w:rsid w:val="005C440B"/>
    <w:rsid w:val="005E1D3C"/>
    <w:rsid w:val="005E707B"/>
    <w:rsid w:val="005F4EAF"/>
    <w:rsid w:val="0062057D"/>
    <w:rsid w:val="00632253"/>
    <w:rsid w:val="00642714"/>
    <w:rsid w:val="006455CE"/>
    <w:rsid w:val="00677197"/>
    <w:rsid w:val="006808F7"/>
    <w:rsid w:val="0068331A"/>
    <w:rsid w:val="00697A97"/>
    <w:rsid w:val="00697D75"/>
    <w:rsid w:val="006D42D9"/>
    <w:rsid w:val="006F5591"/>
    <w:rsid w:val="00703608"/>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34C"/>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7479E"/>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3A9C"/>
    <w:rsid w:val="00BC4E24"/>
    <w:rsid w:val="00BD11A3"/>
    <w:rsid w:val="00BE3297"/>
    <w:rsid w:val="00BF337F"/>
    <w:rsid w:val="00C00108"/>
    <w:rsid w:val="00C00FDC"/>
    <w:rsid w:val="00C06F84"/>
    <w:rsid w:val="00C1618D"/>
    <w:rsid w:val="00C23435"/>
    <w:rsid w:val="00C250D5"/>
    <w:rsid w:val="00C26CE4"/>
    <w:rsid w:val="00C63643"/>
    <w:rsid w:val="00C80B4F"/>
    <w:rsid w:val="00C80D33"/>
    <w:rsid w:val="00C82194"/>
    <w:rsid w:val="00C92898"/>
    <w:rsid w:val="00CB7662"/>
    <w:rsid w:val="00CC3B02"/>
    <w:rsid w:val="00CC5BE7"/>
    <w:rsid w:val="00CE7514"/>
    <w:rsid w:val="00CF39FA"/>
    <w:rsid w:val="00CF4543"/>
    <w:rsid w:val="00CF7672"/>
    <w:rsid w:val="00D12F98"/>
    <w:rsid w:val="00D14187"/>
    <w:rsid w:val="00D22C69"/>
    <w:rsid w:val="00D248DE"/>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1EFC"/>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09D7"/>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16</TotalTime>
  <Pages>3</Pages>
  <Words>1294</Words>
  <Characters>7377</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17</cp:revision>
  <cp:lastPrinted>2023-09-06T06:02:00Z</cp:lastPrinted>
  <dcterms:created xsi:type="dcterms:W3CDTF">2023-12-15T08:29:00Z</dcterms:created>
  <dcterms:modified xsi:type="dcterms:W3CDTF">2023-12-15T13:49:00Z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