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B26C4" w14:textId="089F34A3" w:rsidR="0001066D" w:rsidRPr="0001066D" w:rsidRDefault="0001066D" w:rsidP="0001066D">
      <w:pPr>
        <w:rPr>
          <w:color w:val="0070C0"/>
          <w:sz w:val="28"/>
          <w:szCs w:val="28"/>
        </w:rPr>
      </w:pPr>
      <w:r w:rsidRPr="0001066D">
        <w:rPr>
          <w:color w:val="0070C0"/>
          <w:sz w:val="28"/>
          <w:szCs w:val="28"/>
        </w:rPr>
        <w:t>Spremembe pri čezmejnem pošiljanju odpadne plastike po 1. januarju 2021</w:t>
      </w:r>
    </w:p>
    <w:p w14:paraId="0E472361" w14:textId="4D04F86C" w:rsidR="0001066D" w:rsidRPr="0001066D" w:rsidRDefault="0001066D" w:rsidP="0001066D">
      <w:r w:rsidRPr="0001066D">
        <w:t>Evropska unija in njene države članice so pogodbenice Baselske konvencije o nadzoru prehoda nevarnih odpadkov preko meja in njihovega odstranjevanja (v nadaljnjem besedilu: Baselska konvencija), ki je bila sprejeta 22. marca 1989 in je začela veljati leta 1992. Konvencija zdaj zavezuje 187 pogodbenic.</w:t>
      </w:r>
    </w:p>
    <w:p w14:paraId="5A24F463" w14:textId="77777777" w:rsidR="0001066D" w:rsidRPr="0001066D" w:rsidRDefault="0001066D" w:rsidP="0001066D">
      <w:r w:rsidRPr="0001066D">
        <w:t>Na štirinajsti konferenci pogodbenic Baselske konvencije, 10. maja 2019, so sklenili, da se v nadzorne mehanizme Baselske konvencije vključijo tudi nekateri plastični odpadki, ki jih do sedaj ni bilo. Te dodatne vrste odpadkov, ki bodo po novem pod nadzorom,  so vključene v prilogi II in VIII h Konvenciji. Iz obveznosti nadzora so po novem izključene le tiste vrste plastičnih odpadkov, ki so namenjene za recikliranje in jih je zaradi njihove sestave preprosto reciklirati. Ti odpadki pa so vključeni v Prilogo IX h Konvenciji. Tako so se dejansko spremenile priloga II, priloga VIII in priloga IX k Baselski konvenciji.</w:t>
      </w:r>
    </w:p>
    <w:p w14:paraId="56C063FD" w14:textId="77777777" w:rsidR="0001066D" w:rsidRPr="0001066D" w:rsidRDefault="0001066D" w:rsidP="0001066D">
      <w:r w:rsidRPr="0001066D">
        <w:t>Namen teh sprememb je:</w:t>
      </w:r>
    </w:p>
    <w:p w14:paraId="2DC8BB93" w14:textId="77777777" w:rsidR="0001066D" w:rsidRPr="0001066D" w:rsidRDefault="0001066D" w:rsidP="0001066D">
      <w:pPr>
        <w:numPr>
          <w:ilvl w:val="0"/>
          <w:numId w:val="1"/>
        </w:numPr>
      </w:pPr>
      <w:r w:rsidRPr="0001066D">
        <w:t>izboljšanje kontrole pošiljk plastičnih odpadkov preko meja;</w:t>
      </w:r>
    </w:p>
    <w:p w14:paraId="08D0C801" w14:textId="77777777" w:rsidR="0001066D" w:rsidRPr="0001066D" w:rsidRDefault="0001066D" w:rsidP="0001066D">
      <w:pPr>
        <w:numPr>
          <w:ilvl w:val="0"/>
          <w:numId w:val="1"/>
        </w:numPr>
      </w:pPr>
      <w:r w:rsidRPr="0001066D">
        <w:t xml:space="preserve">spodbujanje </w:t>
      </w:r>
      <w:proofErr w:type="spellStart"/>
      <w:r w:rsidRPr="0001066D">
        <w:t>okoljevarnega</w:t>
      </w:r>
      <w:proofErr w:type="spellEnd"/>
      <w:r w:rsidRPr="0001066D">
        <w:t xml:space="preserve"> ravnanja z njimi;</w:t>
      </w:r>
    </w:p>
    <w:p w14:paraId="4C957A6C" w14:textId="77777777" w:rsidR="0001066D" w:rsidRPr="0001066D" w:rsidRDefault="0001066D" w:rsidP="0001066D">
      <w:pPr>
        <w:numPr>
          <w:ilvl w:val="0"/>
          <w:numId w:val="1"/>
        </w:numPr>
      </w:pPr>
      <w:r w:rsidRPr="0001066D">
        <w:t>zmanjšanje nezakonitega pošiljanja odpadkov preko meja.</w:t>
      </w:r>
    </w:p>
    <w:p w14:paraId="1D865395" w14:textId="77777777" w:rsidR="0001066D" w:rsidRPr="0001066D" w:rsidRDefault="0001066D" w:rsidP="0001066D">
      <w:r w:rsidRPr="0001066D">
        <w:t>Navedene spremembe bodo začele veljati </w:t>
      </w:r>
      <w:r w:rsidRPr="0001066D">
        <w:rPr>
          <w:b/>
          <w:bCs/>
        </w:rPr>
        <w:t>1. januarja 2021</w:t>
      </w:r>
      <w:r w:rsidRPr="0001066D">
        <w:t>.</w:t>
      </w:r>
    </w:p>
    <w:p w14:paraId="45414682" w14:textId="77777777" w:rsidR="0001066D" w:rsidRPr="0001066D" w:rsidRDefault="0001066D" w:rsidP="0001066D">
      <w:r w:rsidRPr="0001066D">
        <w:t>V okviru zadnjih treh konferenc pogodbenic Baselske konvencije je bila pripravljena ali posodobljena tudi vrsta smernic in dokumentov z navodili.</w:t>
      </w:r>
    </w:p>
    <w:p w14:paraId="743AB8B9" w14:textId="77777777" w:rsidR="0001066D" w:rsidRPr="0001066D" w:rsidRDefault="0001066D" w:rsidP="0001066D">
      <w:r w:rsidRPr="0001066D">
        <w:t>V </w:t>
      </w:r>
      <w:r w:rsidRPr="0001066D">
        <w:rPr>
          <w:b/>
          <w:bCs/>
        </w:rPr>
        <w:t>prilogi IX </w:t>
      </w:r>
      <w:r w:rsidRPr="0001066D">
        <w:t>Baselske konvencije se je črtala koda B3010, nadomestila jo bo koda </w:t>
      </w:r>
      <w:r w:rsidRPr="0001066D">
        <w:rPr>
          <w:b/>
          <w:bCs/>
        </w:rPr>
        <w:t>B3011</w:t>
      </w:r>
      <w:r w:rsidRPr="0001066D">
        <w:t>, ki je sestavljena izključno iz:</w:t>
      </w:r>
    </w:p>
    <w:p w14:paraId="0BCD86B3" w14:textId="77777777" w:rsidR="0001066D" w:rsidRPr="0001066D" w:rsidRDefault="0001066D" w:rsidP="0001066D">
      <w:pPr>
        <w:numPr>
          <w:ilvl w:val="0"/>
          <w:numId w:val="2"/>
        </w:numPr>
      </w:pPr>
      <w:r w:rsidRPr="0001066D">
        <w:t xml:space="preserve">enega </w:t>
      </w:r>
      <w:proofErr w:type="spellStart"/>
      <w:r w:rsidRPr="0001066D">
        <w:t>nehalogeniranega</w:t>
      </w:r>
      <w:proofErr w:type="spellEnd"/>
      <w:r w:rsidRPr="0001066D">
        <w:t xml:space="preserve"> polimera ali smole ali kondenzacijskega produkta ali izbranih </w:t>
      </w:r>
      <w:proofErr w:type="spellStart"/>
      <w:r w:rsidRPr="0001066D">
        <w:t>fluoriranih</w:t>
      </w:r>
      <w:proofErr w:type="spellEnd"/>
      <w:r w:rsidRPr="0001066D">
        <w:t xml:space="preserve"> polimerov </w:t>
      </w:r>
      <w:r w:rsidRPr="0001066D">
        <w:rPr>
          <w:b/>
          <w:bCs/>
        </w:rPr>
        <w:t>(čiste frakcije!) </w:t>
      </w:r>
      <w:r w:rsidRPr="0001066D">
        <w:t>ali</w:t>
      </w:r>
    </w:p>
    <w:p w14:paraId="66B52D4F" w14:textId="77777777" w:rsidR="0001066D" w:rsidRPr="0001066D" w:rsidRDefault="0001066D" w:rsidP="0001066D">
      <w:pPr>
        <w:numPr>
          <w:ilvl w:val="0"/>
          <w:numId w:val="2"/>
        </w:numPr>
      </w:pPr>
      <w:r w:rsidRPr="0001066D">
        <w:rPr>
          <w:b/>
          <w:bCs/>
        </w:rPr>
        <w:t>mešanice</w:t>
      </w:r>
      <w:r w:rsidRPr="0001066D">
        <w:t xml:space="preserve"> polietilena (PE), polipropilena (PP) in/ali polietilen </w:t>
      </w:r>
      <w:proofErr w:type="spellStart"/>
      <w:r w:rsidRPr="0001066D">
        <w:t>tereftalata</w:t>
      </w:r>
      <w:proofErr w:type="spellEnd"/>
      <w:r w:rsidRPr="0001066D">
        <w:t xml:space="preserve"> (PET).</w:t>
      </w:r>
    </w:p>
    <w:p w14:paraId="4F9816F3" w14:textId="77777777" w:rsidR="0001066D" w:rsidRPr="0001066D" w:rsidRDefault="0001066D" w:rsidP="0001066D">
      <w:r w:rsidRPr="0001066D">
        <w:t>Pogoj je, da so odpadki namenjeni </w:t>
      </w:r>
      <w:r w:rsidRPr="0001066D">
        <w:rPr>
          <w:b/>
          <w:bCs/>
        </w:rPr>
        <w:t>za recikliranje na okolju prijazen način </w:t>
      </w:r>
      <w:r w:rsidRPr="0001066D">
        <w:t>in </w:t>
      </w:r>
      <w:r w:rsidRPr="0001066D">
        <w:rPr>
          <w:b/>
          <w:bCs/>
        </w:rPr>
        <w:t>skoraj brez onesnaženja in drugih vrst odpadkov.</w:t>
      </w:r>
    </w:p>
    <w:p w14:paraId="18B54DA8" w14:textId="77777777" w:rsidR="0001066D" w:rsidRPr="0001066D" w:rsidRDefault="0001066D" w:rsidP="0001066D">
      <w:r w:rsidRPr="0001066D">
        <w:t>V </w:t>
      </w:r>
      <w:r w:rsidRPr="0001066D">
        <w:rPr>
          <w:b/>
          <w:bCs/>
        </w:rPr>
        <w:t>prilogo II</w:t>
      </w:r>
      <w:r w:rsidRPr="0001066D">
        <w:t> Baselske konvencije se doda koda </w:t>
      </w:r>
      <w:r w:rsidRPr="0001066D">
        <w:rPr>
          <w:b/>
          <w:bCs/>
        </w:rPr>
        <w:t>Y48</w:t>
      </w:r>
      <w:r w:rsidRPr="0001066D">
        <w:t> - odpadna plastika, vključujoč mešanice odpadnih plastik (</w:t>
      </w:r>
      <w:r w:rsidRPr="0001066D">
        <w:rPr>
          <w:b/>
          <w:bCs/>
        </w:rPr>
        <w:t>razen</w:t>
      </w:r>
      <w:r w:rsidRPr="0001066D">
        <w:t> odpadne plastike, ki so zajete v kodi: </w:t>
      </w:r>
      <w:r w:rsidRPr="0001066D">
        <w:rPr>
          <w:b/>
          <w:bCs/>
        </w:rPr>
        <w:t>A3210 (Priloga VIII) </w:t>
      </w:r>
      <w:r w:rsidRPr="0001066D">
        <w:t>ali </w:t>
      </w:r>
      <w:r w:rsidRPr="0001066D">
        <w:rPr>
          <w:b/>
          <w:bCs/>
        </w:rPr>
        <w:t>B3011 (Priloga IX)</w:t>
      </w:r>
      <w:r w:rsidRPr="0001066D">
        <w:t>).</w:t>
      </w:r>
    </w:p>
    <w:p w14:paraId="7E70F6A7" w14:textId="77777777" w:rsidR="0001066D" w:rsidRPr="0001066D" w:rsidRDefault="0001066D" w:rsidP="0001066D">
      <w:r w:rsidRPr="0001066D">
        <w:t>V </w:t>
      </w:r>
      <w:r w:rsidRPr="0001066D">
        <w:rPr>
          <w:b/>
          <w:bCs/>
        </w:rPr>
        <w:t>prilogo VIII</w:t>
      </w:r>
      <w:r w:rsidRPr="0001066D">
        <w:t> Baselske konvencije se doda koda </w:t>
      </w:r>
      <w:r w:rsidRPr="0001066D">
        <w:rPr>
          <w:b/>
          <w:bCs/>
        </w:rPr>
        <w:t>A3210, </w:t>
      </w:r>
      <w:r w:rsidRPr="0001066D">
        <w:t>ki vključuje odpadno plastiko, ki izkazuje nevarne lastnosti.</w:t>
      </w:r>
    </w:p>
    <w:p w14:paraId="4EB34F97" w14:textId="77777777" w:rsidR="0001066D" w:rsidRPr="0001066D" w:rsidRDefault="0001066D" w:rsidP="0001066D">
      <w:r w:rsidRPr="0001066D">
        <w:t>Predmet </w:t>
      </w:r>
      <w:r w:rsidRPr="0001066D">
        <w:rPr>
          <w:b/>
          <w:bCs/>
        </w:rPr>
        <w:t>predhodne pisne prijave in soglasja</w:t>
      </w:r>
      <w:r w:rsidRPr="0001066D">
        <w:t> bo vsa odpadna plastika, ki ne bo uvrščena v kodo B3011.</w:t>
      </w:r>
    </w:p>
    <w:p w14:paraId="5001357D" w14:textId="77777777" w:rsidR="0001066D" w:rsidRPr="0001066D" w:rsidRDefault="0001066D" w:rsidP="0001066D">
      <w:r w:rsidRPr="0001066D">
        <w:t>Odpadna plastika, ki ne bo predmet predhodne pisne prijave in soglasja, je </w:t>
      </w:r>
      <w:r w:rsidRPr="0001066D">
        <w:rPr>
          <w:b/>
          <w:bCs/>
        </w:rPr>
        <w:t>vsa odpadna plastika (en material, ne mešanica!), uvrščena v kodo B3011, namenjena za recikliranje na okolju varen način in skoraj brez onesnaženja in vsebnosti drugih vrst odpadkov (npr. PE, PP, PET…)</w:t>
      </w:r>
      <w:r w:rsidRPr="0001066D">
        <w:t> in </w:t>
      </w:r>
      <w:r w:rsidRPr="0001066D">
        <w:rPr>
          <w:b/>
          <w:bCs/>
        </w:rPr>
        <w:t>mešanice odpadne plastike, sestavljene iz PE, PP in/ali PET, namenjene za ločeno recikliranje vsakega materiala posebej na okolju prijazen način in skoraj brez onesnaženja in vsebnosti drugih vrst odpadkov.</w:t>
      </w:r>
    </w:p>
    <w:p w14:paraId="596DC9E3" w14:textId="77777777" w:rsidR="0001066D" w:rsidRPr="0001066D" w:rsidRDefault="0001066D" w:rsidP="0001066D">
      <w:r w:rsidRPr="0001066D">
        <w:lastRenderedPageBreak/>
        <w:t>S 1. januarjem se spreminja tudi </w:t>
      </w:r>
      <w:r w:rsidRPr="0001066D">
        <w:rPr>
          <w:b/>
          <w:bCs/>
        </w:rPr>
        <w:t>Sklep Sveta OECD C(2001)107/</w:t>
      </w:r>
      <w:proofErr w:type="spellStart"/>
      <w:r w:rsidRPr="0001066D">
        <w:rPr>
          <w:b/>
          <w:bCs/>
        </w:rPr>
        <w:t>final</w:t>
      </w:r>
      <w:proofErr w:type="spellEnd"/>
      <w:r w:rsidRPr="0001066D">
        <w:t> o prehodu odpadkov namenjenih za predelavo preko meja:</w:t>
      </w:r>
    </w:p>
    <w:p w14:paraId="63E6DC42" w14:textId="77777777" w:rsidR="0001066D" w:rsidRPr="0001066D" w:rsidRDefault="0001066D" w:rsidP="0001066D">
      <w:pPr>
        <w:numPr>
          <w:ilvl w:val="0"/>
          <w:numId w:val="3"/>
        </w:numPr>
      </w:pPr>
      <w:r w:rsidRPr="0001066D">
        <w:t>sprejete spremembe, vezane na nevarne plastične odpadke;</w:t>
      </w:r>
    </w:p>
    <w:p w14:paraId="2A9CC52B" w14:textId="77777777" w:rsidR="0001066D" w:rsidRPr="0001066D" w:rsidRDefault="0001066D" w:rsidP="0001066D">
      <w:pPr>
        <w:numPr>
          <w:ilvl w:val="0"/>
          <w:numId w:val="3"/>
        </w:numPr>
      </w:pPr>
      <w:r w:rsidRPr="0001066D">
        <w:t>dodana koda (Priloga 4): </w:t>
      </w:r>
      <w:r w:rsidRPr="0001066D">
        <w:rPr>
          <w:b/>
          <w:bCs/>
        </w:rPr>
        <w:t>AC300 </w:t>
      </w:r>
      <w:r w:rsidRPr="0001066D">
        <w:t>– plastični odpadki, vključno z mešanicami le teh, ki izkazujejo</w:t>
      </w:r>
    </w:p>
    <w:p w14:paraId="5B44B964" w14:textId="77777777" w:rsidR="0001066D" w:rsidRPr="0001066D" w:rsidRDefault="0001066D" w:rsidP="0001066D">
      <w:r w:rsidRPr="0001066D">
        <w:t>     nevarne lastnosti.</w:t>
      </w:r>
    </w:p>
    <w:p w14:paraId="7689290F" w14:textId="77777777" w:rsidR="0001066D" w:rsidRPr="0001066D" w:rsidRDefault="0001066D" w:rsidP="0001066D">
      <w:r w:rsidRPr="0001066D">
        <w:t>Posledično se spreminja tudi Uredba (EC) št. 1013/2006 o pošiljkah odpadkov, ki prav tako začne veljati s 1. januarjem 2021.</w:t>
      </w:r>
    </w:p>
    <w:p w14:paraId="06F92EB2" w14:textId="77777777" w:rsidR="0001066D" w:rsidRPr="0001066D" w:rsidRDefault="0001066D" w:rsidP="0001066D">
      <w:r w:rsidRPr="0001066D">
        <w:t>Spreminjajo se </w:t>
      </w:r>
      <w:r w:rsidRPr="0001066D">
        <w:rPr>
          <w:b/>
          <w:bCs/>
        </w:rPr>
        <w:t>Priloge IC, III, IIIA, IV, V, VII in VIII</w:t>
      </w:r>
      <w:r w:rsidRPr="0001066D">
        <w:t>. Spremembo lahko najdete na </w:t>
      </w:r>
      <w:hyperlink r:id="rId5" w:history="1">
        <w:r w:rsidRPr="0001066D">
          <w:rPr>
            <w:rStyle w:val="Hiperpovezava"/>
          </w:rPr>
          <w:t>tej povezavi</w:t>
        </w:r>
      </w:hyperlink>
      <w:r w:rsidRPr="0001066D">
        <w:t>.</w:t>
      </w:r>
    </w:p>
    <w:p w14:paraId="20811B16" w14:textId="77777777" w:rsidR="0001066D" w:rsidRPr="0001066D" w:rsidRDefault="0001066D" w:rsidP="0001066D">
      <w:r w:rsidRPr="0001066D">
        <w:t>V posamezne priloge k Uredbi (EC) št. 1013/2006 o pošiljkah odpadkov se vključujejo nove kode </w:t>
      </w:r>
      <w:r w:rsidRPr="0001066D">
        <w:rPr>
          <w:b/>
          <w:bCs/>
        </w:rPr>
        <w:t>B3011, A3210, AC300, Y48 in kodi EU3011 ter EU48. </w:t>
      </w:r>
      <w:r w:rsidRPr="0001066D">
        <w:t>Zadnji dve kodi se bosta uporabljali za pošiljanje odpadkov znotraj EU. Podrobnejše opise posameznih kod najdete v prilogi s kodami in smernicami.</w:t>
      </w:r>
    </w:p>
    <w:p w14:paraId="13F8EC38" w14:textId="77777777" w:rsidR="0001066D" w:rsidRPr="0001066D" w:rsidRDefault="0001066D" w:rsidP="0001066D">
      <w:r w:rsidRPr="0001066D">
        <w:t>Uporaba kod za pošiljke </w:t>
      </w:r>
      <w:r w:rsidRPr="0001066D">
        <w:rPr>
          <w:b/>
          <w:bCs/>
        </w:rPr>
        <w:t>na predelavo (odstranjevanje je prepovedano)</w:t>
      </w:r>
      <w:r w:rsidRPr="0001066D">
        <w:t> </w:t>
      </w:r>
      <w:r w:rsidRPr="0001066D">
        <w:rPr>
          <w:b/>
          <w:bCs/>
        </w:rPr>
        <w:t>iz EU v ne-OECD</w:t>
      </w:r>
      <w:r w:rsidRPr="0001066D">
        <w:t> </w:t>
      </w:r>
      <w:r w:rsidRPr="0001066D">
        <w:rPr>
          <w:b/>
          <w:bCs/>
        </w:rPr>
        <w:t>države in obratno</w:t>
      </w:r>
      <w:r w:rsidRPr="0001066D">
        <w:t>:</w:t>
      </w:r>
    </w:p>
    <w:p w14:paraId="4F8ACFEC" w14:textId="77777777" w:rsidR="0001066D" w:rsidRPr="0001066D" w:rsidRDefault="0001066D" w:rsidP="0001066D">
      <w:pPr>
        <w:numPr>
          <w:ilvl w:val="0"/>
          <w:numId w:val="4"/>
        </w:numPr>
      </w:pPr>
      <w:r w:rsidRPr="0001066D">
        <w:t>Dovoljeno </w:t>
      </w:r>
      <w:r w:rsidRPr="0001066D">
        <w:rPr>
          <w:b/>
          <w:bCs/>
        </w:rPr>
        <w:t>B3011</w:t>
      </w:r>
      <w:r w:rsidRPr="0001066D">
        <w:t> v skladu z upoštevanjem Uredbe 1418/2007 in odgovorov posameznih držav glede postopkov pošiljanja (prepoved, pisna prijava in soglasje, brez kontrole)*;</w:t>
      </w:r>
    </w:p>
    <w:p w14:paraId="1B5777B0" w14:textId="77777777" w:rsidR="0001066D" w:rsidRPr="0001066D" w:rsidRDefault="0001066D" w:rsidP="0001066D">
      <w:pPr>
        <w:numPr>
          <w:ilvl w:val="0"/>
          <w:numId w:val="4"/>
        </w:numPr>
      </w:pPr>
      <w:r w:rsidRPr="0001066D">
        <w:t>Prepoved za kode odpadkov </w:t>
      </w:r>
      <w:r w:rsidRPr="0001066D">
        <w:rPr>
          <w:b/>
          <w:bCs/>
        </w:rPr>
        <w:t>Y48</w:t>
      </w:r>
      <w:r w:rsidRPr="0001066D">
        <w:t> in</w:t>
      </w:r>
    </w:p>
    <w:p w14:paraId="05976472" w14:textId="77777777" w:rsidR="0001066D" w:rsidRPr="0001066D" w:rsidRDefault="0001066D" w:rsidP="0001066D">
      <w:r w:rsidRPr="0001066D">
        <w:t>Uporaba kod za pošiljke </w:t>
      </w:r>
      <w:r w:rsidRPr="0001066D">
        <w:rPr>
          <w:b/>
          <w:bCs/>
        </w:rPr>
        <w:t>na predelavo</w:t>
      </w:r>
      <w:r w:rsidRPr="0001066D">
        <w:t> iz </w:t>
      </w:r>
      <w:r w:rsidRPr="0001066D">
        <w:rPr>
          <w:b/>
          <w:bCs/>
        </w:rPr>
        <w:t>EU v državo članico OECD</w:t>
      </w:r>
      <w:r w:rsidRPr="0001066D">
        <w:t> </w:t>
      </w:r>
      <w:r w:rsidRPr="0001066D">
        <w:rPr>
          <w:b/>
          <w:bCs/>
        </w:rPr>
        <w:t>in obratno</w:t>
      </w:r>
      <w:r w:rsidRPr="0001066D">
        <w:t>:</w:t>
      </w:r>
    </w:p>
    <w:p w14:paraId="1BF52429" w14:textId="77777777" w:rsidR="0001066D" w:rsidRPr="0001066D" w:rsidRDefault="0001066D" w:rsidP="0001066D">
      <w:pPr>
        <w:numPr>
          <w:ilvl w:val="0"/>
          <w:numId w:val="5"/>
        </w:numPr>
      </w:pPr>
      <w:r w:rsidRPr="0001066D">
        <w:t>B3011 uporaba dokumenta iz Priloge VII;</w:t>
      </w:r>
    </w:p>
    <w:p w14:paraId="2678FBF5" w14:textId="77777777" w:rsidR="0001066D" w:rsidRPr="0001066D" w:rsidRDefault="0001066D" w:rsidP="0001066D">
      <w:pPr>
        <w:numPr>
          <w:ilvl w:val="0"/>
          <w:numId w:val="5"/>
        </w:numPr>
      </w:pPr>
      <w:r w:rsidRPr="0001066D">
        <w:t>Y48 in AC300 predhodna pisna prijava in soglasje.</w:t>
      </w:r>
    </w:p>
    <w:p w14:paraId="0A66AF4A" w14:textId="77777777" w:rsidR="0001066D" w:rsidRPr="0001066D" w:rsidRDefault="0001066D" w:rsidP="0001066D">
      <w:r w:rsidRPr="0001066D">
        <w:t>Na odstranjevanje je mogoče </w:t>
      </w:r>
      <w:r w:rsidRPr="0001066D">
        <w:rPr>
          <w:b/>
          <w:bCs/>
        </w:rPr>
        <w:t>s predhodno pisno prijavo in soglasjem</w:t>
      </w:r>
      <w:r w:rsidRPr="0001066D">
        <w:t> pošiljati odpadke v </w:t>
      </w:r>
      <w:r w:rsidRPr="0001066D">
        <w:rPr>
          <w:b/>
          <w:bCs/>
        </w:rPr>
        <w:t>države EFTA, ki so hkrati tudi države članice OECD</w:t>
      </w:r>
      <w:r w:rsidRPr="0001066D">
        <w:t>.</w:t>
      </w:r>
    </w:p>
    <w:p w14:paraId="205F4FB9" w14:textId="77777777" w:rsidR="0001066D" w:rsidRPr="0001066D" w:rsidRDefault="0001066D" w:rsidP="0001066D">
      <w:r w:rsidRPr="0001066D">
        <w:t>Uporaba kod za pošiljanje odpadkov </w:t>
      </w:r>
      <w:r w:rsidRPr="0001066D">
        <w:rPr>
          <w:b/>
          <w:bCs/>
        </w:rPr>
        <w:t>med državami članicami EU</w:t>
      </w:r>
      <w:r w:rsidRPr="0001066D">
        <w:t>:</w:t>
      </w:r>
    </w:p>
    <w:p w14:paraId="03823BA3" w14:textId="77777777" w:rsidR="0001066D" w:rsidRPr="0001066D" w:rsidRDefault="0001066D" w:rsidP="0001066D">
      <w:pPr>
        <w:numPr>
          <w:ilvl w:val="0"/>
          <w:numId w:val="6"/>
        </w:numPr>
      </w:pPr>
      <w:r w:rsidRPr="0001066D">
        <w:t>B3011 -&gt; </w:t>
      </w:r>
      <w:r w:rsidRPr="0001066D">
        <w:rPr>
          <w:b/>
          <w:bCs/>
        </w:rPr>
        <w:t>EU3011</w:t>
      </w:r>
      <w:r w:rsidRPr="0001066D">
        <w:t> (definicija ne vključuje „uporabo za recikliranje na okolju prijazen način“)</w:t>
      </w:r>
    </w:p>
    <w:p w14:paraId="36367E02" w14:textId="77777777" w:rsidR="0001066D" w:rsidRPr="0001066D" w:rsidRDefault="0001066D" w:rsidP="0001066D">
      <w:pPr>
        <w:numPr>
          <w:ilvl w:val="0"/>
          <w:numId w:val="6"/>
        </w:numPr>
      </w:pPr>
      <w:r w:rsidRPr="0001066D">
        <w:t>Y48 -&gt; </w:t>
      </w:r>
      <w:r w:rsidRPr="0001066D">
        <w:rPr>
          <w:b/>
          <w:bCs/>
        </w:rPr>
        <w:t>EU48</w:t>
      </w:r>
    </w:p>
    <w:p w14:paraId="638CE97E" w14:textId="77777777" w:rsidR="0001066D" w:rsidRPr="0001066D" w:rsidRDefault="0001066D" w:rsidP="0001066D">
      <w:pPr>
        <w:numPr>
          <w:ilvl w:val="0"/>
          <w:numId w:val="6"/>
        </w:numPr>
      </w:pPr>
      <w:r w:rsidRPr="0001066D">
        <w:t>A3210 -&gt; </w:t>
      </w:r>
      <w:r w:rsidRPr="0001066D">
        <w:rPr>
          <w:b/>
          <w:bCs/>
        </w:rPr>
        <w:t>AC300</w:t>
      </w:r>
    </w:p>
    <w:p w14:paraId="2FE66DA7" w14:textId="77777777" w:rsidR="0001066D" w:rsidRPr="0001066D" w:rsidRDefault="0001066D" w:rsidP="0001066D">
      <w:pPr>
        <w:numPr>
          <w:ilvl w:val="0"/>
          <w:numId w:val="6"/>
        </w:numPr>
      </w:pPr>
      <w:r w:rsidRPr="0001066D">
        <w:t>koda GH013 (PVC) črta -&gt; </w:t>
      </w:r>
      <w:r w:rsidRPr="0001066D">
        <w:rPr>
          <w:b/>
          <w:bCs/>
        </w:rPr>
        <w:t>EU3011</w:t>
      </w:r>
    </w:p>
    <w:p w14:paraId="36096235" w14:textId="77777777" w:rsidR="0001066D" w:rsidRPr="0001066D" w:rsidRDefault="0001066D" w:rsidP="0001066D">
      <w:pPr>
        <w:numPr>
          <w:ilvl w:val="0"/>
          <w:numId w:val="6"/>
        </w:numPr>
      </w:pPr>
      <w:r w:rsidRPr="0001066D">
        <w:t>mešanice (priloga IIIA): določene nove mešanice odpadkov razvrščenih pod določene ločene alinee oz. pod alinee kode EU3011, dovoljene samo za pošiljanje znotraj EU</w:t>
      </w:r>
    </w:p>
    <w:p w14:paraId="21094A1F" w14:textId="77777777" w:rsidR="0001066D" w:rsidRPr="0001066D" w:rsidRDefault="0001066D" w:rsidP="0001066D">
      <w:r w:rsidRPr="0001066D">
        <w:t>* Če države niso izdali potrdila v skladu s 1. odstavkom 37. člena Uredbe 1013/2006 o pošiljkah odpadkov katere vrste odpadkov dovolijo uvažati oziroma z državami ni bi vzpostavljen stik, potem se v skladu s 35. členom omenjene uredbe za pošiljanje odpadkov uporablja predhodna pisna prijava in soglasje. Predvideva se, da </w:t>
      </w:r>
      <w:r w:rsidRPr="0001066D">
        <w:rPr>
          <w:b/>
          <w:bCs/>
        </w:rPr>
        <w:t>Uredba 1418/2007</w:t>
      </w:r>
      <w:r w:rsidRPr="0001066D">
        <w:t xml:space="preserve"> glede izvoza nekaterih odpadkov za predelavo iz Priloge III ali IIIA k Uredbi (ES)št. 1013/2006 Evropskega parlamenta in Sveta v nekatere države, za katere se Sklep OECD o nadzoru prehoda odpadkov preko meja ne uporablja, ne bo posodobljena do 1. januarja 2021. To pomeni, da je za pošiljanje odpadne plastike s kodo B3011 v tretje države (tudi </w:t>
      </w:r>
      <w:r w:rsidRPr="0001066D">
        <w:lastRenderedPageBreak/>
        <w:t>Srbijo npr.) potrebna </w:t>
      </w:r>
      <w:r w:rsidRPr="0001066D">
        <w:rPr>
          <w:b/>
          <w:bCs/>
        </w:rPr>
        <w:t>predhodna pisna prijava in soglasje</w:t>
      </w:r>
      <w:r w:rsidRPr="0001066D">
        <w:t>. Tak režim pošiljanja bo veljal do posodobitve Uredbe 1418/2007.</w:t>
      </w:r>
    </w:p>
    <w:p w14:paraId="7C6D49F2" w14:textId="77777777" w:rsidR="0001066D" w:rsidRPr="0001066D" w:rsidRDefault="0001066D" w:rsidP="0001066D">
      <w:hyperlink r:id="rId6" w:history="1">
        <w:r w:rsidRPr="0001066D">
          <w:rPr>
            <w:rStyle w:val="Hiperpovezava"/>
          </w:rPr>
          <w:t>Priloga s kodami in smernicami</w:t>
        </w:r>
      </w:hyperlink>
    </w:p>
    <w:p w14:paraId="681A7DEC" w14:textId="68F5CE7D" w:rsidR="001A6A33" w:rsidRDefault="0001066D" w:rsidP="0001066D">
      <w:r w:rsidRPr="003E1D28">
        <w:t>Spremembe so objavljene tudi na </w:t>
      </w:r>
      <w:hyperlink r:id="rId7" w:tgtFrame="_blank" w:history="1">
        <w:r w:rsidRPr="003E1D28">
          <w:rPr>
            <w:rStyle w:val="Hiperpovezava"/>
          </w:rPr>
          <w:t>spletni strani Evropske Komisije</w:t>
        </w:r>
      </w:hyperlink>
      <w:r w:rsidRPr="003E1D28">
        <w:t>,</w:t>
      </w:r>
      <w:r w:rsidRPr="003E1D28">
        <w:br/>
        <w:t>kjer so od sedaj na razpolago smernice pri pošiljanju odpadne plastike v obliki </w:t>
      </w:r>
      <w:proofErr w:type="spellStart"/>
      <w:r w:rsidRPr="003E1D28">
        <w:fldChar w:fldCharType="begin"/>
      </w:r>
      <w:r w:rsidRPr="003E1D28">
        <w:instrText xml:space="preserve"> HYPERLINK "https://ec.europa.eu/environment/topics/waste-and-recycling/waste-shipments/waste-shipments-correspondents-guidelines_en" \t "_blank" </w:instrText>
      </w:r>
      <w:r w:rsidRPr="003E1D28">
        <w:fldChar w:fldCharType="separate"/>
      </w:r>
      <w:r w:rsidRPr="003E1D28">
        <w:rPr>
          <w:rStyle w:val="Hiperpovezava"/>
        </w:rPr>
        <w:t>Correspondents</w:t>
      </w:r>
      <w:proofErr w:type="spellEnd"/>
      <w:r w:rsidRPr="003E1D28">
        <w:rPr>
          <w:rStyle w:val="Hiperpovezava"/>
        </w:rPr>
        <w:t xml:space="preserve">` </w:t>
      </w:r>
      <w:proofErr w:type="spellStart"/>
      <w:r w:rsidRPr="003E1D28">
        <w:rPr>
          <w:rStyle w:val="Hiperpovezava"/>
        </w:rPr>
        <w:t>Guidelines</w:t>
      </w:r>
      <w:proofErr w:type="spellEnd"/>
      <w:r w:rsidRPr="003E1D28">
        <w:rPr>
          <w:rStyle w:val="Hiperpovezava"/>
        </w:rPr>
        <w:t xml:space="preserve"> No. 12</w:t>
      </w:r>
      <w:r w:rsidRPr="003E1D28">
        <w:fldChar w:fldCharType="end"/>
      </w:r>
      <w:r w:rsidRPr="003E1D28">
        <w:t>.</w:t>
      </w:r>
      <w:r w:rsidRPr="003E1D28">
        <w:br/>
      </w:r>
    </w:p>
    <w:p w14:paraId="38FF9104" w14:textId="3F6B06BE" w:rsidR="0001066D" w:rsidRDefault="0001066D" w:rsidP="0001066D"/>
    <w:p w14:paraId="07EE7B06" w14:textId="77777777" w:rsidR="0001066D" w:rsidRDefault="0001066D" w:rsidP="0001066D"/>
    <w:sectPr w:rsidR="00010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E5264"/>
    <w:multiLevelType w:val="multilevel"/>
    <w:tmpl w:val="3D94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C86DDB"/>
    <w:multiLevelType w:val="multilevel"/>
    <w:tmpl w:val="556EF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63182A"/>
    <w:multiLevelType w:val="multilevel"/>
    <w:tmpl w:val="79C84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8276C2"/>
    <w:multiLevelType w:val="multilevel"/>
    <w:tmpl w:val="66EE2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264242"/>
    <w:multiLevelType w:val="multilevel"/>
    <w:tmpl w:val="2C343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B7E47"/>
    <w:multiLevelType w:val="multilevel"/>
    <w:tmpl w:val="9472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7115135">
    <w:abstractNumId w:val="2"/>
  </w:num>
  <w:num w:numId="2" w16cid:durableId="1175657335">
    <w:abstractNumId w:val="4"/>
  </w:num>
  <w:num w:numId="3" w16cid:durableId="1384063904">
    <w:abstractNumId w:val="1"/>
  </w:num>
  <w:num w:numId="4" w16cid:durableId="1997222958">
    <w:abstractNumId w:val="5"/>
  </w:num>
  <w:num w:numId="5" w16cid:durableId="98839299">
    <w:abstractNumId w:val="0"/>
  </w:num>
  <w:num w:numId="6" w16cid:durableId="15205049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6D"/>
    <w:rsid w:val="0001066D"/>
    <w:rsid w:val="0040479B"/>
    <w:rsid w:val="00734249"/>
    <w:rsid w:val="0081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ED901"/>
  <w15:chartTrackingRefBased/>
  <w15:docId w15:val="{92B6FED9-5779-4723-86D5-6DD3FFCF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1066D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106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c.europa.eu/environment/news/plastic-waste-shipments-new-eu-rules-importing-and-exporting-plastic-waste-2020-12-22_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si/assets/organi-v-sestavi/IRSNVP/TFS/2020/2020/12/Kode_smernice.docx" TargetMode="External"/><Relationship Id="rId5" Type="http://schemas.openxmlformats.org/officeDocument/2006/relationships/hyperlink" Target="https://eur-lex.europa.eu/legal-content/SL/TXT/?uri=CELEX:32020R2174&amp;qid=161046009025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Turk</dc:creator>
  <cp:keywords/>
  <dc:description/>
  <cp:lastModifiedBy>Romana Turk</cp:lastModifiedBy>
  <cp:revision>1</cp:revision>
  <dcterms:created xsi:type="dcterms:W3CDTF">2023-04-06T08:45:00Z</dcterms:created>
  <dcterms:modified xsi:type="dcterms:W3CDTF">2023-04-06T09:15:00Z</dcterms:modified>
</cp:coreProperties>
</file>