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ED7" w14:textId="62F76DA5" w:rsidR="00E62DDA" w:rsidRDefault="00E62DDA" w:rsidP="002529A9">
      <w:pPr>
        <w:rPr>
          <w:b/>
          <w:szCs w:val="20"/>
          <w:lang w:eastAsia="sl-SI"/>
        </w:rPr>
      </w:pPr>
    </w:p>
    <w:p w14:paraId="49363D90" w14:textId="77777777" w:rsidR="002529A9" w:rsidRDefault="002529A9" w:rsidP="002529A9">
      <w:pPr>
        <w:rPr>
          <w:b/>
          <w:szCs w:val="20"/>
          <w:lang w:eastAsia="sl-SI"/>
        </w:rPr>
      </w:pPr>
    </w:p>
    <w:p w14:paraId="7BE4EA43" w14:textId="274009F6" w:rsidR="002529A9" w:rsidRDefault="002529A9" w:rsidP="002529A9">
      <w:pPr>
        <w:rPr>
          <w:bCs/>
          <w:lang w:eastAsia="sl-SI"/>
        </w:rPr>
      </w:pPr>
      <w:r>
        <w:rPr>
          <w:bCs/>
          <w:lang w:eastAsia="sl-SI"/>
        </w:rPr>
        <w:t>Št</w:t>
      </w:r>
      <w:r w:rsidRPr="004A530C">
        <w:rPr>
          <w:bCs/>
          <w:lang w:eastAsia="sl-SI"/>
        </w:rPr>
        <w:t>e</w:t>
      </w:r>
      <w:r>
        <w:rPr>
          <w:bCs/>
          <w:lang w:eastAsia="sl-SI"/>
        </w:rPr>
        <w:t>vilka:</w:t>
      </w:r>
      <w:r>
        <w:rPr>
          <w:bCs/>
          <w:lang w:eastAsia="sl-SI"/>
        </w:rPr>
        <w:tab/>
        <w:t>06182-1223/2023-4</w:t>
      </w:r>
    </w:p>
    <w:p w14:paraId="17FC15FC" w14:textId="435205AB" w:rsidR="002529A9" w:rsidRDefault="002529A9" w:rsidP="002529A9">
      <w:pPr>
        <w:rPr>
          <w:bCs/>
          <w:lang w:eastAsia="sl-SI"/>
        </w:rPr>
      </w:pPr>
      <w:r>
        <w:rPr>
          <w:bCs/>
          <w:lang w:eastAsia="sl-SI"/>
        </w:rPr>
        <w:t>Datum:</w:t>
      </w:r>
      <w:r>
        <w:rPr>
          <w:bCs/>
          <w:lang w:eastAsia="sl-SI"/>
        </w:rPr>
        <w:tab/>
      </w:r>
      <w:r>
        <w:rPr>
          <w:bCs/>
          <w:lang w:eastAsia="sl-SI"/>
        </w:rPr>
        <w:tab/>
        <w:t>2</w:t>
      </w:r>
      <w:r w:rsidR="00222224">
        <w:rPr>
          <w:bCs/>
          <w:lang w:eastAsia="sl-SI"/>
        </w:rPr>
        <w:t>2</w:t>
      </w:r>
      <w:r>
        <w:rPr>
          <w:bCs/>
          <w:lang w:eastAsia="sl-SI"/>
        </w:rPr>
        <w:t>.5.2023</w:t>
      </w:r>
    </w:p>
    <w:p w14:paraId="5E3DE598" w14:textId="079DD236" w:rsidR="002529A9" w:rsidRDefault="002529A9" w:rsidP="002529A9">
      <w:pPr>
        <w:rPr>
          <w:b/>
        </w:rPr>
      </w:pPr>
    </w:p>
    <w:p w14:paraId="6A7C3352" w14:textId="77777777" w:rsidR="002529A9" w:rsidRPr="004A530C" w:rsidRDefault="002529A9" w:rsidP="002529A9">
      <w:pPr>
        <w:rPr>
          <w:bCs/>
          <w:lang w:eastAsia="sl-SI"/>
        </w:rPr>
      </w:pPr>
    </w:p>
    <w:p w14:paraId="39C9D0D8" w14:textId="77777777" w:rsidR="002529A9" w:rsidRDefault="002529A9" w:rsidP="002529A9">
      <w:pPr>
        <w:jc w:val="center"/>
        <w:rPr>
          <w:b/>
          <w:bCs/>
          <w:lang w:eastAsia="sl-SI"/>
        </w:rPr>
      </w:pPr>
      <w:r>
        <w:rPr>
          <w:b/>
          <w:bCs/>
          <w:lang w:eastAsia="sl-SI"/>
        </w:rPr>
        <w:t>PORO</w:t>
      </w:r>
      <w:r>
        <w:rPr>
          <w:rFonts w:ascii="Arial,Bold" w:hAnsi="Arial,Bold" w:cs="Arial,Bold"/>
          <w:b/>
          <w:bCs/>
          <w:lang w:eastAsia="sl-SI"/>
        </w:rPr>
        <w:t>Č</w:t>
      </w:r>
      <w:r>
        <w:rPr>
          <w:b/>
          <w:bCs/>
          <w:lang w:eastAsia="sl-SI"/>
        </w:rPr>
        <w:t>ILO O REDNEM INŠPEKCIJSKEM PREGLEDU NAPRAVE, KI LAHKO POVZRO</w:t>
      </w:r>
      <w:r>
        <w:rPr>
          <w:rFonts w:ascii="Arial,Bold" w:hAnsi="Arial,Bold" w:cs="Arial,Bold"/>
          <w:b/>
          <w:bCs/>
          <w:lang w:eastAsia="sl-SI"/>
        </w:rPr>
        <w:t xml:space="preserve">ČI </w:t>
      </w:r>
      <w:r>
        <w:rPr>
          <w:b/>
          <w:bCs/>
          <w:lang w:eastAsia="sl-SI"/>
        </w:rPr>
        <w:t>ONESNAŽEVANJE OKOLJA VE</w:t>
      </w:r>
      <w:r>
        <w:rPr>
          <w:rFonts w:ascii="Arial,Bold" w:hAnsi="Arial,Bold" w:cs="Arial,Bold"/>
          <w:b/>
          <w:bCs/>
          <w:lang w:eastAsia="sl-SI"/>
        </w:rPr>
        <w:t>Č</w:t>
      </w:r>
      <w:r>
        <w:rPr>
          <w:b/>
          <w:bCs/>
          <w:lang w:eastAsia="sl-SI"/>
        </w:rPr>
        <w:t>JEGA OBSEGA</w:t>
      </w:r>
    </w:p>
    <w:p w14:paraId="0E5DB235" w14:textId="77777777" w:rsidR="002529A9" w:rsidRDefault="002529A9" w:rsidP="002529A9">
      <w:pPr>
        <w:rPr>
          <w:b/>
          <w:bCs/>
          <w:lang w:eastAsia="sl-SI"/>
        </w:rPr>
      </w:pPr>
    </w:p>
    <w:p w14:paraId="62AC7153" w14:textId="77777777" w:rsidR="002529A9" w:rsidRDefault="002529A9" w:rsidP="002529A9">
      <w:pPr>
        <w:autoSpaceDE w:val="0"/>
        <w:autoSpaceDN w:val="0"/>
        <w:adjustRightInd w:val="0"/>
        <w:rPr>
          <w:b/>
          <w:bCs/>
          <w:lang w:eastAsia="sl-SI"/>
        </w:rPr>
      </w:pPr>
    </w:p>
    <w:p w14:paraId="0C847258" w14:textId="373F6985" w:rsidR="002529A9" w:rsidRDefault="002529A9" w:rsidP="002529A9">
      <w:pPr>
        <w:autoSpaceDE w:val="0"/>
        <w:autoSpaceDN w:val="0"/>
        <w:adjustRightInd w:val="0"/>
        <w:rPr>
          <w:b/>
          <w:bCs/>
          <w:lang w:eastAsia="sl-SI"/>
        </w:rPr>
      </w:pPr>
      <w:r w:rsidRPr="00083BBD">
        <w:rPr>
          <w:b/>
          <w:bCs/>
          <w:lang w:eastAsia="sl-SI"/>
        </w:rPr>
        <w:t>Zavezanec:</w:t>
      </w:r>
      <w:r>
        <w:rPr>
          <w:b/>
          <w:bCs/>
          <w:lang w:eastAsia="sl-SI"/>
        </w:rPr>
        <w:t xml:space="preserve"> </w:t>
      </w:r>
    </w:p>
    <w:p w14:paraId="58E64CA3" w14:textId="77777777" w:rsidR="002529A9" w:rsidRPr="00B57467" w:rsidRDefault="002529A9" w:rsidP="002529A9">
      <w:pPr>
        <w:rPr>
          <w:b/>
        </w:rPr>
      </w:pPr>
      <w:r>
        <w:t>DOM-TITAN, varnostni sistemi zaklepanja d. d.</w:t>
      </w:r>
    </w:p>
    <w:p w14:paraId="502350BE" w14:textId="77777777" w:rsidR="002529A9" w:rsidRPr="00083BBD" w:rsidRDefault="002529A9" w:rsidP="002529A9">
      <w:pPr>
        <w:autoSpaceDE w:val="0"/>
        <w:autoSpaceDN w:val="0"/>
        <w:adjustRightInd w:val="0"/>
        <w:rPr>
          <w:b/>
          <w:bCs/>
          <w:lang w:eastAsia="sl-SI"/>
        </w:rPr>
      </w:pPr>
    </w:p>
    <w:p w14:paraId="75DD5A65" w14:textId="1616F33E" w:rsidR="002529A9" w:rsidRDefault="002529A9" w:rsidP="002529A9">
      <w:pPr>
        <w:pStyle w:val="datumtevilka"/>
        <w:rPr>
          <w:b/>
        </w:rPr>
      </w:pPr>
      <w:r w:rsidRPr="000E5C51">
        <w:rPr>
          <w:b/>
        </w:rPr>
        <w:t>Naprava / lokacija:</w:t>
      </w:r>
    </w:p>
    <w:p w14:paraId="3AF046AC" w14:textId="77777777" w:rsidR="002529A9" w:rsidRPr="00B57467" w:rsidRDefault="002529A9" w:rsidP="002529A9">
      <w:pPr>
        <w:jc w:val="both"/>
        <w:rPr>
          <w:b/>
        </w:rPr>
      </w:pPr>
      <w:r>
        <w:t>Naprava za površinsko obdelavo kovin z uporabo elektrolitskih ali kemičnih postopkov z 58,2 m</w:t>
      </w:r>
      <w:r>
        <w:rPr>
          <w:vertAlign w:val="superscript"/>
        </w:rPr>
        <w:t>3</w:t>
      </w:r>
      <w:r>
        <w:t xml:space="preserve"> skupnega volumna kadi brez izpiranja</w:t>
      </w:r>
      <w:r w:rsidRPr="00B57467">
        <w:t xml:space="preserve"> na lokaciji </w:t>
      </w:r>
      <w:r>
        <w:t>Kovinarska cesta 28, Kamnik</w:t>
      </w:r>
    </w:p>
    <w:p w14:paraId="47E1B892" w14:textId="77777777" w:rsidR="002529A9" w:rsidRDefault="002529A9" w:rsidP="002529A9">
      <w:pPr>
        <w:pStyle w:val="datumtevilka"/>
        <w:rPr>
          <w:b/>
        </w:rPr>
      </w:pPr>
    </w:p>
    <w:p w14:paraId="397297D3" w14:textId="77777777" w:rsidR="002529A9" w:rsidRDefault="002529A9" w:rsidP="002529A9">
      <w:pPr>
        <w:autoSpaceDE w:val="0"/>
        <w:autoSpaceDN w:val="0"/>
        <w:adjustRightInd w:val="0"/>
        <w:rPr>
          <w:b/>
          <w:bCs/>
          <w:lang w:eastAsia="sl-SI"/>
        </w:rPr>
      </w:pPr>
      <w:r w:rsidRPr="00083BBD">
        <w:rPr>
          <w:b/>
          <w:bCs/>
          <w:lang w:eastAsia="sl-SI"/>
        </w:rPr>
        <w:t>Datum pregleda:</w:t>
      </w:r>
    </w:p>
    <w:p w14:paraId="1716E4C2" w14:textId="77777777" w:rsidR="002529A9" w:rsidRPr="00B57467" w:rsidRDefault="002529A9" w:rsidP="002529A9">
      <w:pPr>
        <w:rPr>
          <w:b/>
        </w:rPr>
      </w:pPr>
      <w:r w:rsidRPr="00B57467">
        <w:t>18</w:t>
      </w:r>
      <w:r>
        <w:t>.5.2023</w:t>
      </w:r>
    </w:p>
    <w:p w14:paraId="7C374ADF" w14:textId="77777777" w:rsidR="002529A9" w:rsidRDefault="002529A9" w:rsidP="002529A9">
      <w:pPr>
        <w:autoSpaceDE w:val="0"/>
        <w:autoSpaceDN w:val="0"/>
        <w:adjustRightInd w:val="0"/>
        <w:rPr>
          <w:b/>
          <w:bCs/>
          <w:lang w:eastAsia="sl-SI"/>
        </w:rPr>
      </w:pPr>
    </w:p>
    <w:p w14:paraId="70404951" w14:textId="77777777" w:rsidR="002529A9" w:rsidRDefault="002529A9" w:rsidP="002529A9">
      <w:pPr>
        <w:autoSpaceDE w:val="0"/>
        <w:autoSpaceDN w:val="0"/>
        <w:adjustRightInd w:val="0"/>
        <w:rPr>
          <w:b/>
          <w:bCs/>
          <w:lang w:eastAsia="sl-SI"/>
        </w:rPr>
      </w:pPr>
      <w:r>
        <w:rPr>
          <w:b/>
          <w:bCs/>
          <w:lang w:eastAsia="sl-SI"/>
        </w:rPr>
        <w:t>Okoljevarstveno dovoljenje (OVD) številka:</w:t>
      </w:r>
    </w:p>
    <w:p w14:paraId="79AA0932" w14:textId="77777777" w:rsidR="002529A9" w:rsidRPr="00B57467" w:rsidRDefault="002529A9" w:rsidP="002529A9">
      <w:r w:rsidRPr="00B57467">
        <w:t xml:space="preserve">številka </w:t>
      </w:r>
      <w:r>
        <w:t>35407-148/2006-14, z dne 24.6.2009</w:t>
      </w:r>
      <w:r w:rsidRPr="00B57467">
        <w:t>,</w:t>
      </w:r>
    </w:p>
    <w:p w14:paraId="0B2FCEE9" w14:textId="77777777" w:rsidR="002529A9" w:rsidRPr="00B57467" w:rsidRDefault="002529A9" w:rsidP="002529A9">
      <w:r w:rsidRPr="00B57467">
        <w:t xml:space="preserve">odločba, številka </w:t>
      </w:r>
      <w:r>
        <w:t>35406-4/2012-7, z dne 14.2.2014</w:t>
      </w:r>
      <w:r w:rsidRPr="00B57467">
        <w:t>,</w:t>
      </w:r>
    </w:p>
    <w:p w14:paraId="44216AFB" w14:textId="77777777" w:rsidR="002529A9" w:rsidRPr="00B57467" w:rsidRDefault="002529A9" w:rsidP="002529A9">
      <w:pPr>
        <w:rPr>
          <w:b/>
        </w:rPr>
      </w:pPr>
      <w:r w:rsidRPr="00B57467">
        <w:t xml:space="preserve">odločba, številka </w:t>
      </w:r>
      <w:r>
        <w:t>35406-55/2018-2, z dne 28.1.2019</w:t>
      </w:r>
      <w:r w:rsidRPr="00B57467">
        <w:t>.</w:t>
      </w:r>
    </w:p>
    <w:p w14:paraId="6D498F73" w14:textId="77777777" w:rsidR="002529A9" w:rsidRDefault="002529A9" w:rsidP="002529A9">
      <w:pPr>
        <w:autoSpaceDE w:val="0"/>
        <w:autoSpaceDN w:val="0"/>
        <w:adjustRightInd w:val="0"/>
        <w:rPr>
          <w:b/>
          <w:bCs/>
          <w:lang w:eastAsia="sl-SI"/>
        </w:rPr>
      </w:pPr>
    </w:p>
    <w:p w14:paraId="3A1125B0" w14:textId="77777777" w:rsidR="002529A9" w:rsidRDefault="002529A9" w:rsidP="002529A9">
      <w:pPr>
        <w:autoSpaceDE w:val="0"/>
        <w:autoSpaceDN w:val="0"/>
        <w:adjustRightInd w:val="0"/>
        <w:rPr>
          <w:b/>
          <w:bCs/>
          <w:lang w:eastAsia="sl-SI"/>
        </w:rPr>
      </w:pPr>
      <w:r w:rsidRPr="00083BBD">
        <w:rPr>
          <w:b/>
          <w:bCs/>
          <w:lang w:eastAsia="sl-SI"/>
        </w:rPr>
        <w:t>Usklajenost z OVD:</w:t>
      </w:r>
      <w:r>
        <w:rPr>
          <w:b/>
          <w:bCs/>
          <w:lang w:eastAsia="sl-SI"/>
        </w:rPr>
        <w:t xml:space="preserve"> </w:t>
      </w:r>
    </w:p>
    <w:p w14:paraId="7AA0ADCE" w14:textId="77777777" w:rsidR="002529A9" w:rsidRPr="00B57467" w:rsidRDefault="002529A9" w:rsidP="002529A9">
      <w:pPr>
        <w:rPr>
          <w:b/>
        </w:rPr>
      </w:pPr>
      <w:r w:rsidRPr="00B57467">
        <w:rPr>
          <w:b/>
        </w:rPr>
        <w:t>DA</w:t>
      </w:r>
    </w:p>
    <w:p w14:paraId="0138A34A" w14:textId="77777777" w:rsidR="002529A9" w:rsidRDefault="002529A9" w:rsidP="002529A9"/>
    <w:p w14:paraId="74DCED46" w14:textId="77777777" w:rsidR="002529A9" w:rsidRPr="002F6EBA" w:rsidRDefault="002529A9" w:rsidP="002529A9">
      <w:pPr>
        <w:pStyle w:val="Oznaenseznam"/>
      </w:pPr>
      <w:r w:rsidRPr="002F6EBA">
        <w:t>Nazivna proizvodna zmogljivost se ni spremenila, dejanska proizvodnja pa ni maksimalna.</w:t>
      </w:r>
    </w:p>
    <w:p w14:paraId="5A879AC1" w14:textId="77777777" w:rsidR="002529A9" w:rsidRPr="002F6EBA" w:rsidRDefault="002529A9" w:rsidP="002529A9">
      <w:pPr>
        <w:pStyle w:val="Oznaenseznam"/>
      </w:pPr>
    </w:p>
    <w:p w14:paraId="1F48BAF4" w14:textId="77777777" w:rsidR="002529A9" w:rsidRPr="00E80E97" w:rsidRDefault="002529A9" w:rsidP="002529A9">
      <w:pPr>
        <w:pStyle w:val="Oznaenseznam"/>
      </w:pPr>
      <w:r w:rsidRPr="002F6EBA">
        <w:t>Zavezanec zagotavlja, da na izpustih niso presežene dopustne vrednosti emisij v zrak. Za emisije v zrak ima opravljene meritve in Poročila o njih za vse predpisane izpuste. Vse meritve so se izvedle v letu 20</w:t>
      </w:r>
      <w:r>
        <w:t>23</w:t>
      </w:r>
      <w:r w:rsidRPr="002F6EBA">
        <w:t xml:space="preserve">, ki jih je izvedel pooblaščeni izvajalec na stalnih merilnih mestih. Ocena o letnih emisijah snovi v zrak ne izkazuje preseganja mejnih vrednosti na nobenem merilnem mestu. Ubežnih emisij </w:t>
      </w:r>
      <w:r>
        <w:t xml:space="preserve">in razpršenih emisij </w:t>
      </w:r>
      <w:r w:rsidRPr="002F6EBA">
        <w:t>ni.</w:t>
      </w:r>
      <w:r>
        <w:t xml:space="preserve"> Z vodenjem evidence zavezanec zagotavlja, da je poraba hlapnih organskih topil manjša od 2 t na leto, ki je najvišja dovoljena. </w:t>
      </w:r>
      <w:r w:rsidRPr="00E80E97">
        <w:t xml:space="preserve">Za vse </w:t>
      </w:r>
      <w:r>
        <w:t xml:space="preserve">vgrajene hladilne </w:t>
      </w:r>
      <w:r w:rsidRPr="00E80E97">
        <w:t xml:space="preserve">sisteme ima opravljene </w:t>
      </w:r>
      <w:r>
        <w:t xml:space="preserve">letne </w:t>
      </w:r>
      <w:r w:rsidRPr="00E80E97">
        <w:t>preglede tesnosti.</w:t>
      </w:r>
      <w:r>
        <w:t xml:space="preserve"> Vsako leto</w:t>
      </w:r>
      <w:r w:rsidRPr="00E80E97">
        <w:t xml:space="preserve"> </w:t>
      </w:r>
      <w:r>
        <w:t xml:space="preserve">tudi </w:t>
      </w:r>
      <w:r w:rsidRPr="00E80E97">
        <w:t>zagotovi nastavitve zgorevanja na treh gorilnikih na zemeljski plin, ki ga opravi pooblaščeni serviser proizvajalca.</w:t>
      </w:r>
    </w:p>
    <w:p w14:paraId="4438D824" w14:textId="77777777" w:rsidR="002529A9" w:rsidRPr="00E80E97" w:rsidRDefault="002529A9" w:rsidP="002529A9">
      <w:pPr>
        <w:pStyle w:val="Oznaenseznam"/>
      </w:pPr>
    </w:p>
    <w:p w14:paraId="53C8AB14" w14:textId="77777777" w:rsidR="002529A9" w:rsidRPr="003D2E6F" w:rsidRDefault="002529A9" w:rsidP="002529A9">
      <w:pPr>
        <w:pStyle w:val="Oznaenseznam"/>
      </w:pPr>
      <w:r w:rsidRPr="00E80E97">
        <w:t>Iz poročila o obratovalnem monitoringu odpadnih vod za leto 20</w:t>
      </w:r>
      <w:r>
        <w:t>22</w:t>
      </w:r>
      <w:r w:rsidRPr="00E80E97">
        <w:t xml:space="preserve"> je bilo ugotovljeno, da nastaja</w:t>
      </w:r>
      <w:r>
        <w:t>jo</w:t>
      </w:r>
      <w:r w:rsidRPr="00E80E97">
        <w:t xml:space="preserve"> industrijske, komunalne</w:t>
      </w:r>
      <w:r>
        <w:t>, hladilne</w:t>
      </w:r>
      <w:r w:rsidRPr="00E80E97">
        <w:t xml:space="preserve"> in padavinske odpadne vode, ki se odvaja</w:t>
      </w:r>
      <w:r>
        <w:t>jo</w:t>
      </w:r>
      <w:r w:rsidRPr="00E80E97">
        <w:t xml:space="preserve"> v javno kanalizacijo, ki se zaključi s komunalno čistilno napravo CČN </w:t>
      </w:r>
      <w:r>
        <w:t>Domžale – Kamnik</w:t>
      </w:r>
      <w:r w:rsidRPr="00E80E97">
        <w:t>. Preseganja mejnih vrednosti izmerjenih parametrov ni bilo, prav tako ni bilo čezmernega onesnaževanja okolja z odvajanjem odpadne vode v javno kanalizacijo. Meritve je izvedla pooblaščena organizacija.</w:t>
      </w:r>
      <w:r>
        <w:t xml:space="preserve"> </w:t>
      </w:r>
      <w:r w:rsidRPr="003D2E6F">
        <w:t xml:space="preserve">Zavezanec ima poslovnik in vodi obratovalni dnevnik čistilne naprave za čiščenje industrijske odpadne vode. </w:t>
      </w:r>
      <w:r>
        <w:t>O</w:t>
      </w:r>
      <w:r w:rsidRPr="003D2E6F">
        <w:t xml:space="preserve">pravil </w:t>
      </w:r>
      <w:r>
        <w:t xml:space="preserve">je </w:t>
      </w:r>
      <w:r w:rsidRPr="003D2E6F">
        <w:t>tudi pregled tesnosti cevovoda za odvajanje industrijske odpadne vode. Hladilne odpadne vode iz pretočnih sistemov ne vsebujejo nevarnih snovi.</w:t>
      </w:r>
    </w:p>
    <w:p w14:paraId="5457FB7A" w14:textId="77777777" w:rsidR="002529A9" w:rsidRPr="003D2E6F" w:rsidRDefault="002529A9" w:rsidP="002529A9">
      <w:pPr>
        <w:pStyle w:val="Oznaenseznam"/>
      </w:pPr>
    </w:p>
    <w:p w14:paraId="4E574FA9" w14:textId="77777777" w:rsidR="002529A9" w:rsidRDefault="002529A9" w:rsidP="002529A9">
      <w:pPr>
        <w:pStyle w:val="Oznaenseznam"/>
      </w:pPr>
      <w:r w:rsidRPr="00883C0C">
        <w:t>Zavezanec skladišči odpadke na utrjenih površinah, namenjenih skladiščenju odpadkov. Odpadki se skladiščijo ločeno</w:t>
      </w:r>
      <w:r>
        <w:t xml:space="preserve"> in</w:t>
      </w:r>
      <w:r w:rsidRPr="00883C0C">
        <w:t xml:space="preserve"> </w:t>
      </w:r>
      <w:r>
        <w:t xml:space="preserve">so </w:t>
      </w:r>
      <w:r w:rsidRPr="003D2E6F">
        <w:t>označeni s klasifikacijsko številko odpadka in imenom odpadka</w:t>
      </w:r>
      <w:r w:rsidRPr="00883C0C">
        <w:t xml:space="preserve">. </w:t>
      </w:r>
      <w:r w:rsidRPr="003D2E6F">
        <w:t>Zavezanec vodi elektronsko evidenco o nastajanju odpadkov</w:t>
      </w:r>
      <w:r>
        <w:t>.</w:t>
      </w:r>
      <w:r w:rsidRPr="003D2E6F">
        <w:t xml:space="preserve"> </w:t>
      </w:r>
      <w:r>
        <w:t>Odpadke oddaja z</w:t>
      </w:r>
      <w:r w:rsidRPr="003D2E6F">
        <w:t xml:space="preserve"> evidenčni</w:t>
      </w:r>
      <w:r>
        <w:t>mi</w:t>
      </w:r>
      <w:r w:rsidRPr="003D2E6F">
        <w:t xml:space="preserve"> listi</w:t>
      </w:r>
      <w:r>
        <w:t xml:space="preserve"> v Sloveniji in tujini. I</w:t>
      </w:r>
      <w:r w:rsidRPr="00883C0C">
        <w:t>ma izdelan Načrt gospodarjenja z odpadki</w:t>
      </w:r>
      <w:r>
        <w:t xml:space="preserve"> in </w:t>
      </w:r>
      <w:r w:rsidRPr="00883C0C">
        <w:t xml:space="preserve">sklenjeno pogodbo z družbo za ravnanje z embalažo in odpadno embalažo. </w:t>
      </w:r>
      <w:r w:rsidRPr="003D2E6F">
        <w:t xml:space="preserve">Zavezanec </w:t>
      </w:r>
      <w:r>
        <w:t>manjši del izdelkov</w:t>
      </w:r>
      <w:r w:rsidRPr="003D2E6F">
        <w:t xml:space="preserve"> proda </w:t>
      </w:r>
      <w:r>
        <w:t>na</w:t>
      </w:r>
      <w:r w:rsidRPr="003D2E6F">
        <w:t xml:space="preserve"> </w:t>
      </w:r>
      <w:r>
        <w:t>domačem</w:t>
      </w:r>
      <w:r w:rsidRPr="003D2E6F">
        <w:t xml:space="preserve"> trg</w:t>
      </w:r>
      <w:r>
        <w:t>u</w:t>
      </w:r>
      <w:r w:rsidRPr="003D2E6F">
        <w:t>.</w:t>
      </w:r>
    </w:p>
    <w:p w14:paraId="0697E628" w14:textId="77777777" w:rsidR="002529A9" w:rsidRPr="003D2E6F" w:rsidRDefault="002529A9" w:rsidP="002529A9">
      <w:pPr>
        <w:pStyle w:val="Oznaenseznam"/>
      </w:pPr>
    </w:p>
    <w:p w14:paraId="0C654541" w14:textId="77777777" w:rsidR="002529A9" w:rsidRPr="006F30CC" w:rsidRDefault="002529A9" w:rsidP="002529A9">
      <w:pPr>
        <w:pStyle w:val="Oznaenseznam"/>
      </w:pPr>
      <w:r w:rsidRPr="00883C0C">
        <w:t>Zavezanec</w:t>
      </w:r>
      <w:r>
        <w:t>, ki mora izvajati</w:t>
      </w:r>
      <w:r w:rsidRPr="006F30CC">
        <w:t xml:space="preserve"> meritve hrupa v okolje na tri leta</w:t>
      </w:r>
      <w:r>
        <w:t>,</w:t>
      </w:r>
      <w:r w:rsidRPr="00883C0C">
        <w:t xml:space="preserve"> ima Poročilo o ocenjevanju hrupa v okolju in Poročil</w:t>
      </w:r>
      <w:r>
        <w:t>o</w:t>
      </w:r>
      <w:r w:rsidRPr="00883C0C">
        <w:t xml:space="preserve"> o meritvah hrupa v okolju, pooblaščenega izvajalca</w:t>
      </w:r>
      <w:r>
        <w:t>.</w:t>
      </w:r>
      <w:r w:rsidRPr="000E0587">
        <w:t xml:space="preserve"> </w:t>
      </w:r>
      <w:r>
        <w:t>R</w:t>
      </w:r>
      <w:r w:rsidRPr="000E0587">
        <w:t>ezultat</w:t>
      </w:r>
      <w:r>
        <w:t>i</w:t>
      </w:r>
      <w:r w:rsidRPr="000E0587">
        <w:t xml:space="preserve"> meritev in izračunov </w:t>
      </w:r>
      <w:r>
        <w:t xml:space="preserve">izkazujejo, da </w:t>
      </w:r>
      <w:r w:rsidRPr="000E0587">
        <w:t>na nobenem merilnem mestu n</w:t>
      </w:r>
      <w:r>
        <w:t>iso</w:t>
      </w:r>
      <w:r w:rsidRPr="000E0587">
        <w:t xml:space="preserve"> prese</w:t>
      </w:r>
      <w:r>
        <w:t>žene</w:t>
      </w:r>
      <w:r w:rsidRPr="000E0587">
        <w:t xml:space="preserve"> predpisan</w:t>
      </w:r>
      <w:r>
        <w:t>e</w:t>
      </w:r>
      <w:r w:rsidRPr="000E0587">
        <w:t xml:space="preserve"> mejn</w:t>
      </w:r>
      <w:r>
        <w:t>e</w:t>
      </w:r>
      <w:r w:rsidRPr="000E0587">
        <w:t xml:space="preserve"> vrednosti in </w:t>
      </w:r>
      <w:r>
        <w:t xml:space="preserve">zavezanec </w:t>
      </w:r>
      <w:r w:rsidRPr="000E0587">
        <w:t>ne obremenjuje okolja čezmerno</w:t>
      </w:r>
      <w:r>
        <w:t>.</w:t>
      </w:r>
    </w:p>
    <w:p w14:paraId="241E9559" w14:textId="77777777" w:rsidR="002529A9" w:rsidRPr="006F30CC" w:rsidRDefault="002529A9" w:rsidP="002529A9">
      <w:pPr>
        <w:pStyle w:val="Oznaenseznam"/>
      </w:pPr>
    </w:p>
    <w:p w14:paraId="44543CCA" w14:textId="77777777" w:rsidR="002529A9" w:rsidRPr="006F30CC" w:rsidRDefault="002529A9" w:rsidP="002529A9">
      <w:pPr>
        <w:pStyle w:val="Oznaenseznam"/>
      </w:pPr>
      <w:r w:rsidRPr="006F30CC">
        <w:t>Zavezanec vodi evidence o porabi vode in energije.</w:t>
      </w:r>
    </w:p>
    <w:p w14:paraId="6EACF9D5" w14:textId="77777777" w:rsidR="002529A9" w:rsidRPr="006F30CC" w:rsidRDefault="002529A9" w:rsidP="002529A9">
      <w:pPr>
        <w:pStyle w:val="Oznaenseznam"/>
      </w:pPr>
    </w:p>
    <w:p w14:paraId="7CF94228" w14:textId="77777777" w:rsidR="002529A9" w:rsidRPr="006F30CC" w:rsidRDefault="002529A9" w:rsidP="002529A9">
      <w:pPr>
        <w:pStyle w:val="Oznaenseznam"/>
      </w:pPr>
      <w:r w:rsidRPr="006F30CC">
        <w:t xml:space="preserve">Zavezanec skladišči nevarne snovi in nevarne odpadke na utrjenih površinah nad lovilnimi posodami, ki onemogočajo prehajanje v tla, vode in zrak. Nevarne snovi in nevarne odpadke skladišči v ločenih lovilnih prostorih, da ne more priti do medsebojnega reagiranja. Polnjenje, praznjenje ali pretakanje nevarnih snovi iz posod se ne izvaja. Zavezanec ima izdelane in prenovljene načrte in predvidene ukrepe za primer nesreče. </w:t>
      </w:r>
      <w:r>
        <w:t>O</w:t>
      </w:r>
      <w:r w:rsidRPr="006F30CC">
        <w:t>rganizira izobraževanje zaposlenih in ima plan preventivnega vzdrževanja ter opravljene preglede tesnosti posod in cevovodov vseh vrst.</w:t>
      </w:r>
    </w:p>
    <w:p w14:paraId="3EDFB4F8" w14:textId="77777777" w:rsidR="002529A9" w:rsidRDefault="002529A9" w:rsidP="002529A9">
      <w:pPr>
        <w:autoSpaceDE w:val="0"/>
        <w:autoSpaceDN w:val="0"/>
        <w:adjustRightInd w:val="0"/>
        <w:rPr>
          <w:b/>
          <w:bCs/>
          <w:lang w:eastAsia="sl-SI"/>
        </w:rPr>
      </w:pPr>
    </w:p>
    <w:p w14:paraId="272E5461" w14:textId="77777777" w:rsidR="002529A9" w:rsidRDefault="002529A9" w:rsidP="002529A9">
      <w:pPr>
        <w:autoSpaceDE w:val="0"/>
        <w:autoSpaceDN w:val="0"/>
        <w:adjustRightInd w:val="0"/>
        <w:rPr>
          <w:b/>
          <w:bCs/>
          <w:lang w:eastAsia="sl-SI"/>
        </w:rPr>
      </w:pPr>
      <w:r w:rsidRPr="00083BBD">
        <w:rPr>
          <w:b/>
          <w:bCs/>
          <w:lang w:eastAsia="sl-SI"/>
        </w:rPr>
        <w:t>Zaklju</w:t>
      </w:r>
      <w:r w:rsidRPr="00083BBD">
        <w:rPr>
          <w:rFonts w:ascii="Arial,Bold" w:hAnsi="Arial,Bold" w:cs="Arial,Bold"/>
          <w:b/>
          <w:bCs/>
          <w:lang w:eastAsia="sl-SI"/>
        </w:rPr>
        <w:t>č</w:t>
      </w:r>
      <w:r w:rsidRPr="00083BBD">
        <w:rPr>
          <w:b/>
          <w:bCs/>
          <w:lang w:eastAsia="sl-SI"/>
        </w:rPr>
        <w:t>ki / naslednje aktivnosti:</w:t>
      </w:r>
    </w:p>
    <w:p w14:paraId="257EF03D" w14:textId="77777777" w:rsidR="002529A9" w:rsidRPr="00B57467" w:rsidRDefault="002529A9" w:rsidP="002529A9">
      <w:pPr>
        <w:autoSpaceDE w:val="0"/>
        <w:autoSpaceDN w:val="0"/>
        <w:adjustRightInd w:val="0"/>
      </w:pPr>
      <w:r>
        <w:rPr>
          <w:rFonts w:cs="Arial"/>
        </w:rPr>
        <w:t>Naslednji redni inšpekcijski nadzor bo opravljeni skladno s planom Inšpektorata.</w:t>
      </w:r>
    </w:p>
    <w:p w14:paraId="4C961ADD" w14:textId="3591616F" w:rsidR="002529A9" w:rsidRDefault="002529A9" w:rsidP="002529A9">
      <w:pPr>
        <w:jc w:val="both"/>
        <w:rPr>
          <w:b/>
        </w:rPr>
      </w:pPr>
    </w:p>
    <w:sectPr w:rsidR="002529A9" w:rsidSect="00220DF9">
      <w:footerReference w:type="default" r:id="rId8"/>
      <w:headerReference w:type="first" r:id="rId9"/>
      <w:footerReference w:type="first" r:id="rId10"/>
      <w:pgSz w:w="11906" w:h="16838" w:code="9"/>
      <w:pgMar w:top="1134" w:right="1418" w:bottom="1134"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8891" w14:textId="77777777" w:rsidR="003F249C" w:rsidRDefault="003F249C">
      <w:r>
        <w:separator/>
      </w:r>
    </w:p>
  </w:endnote>
  <w:endnote w:type="continuationSeparator" w:id="0">
    <w:p w14:paraId="0FC6AE6E" w14:textId="77777777" w:rsidR="003F249C" w:rsidRDefault="003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D85A" w14:textId="77777777" w:rsidR="0097042E" w:rsidRPr="00220DF9" w:rsidRDefault="0097042E" w:rsidP="00220DF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BA792A">
      <w:rPr>
        <w:rFonts w:cs="Arial"/>
        <w:noProof/>
        <w:sz w:val="18"/>
        <w:szCs w:val="18"/>
      </w:rPr>
      <w:t>2</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65A" w14:textId="77777777" w:rsidR="00A07109" w:rsidRPr="00A07109" w:rsidRDefault="00A07109" w:rsidP="00A0710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394" w14:textId="77777777" w:rsidR="003F249C" w:rsidRDefault="003F249C">
      <w:r>
        <w:separator/>
      </w:r>
    </w:p>
  </w:footnote>
  <w:footnote w:type="continuationSeparator" w:id="0">
    <w:p w14:paraId="48FBDC53" w14:textId="77777777" w:rsidR="003F249C" w:rsidRDefault="003F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497" w14:textId="7ED0D533" w:rsidR="007D4869" w:rsidRDefault="002529A9" w:rsidP="007D4869">
    <w:pPr>
      <w:spacing w:line="360" w:lineRule="auto"/>
      <w:ind w:left="142"/>
      <w:rPr>
        <w:rFonts w:ascii="Republika" w:eastAsia="Batang" w:hAnsi="Republika" w:cs="Republika"/>
        <w:szCs w:val="20"/>
        <w:lang w:eastAsia="ko-KR"/>
      </w:rPr>
    </w:pPr>
    <w:r>
      <w:rPr>
        <w:noProof/>
      </w:rPr>
      <w:drawing>
        <wp:anchor distT="0" distB="0" distL="114300" distR="114300" simplePos="0" relativeHeight="251657728" behindDoc="1" locked="0" layoutInCell="1" allowOverlap="1" wp14:anchorId="4BAAC87A" wp14:editId="71C36658">
          <wp:simplePos x="0" y="0"/>
          <wp:positionH relativeFrom="column">
            <wp:posOffset>-342900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4612651"/>
    <w:bookmarkStart w:id="1" w:name="_Hlk134612650"/>
    <w:r w:rsidR="007D4869">
      <w:rPr>
        <w:rFonts w:ascii="Republika" w:eastAsia="Batang" w:hAnsi="Republika" w:cs="Republika"/>
        <w:szCs w:val="20"/>
        <w:lang w:eastAsia="ko-KR"/>
      </w:rPr>
      <w:t>R</w:t>
    </w:r>
    <w:bookmarkStart w:id="2" w:name="_Hlk134610213"/>
    <w:r w:rsidR="007D4869">
      <w:rPr>
        <w:rFonts w:ascii="Republika" w:eastAsia="Batang" w:hAnsi="Republika" w:cs="Republika"/>
        <w:szCs w:val="20"/>
        <w:lang w:eastAsia="ko-KR"/>
      </w:rPr>
      <w:t>EPUBLIKA SLOVENIJA</w:t>
    </w:r>
    <w:bookmarkEnd w:id="2"/>
  </w:p>
  <w:p w14:paraId="3C50DA61" w14:textId="77777777" w:rsidR="007D4869" w:rsidRDefault="007D4869" w:rsidP="007D4869">
    <w:pPr>
      <w:spacing w:line="360" w:lineRule="auto"/>
      <w:ind w:left="142"/>
      <w:rPr>
        <w:rFonts w:ascii="Republika" w:eastAsia="Batang" w:hAnsi="Republika" w:cs="Republika"/>
        <w:b/>
        <w:szCs w:val="20"/>
        <w:lang w:eastAsia="ko-KR"/>
      </w:rPr>
    </w:pPr>
    <w:bookmarkStart w:id="3" w:name="_Hlk134610180"/>
    <w:bookmarkStart w:id="4" w:name="_Hlk134610181"/>
    <w:r>
      <w:rPr>
        <w:rFonts w:ascii="Republika" w:eastAsia="Batang" w:hAnsi="Republika" w:cs="Republika"/>
        <w:b/>
        <w:szCs w:val="20"/>
        <w:lang w:eastAsia="ko-KR"/>
      </w:rPr>
      <w:t>MINISTRSTVO ZA OKOLJE, PODNEBJE IN ENERGIJO</w:t>
    </w:r>
  </w:p>
  <w:p w14:paraId="04D68918" w14:textId="77777777" w:rsidR="007D4869" w:rsidRDefault="007D4869" w:rsidP="007D4869">
    <w:pPr>
      <w:spacing w:line="360" w:lineRule="auto"/>
      <w:ind w:left="142"/>
      <w:rPr>
        <w:rFonts w:ascii="Republika" w:eastAsia="Batang" w:hAnsi="Republika" w:cs="Republika"/>
        <w:b/>
        <w:szCs w:val="20"/>
        <w:lang w:eastAsia="ko-KR"/>
      </w:rPr>
    </w:pPr>
  </w:p>
  <w:p w14:paraId="355606A1" w14:textId="77777777" w:rsidR="007D4869" w:rsidRDefault="007D4869" w:rsidP="007D4869">
    <w:pPr>
      <w:spacing w:before="40"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INŠPEKTORAT REPUBLIKE SLOVENIJE ZA OKOLJE IN ENERGIJO</w:t>
    </w:r>
  </w:p>
  <w:p w14:paraId="40492F12" w14:textId="77777777" w:rsidR="007D4869" w:rsidRDefault="007D4869" w:rsidP="007D4869">
    <w:pPr>
      <w:spacing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INŠPEKCIJA ZA OKOLJE</w:t>
    </w:r>
  </w:p>
  <w:p w14:paraId="529FA48C" w14:textId="77777777" w:rsidR="007D4869" w:rsidRDefault="007D4869" w:rsidP="007D4869">
    <w:pPr>
      <w:spacing w:line="360" w:lineRule="auto"/>
      <w:ind w:left="142"/>
      <w:rPr>
        <w:rFonts w:ascii="Republika" w:eastAsia="Batang" w:hAnsi="Republika" w:cs="Republika"/>
        <w:szCs w:val="20"/>
        <w:lang w:eastAsia="ko-KR"/>
      </w:rPr>
    </w:pPr>
  </w:p>
  <w:p w14:paraId="517874FC" w14:textId="77777777" w:rsidR="007D4869" w:rsidRDefault="00E62DDA" w:rsidP="007D4869">
    <w:pPr>
      <w:tabs>
        <w:tab w:val="left" w:pos="5114"/>
      </w:tabs>
      <w:spacing w:line="360" w:lineRule="auto"/>
      <w:ind w:left="181"/>
      <w:rPr>
        <w:rFonts w:ascii="Republika" w:hAnsi="Republika" w:cs="Arial"/>
        <w:sz w:val="16"/>
        <w:szCs w:val="16"/>
      </w:rPr>
    </w:pPr>
    <w:r>
      <w:rPr>
        <w:rFonts w:ascii="Republika" w:hAnsi="Republika" w:cs="Arial"/>
        <w:sz w:val="16"/>
        <w:szCs w:val="16"/>
      </w:rPr>
      <w:t>Dunajska cesta 56</w:t>
    </w:r>
    <w:r w:rsidR="007D4869">
      <w:rPr>
        <w:rFonts w:ascii="Republika" w:hAnsi="Republika" w:cs="Arial"/>
        <w:sz w:val="16"/>
        <w:szCs w:val="16"/>
      </w:rPr>
      <w:t>, 1000 Ljubljana</w:t>
    </w:r>
    <w:r w:rsidR="007D4869">
      <w:rPr>
        <w:rFonts w:ascii="Republika" w:hAnsi="Republika" w:cs="Arial"/>
        <w:sz w:val="16"/>
        <w:szCs w:val="16"/>
      </w:rPr>
      <w:tab/>
      <w:t>T: 01 420 44 88</w:t>
    </w:r>
  </w:p>
  <w:p w14:paraId="152CD77E" w14:textId="77777777" w:rsid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t xml:space="preserve">E: </w:t>
    </w:r>
    <w:r w:rsidR="00E62DDA">
      <w:rPr>
        <w:rFonts w:ascii="Republika" w:hAnsi="Republika" w:cs="Arial"/>
        <w:sz w:val="16"/>
        <w:szCs w:val="16"/>
      </w:rPr>
      <w:t>gp</w:t>
    </w:r>
    <w:r>
      <w:rPr>
        <w:rFonts w:ascii="Republika" w:hAnsi="Republika"/>
        <w:sz w:val="16"/>
        <w:szCs w:val="16"/>
      </w:rPr>
      <w:t>.irsoe</w:t>
    </w:r>
    <w:r>
      <w:rPr>
        <w:rFonts w:ascii="Republika" w:hAnsi="Republika" w:cs="Arial"/>
        <w:sz w:val="16"/>
        <w:szCs w:val="16"/>
      </w:rPr>
      <w:t>@gov.si</w:t>
    </w:r>
  </w:p>
  <w:p w14:paraId="7453BE7C" w14:textId="77777777" w:rsidR="0097042E" w:rsidRP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r>
    <w:r>
      <w:rPr>
        <w:rFonts w:ascii="Republika" w:hAnsi="Republika"/>
        <w:sz w:val="16"/>
        <w:szCs w:val="16"/>
      </w:rPr>
      <w:t>www.gov.si</w:t>
    </w:r>
    <w:bookmarkEnd w:id="0"/>
    <w:bookmarkEnd w:id="1"/>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000"/>
      <w:numFmt w:val="bullet"/>
      <w:lvlText w:val="-"/>
      <w:lvlJc w:val="left"/>
      <w:pPr>
        <w:tabs>
          <w:tab w:val="num" w:pos="720"/>
        </w:tabs>
        <w:ind w:left="720" w:hanging="360"/>
      </w:pPr>
      <w:rPr>
        <w:rFonts w:ascii="Arial" w:hAnsi="Arial" w:cs="Arial"/>
      </w:rPr>
    </w:lvl>
  </w:abstractNum>
  <w:abstractNum w:abstractNumId="1" w15:restartNumberingAfterBreak="0">
    <w:nsid w:val="108D2432"/>
    <w:multiLevelType w:val="hybridMultilevel"/>
    <w:tmpl w:val="02FA79B0"/>
    <w:lvl w:ilvl="0" w:tplc="D11CD2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2D3E46"/>
    <w:multiLevelType w:val="hybridMultilevel"/>
    <w:tmpl w:val="68E69FE6"/>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032F6"/>
    <w:multiLevelType w:val="hybridMultilevel"/>
    <w:tmpl w:val="3DA09400"/>
    <w:lvl w:ilvl="0" w:tplc="F244B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66349C"/>
    <w:multiLevelType w:val="hybridMultilevel"/>
    <w:tmpl w:val="0B2E4418"/>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D0EDD"/>
    <w:multiLevelType w:val="hybridMultilevel"/>
    <w:tmpl w:val="72243352"/>
    <w:lvl w:ilvl="0" w:tplc="B13AB2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6C6178"/>
    <w:multiLevelType w:val="hybridMultilevel"/>
    <w:tmpl w:val="6520120E"/>
    <w:lvl w:ilvl="0" w:tplc="FA52D2A4">
      <w:start w:val="1109"/>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C33D5"/>
    <w:multiLevelType w:val="hybridMultilevel"/>
    <w:tmpl w:val="4ECA2944"/>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8C4376"/>
    <w:multiLevelType w:val="hybridMultilevel"/>
    <w:tmpl w:val="7EE222FC"/>
    <w:lvl w:ilvl="0" w:tplc="0424000F">
      <w:start w:val="1"/>
      <w:numFmt w:val="decimal"/>
      <w:lvlText w:val="%1."/>
      <w:lvlJc w:val="left"/>
      <w:pPr>
        <w:tabs>
          <w:tab w:val="num" w:pos="720"/>
        </w:tabs>
        <w:ind w:left="720" w:hanging="360"/>
      </w:pPr>
    </w:lvl>
    <w:lvl w:ilvl="1" w:tplc="0F72C3FA">
      <w:start w:val="1"/>
      <w:numFmt w:val="lowerLetter"/>
      <w:lvlText w:val="%2."/>
      <w:lvlJc w:val="left"/>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6CC1773E"/>
    <w:multiLevelType w:val="hybridMultilevel"/>
    <w:tmpl w:val="69901234"/>
    <w:lvl w:ilvl="0" w:tplc="A6C45FC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20432F"/>
    <w:multiLevelType w:val="hybridMultilevel"/>
    <w:tmpl w:val="3E52343C"/>
    <w:lvl w:ilvl="0" w:tplc="C9FEB7DE">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816150486">
    <w:abstractNumId w:val="2"/>
  </w:num>
  <w:num w:numId="2" w16cid:durableId="773786165">
    <w:abstractNumId w:val="5"/>
  </w:num>
  <w:num w:numId="3" w16cid:durableId="1194077690">
    <w:abstractNumId w:val="0"/>
  </w:num>
  <w:num w:numId="4" w16cid:durableId="60445642">
    <w:abstractNumId w:val="1"/>
  </w:num>
  <w:num w:numId="5" w16cid:durableId="987629351">
    <w:abstractNumId w:val="0"/>
  </w:num>
  <w:num w:numId="6" w16cid:durableId="512184064">
    <w:abstractNumId w:val="7"/>
  </w:num>
  <w:num w:numId="7" w16cid:durableId="2068793206">
    <w:abstractNumId w:val="6"/>
  </w:num>
  <w:num w:numId="8" w16cid:durableId="1229026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6362489">
    <w:abstractNumId w:val="10"/>
  </w:num>
  <w:num w:numId="10" w16cid:durableId="478621887">
    <w:abstractNumId w:val="8"/>
  </w:num>
  <w:num w:numId="11" w16cid:durableId="1437168915">
    <w:abstractNumId w:val="10"/>
  </w:num>
  <w:num w:numId="12" w16cid:durableId="961226301">
    <w:abstractNumId w:val="4"/>
  </w:num>
  <w:num w:numId="13" w16cid:durableId="834878773">
    <w:abstractNumId w:val="3"/>
  </w:num>
  <w:num w:numId="14" w16cid:durableId="1586527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6"/>
    <w:rsid w:val="00014546"/>
    <w:rsid w:val="00020905"/>
    <w:rsid w:val="00042728"/>
    <w:rsid w:val="00043859"/>
    <w:rsid w:val="00062D56"/>
    <w:rsid w:val="00072E30"/>
    <w:rsid w:val="00075FD5"/>
    <w:rsid w:val="000A2E00"/>
    <w:rsid w:val="000A395D"/>
    <w:rsid w:val="000C13FE"/>
    <w:rsid w:val="000C30A1"/>
    <w:rsid w:val="000C57A6"/>
    <w:rsid w:val="000E0587"/>
    <w:rsid w:val="000E64E9"/>
    <w:rsid w:val="001618B0"/>
    <w:rsid w:val="00165C75"/>
    <w:rsid w:val="00180222"/>
    <w:rsid w:val="00186C26"/>
    <w:rsid w:val="00192E2A"/>
    <w:rsid w:val="001A34CB"/>
    <w:rsid w:val="001B68E7"/>
    <w:rsid w:val="001C47DD"/>
    <w:rsid w:val="001C5A73"/>
    <w:rsid w:val="001C65B1"/>
    <w:rsid w:val="001C7E68"/>
    <w:rsid w:val="001E16E3"/>
    <w:rsid w:val="001E3C5A"/>
    <w:rsid w:val="001F2824"/>
    <w:rsid w:val="00200F99"/>
    <w:rsid w:val="00220DF9"/>
    <w:rsid w:val="00222224"/>
    <w:rsid w:val="0024589F"/>
    <w:rsid w:val="002529A9"/>
    <w:rsid w:val="00270654"/>
    <w:rsid w:val="002B6AB9"/>
    <w:rsid w:val="002E3F44"/>
    <w:rsid w:val="002E79B1"/>
    <w:rsid w:val="002F6EBA"/>
    <w:rsid w:val="00307BE6"/>
    <w:rsid w:val="00333603"/>
    <w:rsid w:val="003473D8"/>
    <w:rsid w:val="003508C7"/>
    <w:rsid w:val="00364141"/>
    <w:rsid w:val="003769B1"/>
    <w:rsid w:val="00381E74"/>
    <w:rsid w:val="003872E0"/>
    <w:rsid w:val="003B0050"/>
    <w:rsid w:val="003B417B"/>
    <w:rsid w:val="003B53FD"/>
    <w:rsid w:val="003C59D3"/>
    <w:rsid w:val="003D03D4"/>
    <w:rsid w:val="003D2E6F"/>
    <w:rsid w:val="003E16FE"/>
    <w:rsid w:val="003F249C"/>
    <w:rsid w:val="00411EBB"/>
    <w:rsid w:val="00430366"/>
    <w:rsid w:val="00431D97"/>
    <w:rsid w:val="00454BA4"/>
    <w:rsid w:val="00460246"/>
    <w:rsid w:val="004603CE"/>
    <w:rsid w:val="00460DDA"/>
    <w:rsid w:val="004766CC"/>
    <w:rsid w:val="0049050F"/>
    <w:rsid w:val="004905BC"/>
    <w:rsid w:val="00495333"/>
    <w:rsid w:val="004C3A3E"/>
    <w:rsid w:val="004C52A5"/>
    <w:rsid w:val="004D2A09"/>
    <w:rsid w:val="004E45C4"/>
    <w:rsid w:val="0050759B"/>
    <w:rsid w:val="0050764C"/>
    <w:rsid w:val="00540722"/>
    <w:rsid w:val="0056259C"/>
    <w:rsid w:val="005A1A7E"/>
    <w:rsid w:val="005B173E"/>
    <w:rsid w:val="005C01AE"/>
    <w:rsid w:val="005D1335"/>
    <w:rsid w:val="005D3FFE"/>
    <w:rsid w:val="006030BA"/>
    <w:rsid w:val="00614DE4"/>
    <w:rsid w:val="0062119F"/>
    <w:rsid w:val="00625E49"/>
    <w:rsid w:val="00645FE4"/>
    <w:rsid w:val="0065154F"/>
    <w:rsid w:val="00664231"/>
    <w:rsid w:val="006847A0"/>
    <w:rsid w:val="006924E6"/>
    <w:rsid w:val="006959F6"/>
    <w:rsid w:val="006B1181"/>
    <w:rsid w:val="006C2B7C"/>
    <w:rsid w:val="006C5EB5"/>
    <w:rsid w:val="006E1386"/>
    <w:rsid w:val="006E18AB"/>
    <w:rsid w:val="006E1DFC"/>
    <w:rsid w:val="006E2758"/>
    <w:rsid w:val="006F30CC"/>
    <w:rsid w:val="006F4FEA"/>
    <w:rsid w:val="006F5A71"/>
    <w:rsid w:val="006F6121"/>
    <w:rsid w:val="00712AE9"/>
    <w:rsid w:val="00722246"/>
    <w:rsid w:val="00735845"/>
    <w:rsid w:val="00762269"/>
    <w:rsid w:val="00772CAE"/>
    <w:rsid w:val="00777CA8"/>
    <w:rsid w:val="00791253"/>
    <w:rsid w:val="007935B9"/>
    <w:rsid w:val="007B38C1"/>
    <w:rsid w:val="007D4869"/>
    <w:rsid w:val="007D7891"/>
    <w:rsid w:val="007E19EB"/>
    <w:rsid w:val="007E42D2"/>
    <w:rsid w:val="0080393D"/>
    <w:rsid w:val="008259DF"/>
    <w:rsid w:val="00837659"/>
    <w:rsid w:val="00840A15"/>
    <w:rsid w:val="00856FE6"/>
    <w:rsid w:val="008736CE"/>
    <w:rsid w:val="00883C0C"/>
    <w:rsid w:val="008917E0"/>
    <w:rsid w:val="00894462"/>
    <w:rsid w:val="008A547A"/>
    <w:rsid w:val="008B1E7C"/>
    <w:rsid w:val="008B3F3D"/>
    <w:rsid w:val="008C1C80"/>
    <w:rsid w:val="008C28B5"/>
    <w:rsid w:val="008C780E"/>
    <w:rsid w:val="008D6227"/>
    <w:rsid w:val="008E41FE"/>
    <w:rsid w:val="00927086"/>
    <w:rsid w:val="009306CA"/>
    <w:rsid w:val="00946104"/>
    <w:rsid w:val="0097042E"/>
    <w:rsid w:val="0097679B"/>
    <w:rsid w:val="00976C92"/>
    <w:rsid w:val="00992C63"/>
    <w:rsid w:val="009A000C"/>
    <w:rsid w:val="009A490C"/>
    <w:rsid w:val="009C3CB4"/>
    <w:rsid w:val="009E7AF6"/>
    <w:rsid w:val="009F115A"/>
    <w:rsid w:val="009F4151"/>
    <w:rsid w:val="00A00799"/>
    <w:rsid w:val="00A07109"/>
    <w:rsid w:val="00A16161"/>
    <w:rsid w:val="00A207B7"/>
    <w:rsid w:val="00A50D82"/>
    <w:rsid w:val="00A81F3A"/>
    <w:rsid w:val="00A86823"/>
    <w:rsid w:val="00A909B1"/>
    <w:rsid w:val="00A926A3"/>
    <w:rsid w:val="00A94A17"/>
    <w:rsid w:val="00AF61E7"/>
    <w:rsid w:val="00B07B13"/>
    <w:rsid w:val="00B41BD0"/>
    <w:rsid w:val="00B44DE4"/>
    <w:rsid w:val="00B57467"/>
    <w:rsid w:val="00BA29D7"/>
    <w:rsid w:val="00BA792A"/>
    <w:rsid w:val="00BB4FE2"/>
    <w:rsid w:val="00BC7F06"/>
    <w:rsid w:val="00BE06A6"/>
    <w:rsid w:val="00BE5C4F"/>
    <w:rsid w:val="00BE71A5"/>
    <w:rsid w:val="00C10A72"/>
    <w:rsid w:val="00C50C4C"/>
    <w:rsid w:val="00C54900"/>
    <w:rsid w:val="00C77F70"/>
    <w:rsid w:val="00C84D4F"/>
    <w:rsid w:val="00C85CB3"/>
    <w:rsid w:val="00CB05F5"/>
    <w:rsid w:val="00CB1800"/>
    <w:rsid w:val="00CB3819"/>
    <w:rsid w:val="00CB3932"/>
    <w:rsid w:val="00CB4BB2"/>
    <w:rsid w:val="00CC2ECA"/>
    <w:rsid w:val="00CC6BDF"/>
    <w:rsid w:val="00CD5314"/>
    <w:rsid w:val="00CE0E9A"/>
    <w:rsid w:val="00CF4D54"/>
    <w:rsid w:val="00D17C94"/>
    <w:rsid w:val="00D3058C"/>
    <w:rsid w:val="00D32563"/>
    <w:rsid w:val="00D45378"/>
    <w:rsid w:val="00D56949"/>
    <w:rsid w:val="00D72212"/>
    <w:rsid w:val="00D9144C"/>
    <w:rsid w:val="00D95BCD"/>
    <w:rsid w:val="00DA38D7"/>
    <w:rsid w:val="00DC2467"/>
    <w:rsid w:val="00DE70AD"/>
    <w:rsid w:val="00E0282C"/>
    <w:rsid w:val="00E059CC"/>
    <w:rsid w:val="00E41B07"/>
    <w:rsid w:val="00E44CC3"/>
    <w:rsid w:val="00E511EA"/>
    <w:rsid w:val="00E57B37"/>
    <w:rsid w:val="00E62DDA"/>
    <w:rsid w:val="00E70E1C"/>
    <w:rsid w:val="00E73488"/>
    <w:rsid w:val="00E74083"/>
    <w:rsid w:val="00E80E97"/>
    <w:rsid w:val="00E85C4F"/>
    <w:rsid w:val="00E947DA"/>
    <w:rsid w:val="00EA5AF7"/>
    <w:rsid w:val="00EE7CE0"/>
    <w:rsid w:val="00F02200"/>
    <w:rsid w:val="00F07A42"/>
    <w:rsid w:val="00F94D0B"/>
    <w:rsid w:val="00FA6933"/>
    <w:rsid w:val="00FB2BBD"/>
    <w:rsid w:val="00FC2FC4"/>
    <w:rsid w:val="00FC39D7"/>
    <w:rsid w:val="00FD18B7"/>
    <w:rsid w:val="00FD23B7"/>
    <w:rsid w:val="00FE0B5E"/>
    <w:rsid w:val="00FE6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3BA0C"/>
  <w15:chartTrackingRefBased/>
  <w15:docId w15:val="{18057888-830A-47DA-9CA7-70F20576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20DF9"/>
    <w:pPr>
      <w:spacing w:line="260" w:lineRule="atLeast"/>
    </w:pPr>
    <w:rPr>
      <w:rFonts w:ascii="Arial" w:hAnsi="Arial"/>
      <w:szCs w:val="24"/>
      <w:lang w:eastAsia="en-US"/>
    </w:rPr>
  </w:style>
  <w:style w:type="paragraph" w:styleId="Naslov1">
    <w:name w:val="heading 1"/>
    <w:basedOn w:val="Navaden"/>
    <w:next w:val="Navaden"/>
    <w:link w:val="Naslov1Znak"/>
    <w:qFormat/>
    <w:rsid w:val="00E0282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semiHidden/>
    <w:unhideWhenUsed/>
    <w:qFormat/>
    <w:rsid w:val="00E0282C"/>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F4D54"/>
    <w:pPr>
      <w:tabs>
        <w:tab w:val="center" w:pos="4536"/>
        <w:tab w:val="right" w:pos="9072"/>
      </w:tabs>
    </w:pPr>
  </w:style>
  <w:style w:type="paragraph" w:styleId="Noga">
    <w:name w:val="footer"/>
    <w:basedOn w:val="Navaden"/>
    <w:rsid w:val="00CF4D54"/>
    <w:pPr>
      <w:tabs>
        <w:tab w:val="center" w:pos="4536"/>
        <w:tab w:val="right" w:pos="9072"/>
      </w:tabs>
    </w:pPr>
  </w:style>
  <w:style w:type="character" w:styleId="Hiperpovezava">
    <w:name w:val="Hyperlink"/>
    <w:rsid w:val="00CF4D54"/>
    <w:rPr>
      <w:color w:val="0000FF"/>
      <w:u w:val="single"/>
    </w:rPr>
  </w:style>
  <w:style w:type="paragraph" w:styleId="Telobesedila">
    <w:name w:val="Body Text"/>
    <w:basedOn w:val="Navaden"/>
    <w:link w:val="TelobesedilaZnak"/>
    <w:rsid w:val="0056259C"/>
    <w:pPr>
      <w:spacing w:after="120" w:line="240" w:lineRule="auto"/>
    </w:pPr>
    <w:rPr>
      <w:rFonts w:ascii="Times New Roman" w:hAnsi="Times New Roman"/>
      <w:sz w:val="24"/>
      <w:lang w:eastAsia="sl-SI"/>
    </w:rPr>
  </w:style>
  <w:style w:type="paragraph" w:styleId="Navadensplet">
    <w:name w:val="Normal (Web)"/>
    <w:basedOn w:val="Navaden"/>
    <w:rsid w:val="00A926A3"/>
    <w:pPr>
      <w:spacing w:after="210" w:line="240" w:lineRule="auto"/>
    </w:pPr>
    <w:rPr>
      <w:rFonts w:ascii="Times New Roman" w:hAnsi="Times New Roman"/>
      <w:color w:val="333333"/>
      <w:sz w:val="18"/>
      <w:szCs w:val="18"/>
      <w:lang w:eastAsia="sl-SI"/>
    </w:rPr>
  </w:style>
  <w:style w:type="character" w:customStyle="1" w:styleId="numbrez1">
    <w:name w:val="numbrez1"/>
    <w:rsid w:val="001E3C5A"/>
    <w:rPr>
      <w:rFonts w:ascii="Courier New" w:hAnsi="Courier New" w:cs="Courier New" w:hint="default"/>
      <w:sz w:val="18"/>
      <w:szCs w:val="18"/>
    </w:rPr>
  </w:style>
  <w:style w:type="paragraph" w:styleId="Telobesedila2">
    <w:name w:val="Body Text 2"/>
    <w:basedOn w:val="Navaden"/>
    <w:link w:val="Telobesedila2Znak"/>
    <w:rsid w:val="00E947DA"/>
    <w:pPr>
      <w:spacing w:after="120" w:line="480" w:lineRule="auto"/>
    </w:pPr>
  </w:style>
  <w:style w:type="character" w:customStyle="1" w:styleId="Telobesedila2Znak">
    <w:name w:val="Telo besedila 2 Znak"/>
    <w:link w:val="Telobesedila2"/>
    <w:rsid w:val="00E947DA"/>
    <w:rPr>
      <w:rFonts w:ascii="Arial" w:hAnsi="Arial"/>
      <w:szCs w:val="24"/>
      <w:lang w:eastAsia="en-US"/>
    </w:rPr>
  </w:style>
  <w:style w:type="paragraph" w:styleId="Besedilooblaka">
    <w:name w:val="Balloon Text"/>
    <w:basedOn w:val="Navaden"/>
    <w:link w:val="BesedilooblakaZnak"/>
    <w:rsid w:val="008B3F3D"/>
    <w:pPr>
      <w:spacing w:line="240" w:lineRule="auto"/>
    </w:pPr>
    <w:rPr>
      <w:rFonts w:ascii="Segoe UI" w:hAnsi="Segoe UI" w:cs="Segoe UI"/>
      <w:sz w:val="18"/>
      <w:szCs w:val="18"/>
    </w:rPr>
  </w:style>
  <w:style w:type="character" w:customStyle="1" w:styleId="BesedilooblakaZnak">
    <w:name w:val="Besedilo oblačka Znak"/>
    <w:link w:val="Besedilooblaka"/>
    <w:rsid w:val="008B3F3D"/>
    <w:rPr>
      <w:rFonts w:ascii="Segoe UI" w:hAnsi="Segoe UI" w:cs="Segoe UI"/>
      <w:sz w:val="18"/>
      <w:szCs w:val="18"/>
      <w:lang w:eastAsia="en-US"/>
    </w:rPr>
  </w:style>
  <w:style w:type="character" w:customStyle="1" w:styleId="textb1">
    <w:name w:val="text b1"/>
    <w:rsid w:val="00C77F70"/>
    <w:rPr>
      <w:rFonts w:ascii="NimbusSanDEE" w:hAnsi="NimbusSanDEE" w:cs="NimbusSanDEE"/>
      <w:b/>
      <w:bCs/>
    </w:rPr>
  </w:style>
  <w:style w:type="paragraph" w:styleId="Brezrazmikov">
    <w:name w:val="No Spacing"/>
    <w:uiPriority w:val="1"/>
    <w:qFormat/>
    <w:rsid w:val="00C77F70"/>
    <w:pPr>
      <w:suppressAutoHyphens/>
    </w:pPr>
    <w:rPr>
      <w:rFonts w:eastAsia="Calibri" w:cs="Calibri"/>
      <w:sz w:val="24"/>
      <w:szCs w:val="22"/>
      <w:lang w:eastAsia="ar-SA"/>
    </w:rPr>
  </w:style>
  <w:style w:type="character" w:customStyle="1" w:styleId="apple-converted-space">
    <w:name w:val="apple-converted-space"/>
    <w:rsid w:val="00C77F70"/>
  </w:style>
  <w:style w:type="paragraph" w:customStyle="1" w:styleId="datumtevilka">
    <w:name w:val="datum številka"/>
    <w:basedOn w:val="Navaden"/>
    <w:link w:val="datumtevilkaZnak"/>
    <w:qFormat/>
    <w:rsid w:val="00A81F3A"/>
    <w:pPr>
      <w:tabs>
        <w:tab w:val="left" w:pos="1701"/>
      </w:tabs>
      <w:spacing w:line="260" w:lineRule="exact"/>
    </w:pPr>
    <w:rPr>
      <w:szCs w:val="20"/>
      <w:lang w:eastAsia="sl-SI"/>
    </w:rPr>
  </w:style>
  <w:style w:type="paragraph" w:customStyle="1" w:styleId="CharChar3">
    <w:name w:val="Char Char3"/>
    <w:basedOn w:val="Navaden"/>
    <w:rsid w:val="00A81F3A"/>
    <w:pPr>
      <w:spacing w:after="160" w:line="240" w:lineRule="exact"/>
    </w:pPr>
    <w:rPr>
      <w:rFonts w:ascii="Tahoma" w:hAnsi="Tahoma"/>
      <w:szCs w:val="20"/>
      <w:lang w:val="en-US"/>
    </w:rPr>
  </w:style>
  <w:style w:type="paragraph" w:styleId="Oznaenseznam">
    <w:name w:val="List Bullet"/>
    <w:basedOn w:val="Navaden"/>
    <w:autoRedefine/>
    <w:rsid w:val="008C1C80"/>
    <w:pPr>
      <w:spacing w:line="240" w:lineRule="auto"/>
      <w:jc w:val="both"/>
    </w:pPr>
    <w:rPr>
      <w:rFonts w:cs="Arial"/>
      <w:bCs/>
      <w:szCs w:val="20"/>
      <w:lang w:eastAsia="sl-SI"/>
    </w:rPr>
  </w:style>
  <w:style w:type="paragraph" w:customStyle="1" w:styleId="ZnakZnakZnakZnakZnakZnak">
    <w:name w:val="Znak Znak Znak Znak Znak Znak"/>
    <w:basedOn w:val="Navaden"/>
    <w:rsid w:val="00411EBB"/>
    <w:pPr>
      <w:spacing w:after="160" w:line="240" w:lineRule="exact"/>
    </w:pPr>
    <w:rPr>
      <w:rFonts w:ascii="Tahoma" w:hAnsi="Tahoma"/>
      <w:szCs w:val="20"/>
      <w:lang w:val="en-US"/>
    </w:rPr>
  </w:style>
  <w:style w:type="character" w:customStyle="1" w:styleId="TelobesedilaZnak">
    <w:name w:val="Telo besedila Znak"/>
    <w:link w:val="Telobesedila"/>
    <w:rsid w:val="00E0282C"/>
    <w:rPr>
      <w:sz w:val="24"/>
      <w:szCs w:val="24"/>
    </w:rPr>
  </w:style>
  <w:style w:type="paragraph" w:customStyle="1" w:styleId="Norm">
    <w:name w:val="Norm"/>
    <w:basedOn w:val="Navaden"/>
    <w:rsid w:val="00E0282C"/>
    <w:pPr>
      <w:widowControl w:val="0"/>
      <w:spacing w:line="240" w:lineRule="auto"/>
      <w:jc w:val="both"/>
    </w:pPr>
    <w:rPr>
      <w:rFonts w:ascii="Times New Roman" w:hAnsi="Times New Roman"/>
      <w:kern w:val="24"/>
      <w:sz w:val="22"/>
      <w:szCs w:val="20"/>
      <w:lang w:eastAsia="sl-SI"/>
    </w:rPr>
  </w:style>
  <w:style w:type="paragraph" w:customStyle="1" w:styleId="Odloeba">
    <w:name w:val="Odloeba"/>
    <w:basedOn w:val="Naslov1"/>
    <w:next w:val="Navaden"/>
    <w:rsid w:val="00E0282C"/>
    <w:pPr>
      <w:widowControl w:val="0"/>
      <w:tabs>
        <w:tab w:val="left" w:pos="993"/>
      </w:tabs>
      <w:spacing w:before="720" w:line="240" w:lineRule="auto"/>
      <w:jc w:val="center"/>
      <w:outlineLvl w:val="9"/>
    </w:pPr>
    <w:rPr>
      <w:rFonts w:ascii="Times New Roman" w:hAnsi="Times New Roman"/>
      <w:bCs w:val="0"/>
      <w:caps/>
      <w:spacing w:val="80"/>
      <w:kern w:val="28"/>
      <w:sz w:val="24"/>
      <w:szCs w:val="20"/>
      <w:lang w:eastAsia="sl-SI"/>
    </w:rPr>
  </w:style>
  <w:style w:type="paragraph" w:customStyle="1" w:styleId="Telobesedila21">
    <w:name w:val="Telo besedila 21"/>
    <w:basedOn w:val="Navaden"/>
    <w:rsid w:val="00E0282C"/>
    <w:pPr>
      <w:widowControl w:val="0"/>
      <w:spacing w:line="240" w:lineRule="auto"/>
    </w:pPr>
    <w:rPr>
      <w:rFonts w:ascii="Times New Roman" w:hAnsi="Times New Roman"/>
      <w:b/>
      <w:sz w:val="24"/>
      <w:szCs w:val="20"/>
      <w:lang w:eastAsia="sl-SI"/>
    </w:rPr>
  </w:style>
  <w:style w:type="paragraph" w:customStyle="1" w:styleId="Obrazloitev">
    <w:name w:val="Obrazložitev"/>
    <w:basedOn w:val="Naslov2"/>
    <w:next w:val="Telobesedila"/>
    <w:rsid w:val="00E0282C"/>
    <w:pPr>
      <w:widowControl w:val="0"/>
      <w:spacing w:before="480" w:after="240" w:line="240" w:lineRule="auto"/>
      <w:jc w:val="center"/>
      <w:outlineLvl w:val="9"/>
    </w:pPr>
    <w:rPr>
      <w:rFonts w:ascii="Times New Roman" w:hAnsi="Times New Roman"/>
      <w:bCs w:val="0"/>
      <w:i w:val="0"/>
      <w:iCs w:val="0"/>
      <w:spacing w:val="60"/>
      <w:kern w:val="24"/>
      <w:sz w:val="24"/>
      <w:szCs w:val="20"/>
      <w:lang w:eastAsia="sl-SI"/>
    </w:rPr>
  </w:style>
  <w:style w:type="paragraph" w:customStyle="1" w:styleId="Teloodlobe">
    <w:name w:val="Telo odločbe"/>
    <w:basedOn w:val="Navaden"/>
    <w:rsid w:val="00E0282C"/>
    <w:pPr>
      <w:spacing w:line="240" w:lineRule="auto"/>
      <w:jc w:val="both"/>
    </w:pPr>
    <w:rPr>
      <w:rFonts w:ascii="Times New Roman" w:hAnsi="Times New Roman"/>
      <w:kern w:val="24"/>
      <w:sz w:val="24"/>
      <w:szCs w:val="20"/>
      <w:lang w:eastAsia="sl-SI"/>
    </w:rPr>
  </w:style>
  <w:style w:type="character" w:customStyle="1" w:styleId="Naslov1Znak">
    <w:name w:val="Naslov 1 Znak"/>
    <w:link w:val="Naslov1"/>
    <w:rsid w:val="00E0282C"/>
    <w:rPr>
      <w:rFonts w:ascii="Calibri Light" w:eastAsia="Times New Roman" w:hAnsi="Calibri Light" w:cs="Times New Roman"/>
      <w:b/>
      <w:bCs/>
      <w:kern w:val="32"/>
      <w:sz w:val="32"/>
      <w:szCs w:val="32"/>
      <w:lang w:eastAsia="en-US"/>
    </w:rPr>
  </w:style>
  <w:style w:type="character" w:customStyle="1" w:styleId="Naslov2Znak">
    <w:name w:val="Naslov 2 Znak"/>
    <w:link w:val="Naslov2"/>
    <w:semiHidden/>
    <w:rsid w:val="00E0282C"/>
    <w:rPr>
      <w:rFonts w:ascii="Calibri Light" w:eastAsia="Times New Roman" w:hAnsi="Calibri Light" w:cs="Times New Roman"/>
      <w:b/>
      <w:bCs/>
      <w:i/>
      <w:iCs/>
      <w:sz w:val="28"/>
      <w:szCs w:val="28"/>
      <w:lang w:eastAsia="en-US"/>
    </w:rPr>
  </w:style>
  <w:style w:type="character" w:styleId="Nerazreenaomemba">
    <w:name w:val="Unresolved Mention"/>
    <w:uiPriority w:val="99"/>
    <w:semiHidden/>
    <w:unhideWhenUsed/>
    <w:rsid w:val="008D6227"/>
    <w:rPr>
      <w:color w:val="605E5C"/>
      <w:shd w:val="clear" w:color="auto" w:fill="E1DFDD"/>
    </w:rPr>
  </w:style>
  <w:style w:type="character" w:customStyle="1" w:styleId="datumtevilkaZnak">
    <w:name w:val="datum številka Znak"/>
    <w:link w:val="datumtevilka"/>
    <w:locked/>
    <w:rsid w:val="002529A9"/>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9094">
      <w:bodyDiv w:val="1"/>
      <w:marLeft w:val="0"/>
      <w:marRight w:val="0"/>
      <w:marTop w:val="0"/>
      <w:marBottom w:val="0"/>
      <w:divBdr>
        <w:top w:val="none" w:sz="0" w:space="0" w:color="auto"/>
        <w:left w:val="none" w:sz="0" w:space="0" w:color="auto"/>
        <w:bottom w:val="none" w:sz="0" w:space="0" w:color="auto"/>
        <w:right w:val="none" w:sz="0" w:space="0" w:color="auto"/>
      </w:divBdr>
    </w:div>
    <w:div w:id="1052267335">
      <w:bodyDiv w:val="1"/>
      <w:marLeft w:val="0"/>
      <w:marRight w:val="0"/>
      <w:marTop w:val="0"/>
      <w:marBottom w:val="0"/>
      <w:divBdr>
        <w:top w:val="none" w:sz="0" w:space="0" w:color="auto"/>
        <w:left w:val="none" w:sz="0" w:space="0" w:color="auto"/>
        <w:bottom w:val="none" w:sz="0" w:space="0" w:color="auto"/>
        <w:right w:val="none" w:sz="0" w:space="0" w:color="auto"/>
      </w:divBdr>
    </w:div>
    <w:div w:id="1262762190">
      <w:bodyDiv w:val="1"/>
      <w:marLeft w:val="0"/>
      <w:marRight w:val="0"/>
      <w:marTop w:val="0"/>
      <w:marBottom w:val="0"/>
      <w:divBdr>
        <w:top w:val="none" w:sz="0" w:space="0" w:color="auto"/>
        <w:left w:val="none" w:sz="0" w:space="0" w:color="auto"/>
        <w:bottom w:val="none" w:sz="0" w:space="0" w:color="auto"/>
        <w:right w:val="none" w:sz="0" w:space="0" w:color="auto"/>
      </w:divBdr>
    </w:div>
    <w:div w:id="20171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35C92A-D32F-46B6-9394-8CD92AF9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3241</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POUK O PRAVNEM SREDSTVU: Zoper ta sklep je dovoljena pritožba na Ministrstvo za kmetijstvo in okolje, v roku 15 dni od vročitve</vt:lpstr>
    </vt:vector>
  </TitlesOfParts>
  <Company>IRSOP</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POUK O PRAVNEM SREDSTVU: Zoper ta sklep je dovoljena pritožba na Ministrstvo za kmetijstvo in okolje, v roku 15 dni od vročitve</dc:title>
  <dc:subject/>
  <dc:creator>mkrzin</dc:creator>
  <cp:keywords/>
  <dc:description/>
  <cp:lastModifiedBy>Darija Dolenc Ulčar</cp:lastModifiedBy>
  <cp:revision>2</cp:revision>
  <cp:lastPrinted>2022-10-20T10:46:00Z</cp:lastPrinted>
  <dcterms:created xsi:type="dcterms:W3CDTF">2023-07-13T06:42:00Z</dcterms:created>
  <dcterms:modified xsi:type="dcterms:W3CDTF">2023-07-13T06:42:00Z</dcterms:modified>
</cp:coreProperties>
</file>