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7245" w14:textId="65F8DD02" w:rsidR="00187B6A" w:rsidRPr="00260464" w:rsidRDefault="00187B6A" w:rsidP="00260464">
      <w:pPr>
        <w:jc w:val="both"/>
        <w:rPr>
          <w:b/>
          <w:bCs/>
          <w:lang w:eastAsia="sl-SI"/>
        </w:rPr>
      </w:pPr>
    </w:p>
    <w:p w14:paraId="188F86D4" w14:textId="77777777" w:rsidR="00187B6A" w:rsidRPr="00260464" w:rsidRDefault="00187B6A" w:rsidP="00260464">
      <w:pPr>
        <w:jc w:val="both"/>
        <w:rPr>
          <w:b/>
          <w:bCs/>
          <w:lang w:eastAsia="sl-SI"/>
        </w:rPr>
      </w:pPr>
    </w:p>
    <w:p w14:paraId="0A3FC7A3" w14:textId="77BB0363" w:rsidR="00660AAE" w:rsidRPr="00260464" w:rsidRDefault="004A530C" w:rsidP="00260464">
      <w:pPr>
        <w:jc w:val="both"/>
        <w:rPr>
          <w:bCs/>
          <w:lang w:eastAsia="sl-SI"/>
        </w:rPr>
      </w:pPr>
      <w:r w:rsidRPr="00260464">
        <w:rPr>
          <w:bCs/>
          <w:lang w:eastAsia="sl-SI"/>
        </w:rPr>
        <w:t xml:space="preserve">Številka: </w:t>
      </w:r>
      <w:r w:rsidR="00660AAE" w:rsidRPr="00260464">
        <w:rPr>
          <w:bCs/>
          <w:lang w:eastAsia="sl-SI"/>
        </w:rPr>
        <w:t>0618</w:t>
      </w:r>
      <w:r w:rsidR="00A36756">
        <w:rPr>
          <w:bCs/>
          <w:lang w:eastAsia="sl-SI"/>
        </w:rPr>
        <w:t>0</w:t>
      </w:r>
      <w:r w:rsidR="00660AAE" w:rsidRPr="00260464">
        <w:rPr>
          <w:bCs/>
          <w:lang w:eastAsia="sl-SI"/>
        </w:rPr>
        <w:t>-</w:t>
      </w:r>
      <w:r w:rsidR="00A36756">
        <w:rPr>
          <w:bCs/>
          <w:lang w:eastAsia="sl-SI"/>
        </w:rPr>
        <w:t>53</w:t>
      </w:r>
      <w:r w:rsidR="00660AAE" w:rsidRPr="00260464">
        <w:rPr>
          <w:bCs/>
          <w:lang w:eastAsia="sl-SI"/>
        </w:rPr>
        <w:t>/202</w:t>
      </w:r>
      <w:r w:rsidR="00A36756">
        <w:rPr>
          <w:bCs/>
          <w:lang w:eastAsia="sl-SI"/>
        </w:rPr>
        <w:t>4</w:t>
      </w:r>
      <w:r w:rsidR="00660AAE" w:rsidRPr="00260464">
        <w:rPr>
          <w:bCs/>
          <w:lang w:eastAsia="sl-SI"/>
        </w:rPr>
        <w:t>-</w:t>
      </w:r>
      <w:r w:rsidR="00A36756">
        <w:rPr>
          <w:bCs/>
          <w:lang w:eastAsia="sl-SI"/>
        </w:rPr>
        <w:t>10</w:t>
      </w:r>
    </w:p>
    <w:p w14:paraId="4BDA61E0" w14:textId="7285A0EE" w:rsidR="00660AAE" w:rsidRPr="00260464" w:rsidRDefault="00660AAE" w:rsidP="00260464">
      <w:pPr>
        <w:jc w:val="both"/>
        <w:rPr>
          <w:bCs/>
          <w:lang w:eastAsia="sl-SI"/>
        </w:rPr>
      </w:pPr>
      <w:r w:rsidRPr="00260464">
        <w:rPr>
          <w:bCs/>
          <w:lang w:eastAsia="sl-SI"/>
        </w:rPr>
        <w:t>Datum: 2</w:t>
      </w:r>
      <w:r w:rsidR="00A36756">
        <w:rPr>
          <w:bCs/>
          <w:lang w:eastAsia="sl-SI"/>
        </w:rPr>
        <w:t>3</w:t>
      </w:r>
      <w:r w:rsidRPr="00260464">
        <w:rPr>
          <w:bCs/>
          <w:lang w:eastAsia="sl-SI"/>
        </w:rPr>
        <w:t>. 12. 202</w:t>
      </w:r>
      <w:r w:rsidR="00A36756">
        <w:rPr>
          <w:bCs/>
          <w:lang w:eastAsia="sl-SI"/>
        </w:rPr>
        <w:t>4</w:t>
      </w:r>
    </w:p>
    <w:p w14:paraId="1B548BCB" w14:textId="13E9A7EB" w:rsidR="004A530C" w:rsidRPr="00260464" w:rsidRDefault="004A530C" w:rsidP="00260464">
      <w:pPr>
        <w:jc w:val="both"/>
        <w:rPr>
          <w:bCs/>
          <w:lang w:eastAsia="sl-SI"/>
        </w:rPr>
      </w:pPr>
    </w:p>
    <w:p w14:paraId="1583A737" w14:textId="77777777" w:rsidR="00E22A66" w:rsidRPr="00260464" w:rsidRDefault="004A530C" w:rsidP="001A146A">
      <w:pPr>
        <w:jc w:val="center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 xml:space="preserve">POROČILO O REDNEM INŠPEKCIJSKEM PREGLEDU NAPRAVE, KI LAHKO POVZROČI </w:t>
      </w:r>
      <w:r w:rsidR="00E22A66" w:rsidRPr="00260464">
        <w:rPr>
          <w:b/>
          <w:bCs/>
          <w:lang w:eastAsia="sl-SI"/>
        </w:rPr>
        <w:t>ONESNAŽEVANJE OKOLJA VEČJEGA OBSEGA</w:t>
      </w:r>
    </w:p>
    <w:p w14:paraId="7C793E61" w14:textId="7777777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469D0F5" w14:textId="77777777" w:rsidR="001A146A" w:rsidRDefault="001A146A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E7C0B45" w14:textId="0AFB43EF" w:rsidR="00D55EEF" w:rsidRPr="00260464" w:rsidRDefault="004711F2" w:rsidP="00260464">
      <w:pPr>
        <w:autoSpaceDE w:val="0"/>
        <w:autoSpaceDN w:val="0"/>
        <w:adjustRightInd w:val="0"/>
        <w:jc w:val="both"/>
      </w:pPr>
      <w:r w:rsidRPr="00260464">
        <w:rPr>
          <w:b/>
          <w:bCs/>
          <w:lang w:eastAsia="sl-SI"/>
        </w:rPr>
        <w:t xml:space="preserve">Zavezanec: </w:t>
      </w:r>
      <w:r w:rsidR="00660AAE" w:rsidRPr="00260464">
        <w:rPr>
          <w:bCs/>
          <w:color w:val="000000"/>
        </w:rPr>
        <w:t xml:space="preserve">Perutnina Ptuj </w:t>
      </w:r>
      <w:proofErr w:type="spellStart"/>
      <w:r w:rsidR="00660AAE" w:rsidRPr="00260464">
        <w:rPr>
          <w:bCs/>
          <w:color w:val="000000"/>
        </w:rPr>
        <w:t>d.o.o</w:t>
      </w:r>
      <w:proofErr w:type="spellEnd"/>
      <w:r w:rsidR="00660AAE" w:rsidRPr="00260464">
        <w:rPr>
          <w:bCs/>
          <w:color w:val="000000"/>
        </w:rPr>
        <w:t>., Potrčeva cesta 10</w:t>
      </w:r>
      <w:r w:rsidR="00660AAE" w:rsidRPr="00260464">
        <w:t>, 2250 Ptuj</w:t>
      </w:r>
    </w:p>
    <w:p w14:paraId="1709E4F7" w14:textId="77777777" w:rsidR="00D55EEF" w:rsidRPr="00260464" w:rsidRDefault="00D55EEF" w:rsidP="00260464">
      <w:pPr>
        <w:autoSpaceDE w:val="0"/>
        <w:autoSpaceDN w:val="0"/>
        <w:adjustRightInd w:val="0"/>
        <w:jc w:val="both"/>
      </w:pPr>
    </w:p>
    <w:p w14:paraId="2F0C8518" w14:textId="6661DC71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</w:rPr>
      </w:pPr>
      <w:r w:rsidRPr="00260464">
        <w:rPr>
          <w:b/>
        </w:rPr>
        <w:t>Naprava / lokacija:</w:t>
      </w:r>
      <w:r w:rsidR="00D6487A" w:rsidRPr="00260464">
        <w:rPr>
          <w:b/>
        </w:rPr>
        <w:t xml:space="preserve"> </w:t>
      </w:r>
      <w:r w:rsidR="00D55EEF" w:rsidRPr="00260464">
        <w:t>Klavnica in z njo neposredno tehnično povezane dejavnosti proizvodnje živil iz živalskih surovin na lokaciji Hladilniška pot 37, 1000 Ljubljana</w:t>
      </w:r>
    </w:p>
    <w:p w14:paraId="0E5AC2D0" w14:textId="77777777" w:rsidR="004711F2" w:rsidRPr="00260464" w:rsidRDefault="004711F2" w:rsidP="00260464">
      <w:pPr>
        <w:pStyle w:val="datumtevilka"/>
        <w:jc w:val="both"/>
        <w:rPr>
          <w:rFonts w:cs="Arial"/>
          <w:b/>
        </w:rPr>
      </w:pPr>
    </w:p>
    <w:p w14:paraId="4AF057EA" w14:textId="074620C0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Datum pregleda:</w:t>
      </w:r>
      <w:r w:rsidR="00D6487A" w:rsidRPr="00260464">
        <w:rPr>
          <w:b/>
          <w:bCs/>
          <w:lang w:eastAsia="sl-SI"/>
        </w:rPr>
        <w:t xml:space="preserve"> </w:t>
      </w:r>
      <w:r w:rsidR="00A36756">
        <w:t>22</w:t>
      </w:r>
      <w:r w:rsidR="00660AAE" w:rsidRPr="00260464">
        <w:t xml:space="preserve">. </w:t>
      </w:r>
      <w:r w:rsidR="00A36756">
        <w:t>4</w:t>
      </w:r>
      <w:r w:rsidR="00660AAE" w:rsidRPr="00260464">
        <w:t>. 202</w:t>
      </w:r>
      <w:r w:rsidR="00A36756">
        <w:t>4</w:t>
      </w:r>
    </w:p>
    <w:p w14:paraId="01698840" w14:textId="7777777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89CA35E" w14:textId="298EDC59" w:rsidR="004711F2" w:rsidRPr="00260464" w:rsidRDefault="004711F2" w:rsidP="00260464">
      <w:pPr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Okoljevarstveno dovoljenje (OVD) številka:</w:t>
      </w:r>
      <w:r w:rsidR="00D6487A" w:rsidRPr="00260464">
        <w:rPr>
          <w:b/>
          <w:bCs/>
          <w:lang w:eastAsia="sl-SI"/>
        </w:rPr>
        <w:t xml:space="preserve"> </w:t>
      </w:r>
      <w:r w:rsidR="00D55EEF" w:rsidRPr="00260464">
        <w:t>35407-123/2006-13 z dne 3.</w:t>
      </w:r>
      <w:r w:rsidR="007A1D41">
        <w:t xml:space="preserve"> </w:t>
      </w:r>
      <w:r w:rsidR="00D55EEF" w:rsidRPr="00260464">
        <w:t>6.</w:t>
      </w:r>
      <w:r w:rsidR="007A1D41">
        <w:t xml:space="preserve"> </w:t>
      </w:r>
      <w:r w:rsidR="00D55EEF" w:rsidRPr="00260464">
        <w:t>2009 s spremembami (v nadaljevanju: OVD</w:t>
      </w:r>
      <w:r w:rsidR="00260464" w:rsidRPr="00260464">
        <w:t>)</w:t>
      </w:r>
    </w:p>
    <w:p w14:paraId="353372CB" w14:textId="1B277FC7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583CF91" w14:textId="77777777" w:rsidR="00D6487A" w:rsidRPr="00260464" w:rsidRDefault="00D6487A" w:rsidP="00260464">
      <w:pPr>
        <w:jc w:val="both"/>
        <w:rPr>
          <w:lang w:eastAsia="sl-SI"/>
        </w:rPr>
      </w:pPr>
      <w:r w:rsidRPr="00260464">
        <w:rPr>
          <w:b/>
        </w:rPr>
        <w:t xml:space="preserve">Usklajenost z OVD: </w:t>
      </w:r>
      <w:r w:rsidRPr="00260464">
        <w:t>DA</w:t>
      </w:r>
    </w:p>
    <w:p w14:paraId="72219E4A" w14:textId="77777777" w:rsidR="00D55EEF" w:rsidRPr="00260464" w:rsidRDefault="00D55EEF" w:rsidP="00260464">
      <w:pPr>
        <w:pStyle w:val="Telobesedila"/>
        <w:jc w:val="both"/>
        <w:rPr>
          <w:rFonts w:eastAsia="Times New Roman"/>
          <w:b/>
          <w:lang w:eastAsia="sl-SI"/>
        </w:rPr>
      </w:pPr>
    </w:p>
    <w:p w14:paraId="0EC272C0" w14:textId="4117C95C" w:rsidR="00D55EEF" w:rsidRPr="00260464" w:rsidRDefault="00D55EEF" w:rsidP="00260464">
      <w:pPr>
        <w:jc w:val="both"/>
        <w:rPr>
          <w:rFonts w:eastAsia="Times New Roman"/>
          <w:lang w:eastAsia="sl-SI"/>
        </w:rPr>
      </w:pPr>
      <w:r w:rsidRPr="00260464">
        <w:t xml:space="preserve">V okviru inšpekcijskega pregleda naprave v zvezi z izpolnjevanjem določb pridobljenega OVD, ki so bile predmet nadzora na kraju naprave, </w:t>
      </w:r>
      <w:r w:rsidR="007A1D41">
        <w:t>ni</w:t>
      </w:r>
      <w:r w:rsidRPr="00260464">
        <w:t xml:space="preserve">so bile ugotovljene nepravilnosti, kršitve zakonsko določenih predpisov, ki so bili predmet inšpekcijskega nadzora ter </w:t>
      </w:r>
      <w:r w:rsidR="007A1D41">
        <w:t xml:space="preserve">niso bile ugotovljene </w:t>
      </w:r>
      <w:r w:rsidRPr="00260464">
        <w:t xml:space="preserve">kršitve določil </w:t>
      </w:r>
      <w:r w:rsidR="005017D3">
        <w:t xml:space="preserve">veljavnega </w:t>
      </w:r>
      <w:r w:rsidRPr="00260464">
        <w:t>OVD</w:t>
      </w:r>
      <w:r w:rsidR="007A1D41">
        <w:t>.</w:t>
      </w:r>
    </w:p>
    <w:p w14:paraId="4CDD2A0D" w14:textId="77777777" w:rsidR="00B501F7" w:rsidRPr="002C6337" w:rsidRDefault="00B501F7" w:rsidP="00B501F7">
      <w:pPr>
        <w:pStyle w:val="Teloodloebe"/>
        <w:spacing w:before="0" w:after="0"/>
        <w:rPr>
          <w:rFonts w:ascii="Arial" w:hAnsi="Arial" w:cs="Arial"/>
          <w:sz w:val="20"/>
          <w:lang w:bidi="sa-IN"/>
        </w:rPr>
      </w:pPr>
    </w:p>
    <w:p w14:paraId="51F7BAC8" w14:textId="40F8434B" w:rsidR="0048733A" w:rsidRPr="00000EB7" w:rsidRDefault="00B501F7" w:rsidP="0048733A">
      <w:pPr>
        <w:pStyle w:val="Telobesedila"/>
        <w:spacing w:after="0"/>
        <w:jc w:val="both"/>
      </w:pPr>
      <w:r>
        <w:t xml:space="preserve">V zvezi z </w:t>
      </w:r>
      <w:r w:rsidRPr="00AA44F0">
        <w:rPr>
          <w:u w:val="single"/>
        </w:rPr>
        <w:t>emisijami snovi v zrak</w:t>
      </w:r>
      <w:r>
        <w:t xml:space="preserve"> je bilo ugotovljeno</w:t>
      </w:r>
      <w:r w:rsidR="0048733A">
        <w:t>, da zavezanec</w:t>
      </w:r>
      <w:r w:rsidR="0048733A" w:rsidRPr="00000EB7">
        <w:t xml:space="preserve"> izvaja ukrepe za zmanjšanje emisije snovi v zrak</w:t>
      </w:r>
      <w:r w:rsidR="0048733A">
        <w:t>, da ko</w:t>
      </w:r>
      <w:r w:rsidR="0048733A" w:rsidRPr="00000EB7">
        <w:t>t gorivo v kurilni napravi uporablja zemeljski plin</w:t>
      </w:r>
      <w:r w:rsidR="0048733A">
        <w:t>, da se d</w:t>
      </w:r>
      <w:r w:rsidR="0048733A" w:rsidRPr="00000EB7">
        <w:t>imni plini iz naprave odvajajo v okolje le skozi definirane izpuste</w:t>
      </w:r>
      <w:r w:rsidR="0048733A">
        <w:t xml:space="preserve">, da </w:t>
      </w:r>
      <w:r w:rsidR="0058207C">
        <w:t xml:space="preserve">se </w:t>
      </w:r>
      <w:r w:rsidR="0048733A">
        <w:t xml:space="preserve">s strani pooblaščene organizacije izvaja </w:t>
      </w:r>
      <w:r w:rsidR="0048733A" w:rsidRPr="00000EB7">
        <w:t>meritv</w:t>
      </w:r>
      <w:r w:rsidR="0048733A">
        <w:t>e</w:t>
      </w:r>
      <w:r w:rsidR="0048733A" w:rsidRPr="00000EB7">
        <w:t xml:space="preserve"> emisije snovi v zrak</w:t>
      </w:r>
      <w:r w:rsidR="0058207C">
        <w:t xml:space="preserve"> iz vseh definiranih izpustov</w:t>
      </w:r>
      <w:r w:rsidR="0048733A" w:rsidRPr="00000EB7">
        <w:t>,</w:t>
      </w:r>
      <w:r w:rsidR="0048733A">
        <w:t xml:space="preserve"> da se</w:t>
      </w:r>
      <w:r w:rsidR="0048733A" w:rsidRPr="00000EB7">
        <w:t xml:space="preserve"> meritve izvaja</w:t>
      </w:r>
      <w:r w:rsidR="0048733A">
        <w:t>jo</w:t>
      </w:r>
      <w:r w:rsidR="0048733A" w:rsidRPr="00000EB7">
        <w:t xml:space="preserve"> pri maksimalni zmogljivosti naprav</w:t>
      </w:r>
      <w:r w:rsidR="0048733A">
        <w:t>,</w:t>
      </w:r>
      <w:r w:rsidR="0048733A" w:rsidRPr="00000EB7">
        <w:t xml:space="preserve"> da nobena naprava nima nameščenih naprav za čiščenje odpadnih plinov</w:t>
      </w:r>
      <w:r w:rsidR="0048733A">
        <w:t>, da r</w:t>
      </w:r>
      <w:r w:rsidR="0048733A" w:rsidRPr="00000EB7">
        <w:t>ezultati meritev emisij snovi v zrak za vir</w:t>
      </w:r>
      <w:r w:rsidR="0048733A">
        <w:t>e</w:t>
      </w:r>
      <w:r w:rsidR="0048733A" w:rsidRPr="00000EB7">
        <w:t xml:space="preserve"> kažejo, da so bile v času meritev izmerjene koncentracije </w:t>
      </w:r>
      <w:r w:rsidR="0048733A">
        <w:t xml:space="preserve">merjenih parametrov </w:t>
      </w:r>
      <w:r w:rsidR="0048733A" w:rsidRPr="00000EB7">
        <w:t xml:space="preserve">na izpustih </w:t>
      </w:r>
      <w:r w:rsidR="0048733A">
        <w:t>v skladu z</w:t>
      </w:r>
      <w:r w:rsidR="0048733A" w:rsidRPr="00000EB7">
        <w:t xml:space="preserve"> mejni</w:t>
      </w:r>
      <w:r w:rsidR="0048733A">
        <w:t>mi</w:t>
      </w:r>
      <w:r w:rsidR="0048733A" w:rsidRPr="00000EB7">
        <w:t xml:space="preserve"> vrednost</w:t>
      </w:r>
      <w:r w:rsidR="0048733A">
        <w:t>mi</w:t>
      </w:r>
      <w:r w:rsidR="0048733A" w:rsidRPr="00000EB7">
        <w:t xml:space="preserve"> predpisane v veljavnem OVD</w:t>
      </w:r>
      <w:r w:rsidR="0048733A">
        <w:t>, da so</w:t>
      </w:r>
      <w:r w:rsidR="0048733A" w:rsidRPr="00000EB7">
        <w:t xml:space="preserve"> </w:t>
      </w:r>
      <w:r w:rsidR="0048733A">
        <w:t>v</w:t>
      </w:r>
      <w:r w:rsidR="0048733A" w:rsidRPr="00000EB7">
        <w:t>sa merilna mesta  izpustov v zrak v skladu z zakonsko določenimi predpisi</w:t>
      </w:r>
      <w:r w:rsidR="00D455B4">
        <w:t xml:space="preserve">, </w:t>
      </w:r>
      <w:r w:rsidR="0048733A">
        <w:t>da so bila v</w:t>
      </w:r>
      <w:r w:rsidR="0048733A" w:rsidRPr="00000EB7">
        <w:t xml:space="preserve">sa letna poročila posredovana na </w:t>
      </w:r>
      <w:r w:rsidR="0048733A">
        <w:t>ministrstvo in da naprava glede emisij snovi v zrak deluje v skladu z veljavnim OVD.</w:t>
      </w:r>
    </w:p>
    <w:p w14:paraId="62FCAF33" w14:textId="6F4CF55B" w:rsidR="0048733A" w:rsidRDefault="0048733A" w:rsidP="0048733A">
      <w:pPr>
        <w:pStyle w:val="Telobesedila"/>
        <w:spacing w:after="0"/>
        <w:jc w:val="both"/>
      </w:pPr>
      <w:r>
        <w:t xml:space="preserve">Zavezanec </w:t>
      </w:r>
      <w:r w:rsidRPr="00000EB7">
        <w:t>je v letu 2009 na</w:t>
      </w:r>
      <w:r>
        <w:t xml:space="preserve"> ministrstvo</w:t>
      </w:r>
      <w:r w:rsidRPr="00000EB7">
        <w:t xml:space="preserve"> prijavil vso nepremično opremo za hlajenje in klimatizacijo, ki obratuje ali je začasno zunaj uporabe in vsebuje 3 kg ali več OŠS ali nad 5 t </w:t>
      </w:r>
      <w:proofErr w:type="spellStart"/>
      <w:r w:rsidRPr="00000EB7">
        <w:t>ekv</w:t>
      </w:r>
      <w:proofErr w:type="spellEnd"/>
      <w:r w:rsidRPr="00000EB7">
        <w:t>. CO</w:t>
      </w:r>
      <w:r w:rsidRPr="00000EB7">
        <w:rPr>
          <w:vertAlign w:val="subscript"/>
        </w:rPr>
        <w:t>2</w:t>
      </w:r>
      <w:r w:rsidRPr="00000EB7">
        <w:t xml:space="preserve"> FTP</w:t>
      </w:r>
      <w:r>
        <w:t xml:space="preserve"> in </w:t>
      </w:r>
      <w:r w:rsidRPr="00000EB7">
        <w:t xml:space="preserve">preko </w:t>
      </w:r>
      <w:r>
        <w:t>pooblaščenca</w:t>
      </w:r>
      <w:r w:rsidRPr="00000EB7">
        <w:t xml:space="preserve"> ob menjavi opreme sproti obvešča</w:t>
      </w:r>
      <w:r>
        <w:t xml:space="preserve"> ministrstvo</w:t>
      </w:r>
      <w:r w:rsidRPr="00000EB7">
        <w:t>.</w:t>
      </w:r>
      <w:r>
        <w:t xml:space="preserve"> Zavezanec</w:t>
      </w:r>
      <w:r w:rsidRPr="00000EB7">
        <w:t xml:space="preserve"> vodi evidenco o količini in vrsti uporabljenih OŠS in FTP</w:t>
      </w:r>
      <w:r w:rsidR="00D455B4">
        <w:t xml:space="preserve"> in</w:t>
      </w:r>
      <w:r w:rsidR="0058207C">
        <w:t xml:space="preserve"> na </w:t>
      </w:r>
      <w:r w:rsidRPr="00000EB7">
        <w:t>vseh napravah izv</w:t>
      </w:r>
      <w:r w:rsidR="00D455B4">
        <w:t>aja</w:t>
      </w:r>
      <w:r w:rsidRPr="00000EB7">
        <w:t xml:space="preserve"> </w:t>
      </w:r>
      <w:r w:rsidR="00D455B4">
        <w:t xml:space="preserve">redna </w:t>
      </w:r>
      <w:r w:rsidRPr="00000EB7">
        <w:t xml:space="preserve">preverjanja uhajanja </w:t>
      </w:r>
      <w:r w:rsidR="00D455B4">
        <w:t>preko pooblaščenca</w:t>
      </w:r>
      <w:r w:rsidRPr="00000EB7">
        <w:t>.</w:t>
      </w:r>
    </w:p>
    <w:p w14:paraId="4D0B8FD6" w14:textId="77777777" w:rsidR="00394E51" w:rsidRPr="00000EB7" w:rsidRDefault="00394E51" w:rsidP="0048733A">
      <w:pPr>
        <w:pStyle w:val="Telobesedila"/>
        <w:spacing w:after="0"/>
        <w:jc w:val="both"/>
      </w:pPr>
    </w:p>
    <w:p w14:paraId="6499EA18" w14:textId="3E315135" w:rsidR="00B501F7" w:rsidRDefault="00B501F7" w:rsidP="0048733A">
      <w:pPr>
        <w:pStyle w:val="Telobesedila"/>
        <w:spacing w:after="0"/>
        <w:jc w:val="both"/>
      </w:pPr>
      <w:r>
        <w:t xml:space="preserve">V zvezi z </w:t>
      </w:r>
      <w:r w:rsidRPr="009D11CF">
        <w:rPr>
          <w:u w:val="single"/>
        </w:rPr>
        <w:t>emisijami hrupa v okolje</w:t>
      </w:r>
      <w:r>
        <w:t xml:space="preserve"> je bilo ugotovljeno, </w:t>
      </w:r>
      <w:r w:rsidR="0058207C">
        <w:t>da zavezanec</w:t>
      </w:r>
      <w:r>
        <w:t xml:space="preserve"> </w:t>
      </w:r>
      <w:r w:rsidRPr="002C6337">
        <w:t>izvaja obratovalni monitoring</w:t>
      </w:r>
      <w:r>
        <w:t xml:space="preserve"> </w:t>
      </w:r>
      <w:r w:rsidR="0058207C">
        <w:t xml:space="preserve">hrupa </w:t>
      </w:r>
      <w:r>
        <w:t>preko pooblaščenca vsako tretje</w:t>
      </w:r>
      <w:r w:rsidRPr="002C6337">
        <w:t xml:space="preserve"> koledarsko leto</w:t>
      </w:r>
      <w:r>
        <w:t>.</w:t>
      </w:r>
      <w:r w:rsidRPr="002C6337">
        <w:t xml:space="preserve"> </w:t>
      </w:r>
      <w:r>
        <w:t>I</w:t>
      </w:r>
      <w:r w:rsidRPr="002C6337">
        <w:t xml:space="preserve">z </w:t>
      </w:r>
      <w:r>
        <w:t>zadnjega p</w:t>
      </w:r>
      <w:r w:rsidRPr="002C6337">
        <w:t>oročila o obratovalnem monitoringu hrupa</w:t>
      </w:r>
      <w:r w:rsidR="005017D3">
        <w:t xml:space="preserve"> v okolje</w:t>
      </w:r>
      <w:r w:rsidRPr="002C6337">
        <w:t xml:space="preserve"> je razvidno, da so vse merjene in izračunane vrednosti </w:t>
      </w:r>
      <w:r w:rsidR="0058207C">
        <w:t xml:space="preserve">kazalcev hrupa </w:t>
      </w:r>
      <w:r w:rsidRPr="002C6337">
        <w:t>pod zakonsko določenimi vrednostmi</w:t>
      </w:r>
      <w:r w:rsidR="0058207C">
        <w:t>, da so bile m</w:t>
      </w:r>
      <w:r w:rsidRPr="002C6337">
        <w:t>eritve izvedene v stanju največje zmogljivosti obratovanja</w:t>
      </w:r>
      <w:r w:rsidR="0058207C">
        <w:t xml:space="preserve"> in da se n</w:t>
      </w:r>
      <w:r>
        <w:t>a ministrstvo posredujejo vsa zahtevana poročila.</w:t>
      </w:r>
    </w:p>
    <w:p w14:paraId="7FB68BC8" w14:textId="77777777" w:rsidR="00B501F7" w:rsidRPr="00E04C89" w:rsidRDefault="00B501F7" w:rsidP="00B501F7">
      <w:pPr>
        <w:pStyle w:val="Telobesedila"/>
        <w:spacing w:after="0"/>
        <w:jc w:val="both"/>
      </w:pPr>
    </w:p>
    <w:p w14:paraId="191D7B88" w14:textId="5BAE8ED4" w:rsidR="00B501F7" w:rsidRPr="002C6337" w:rsidRDefault="00B501F7" w:rsidP="00B501F7">
      <w:pPr>
        <w:pStyle w:val="Telobesedila"/>
        <w:spacing w:after="0"/>
        <w:jc w:val="both"/>
      </w:pPr>
      <w:r w:rsidRPr="00E04C89">
        <w:t xml:space="preserve">Glede </w:t>
      </w:r>
      <w:r w:rsidRPr="00E04C89">
        <w:rPr>
          <w:u w:val="single"/>
        </w:rPr>
        <w:t>ravnanja z odpadki</w:t>
      </w:r>
      <w:r w:rsidRPr="00E04C89">
        <w:t xml:space="preserve"> je bilo</w:t>
      </w:r>
      <w:r>
        <w:t xml:space="preserve"> ugotovljeno, da </w:t>
      </w:r>
      <w:r w:rsidR="0058207C">
        <w:t>zavezanec</w:t>
      </w:r>
      <w:r>
        <w:t xml:space="preserve"> </w:t>
      </w:r>
      <w:r w:rsidRPr="002C6337">
        <w:t>ločeno zbira</w:t>
      </w:r>
      <w:r>
        <w:t xml:space="preserve"> </w:t>
      </w:r>
      <w:r w:rsidR="00966FF1">
        <w:t xml:space="preserve">vse </w:t>
      </w:r>
      <w:r>
        <w:t>odpadke,</w:t>
      </w:r>
      <w:r w:rsidRPr="002C6337">
        <w:t xml:space="preserve"> </w:t>
      </w:r>
      <w:r>
        <w:t>da so</w:t>
      </w:r>
      <w:r w:rsidRPr="002C6337">
        <w:t xml:space="preserve"> odpadki</w:t>
      </w:r>
      <w:r>
        <w:t xml:space="preserve"> </w:t>
      </w:r>
      <w:r w:rsidRPr="002C6337">
        <w:t>ustrezno označeni</w:t>
      </w:r>
      <w:r>
        <w:t>, da je</w:t>
      </w:r>
      <w:r w:rsidRPr="002C6337">
        <w:t xml:space="preserve"> izdelan Načrt gospodarjenja z odpadki, </w:t>
      </w:r>
      <w:r>
        <w:t>da se</w:t>
      </w:r>
      <w:r w:rsidRPr="002C6337">
        <w:t xml:space="preserve"> vodi</w:t>
      </w:r>
      <w:r>
        <w:t>jo evidence</w:t>
      </w:r>
      <w:r w:rsidRPr="002C6337">
        <w:t xml:space="preserve"> glede na vrsto in količino odpadkov</w:t>
      </w:r>
      <w:r>
        <w:t xml:space="preserve"> in da </w:t>
      </w:r>
      <w:r w:rsidR="0058207C">
        <w:t xml:space="preserve">zavezanec </w:t>
      </w:r>
      <w:r>
        <w:t>na ministrstvo posreduje vsa zahtevana poročila.</w:t>
      </w:r>
    </w:p>
    <w:p w14:paraId="1553CCD6" w14:textId="77777777" w:rsidR="00B501F7" w:rsidRDefault="00B501F7" w:rsidP="00B501F7">
      <w:pPr>
        <w:pStyle w:val="Telobesedila"/>
        <w:spacing w:after="0"/>
        <w:jc w:val="both"/>
      </w:pPr>
    </w:p>
    <w:p w14:paraId="70C44A17" w14:textId="2BEAEB9C" w:rsidR="00B501F7" w:rsidRDefault="00B501F7" w:rsidP="005E5834">
      <w:pPr>
        <w:pStyle w:val="Telobesedila"/>
        <w:spacing w:after="0"/>
        <w:jc w:val="both"/>
      </w:pPr>
      <w:r>
        <w:lastRenderedPageBreak/>
        <w:t xml:space="preserve">V zvezi s </w:t>
      </w:r>
      <w:r w:rsidRPr="00E5342C">
        <w:rPr>
          <w:u w:val="single"/>
        </w:rPr>
        <w:t>skladiščenjem nevarnih tekočin</w:t>
      </w:r>
      <w:r>
        <w:t xml:space="preserve"> v nepremičnih rezervoarjih je bilo ugotovljeno, da </w:t>
      </w:r>
      <w:r w:rsidR="005E5834">
        <w:t>z</w:t>
      </w:r>
      <w:r w:rsidR="005E5834" w:rsidRPr="00000EB7">
        <w:t xml:space="preserve">avezanec </w:t>
      </w:r>
      <w:r w:rsidR="005E5834">
        <w:t xml:space="preserve">na lokaciji </w:t>
      </w:r>
      <w:r w:rsidR="005E5834" w:rsidRPr="00000EB7">
        <w:t>nima rezervoarjev, ki bi bili večji od 10 m</w:t>
      </w:r>
      <w:r w:rsidR="005E5834" w:rsidRPr="00000EB7">
        <w:rPr>
          <w:vertAlign w:val="superscript"/>
        </w:rPr>
        <w:t>3</w:t>
      </w:r>
      <w:r w:rsidR="005E5834">
        <w:t>, ima pa</w:t>
      </w:r>
      <w:r w:rsidR="005E5834" w:rsidRPr="005E5834">
        <w:t xml:space="preserve"> </w:t>
      </w:r>
      <w:r w:rsidR="005E5834" w:rsidRPr="00000EB7">
        <w:t xml:space="preserve">en </w:t>
      </w:r>
      <w:proofErr w:type="spellStart"/>
      <w:r w:rsidR="005E5834" w:rsidRPr="00000EB7">
        <w:t>dvoplaščni</w:t>
      </w:r>
      <w:proofErr w:type="spellEnd"/>
      <w:r w:rsidR="005E5834" w:rsidRPr="00000EB7">
        <w:t xml:space="preserve"> rezervoar velikosti 1000 l za dizelsko gorivo, </w:t>
      </w:r>
      <w:r w:rsidR="005E5834">
        <w:t>na katerem je</w:t>
      </w:r>
      <w:r w:rsidR="005E5834" w:rsidRPr="00000EB7">
        <w:t xml:space="preserve"> opravljen kontroln</w:t>
      </w:r>
      <w:r w:rsidR="005E5834">
        <w:t xml:space="preserve">i </w:t>
      </w:r>
      <w:r w:rsidR="005E5834" w:rsidRPr="00000EB7">
        <w:t>pregled ukrepov za preprečevanje iztekanja tekočin iz nepremičnih rezervoarjev</w:t>
      </w:r>
      <w:r w:rsidR="005E5834">
        <w:t xml:space="preserve"> –</w:t>
      </w:r>
      <w:r w:rsidR="005E5834" w:rsidRPr="00000EB7">
        <w:t xml:space="preserve"> rezervoar, zadrževalni sistem, cevovodi in zadrževalni sistem pretakališča </w:t>
      </w:r>
      <w:r w:rsidR="0058207C">
        <w:t>so</w:t>
      </w:r>
      <w:r w:rsidR="005E5834" w:rsidRPr="00000EB7">
        <w:t xml:space="preserve"> ustrezn</w:t>
      </w:r>
      <w:r w:rsidR="0058207C">
        <w:t>i</w:t>
      </w:r>
      <w:r w:rsidR="005E5834" w:rsidRPr="00000EB7">
        <w:t xml:space="preserve">. Zavezanec ima izdelan </w:t>
      </w:r>
      <w:bookmarkStart w:id="0" w:name="_Hlk164256134"/>
      <w:r w:rsidR="005E5834" w:rsidRPr="00000EB7">
        <w:t xml:space="preserve">Načrt ukrepanja v </w:t>
      </w:r>
      <w:r w:rsidR="005E5834" w:rsidRPr="00BF3126">
        <w:rPr>
          <w:color w:val="000000" w:themeColor="text1"/>
        </w:rPr>
        <w:t xml:space="preserve">izrednih razmerah, </w:t>
      </w:r>
      <w:bookmarkEnd w:id="0"/>
      <w:r w:rsidR="005E5834">
        <w:rPr>
          <w:color w:val="000000" w:themeColor="text1"/>
        </w:rPr>
        <w:t>v</w:t>
      </w:r>
      <w:r w:rsidR="005E5834" w:rsidRPr="00000EB7">
        <w:t>ečkrat letno organizira tudi usposabljanja varnosti in zdravja pri delu ter varstva pred požarom</w:t>
      </w:r>
      <w:r w:rsidR="0058207C">
        <w:t>.</w:t>
      </w:r>
    </w:p>
    <w:p w14:paraId="4E461DD3" w14:textId="77777777" w:rsidR="00B501F7" w:rsidRDefault="00B501F7" w:rsidP="007A1D41">
      <w:pPr>
        <w:tabs>
          <w:tab w:val="left" w:pos="1104"/>
        </w:tabs>
        <w:jc w:val="both"/>
      </w:pPr>
    </w:p>
    <w:p w14:paraId="1C15CBFF" w14:textId="771FEC72" w:rsidR="00260464" w:rsidRPr="00260464" w:rsidRDefault="00D55EEF" w:rsidP="007A1D41">
      <w:pPr>
        <w:tabs>
          <w:tab w:val="left" w:pos="1104"/>
        </w:tabs>
        <w:jc w:val="both"/>
      </w:pPr>
      <w:r w:rsidRPr="00260464">
        <w:t xml:space="preserve">V zvezi z </w:t>
      </w:r>
      <w:r w:rsidRPr="00260464">
        <w:rPr>
          <w:u w:val="single"/>
        </w:rPr>
        <w:t>emisijami snovi v vode</w:t>
      </w:r>
      <w:r w:rsidRPr="00260464">
        <w:t xml:space="preserve"> je bilo ugotovljeno, da zavezanec na dveh iz</w:t>
      </w:r>
      <w:r w:rsidR="007A1D41">
        <w:t xml:space="preserve">pustih </w:t>
      </w:r>
      <w:r w:rsidRPr="00260464">
        <w:t>iz naprave izvaja obratovalni monitoring s strani pooblaščenca</w:t>
      </w:r>
      <w:r w:rsidR="001716E2">
        <w:t>.</w:t>
      </w:r>
      <w:r w:rsidR="00260464" w:rsidRPr="00260464">
        <w:t xml:space="preserve"> Iz </w:t>
      </w:r>
      <w:r w:rsidR="00260464" w:rsidRPr="00260464">
        <w:rPr>
          <w:bCs/>
        </w:rPr>
        <w:t>Poročila o obratovalnem monitoringu odpadnih vod za podjetje</w:t>
      </w:r>
      <w:r w:rsidR="00260464" w:rsidRPr="00260464">
        <w:rPr>
          <w:b/>
          <w:bCs/>
        </w:rPr>
        <w:t xml:space="preserve"> </w:t>
      </w:r>
      <w:r w:rsidR="00260464" w:rsidRPr="00260464">
        <w:rPr>
          <w:bCs/>
        </w:rPr>
        <w:t>za leto 202</w:t>
      </w:r>
      <w:r w:rsidR="001419DF">
        <w:rPr>
          <w:bCs/>
        </w:rPr>
        <w:t>3</w:t>
      </w:r>
      <w:r w:rsidR="00260464" w:rsidRPr="00260464">
        <w:rPr>
          <w:bCs/>
        </w:rPr>
        <w:t>, k</w:t>
      </w:r>
      <w:r w:rsidR="00260464" w:rsidRPr="00260464">
        <w:t>i ga je izdelal pooblaščenec je med drugim razvidno, da je v družbi v letu 202</w:t>
      </w:r>
      <w:r w:rsidR="001419DF">
        <w:t>3</w:t>
      </w:r>
      <w:r w:rsidR="00260464" w:rsidRPr="00260464">
        <w:t xml:space="preserve"> nastala </w:t>
      </w:r>
      <w:r w:rsidR="009D7E13">
        <w:t xml:space="preserve">dovoljena </w:t>
      </w:r>
      <w:r w:rsidR="00260464" w:rsidRPr="00260464">
        <w:t>količina odpadnih voda, da vse odpadne vode z zavezančeve lokacije odtekajo v javni kanalizacijski sistem, ki je zaključen z ČN Zalog</w:t>
      </w:r>
      <w:r w:rsidR="009D7E13">
        <w:t xml:space="preserve"> in</w:t>
      </w:r>
      <w:r w:rsidR="00260464" w:rsidRPr="00260464">
        <w:t xml:space="preserve"> da so se na obeh izpustih izvedla vzorčenja po veljavnem OVD, za komunalne in hladilne vode pa meritve niso predvidene. Iz poročila je tudi razvidno, da so merjeni vsi parametri določeni v OVD, da na obeh merjenih virih vrednosti parametrov niso presežene glede na mejne vrednosti ter da se na obeh virih ne ugotavlja čezmerna obremenitev okolja z merjenimi emisijami snovi v vode. Celotna naprava ne obremenjuje okolja čezmerno. </w:t>
      </w:r>
      <w:r w:rsidR="001419DF">
        <w:t xml:space="preserve">Ugotovljeno je </w:t>
      </w:r>
      <w:r w:rsidR="00FB38E3">
        <w:t xml:space="preserve">bilo </w:t>
      </w:r>
      <w:r w:rsidR="001419DF">
        <w:t>tudi, da se vsa zahtevana poročila oddajajo na ministrstvo, da je izdelan poslovnik za obratovanje industrijske čistilne naprave</w:t>
      </w:r>
      <w:r w:rsidR="00FB38E3">
        <w:t xml:space="preserve"> in lovilcev olj</w:t>
      </w:r>
      <w:r w:rsidR="001419DF">
        <w:t>, da se vodi obratovalni dnevnik industrijske čistilne naprave in lovilcev olj</w:t>
      </w:r>
      <w:r w:rsidR="00FB38E3">
        <w:t xml:space="preserve"> ter da</w:t>
      </w:r>
      <w:r w:rsidR="001419DF">
        <w:t xml:space="preserve"> se </w:t>
      </w:r>
      <w:r w:rsidR="00FB38E3">
        <w:t>redno i</w:t>
      </w:r>
      <w:r w:rsidR="001419DF">
        <w:t>zvaja tudi čiščenje industrijske čistilne naprave in lovilcev olj.</w:t>
      </w:r>
    </w:p>
    <w:p w14:paraId="11C79BE2" w14:textId="0B3FB734" w:rsidR="004711F2" w:rsidRDefault="004711F2" w:rsidP="00260464">
      <w:pPr>
        <w:jc w:val="both"/>
        <w:rPr>
          <w:b/>
          <w:bCs/>
          <w:lang w:eastAsia="sl-SI"/>
        </w:rPr>
      </w:pPr>
    </w:p>
    <w:p w14:paraId="0CBB17B0" w14:textId="77777777" w:rsidR="00B501F7" w:rsidRPr="00260464" w:rsidRDefault="00B501F7" w:rsidP="00260464">
      <w:pPr>
        <w:jc w:val="both"/>
        <w:rPr>
          <w:b/>
          <w:bCs/>
          <w:lang w:eastAsia="sl-SI"/>
        </w:rPr>
      </w:pPr>
    </w:p>
    <w:p w14:paraId="31B3E12E" w14:textId="4DF5DC24" w:rsidR="004711F2" w:rsidRPr="00260464" w:rsidRDefault="004711F2" w:rsidP="00260464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260464">
        <w:rPr>
          <w:b/>
          <w:bCs/>
          <w:lang w:eastAsia="sl-SI"/>
        </w:rPr>
        <w:t>Zaključki / naslednje aktivnosti:</w:t>
      </w:r>
      <w:r w:rsidR="00D6487A" w:rsidRPr="00260464">
        <w:rPr>
          <w:b/>
          <w:bCs/>
          <w:lang w:eastAsia="sl-SI"/>
        </w:rPr>
        <w:t xml:space="preserve"> </w:t>
      </w:r>
      <w:r w:rsidR="00D55EEF" w:rsidRPr="00260464">
        <w:t xml:space="preserve">Naslednji </w:t>
      </w:r>
      <w:r w:rsidR="001716E2">
        <w:t xml:space="preserve">redni </w:t>
      </w:r>
      <w:r w:rsidR="00D55EEF" w:rsidRPr="00260464">
        <w:t xml:space="preserve">inšpekcijski pregled na terenu bo opravljen </w:t>
      </w:r>
      <w:r w:rsidR="00260464" w:rsidRPr="00260464">
        <w:t xml:space="preserve">v okviru letnega plana. </w:t>
      </w:r>
      <w:r w:rsidR="00D55EEF" w:rsidRPr="00260464">
        <w:t>Naslednji izredni inšpekcijski pregled bo opravljen po potrebi.</w:t>
      </w:r>
    </w:p>
    <w:sectPr w:rsidR="004711F2" w:rsidRPr="00260464" w:rsidSect="001A146A">
      <w:headerReference w:type="default" r:id="rId8"/>
      <w:footerReference w:type="default" r:id="rId9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4B41" w14:textId="77777777" w:rsidR="00D0155A" w:rsidRDefault="00D0155A">
      <w:r>
        <w:separator/>
      </w:r>
    </w:p>
  </w:endnote>
  <w:endnote w:type="continuationSeparator" w:id="0">
    <w:p w14:paraId="54AD2AE2" w14:textId="77777777" w:rsidR="00D0155A" w:rsidRDefault="00D0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FE2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691B80D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6B3F" w14:textId="77777777" w:rsidR="00D0155A" w:rsidRDefault="00D0155A">
      <w:r>
        <w:separator/>
      </w:r>
    </w:p>
  </w:footnote>
  <w:footnote w:type="continuationSeparator" w:id="0">
    <w:p w14:paraId="4B416274" w14:textId="77777777" w:rsidR="00D0155A" w:rsidRDefault="00D0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C3F5" w14:textId="77777777" w:rsidR="00D85DE4" w:rsidRPr="00357213" w:rsidRDefault="00D85DE4" w:rsidP="00D85DE4">
    <w:pPr>
      <w:autoSpaceDE w:val="0"/>
      <w:autoSpaceDN w:val="0"/>
      <w:adjustRightInd w:val="0"/>
      <w:rPr>
        <w:rFonts w:ascii="Republika" w:hAnsi="Republika"/>
      </w:rPr>
    </w:pPr>
    <w:bookmarkStart w:id="1" w:name="_Hlk147828524"/>
    <w:bookmarkStart w:id="2" w:name="_Hlk147828525"/>
    <w:bookmarkStart w:id="3" w:name="_Hlk147829049"/>
    <w:bookmarkStart w:id="4" w:name="_Hlk147829050"/>
    <w:bookmarkStart w:id="5" w:name="_Hlk147829060"/>
    <w:bookmarkStart w:id="6" w:name="_Hlk147829061"/>
    <w:bookmarkStart w:id="7" w:name="_Hlk147829075"/>
    <w:bookmarkStart w:id="8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15F5D0D" wp14:editId="42817AB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4E7548" wp14:editId="68F6418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E78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899606C" w14:textId="77777777" w:rsidR="00D85DE4" w:rsidRPr="00357213" w:rsidRDefault="00D85DE4" w:rsidP="00D85DE4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F1507F1" w14:textId="77777777" w:rsidR="00D85DE4" w:rsidRPr="00357213" w:rsidRDefault="00D85DE4" w:rsidP="00D85DE4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4DE9A4B" w14:textId="1C6B3344" w:rsidR="00D85DE4" w:rsidRPr="00357213" w:rsidRDefault="00D85DE4" w:rsidP="00D85DE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AD1FEBF" w14:textId="579A6F26" w:rsidR="00D85DE4" w:rsidRPr="00357213" w:rsidRDefault="00D85DE4" w:rsidP="00D85DE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5526B483" w14:textId="5AA6EE87" w:rsidR="00D85DE4" w:rsidRPr="00357213" w:rsidRDefault="00D85DE4" w:rsidP="00D85DE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8E7D83C" w14:textId="51199632" w:rsidR="00D85DE4" w:rsidRPr="00357213" w:rsidRDefault="00D85DE4" w:rsidP="00D85DE4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1"/>
  <w:bookmarkEnd w:id="2"/>
  <w:bookmarkEnd w:id="3"/>
  <w:bookmarkEnd w:id="4"/>
  <w:bookmarkEnd w:id="5"/>
  <w:bookmarkEnd w:id="6"/>
  <w:bookmarkEnd w:id="7"/>
  <w:bookmarkEnd w:id="8"/>
  <w:p w14:paraId="108B0E9D" w14:textId="77777777" w:rsidR="00D85DE4" w:rsidRDefault="00D85D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21154105">
    <w:abstractNumId w:val="10"/>
  </w:num>
  <w:num w:numId="2" w16cid:durableId="1431009090">
    <w:abstractNumId w:val="4"/>
  </w:num>
  <w:num w:numId="3" w16cid:durableId="534926824">
    <w:abstractNumId w:val="0"/>
  </w:num>
  <w:num w:numId="4" w16cid:durableId="1633512298">
    <w:abstractNumId w:val="5"/>
  </w:num>
  <w:num w:numId="5" w16cid:durableId="311104223">
    <w:abstractNumId w:val="2"/>
  </w:num>
  <w:num w:numId="6" w16cid:durableId="1517160408">
    <w:abstractNumId w:val="6"/>
  </w:num>
  <w:num w:numId="7" w16cid:durableId="966861228">
    <w:abstractNumId w:val="8"/>
  </w:num>
  <w:num w:numId="8" w16cid:durableId="649555065">
    <w:abstractNumId w:val="3"/>
  </w:num>
  <w:num w:numId="9" w16cid:durableId="491872878">
    <w:abstractNumId w:val="1"/>
  </w:num>
  <w:num w:numId="10" w16cid:durableId="641155700">
    <w:abstractNumId w:val="7"/>
  </w:num>
  <w:num w:numId="11" w16cid:durableId="1874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9DF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16E2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46A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68EC"/>
    <w:rsid w:val="00207DF7"/>
    <w:rsid w:val="00211D81"/>
    <w:rsid w:val="0021409D"/>
    <w:rsid w:val="002167C5"/>
    <w:rsid w:val="002201C8"/>
    <w:rsid w:val="00226E2F"/>
    <w:rsid w:val="00235721"/>
    <w:rsid w:val="00237643"/>
    <w:rsid w:val="00260464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3C9F"/>
    <w:rsid w:val="00335E7C"/>
    <w:rsid w:val="00342E11"/>
    <w:rsid w:val="00347739"/>
    <w:rsid w:val="0034793E"/>
    <w:rsid w:val="0035247D"/>
    <w:rsid w:val="00353C1C"/>
    <w:rsid w:val="00362307"/>
    <w:rsid w:val="00364173"/>
    <w:rsid w:val="00365385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4E51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38E4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33A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D7DFC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17D3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07"/>
    <w:rsid w:val="0054001D"/>
    <w:rsid w:val="00540B6E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07C"/>
    <w:rsid w:val="00582E4D"/>
    <w:rsid w:val="00586973"/>
    <w:rsid w:val="00586A79"/>
    <w:rsid w:val="0059155A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5834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722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AAE"/>
    <w:rsid w:val="00660F57"/>
    <w:rsid w:val="00661A96"/>
    <w:rsid w:val="00662598"/>
    <w:rsid w:val="006658E4"/>
    <w:rsid w:val="006659CE"/>
    <w:rsid w:val="00671A95"/>
    <w:rsid w:val="00671F2A"/>
    <w:rsid w:val="00673B61"/>
    <w:rsid w:val="006875A9"/>
    <w:rsid w:val="00696644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1D41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24F4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06E1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66FF1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D7E13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3675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01F7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1A81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3BD6"/>
    <w:rsid w:val="00CD4855"/>
    <w:rsid w:val="00CD7FC0"/>
    <w:rsid w:val="00CE0732"/>
    <w:rsid w:val="00CE4518"/>
    <w:rsid w:val="00CE515C"/>
    <w:rsid w:val="00CF1A19"/>
    <w:rsid w:val="00D0155A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55B4"/>
    <w:rsid w:val="00D461BC"/>
    <w:rsid w:val="00D46269"/>
    <w:rsid w:val="00D47568"/>
    <w:rsid w:val="00D477FF"/>
    <w:rsid w:val="00D5556F"/>
    <w:rsid w:val="00D55EEF"/>
    <w:rsid w:val="00D6487A"/>
    <w:rsid w:val="00D7496B"/>
    <w:rsid w:val="00D8503C"/>
    <w:rsid w:val="00D8585F"/>
    <w:rsid w:val="00D85DE4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3C8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4B6F"/>
    <w:rsid w:val="00FA462D"/>
    <w:rsid w:val="00FB0FD3"/>
    <w:rsid w:val="00FB12AA"/>
    <w:rsid w:val="00FB38E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91EC1"/>
  <w15:chartTrackingRefBased/>
  <w15:docId w15:val="{70CC81E7-57B0-4CBC-8D85-22198897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5E5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Teloodloebe">
    <w:name w:val="Telo odloebe"/>
    <w:basedOn w:val="Navaden"/>
    <w:rsid w:val="00260464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B501F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B501F7"/>
    <w:rPr>
      <w:rFonts w:ascii="Arial" w:eastAsia="Times New Roman" w:hAnsi="Arial"/>
      <w:b/>
      <w:sz w:val="22"/>
      <w:szCs w:val="22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5E58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DFA849-EEC3-44C9-81DF-CDC0CD96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23</cp:revision>
  <cp:lastPrinted>2025-01-08T09:01:00Z</cp:lastPrinted>
  <dcterms:created xsi:type="dcterms:W3CDTF">2022-12-20T14:01:00Z</dcterms:created>
  <dcterms:modified xsi:type="dcterms:W3CDTF">2025-09-11T07:44:00Z</dcterms:modified>
</cp:coreProperties>
</file>