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3A70" w14:textId="73D4A3D5" w:rsidR="00A31BCB" w:rsidRPr="00B42506" w:rsidRDefault="00333E82" w:rsidP="00A31BCB">
      <w:pPr>
        <w:autoSpaceDE w:val="0"/>
        <w:autoSpaceDN w:val="0"/>
        <w:adjustRightInd w:val="0"/>
        <w:rPr>
          <w:rFonts w:ascii="Republika" w:hAnsi="Republika"/>
          <w:sz w:val="1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9D4E2C" wp14:editId="0DB1F1DB">
            <wp:simplePos x="0" y="0"/>
            <wp:positionH relativeFrom="column">
              <wp:posOffset>-442595</wp:posOffset>
            </wp:positionH>
            <wp:positionV relativeFrom="paragraph">
              <wp:posOffset>-21590</wp:posOffset>
            </wp:positionV>
            <wp:extent cx="269240" cy="320040"/>
            <wp:effectExtent l="0" t="0" r="0" b="0"/>
            <wp:wrapNone/>
            <wp:docPr id="6" name="Slika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6" t="12990" r="17407" b="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 wp14:anchorId="06CCA79C" wp14:editId="2F488F65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221191556" name="Raven povezovalni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0FD09" id="Raven povezovalnik 1" o:spid="_x0000_s1026" alt="&quot;&quot;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A31BCB" w:rsidRPr="00B42506">
        <w:rPr>
          <w:rFonts w:ascii="Republika" w:hAnsi="Republika"/>
          <w:sz w:val="18"/>
          <w:szCs w:val="28"/>
        </w:rPr>
        <w:t>REPUBLIKA SLOVENIJA</w:t>
      </w:r>
    </w:p>
    <w:p w14:paraId="0284BF2C" w14:textId="77777777" w:rsidR="00A31BCB" w:rsidRPr="00B42506" w:rsidRDefault="00A31BCB" w:rsidP="00A31BCB">
      <w:pPr>
        <w:pStyle w:val="Glava"/>
        <w:tabs>
          <w:tab w:val="left" w:pos="5112"/>
        </w:tabs>
        <w:spacing w:line="240" w:lineRule="exact"/>
        <w:rPr>
          <w:rFonts w:ascii="Republika" w:hAnsi="Republika"/>
          <w:b/>
          <w:bCs/>
          <w:sz w:val="18"/>
          <w:szCs w:val="28"/>
        </w:rPr>
      </w:pPr>
      <w:r w:rsidRPr="00B42506">
        <w:rPr>
          <w:rFonts w:ascii="Republika" w:hAnsi="Republika"/>
          <w:b/>
          <w:bCs/>
          <w:sz w:val="18"/>
          <w:szCs w:val="28"/>
        </w:rPr>
        <w:t>MINISTRSTVO ZA OKOLJE, PODNEBJE IN ENERGIJO</w:t>
      </w:r>
    </w:p>
    <w:p w14:paraId="39A69E5A" w14:textId="77777777" w:rsidR="00A31BCB" w:rsidRPr="00F11BAB" w:rsidRDefault="00A31BCB" w:rsidP="00A31BCB">
      <w:pPr>
        <w:pStyle w:val="Glava"/>
        <w:tabs>
          <w:tab w:val="left" w:pos="5112"/>
        </w:tabs>
        <w:spacing w:before="100" w:line="240" w:lineRule="exact"/>
        <w:rPr>
          <w:b/>
          <w:bCs/>
          <w:sz w:val="16"/>
        </w:rPr>
      </w:pPr>
      <w:r w:rsidRPr="00B42506">
        <w:rPr>
          <w:rFonts w:ascii="Republika" w:hAnsi="Republika"/>
          <w:b/>
          <w:bCs/>
          <w:sz w:val="16"/>
        </w:rPr>
        <w:t>INŠPEKTORAT REPUBLIKE SLOVENIJE ZA OKOLJE IN ENERGIJO</w:t>
      </w:r>
    </w:p>
    <w:p w14:paraId="4815B259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</w:p>
    <w:p w14:paraId="0367CE09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>Dunajska cesta 56, 1000 Ljubljana                                                                                T: 01 420 44 88</w:t>
      </w:r>
    </w:p>
    <w:p w14:paraId="4057F09B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F: 01 420 44 83</w:t>
      </w:r>
    </w:p>
    <w:p w14:paraId="08B65323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           E: </w:t>
      </w:r>
      <w:hyperlink r:id="rId8" w:history="1">
        <w:r w:rsidRPr="00132249">
          <w:rPr>
            <w:rStyle w:val="Hiperpovezava"/>
            <w:sz w:val="16"/>
          </w:rPr>
          <w:t>gp.irsoe@gov.si</w:t>
        </w:r>
      </w:hyperlink>
    </w:p>
    <w:p w14:paraId="55A01D9C" w14:textId="77777777" w:rsidR="00A31BCB" w:rsidRDefault="00A31BCB" w:rsidP="00A31BCB">
      <w:pPr>
        <w:pStyle w:val="Glava"/>
        <w:tabs>
          <w:tab w:val="left" w:pos="5112"/>
        </w:tabs>
        <w:spacing w:line="240" w:lineRule="exact"/>
        <w:rPr>
          <w:sz w:val="16"/>
        </w:rPr>
      </w:pPr>
      <w:r>
        <w:rPr>
          <w:sz w:val="16"/>
        </w:rPr>
        <w:tab/>
        <w:t xml:space="preserve">                                                                             </w:t>
      </w:r>
      <w:hyperlink r:id="rId9" w:history="1">
        <w:r w:rsidRPr="000B59B1">
          <w:rPr>
            <w:rStyle w:val="Hiperpovezava"/>
            <w:sz w:val="16"/>
          </w:rPr>
          <w:t>www.gov.si</w:t>
        </w:r>
      </w:hyperlink>
    </w:p>
    <w:p w14:paraId="7A9CD6D7" w14:textId="77777777" w:rsidR="00187B6A" w:rsidRDefault="00187B6A" w:rsidP="00187B6A">
      <w:pPr>
        <w:rPr>
          <w:b/>
          <w:bCs/>
          <w:lang w:eastAsia="sl-SI"/>
        </w:rPr>
      </w:pPr>
    </w:p>
    <w:p w14:paraId="6DEAE8E5" w14:textId="77777777" w:rsidR="00A31BCB" w:rsidRDefault="00A31BCB" w:rsidP="00187B6A">
      <w:pPr>
        <w:rPr>
          <w:b/>
          <w:bCs/>
          <w:lang w:eastAsia="sl-SI"/>
        </w:rPr>
      </w:pPr>
    </w:p>
    <w:p w14:paraId="67F57D85" w14:textId="77777777" w:rsidR="00A31BCB" w:rsidRDefault="00A31BCB" w:rsidP="00187B6A">
      <w:pPr>
        <w:rPr>
          <w:b/>
          <w:bCs/>
          <w:lang w:eastAsia="sl-SI"/>
        </w:rPr>
      </w:pPr>
    </w:p>
    <w:p w14:paraId="4FDD398C" w14:textId="77777777" w:rsidR="00187B6A" w:rsidRDefault="00187B6A" w:rsidP="00187B6A">
      <w:pPr>
        <w:rPr>
          <w:b/>
          <w:bCs/>
          <w:lang w:eastAsia="sl-SI"/>
        </w:rPr>
      </w:pPr>
    </w:p>
    <w:p w14:paraId="74F58EB7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>
        <w:rPr>
          <w:bCs/>
          <w:lang w:eastAsia="sl-SI"/>
        </w:rPr>
        <w:t>06180-260/2022-</w:t>
      </w:r>
      <w:r w:rsidR="007F494C">
        <w:rPr>
          <w:bCs/>
          <w:lang w:eastAsia="sl-SI"/>
        </w:rPr>
        <w:t>9</w:t>
      </w:r>
    </w:p>
    <w:p w14:paraId="0B71010A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F0729A">
        <w:rPr>
          <w:bCs/>
          <w:lang w:eastAsia="sl-SI"/>
        </w:rPr>
        <w:t>30.9.202</w:t>
      </w:r>
      <w:r w:rsidR="001C57A7">
        <w:rPr>
          <w:bCs/>
          <w:lang w:eastAsia="sl-SI"/>
        </w:rPr>
        <w:t>5</w:t>
      </w:r>
    </w:p>
    <w:p w14:paraId="0941882B" w14:textId="77777777" w:rsidR="00377C2E" w:rsidRDefault="00377C2E" w:rsidP="004A530C">
      <w:pPr>
        <w:rPr>
          <w:bCs/>
          <w:lang w:eastAsia="sl-SI"/>
        </w:rPr>
      </w:pPr>
    </w:p>
    <w:p w14:paraId="3211A18E" w14:textId="77777777" w:rsidR="004A530C" w:rsidRPr="004A530C" w:rsidRDefault="004A530C" w:rsidP="004A530C">
      <w:pPr>
        <w:rPr>
          <w:bCs/>
          <w:lang w:eastAsia="sl-SI"/>
        </w:rPr>
      </w:pPr>
    </w:p>
    <w:p w14:paraId="696F8672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7685B6A7" w14:textId="77777777" w:rsidR="00E22A66" w:rsidRDefault="00E22A66" w:rsidP="00E22A66">
      <w:pPr>
        <w:rPr>
          <w:b/>
          <w:bCs/>
          <w:lang w:eastAsia="sl-SI"/>
        </w:rPr>
      </w:pPr>
    </w:p>
    <w:p w14:paraId="02BD0C7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933AE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0482A7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3B928ABF" w14:textId="77777777" w:rsidR="00F0729A" w:rsidRPr="00F0729A" w:rsidRDefault="007F494C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/>
          <w:bCs/>
          <w:szCs w:val="24"/>
          <w:lang w:eastAsia="sl-SI"/>
        </w:rPr>
      </w:pPr>
      <w:proofErr w:type="spellStart"/>
      <w:r>
        <w:rPr>
          <w:rFonts w:eastAsia="Times New Roman" w:cs="Times New Roman"/>
          <w:b/>
          <w:bCs/>
          <w:szCs w:val="24"/>
          <w:lang w:eastAsia="sl-SI"/>
        </w:rPr>
        <w:t>Titus</w:t>
      </w:r>
      <w:proofErr w:type="spellEnd"/>
      <w:r w:rsidR="00F0729A" w:rsidRPr="00F0729A">
        <w:rPr>
          <w:rFonts w:eastAsia="Times New Roman" w:cs="Times New Roman"/>
          <w:b/>
          <w:bCs/>
          <w:szCs w:val="24"/>
          <w:lang w:eastAsia="sl-SI"/>
        </w:rPr>
        <w:t xml:space="preserve"> d. o. o., </w:t>
      </w:r>
      <w:r>
        <w:rPr>
          <w:rFonts w:eastAsia="Times New Roman" w:cs="Times New Roman"/>
          <w:b/>
          <w:bCs/>
          <w:szCs w:val="24"/>
          <w:lang w:eastAsia="sl-SI"/>
        </w:rPr>
        <w:t>Dekani 5</w:t>
      </w:r>
      <w:r w:rsidR="00F0729A" w:rsidRPr="00F0729A">
        <w:rPr>
          <w:rFonts w:eastAsia="Times New Roman" w:cs="Times New Roman"/>
          <w:b/>
          <w:bCs/>
          <w:szCs w:val="24"/>
          <w:lang w:eastAsia="sl-SI"/>
        </w:rPr>
        <w:t xml:space="preserve">, </w:t>
      </w:r>
      <w:r w:rsidRPr="007F494C">
        <w:rPr>
          <w:rFonts w:eastAsia="Times New Roman"/>
          <w:b/>
          <w:bCs/>
          <w:color w:val="000000"/>
          <w:lang w:eastAsia="sl-SI"/>
        </w:rPr>
        <w:t>6271 Dekani</w:t>
      </w:r>
    </w:p>
    <w:p w14:paraId="7FE1A7F6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EF57BC3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7A9990D3" w14:textId="77777777" w:rsidR="004711F2" w:rsidRDefault="007F494C" w:rsidP="00377C2E">
      <w:pPr>
        <w:rPr>
          <w:b/>
        </w:rPr>
      </w:pPr>
      <w:r w:rsidRPr="007F494C">
        <w:rPr>
          <w:bCs/>
        </w:rPr>
        <w:t xml:space="preserve">Naprava za površinsko obdelavo kovin z uporabo elektrolitskih ali kemičnih postopkov </w:t>
      </w:r>
      <w:proofErr w:type="spellStart"/>
      <w:r w:rsidRPr="007F494C">
        <w:rPr>
          <w:bCs/>
        </w:rPr>
        <w:t>galvane</w:t>
      </w:r>
      <w:proofErr w:type="spellEnd"/>
      <w:r w:rsidRPr="007F494C">
        <w:rPr>
          <w:bCs/>
        </w:rPr>
        <w:t xml:space="preserve"> s skupnim volumnom delovnih kadi (brez izpiranja) 149,195 m3, naprave za taljenje cinkove litine – livarne s talilno zmogljivostjo </w:t>
      </w:r>
      <w:r w:rsidRPr="007F494C">
        <w:t xml:space="preserve">23,1 </w:t>
      </w:r>
      <w:r w:rsidRPr="007F494C">
        <w:rPr>
          <w:bCs/>
        </w:rPr>
        <w:t>ton/dan in njunih neposredno tehnično povezanih dejavnosti, ki se nahajajo na zemljiščih s parcelnimi številkami 1009/12, 1009/14, 1723/52, 1018/21, 1012/4, 1789/13, 1789/14, 1789/15, 1789/2, 1789/3, 1789/4, 1789/5, 1789/6, 1789/7, 1789/8, 1789/9, 1789/10, 1789/11, 1019/20, 1020/7, 1020/4, 1020/5, 1020/6, 1019/22 vse katastrska občina Dekani.</w:t>
      </w:r>
      <w:r w:rsidR="00377C2E">
        <w:t xml:space="preserve">                                 </w:t>
      </w:r>
    </w:p>
    <w:p w14:paraId="7055D633" w14:textId="77777777" w:rsidR="004711F2" w:rsidRDefault="004711F2" w:rsidP="004711F2">
      <w:pPr>
        <w:pStyle w:val="datumtevilka"/>
        <w:rPr>
          <w:b/>
        </w:rPr>
      </w:pPr>
    </w:p>
    <w:p w14:paraId="280763E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3E916F9D" w14:textId="77777777" w:rsidR="004711F2" w:rsidRPr="00F0729A" w:rsidRDefault="007F494C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9</w:t>
      </w:r>
      <w:r w:rsidR="00F0729A" w:rsidRPr="00F0729A">
        <w:rPr>
          <w:lang w:eastAsia="sl-SI"/>
        </w:rPr>
        <w:t>.</w:t>
      </w:r>
      <w:r>
        <w:rPr>
          <w:lang w:eastAsia="sl-SI"/>
        </w:rPr>
        <w:t>4</w:t>
      </w:r>
      <w:r w:rsidR="00F0729A" w:rsidRPr="00F0729A">
        <w:rPr>
          <w:lang w:eastAsia="sl-SI"/>
        </w:rPr>
        <w:t>.2024</w:t>
      </w:r>
    </w:p>
    <w:p w14:paraId="6C739ED1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AA0AE64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714EEC8B" w14:textId="77777777" w:rsidR="00DB2072" w:rsidRPr="00DB2072" w:rsidRDefault="00DB2072" w:rsidP="00DB2072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 xml:space="preserve">35407-107/2006-15 z dne 13. 1. 2009, </w:t>
      </w:r>
    </w:p>
    <w:p w14:paraId="7BD595DD" w14:textId="77777777" w:rsidR="00DB2072" w:rsidRPr="00DB2072" w:rsidRDefault="00DB2072" w:rsidP="00DB2072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 xml:space="preserve">spremenjeno z odločbami: </w:t>
      </w:r>
    </w:p>
    <w:p w14:paraId="4BE34BC6" w14:textId="77777777" w:rsidR="00DB2072" w:rsidRPr="00DB2072" w:rsidRDefault="00DB2072" w:rsidP="00DB2072">
      <w:pPr>
        <w:numPr>
          <w:ilvl w:val="1"/>
          <w:numId w:val="13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 xml:space="preserve">35407-13/2011-12 z dne 18. 10. 2011, </w:t>
      </w:r>
    </w:p>
    <w:p w14:paraId="69DEDAF2" w14:textId="77777777" w:rsidR="00DB2072" w:rsidRPr="00DB2072" w:rsidRDefault="00DB2072" w:rsidP="00DB2072">
      <w:pPr>
        <w:numPr>
          <w:ilvl w:val="1"/>
          <w:numId w:val="13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 xml:space="preserve">35402-3/2014-24 z dne 3. 9. 2014, </w:t>
      </w:r>
    </w:p>
    <w:p w14:paraId="258264F6" w14:textId="77777777" w:rsidR="00DB2072" w:rsidRPr="00DB2072" w:rsidRDefault="00DB2072" w:rsidP="00DB2072">
      <w:pPr>
        <w:numPr>
          <w:ilvl w:val="1"/>
          <w:numId w:val="13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 xml:space="preserve">35406-37/2015-3 z dne 16. 10. 2015, </w:t>
      </w:r>
    </w:p>
    <w:p w14:paraId="1667EC30" w14:textId="77777777" w:rsidR="00DB2072" w:rsidRPr="00DB2072" w:rsidRDefault="00DB2072" w:rsidP="00DB2072">
      <w:pPr>
        <w:numPr>
          <w:ilvl w:val="1"/>
          <w:numId w:val="13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>35406-10/2016-3 z dne 9. 5. 2016,</w:t>
      </w:r>
    </w:p>
    <w:p w14:paraId="2BDCB778" w14:textId="77777777" w:rsidR="00DB2072" w:rsidRPr="00DB2072" w:rsidRDefault="00DB2072" w:rsidP="00DB2072">
      <w:pPr>
        <w:numPr>
          <w:ilvl w:val="1"/>
          <w:numId w:val="13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 xml:space="preserve">35406-124/2017-2 z dne 18. 12. 2017, </w:t>
      </w:r>
    </w:p>
    <w:p w14:paraId="4D773BC1" w14:textId="77777777" w:rsidR="00DB2072" w:rsidRPr="00DB2072" w:rsidRDefault="00DB2072" w:rsidP="00DB2072">
      <w:pPr>
        <w:numPr>
          <w:ilvl w:val="1"/>
          <w:numId w:val="13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 xml:space="preserve">35406-27/2019-12, 35406-21/2020-8 obe z dne 5. 11. 2020 in </w:t>
      </w:r>
    </w:p>
    <w:p w14:paraId="723C27B0" w14:textId="77777777" w:rsidR="00DB2072" w:rsidRDefault="00DB2072" w:rsidP="00DB2072">
      <w:pPr>
        <w:numPr>
          <w:ilvl w:val="1"/>
          <w:numId w:val="13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>35492-7/2019-13 z dne 2. 12. 2020</w:t>
      </w:r>
    </w:p>
    <w:p w14:paraId="08CB7D35" w14:textId="77777777" w:rsidR="00DB2072" w:rsidRPr="00DB2072" w:rsidRDefault="00DB2072" w:rsidP="00DB2072">
      <w:pPr>
        <w:numPr>
          <w:ilvl w:val="1"/>
          <w:numId w:val="13"/>
        </w:numPr>
        <w:autoSpaceDE w:val="0"/>
        <w:autoSpaceDN w:val="0"/>
        <w:adjustRightInd w:val="0"/>
        <w:contextualSpacing/>
        <w:jc w:val="both"/>
        <w:rPr>
          <w:bCs/>
          <w:lang w:eastAsia="sl-SI"/>
        </w:rPr>
      </w:pPr>
      <w:r w:rsidRPr="00DB2072">
        <w:rPr>
          <w:bCs/>
          <w:lang w:eastAsia="sl-SI"/>
        </w:rPr>
        <w:t>.</w:t>
      </w:r>
      <w:r w:rsidRPr="00DB2072">
        <w:t xml:space="preserve"> št. 35432-17/2022-2550-16 z dne 18.11.2022</w:t>
      </w:r>
      <w:r>
        <w:t xml:space="preserve"> (čistopis izreka)</w:t>
      </w:r>
    </w:p>
    <w:p w14:paraId="018F0DE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814505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E5B377A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Pri pregledu je ugotovljeno, da zavezanec zagotavlja izvajanje predpisanih obratovalnih monitoringov emisij snovi v okolje za zrak, odpadne vode, hrup in zagotavlja predpisano ravnanje z odpadki, ki nastajajo pri obratovanju naprave ter ima urejeno skladiščenje odpadkov</w:t>
      </w:r>
      <w:r>
        <w:rPr>
          <w:rFonts w:eastAsia="Times New Roman" w:cs="Times New Roman"/>
          <w:bCs/>
          <w:szCs w:val="24"/>
          <w:lang w:eastAsia="sl-SI"/>
        </w:rPr>
        <w:t xml:space="preserve">. </w:t>
      </w:r>
    </w:p>
    <w:p w14:paraId="3C6C441F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/>
          <w:bCs/>
          <w:szCs w:val="24"/>
          <w:lang w:eastAsia="sl-SI"/>
        </w:rPr>
      </w:pPr>
    </w:p>
    <w:p w14:paraId="207E3C65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Glede na izkazana poročila o obratovalnem monitoringu emisij snovi v okolje za zrak in meritvah hrupa v okolju za leto 202</w:t>
      </w:r>
      <w:r>
        <w:rPr>
          <w:rFonts w:eastAsia="Times New Roman" w:cs="Times New Roman"/>
          <w:bCs/>
          <w:szCs w:val="24"/>
          <w:lang w:eastAsia="sl-SI"/>
        </w:rPr>
        <w:t>3</w:t>
      </w:r>
      <w:r w:rsidRPr="00F0729A">
        <w:rPr>
          <w:rFonts w:eastAsia="Times New Roman" w:cs="Times New Roman"/>
          <w:bCs/>
          <w:szCs w:val="24"/>
          <w:lang w:eastAsia="sl-SI"/>
        </w:rPr>
        <w:t xml:space="preserve"> ni bilo ugotovljenih preseganj mejnih vrednosti. </w:t>
      </w:r>
    </w:p>
    <w:p w14:paraId="25DFAE15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Cs/>
          <w:szCs w:val="24"/>
          <w:lang w:eastAsia="sl-SI"/>
        </w:rPr>
      </w:pPr>
    </w:p>
    <w:p w14:paraId="112628BC" w14:textId="77777777" w:rsidR="00F0729A" w:rsidRPr="00F0729A" w:rsidRDefault="00F0729A" w:rsidP="00F0729A">
      <w:pPr>
        <w:autoSpaceDE w:val="0"/>
        <w:autoSpaceDN w:val="0"/>
        <w:adjustRightInd w:val="0"/>
        <w:spacing w:line="260" w:lineRule="atLeast"/>
        <w:rPr>
          <w:rFonts w:eastAsia="Times New Roman" w:cs="Times New Roman"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O vseh opravljenih meritvah in o ravnanju z odpadki zavezanec pravo</w:t>
      </w:r>
      <w:r w:rsidRPr="00F0729A">
        <w:rPr>
          <w:rFonts w:ascii="Arial,Bold" w:eastAsia="Times New Roman" w:hAnsi="Arial,Bold" w:cs="Arial,Bold"/>
          <w:bCs/>
          <w:szCs w:val="24"/>
          <w:lang w:eastAsia="sl-SI"/>
        </w:rPr>
        <w:t>č</w:t>
      </w:r>
      <w:r w:rsidRPr="00F0729A">
        <w:rPr>
          <w:rFonts w:eastAsia="Times New Roman" w:cs="Times New Roman"/>
          <w:bCs/>
          <w:szCs w:val="24"/>
          <w:lang w:eastAsia="sl-SI"/>
        </w:rPr>
        <w:t>asno poroča.</w:t>
      </w:r>
    </w:p>
    <w:p w14:paraId="7FF5643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413CEAF" w14:textId="77777777" w:rsidR="00A31BCB" w:rsidRDefault="00213F3D" w:rsidP="004711F2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sl-SI"/>
        </w:rPr>
      </w:pPr>
      <w:r>
        <w:rPr>
          <w:rFonts w:eastAsia="Times New Roman" w:cs="Times New Roman"/>
          <w:bCs/>
          <w:szCs w:val="24"/>
          <w:lang w:eastAsia="sl-SI"/>
        </w:rPr>
        <w:lastRenderedPageBreak/>
        <w:t>Pri pregledu so bili ugotovljeni nepravilnosti: pri skladiščenju neva</w:t>
      </w:r>
      <w:r w:rsidRPr="00F0729A">
        <w:rPr>
          <w:rFonts w:eastAsia="Times New Roman" w:cs="Times New Roman"/>
          <w:bCs/>
          <w:szCs w:val="24"/>
          <w:lang w:eastAsia="sl-SI"/>
        </w:rPr>
        <w:t>rnih snovi</w:t>
      </w:r>
      <w:r>
        <w:rPr>
          <w:rFonts w:eastAsia="Times New Roman" w:cs="Times New Roman"/>
          <w:bCs/>
          <w:szCs w:val="24"/>
          <w:lang w:eastAsia="sl-SI"/>
        </w:rPr>
        <w:t xml:space="preserve"> in ne</w:t>
      </w:r>
      <w:r>
        <w:t>izvajanje meritev parametra 1,1-Dikloroeten-a na iztoku iz naprave. Izdana je bila ureditvena odločba</w:t>
      </w:r>
      <w:r>
        <w:rPr>
          <w:rFonts w:eastAsia="Times New Roman" w:cs="Times New Roman"/>
          <w:bCs/>
          <w:szCs w:val="24"/>
          <w:lang w:eastAsia="sl-SI"/>
        </w:rPr>
        <w:t>. Zavezanec je nepravilnosti odpravil, zato je bil postopek ustavljen.</w:t>
      </w:r>
    </w:p>
    <w:p w14:paraId="06ECC48D" w14:textId="77777777" w:rsidR="00213F3D" w:rsidRDefault="00213F3D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43D18C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76ED90E4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p w14:paraId="12DC76EA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ECA9AB1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C7391C">
      <w:footerReference w:type="default" r:id="rId10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9523" w14:textId="77777777" w:rsidR="005A3007" w:rsidRDefault="005A3007">
      <w:r>
        <w:separator/>
      </w:r>
    </w:p>
  </w:endnote>
  <w:endnote w:type="continuationSeparator" w:id="0">
    <w:p w14:paraId="7E5CCC64" w14:textId="77777777" w:rsidR="005A3007" w:rsidRDefault="005A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4A3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CF30FD1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5B8E" w14:textId="77777777" w:rsidR="005A3007" w:rsidRDefault="005A3007">
      <w:r>
        <w:separator/>
      </w:r>
    </w:p>
  </w:footnote>
  <w:footnote w:type="continuationSeparator" w:id="0">
    <w:p w14:paraId="1BA2762A" w14:textId="77777777" w:rsidR="005A3007" w:rsidRDefault="005A3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701903536">
    <w:abstractNumId w:val="13"/>
  </w:num>
  <w:num w:numId="2" w16cid:durableId="984891273">
    <w:abstractNumId w:val="5"/>
  </w:num>
  <w:num w:numId="3" w16cid:durableId="1015227588">
    <w:abstractNumId w:val="0"/>
  </w:num>
  <w:num w:numId="4" w16cid:durableId="1003044130">
    <w:abstractNumId w:val="6"/>
  </w:num>
  <w:num w:numId="5" w16cid:durableId="2038504747">
    <w:abstractNumId w:val="3"/>
  </w:num>
  <w:num w:numId="6" w16cid:durableId="631861531">
    <w:abstractNumId w:val="7"/>
  </w:num>
  <w:num w:numId="7" w16cid:durableId="2040889002">
    <w:abstractNumId w:val="9"/>
  </w:num>
  <w:num w:numId="8" w16cid:durableId="397359939">
    <w:abstractNumId w:val="4"/>
  </w:num>
  <w:num w:numId="9" w16cid:durableId="1261375879">
    <w:abstractNumId w:val="2"/>
  </w:num>
  <w:num w:numId="10" w16cid:durableId="343945636">
    <w:abstractNumId w:val="8"/>
  </w:num>
  <w:num w:numId="11" w16cid:durableId="621033942">
    <w:abstractNumId w:val="10"/>
  </w:num>
  <w:num w:numId="12" w16cid:durableId="2060667950">
    <w:abstractNumId w:val="11"/>
  </w:num>
  <w:num w:numId="13" w16cid:durableId="1211574944">
    <w:abstractNumId w:val="1"/>
  </w:num>
  <w:num w:numId="14" w16cid:durableId="64685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3F3D"/>
    <w:rsid w:val="0021409D"/>
    <w:rsid w:val="00214565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1332"/>
    <w:rsid w:val="002B49FD"/>
    <w:rsid w:val="002B4F54"/>
    <w:rsid w:val="002B5561"/>
    <w:rsid w:val="002B7DA5"/>
    <w:rsid w:val="002C10C5"/>
    <w:rsid w:val="002C2F3C"/>
    <w:rsid w:val="002C5AAB"/>
    <w:rsid w:val="002D263F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3E82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3007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494C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2072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62B251C"/>
  <w15:chartTrackingRefBased/>
  <w15:docId w15:val="{8FD3E1D8-8BCE-463F-93FA-30CFC4D8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irsoe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2853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2025-11-04T11:54:00Z</dcterms:created>
  <dcterms:modified xsi:type="dcterms:W3CDTF">2025-11-04T11:54:00Z</dcterms:modified>
</cp:coreProperties>
</file>