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78834" w14:textId="4DC6FA7D" w:rsidR="00A31BCB" w:rsidRPr="00B42506" w:rsidRDefault="005C5456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9961D4" wp14:editId="2396902C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104ADE8E" wp14:editId="230F78B6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1216432663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29EBE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6F312B73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4C5CBEA8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1D0B11D1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4CB75026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2F8A97C0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72EC6156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8" w:history="1">
        <w:r w:rsidRPr="00132249">
          <w:rPr>
            <w:rStyle w:val="Hiperpovezava"/>
            <w:sz w:val="16"/>
          </w:rPr>
          <w:t>gp.irsoe@gov.si</w:t>
        </w:r>
      </w:hyperlink>
    </w:p>
    <w:p w14:paraId="715F101C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9" w:history="1">
        <w:r w:rsidRPr="000B59B1">
          <w:rPr>
            <w:rStyle w:val="Hiperpovezava"/>
            <w:sz w:val="16"/>
          </w:rPr>
          <w:t>www.gov.si</w:t>
        </w:r>
      </w:hyperlink>
    </w:p>
    <w:p w14:paraId="66F9E35A" w14:textId="77777777" w:rsidR="00187B6A" w:rsidRDefault="00187B6A" w:rsidP="00187B6A">
      <w:pPr>
        <w:rPr>
          <w:b/>
          <w:bCs/>
          <w:lang w:eastAsia="sl-SI"/>
        </w:rPr>
      </w:pPr>
    </w:p>
    <w:p w14:paraId="38E6FD6C" w14:textId="77777777" w:rsidR="00187B6A" w:rsidRDefault="00187B6A" w:rsidP="00187B6A">
      <w:pPr>
        <w:rPr>
          <w:b/>
          <w:bCs/>
          <w:lang w:eastAsia="sl-SI"/>
        </w:rPr>
      </w:pPr>
    </w:p>
    <w:p w14:paraId="1094E484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F0729A">
        <w:rPr>
          <w:bCs/>
          <w:lang w:eastAsia="sl-SI"/>
        </w:rPr>
        <w:t>06180-260/2022-</w:t>
      </w:r>
      <w:r w:rsidR="00F62C45">
        <w:rPr>
          <w:bCs/>
          <w:lang w:eastAsia="sl-SI"/>
        </w:rPr>
        <w:t>10</w:t>
      </w:r>
    </w:p>
    <w:p w14:paraId="3B0F4BFC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F0729A">
        <w:rPr>
          <w:bCs/>
          <w:lang w:eastAsia="sl-SI"/>
        </w:rPr>
        <w:t>30.9.202</w:t>
      </w:r>
      <w:r w:rsidR="001C57A7">
        <w:rPr>
          <w:bCs/>
          <w:lang w:eastAsia="sl-SI"/>
        </w:rPr>
        <w:t>5</w:t>
      </w:r>
    </w:p>
    <w:p w14:paraId="54E2C695" w14:textId="77777777" w:rsidR="00377C2E" w:rsidRDefault="00377C2E" w:rsidP="004A530C">
      <w:pPr>
        <w:rPr>
          <w:bCs/>
          <w:lang w:eastAsia="sl-SI"/>
        </w:rPr>
      </w:pPr>
    </w:p>
    <w:p w14:paraId="1AE91946" w14:textId="77777777" w:rsidR="004A530C" w:rsidRPr="004A530C" w:rsidRDefault="004A530C" w:rsidP="004A530C">
      <w:pPr>
        <w:rPr>
          <w:bCs/>
          <w:lang w:eastAsia="sl-SI"/>
        </w:rPr>
      </w:pPr>
    </w:p>
    <w:p w14:paraId="7B7B4F6B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44A2B687" w14:textId="77777777" w:rsidR="00E22A66" w:rsidRDefault="00E22A66" w:rsidP="00E22A66">
      <w:pPr>
        <w:rPr>
          <w:b/>
          <w:bCs/>
          <w:lang w:eastAsia="sl-SI"/>
        </w:rPr>
      </w:pPr>
    </w:p>
    <w:p w14:paraId="3141403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F4982C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229FAD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0F898E1C" w14:textId="77777777" w:rsidR="0097518D" w:rsidRPr="0097518D" w:rsidRDefault="006458E6" w:rsidP="0097518D">
      <w:pPr>
        <w:autoSpaceDE w:val="0"/>
        <w:autoSpaceDN w:val="0"/>
        <w:adjustRightInd w:val="0"/>
        <w:spacing w:line="260" w:lineRule="exact"/>
        <w:rPr>
          <w:rFonts w:eastAsia="Calibri"/>
          <w:color w:val="000000"/>
          <w:lang w:eastAsia="en-US"/>
        </w:rPr>
      </w:pPr>
      <w:proofErr w:type="spellStart"/>
      <w:r w:rsidRPr="006458E6">
        <w:rPr>
          <w:rFonts w:eastAsia="Times New Roman"/>
          <w:color w:val="000000"/>
          <w:lang w:eastAsia="sl-SI"/>
        </w:rPr>
        <w:t>Mahle</w:t>
      </w:r>
      <w:proofErr w:type="spellEnd"/>
      <w:r w:rsidRPr="006458E6">
        <w:rPr>
          <w:rFonts w:eastAsia="Times New Roman"/>
          <w:color w:val="000000"/>
          <w:lang w:eastAsia="sl-SI"/>
        </w:rPr>
        <w:t xml:space="preserve"> </w:t>
      </w:r>
      <w:proofErr w:type="spellStart"/>
      <w:r w:rsidRPr="006458E6">
        <w:rPr>
          <w:rFonts w:eastAsia="Times New Roman"/>
          <w:color w:val="000000"/>
          <w:lang w:eastAsia="sl-SI"/>
        </w:rPr>
        <w:t>Electric</w:t>
      </w:r>
      <w:proofErr w:type="spellEnd"/>
      <w:r w:rsidRPr="006458E6">
        <w:rPr>
          <w:rFonts w:eastAsia="Times New Roman"/>
          <w:color w:val="000000"/>
          <w:lang w:eastAsia="sl-SI"/>
        </w:rPr>
        <w:t xml:space="preserve"> </w:t>
      </w:r>
      <w:proofErr w:type="spellStart"/>
      <w:r w:rsidRPr="006458E6">
        <w:rPr>
          <w:rFonts w:eastAsia="Times New Roman"/>
          <w:color w:val="000000"/>
          <w:lang w:eastAsia="sl-SI"/>
        </w:rPr>
        <w:t>Drives</w:t>
      </w:r>
      <w:proofErr w:type="spellEnd"/>
      <w:r w:rsidRPr="006458E6">
        <w:rPr>
          <w:rFonts w:eastAsia="Times New Roman"/>
          <w:color w:val="000000"/>
          <w:lang w:eastAsia="sl-SI"/>
        </w:rPr>
        <w:t xml:space="preserve"> Slovenija d.o.o.</w:t>
      </w:r>
      <w:r>
        <w:rPr>
          <w:rFonts w:eastAsia="Times New Roman"/>
          <w:color w:val="000000"/>
          <w:lang w:eastAsia="sl-SI"/>
        </w:rPr>
        <w:t>,</w:t>
      </w:r>
      <w:r w:rsidRPr="006458E6">
        <w:rPr>
          <w:rFonts w:eastAsia="Times New Roman"/>
          <w:color w:val="000000"/>
          <w:lang w:eastAsia="sl-SI"/>
        </w:rPr>
        <w:t xml:space="preserve"> Polje 15, 5290 Šempeter pri Gorici </w:t>
      </w:r>
    </w:p>
    <w:p w14:paraId="2B1D86E3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6CC8D94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10603BD0" w14:textId="77777777" w:rsidR="00F62C45" w:rsidRPr="00F62C45" w:rsidRDefault="00F62C45" w:rsidP="00F62C45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>
        <w:rPr>
          <w:color w:val="000000"/>
        </w:rPr>
        <w:t>N</w:t>
      </w:r>
      <w:r w:rsidRPr="00F62C45">
        <w:rPr>
          <w:color w:val="000000"/>
        </w:rPr>
        <w:t>aprav</w:t>
      </w:r>
      <w:r>
        <w:rPr>
          <w:color w:val="000000"/>
        </w:rPr>
        <w:t>a</w:t>
      </w:r>
      <w:r w:rsidRPr="00F62C45">
        <w:rPr>
          <w:color w:val="000000"/>
        </w:rPr>
        <w:t xml:space="preserve"> za površinsko obdelavo kovin z uporabo elektrolitskih ali kemičnih procesov (z oznako vrste dejavnosti 2.6), s skupnim volumnom delovnih kadi (brez izpiranja 112,57 m3</w:t>
      </w:r>
      <w:r w:rsidR="00417A42">
        <w:rPr>
          <w:color w:val="000000"/>
        </w:rPr>
        <w:t>.</w:t>
      </w:r>
      <w:r w:rsidR="007F494C" w:rsidRPr="007F494C">
        <w:rPr>
          <w:bCs/>
        </w:rPr>
        <w:t xml:space="preserve"> </w:t>
      </w:r>
      <w:r w:rsidRPr="00F62C45">
        <w:rPr>
          <w:rFonts w:eastAsia="Calibri"/>
          <w:lang w:eastAsia="en-US"/>
        </w:rPr>
        <w:t>Naprava se nahaja na parcelnih številkah: 333, 428/19, 341/1, 341/3, 341/4, 341/5, 341/6, 428/1,  428/7, 428/8, 428/9, 428/10, 428/11, 428/12, 428/14, 428/15, 428/18, 428/19, 428/20, 428/21, 428/22, 428/24, 428/25, 428/26, 428/27, 428/28, 428/29, 358/1, 358/2, 358/3,  358/4,  358/5, 358/6, 359/4, 362/3, 354/5, 354/6, 436/1, 341/7, vse k. o. Šempeter.</w:t>
      </w:r>
    </w:p>
    <w:p w14:paraId="56E35442" w14:textId="77777777" w:rsidR="004711F2" w:rsidRDefault="007F494C" w:rsidP="00377C2E">
      <w:pPr>
        <w:rPr>
          <w:b/>
        </w:rPr>
      </w:pPr>
      <w:r w:rsidRPr="007F494C">
        <w:rPr>
          <w:bCs/>
        </w:rPr>
        <w:t>.</w:t>
      </w:r>
      <w:r w:rsidR="00377C2E">
        <w:t xml:space="preserve">                                 </w:t>
      </w:r>
    </w:p>
    <w:p w14:paraId="6A243C91" w14:textId="77777777" w:rsidR="004711F2" w:rsidRDefault="004711F2" w:rsidP="004711F2">
      <w:pPr>
        <w:pStyle w:val="datumtevilka"/>
        <w:rPr>
          <w:b/>
        </w:rPr>
      </w:pPr>
    </w:p>
    <w:p w14:paraId="0B3489A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</w:p>
    <w:p w14:paraId="7991929F" w14:textId="77777777" w:rsidR="004711F2" w:rsidRPr="00F0729A" w:rsidRDefault="00F62C45" w:rsidP="004711F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16</w:t>
      </w:r>
      <w:r w:rsidR="00F0729A" w:rsidRPr="00F0729A">
        <w:rPr>
          <w:lang w:eastAsia="sl-SI"/>
        </w:rPr>
        <w:t>.</w:t>
      </w:r>
      <w:r w:rsidR="007F494C">
        <w:rPr>
          <w:lang w:eastAsia="sl-SI"/>
        </w:rPr>
        <w:t>4</w:t>
      </w:r>
      <w:r w:rsidR="00F0729A" w:rsidRPr="00F0729A">
        <w:rPr>
          <w:lang w:eastAsia="sl-SI"/>
        </w:rPr>
        <w:t>.2024</w:t>
      </w:r>
    </w:p>
    <w:p w14:paraId="60B2DE7D" w14:textId="77777777" w:rsidR="00F0729A" w:rsidRDefault="00F0729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90E3DA6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425FD3C9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35407-54/2006 – 18 z dne 17. 02. 2009, spremenjeno z odločbami št. 35407-31/2010-11 z dne</w:t>
      </w:r>
    </w:p>
    <w:p w14:paraId="714C8E9F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29.3.2011, št. 35406-12/2012-4 z dne 3.10.2012, št. 35406-8/2013-13 z dne 24.2.2015, št. 35406-</w:t>
      </w:r>
    </w:p>
    <w:p w14:paraId="21086A57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 xml:space="preserve">27/2015-4 z dne 29.5.2015 in 35406-125/2017-2 z dne 18.12.2017, </w:t>
      </w:r>
      <w:r w:rsidRPr="00E931AE">
        <w:rPr>
          <w:color w:val="000000"/>
        </w:rPr>
        <w:t>35406-54/2019-2 z dne 13. 12. 2019 in sklepom št. 35409-65/2019 z dne 16. 6. 2020</w:t>
      </w:r>
      <w:r>
        <w:rPr>
          <w:color w:val="000000"/>
        </w:rPr>
        <w:t xml:space="preserve"> </w:t>
      </w:r>
      <w:r w:rsidRPr="00E931AE">
        <w:rPr>
          <w:rFonts w:eastAsia="Calibri"/>
          <w:lang w:eastAsia="en-US"/>
        </w:rPr>
        <w:t>v nadaljevanju OVD.</w:t>
      </w:r>
    </w:p>
    <w:p w14:paraId="5AE459C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5542C4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0932D671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Pri pregledu je ugotovljeno, da zavezanec zagotavlja izvajanje predpisanih obratovalnih monitoringov emisij snovi v okolje za zrak, odpadne vode, hrup, in zagotavlja predpisano ravnanje z odpadki, ki nastajajo pri obratovanju naprave ter ima urejeno skladiščenje odpadkov in nevarnih snovi.</w:t>
      </w:r>
    </w:p>
    <w:p w14:paraId="7E596731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Glede na izkazana poročila o obratovalnem monitoringu emisij snovi v okolje za zrak, odpadne</w:t>
      </w:r>
    </w:p>
    <w:p w14:paraId="46D8C134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 xml:space="preserve">vode in meritvah hrupa v okolju </w:t>
      </w:r>
      <w:r w:rsidR="00F97810">
        <w:rPr>
          <w:rFonts w:eastAsia="Calibri"/>
          <w:lang w:eastAsia="en-US"/>
        </w:rPr>
        <w:t xml:space="preserve">v letu 2023 </w:t>
      </w:r>
      <w:r w:rsidRPr="00E931AE">
        <w:rPr>
          <w:rFonts w:eastAsia="Calibri"/>
          <w:lang w:eastAsia="en-US"/>
        </w:rPr>
        <w:t>ni bilo ugotovljenih preseganj mejnih vrednosti.</w:t>
      </w:r>
    </w:p>
    <w:p w14:paraId="0478D238" w14:textId="77777777" w:rsid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O vseh opravljenih meritvah in o ravnanju z odpadki zavezanec pravočasno poroča.</w:t>
      </w:r>
    </w:p>
    <w:p w14:paraId="2A255828" w14:textId="77777777" w:rsidR="00F97810" w:rsidRPr="00E931AE" w:rsidRDefault="00F97810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</w:p>
    <w:p w14:paraId="75B3B7A4" w14:textId="77777777" w:rsidR="00F0729A" w:rsidRPr="00F0729A" w:rsidRDefault="00F0729A" w:rsidP="00F97810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 xml:space="preserve">Pri pregledu je ugotovljeno, da </w:t>
      </w:r>
      <w:r w:rsidR="00F97810">
        <w:rPr>
          <w:rFonts w:eastAsia="Times New Roman" w:cs="Times New Roman"/>
          <w:bCs/>
          <w:szCs w:val="24"/>
          <w:lang w:eastAsia="sl-SI"/>
        </w:rPr>
        <w:t xml:space="preserve">je </w:t>
      </w:r>
      <w:r w:rsidRPr="00F0729A">
        <w:rPr>
          <w:rFonts w:eastAsia="Times New Roman" w:cs="Times New Roman"/>
          <w:bCs/>
          <w:szCs w:val="24"/>
          <w:lang w:eastAsia="sl-SI"/>
        </w:rPr>
        <w:t xml:space="preserve">zavezanec </w:t>
      </w:r>
      <w:r w:rsidR="00F97810">
        <w:rPr>
          <w:rFonts w:eastAsia="Times New Roman" w:cs="Times New Roman"/>
          <w:bCs/>
          <w:szCs w:val="24"/>
          <w:lang w:eastAsia="sl-SI"/>
        </w:rPr>
        <w:t xml:space="preserve">v letu 2023 presegal </w:t>
      </w:r>
      <w:r w:rsidR="00F97810" w:rsidRPr="00F97810">
        <w:t>porabljen</w:t>
      </w:r>
      <w:r w:rsidR="00F97810">
        <w:t>o</w:t>
      </w:r>
      <w:r w:rsidR="00F97810" w:rsidRPr="00F97810">
        <w:t xml:space="preserve"> količin</w:t>
      </w:r>
      <w:r w:rsidR="00F97810">
        <w:t>o</w:t>
      </w:r>
      <w:r w:rsidR="00F97810" w:rsidRPr="00F97810">
        <w:t xml:space="preserve"> topila v napravah za premazovanjem žičnih navitij</w:t>
      </w:r>
      <w:r w:rsidR="00F97810">
        <w:t>. Izdana je bila ureditvena odločba</w:t>
      </w:r>
      <w:r w:rsidR="00F97810">
        <w:rPr>
          <w:rFonts w:eastAsia="Times New Roman" w:cs="Times New Roman"/>
          <w:bCs/>
          <w:szCs w:val="24"/>
          <w:lang w:eastAsia="sl-SI"/>
        </w:rPr>
        <w:t>. Zavezanec je nepravilnosti odpravil, zato je bil postopek ustavljen.</w:t>
      </w:r>
    </w:p>
    <w:p w14:paraId="0A9908D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BF5CA8C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F68228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2902057D" w14:textId="77777777" w:rsidR="00F0729A" w:rsidRPr="00F0729A" w:rsidRDefault="00F0729A" w:rsidP="001C57A7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Naslednji redni inšpekcijski pregled je predviden v skladu s planom Inšpektorata</w:t>
      </w:r>
      <w:r w:rsidRPr="00F0729A">
        <w:rPr>
          <w:rFonts w:eastAsia="Times New Roman" w:cs="Times New Roman"/>
          <w:b/>
          <w:bCs/>
          <w:szCs w:val="24"/>
          <w:lang w:eastAsia="sl-SI"/>
        </w:rPr>
        <w:t xml:space="preserve">. </w:t>
      </w:r>
    </w:p>
    <w:sectPr w:rsidR="00F0729A" w:rsidRPr="00F0729A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7658" w14:textId="77777777" w:rsidR="00CA5988" w:rsidRDefault="00CA5988">
      <w:r>
        <w:separator/>
      </w:r>
    </w:p>
  </w:endnote>
  <w:endnote w:type="continuationSeparator" w:id="0">
    <w:p w14:paraId="145FF5A9" w14:textId="77777777" w:rsidR="00CA5988" w:rsidRDefault="00CA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8B9F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B1B203C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BEE3" w14:textId="77777777" w:rsidR="00CA5988" w:rsidRDefault="00CA5988">
      <w:r>
        <w:separator/>
      </w:r>
    </w:p>
  </w:footnote>
  <w:footnote w:type="continuationSeparator" w:id="0">
    <w:p w14:paraId="6B6532C6" w14:textId="77777777" w:rsidR="00CA5988" w:rsidRDefault="00CA5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644"/>
    <w:multiLevelType w:val="hybridMultilevel"/>
    <w:tmpl w:val="836E723E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07618"/>
    <w:multiLevelType w:val="hybridMultilevel"/>
    <w:tmpl w:val="7EAC05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685987579">
    <w:abstractNumId w:val="13"/>
  </w:num>
  <w:num w:numId="2" w16cid:durableId="476609670">
    <w:abstractNumId w:val="5"/>
  </w:num>
  <w:num w:numId="3" w16cid:durableId="68160565">
    <w:abstractNumId w:val="0"/>
  </w:num>
  <w:num w:numId="4" w16cid:durableId="1867214447">
    <w:abstractNumId w:val="6"/>
  </w:num>
  <w:num w:numId="5" w16cid:durableId="1770348068">
    <w:abstractNumId w:val="3"/>
  </w:num>
  <w:num w:numId="6" w16cid:durableId="1728918283">
    <w:abstractNumId w:val="7"/>
  </w:num>
  <w:num w:numId="7" w16cid:durableId="2060780740">
    <w:abstractNumId w:val="9"/>
  </w:num>
  <w:num w:numId="8" w16cid:durableId="1899901717">
    <w:abstractNumId w:val="4"/>
  </w:num>
  <w:num w:numId="9" w16cid:durableId="1893804792">
    <w:abstractNumId w:val="2"/>
  </w:num>
  <w:num w:numId="10" w16cid:durableId="913008944">
    <w:abstractNumId w:val="8"/>
  </w:num>
  <w:num w:numId="11" w16cid:durableId="304093570">
    <w:abstractNumId w:val="10"/>
  </w:num>
  <w:num w:numId="12" w16cid:durableId="1263370128">
    <w:abstractNumId w:val="11"/>
  </w:num>
  <w:num w:numId="13" w16cid:durableId="2130972564">
    <w:abstractNumId w:val="1"/>
  </w:num>
  <w:num w:numId="14" w16cid:durableId="1317489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083E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7A7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4565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1332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B6F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17A4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5456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58E6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494C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518D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06A63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988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2072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1AE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0729A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2C45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97810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951486F"/>
  <w15:chartTrackingRefBased/>
  <w15:docId w15:val="{07FA5117-A354-4420-BA20-DA57DB2C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2809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2025-11-04T10:53:00Z</dcterms:created>
  <dcterms:modified xsi:type="dcterms:W3CDTF">2025-11-04T10:53:00Z</dcterms:modified>
</cp:coreProperties>
</file>