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04E9E" w14:textId="77777777" w:rsidR="00330920" w:rsidRPr="00F503E9" w:rsidRDefault="00330920" w:rsidP="00330920">
      <w:pPr>
        <w:rPr>
          <w:rFonts w:ascii="Arial" w:hAnsi="Arial" w:cs="Arial"/>
          <w:noProof/>
          <w:color w:val="FF0000"/>
          <w:lang w:eastAsia="sl-SI"/>
        </w:rPr>
      </w:pPr>
      <w:bookmarkStart w:id="0" w:name="_GoBack"/>
      <w:bookmarkEnd w:id="0"/>
      <w:r w:rsidRPr="00F503E9">
        <w:rPr>
          <w:noProof/>
          <w:color w:val="FF0000"/>
          <w:lang w:eastAsia="sl-SI"/>
        </w:rPr>
        <w:drawing>
          <wp:inline distT="0" distB="0" distL="0" distR="0" wp14:anchorId="6550828E" wp14:editId="29912FA8">
            <wp:extent cx="2599055" cy="683260"/>
            <wp:effectExtent l="0" t="0" r="0" b="2540"/>
            <wp:docPr id="113" name="Slika 113" descr="IRS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S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055" cy="683260"/>
                    </a:xfrm>
                    <a:prstGeom prst="rect">
                      <a:avLst/>
                    </a:prstGeom>
                    <a:noFill/>
                    <a:ln>
                      <a:noFill/>
                    </a:ln>
                  </pic:spPr>
                </pic:pic>
              </a:graphicData>
            </a:graphic>
          </wp:inline>
        </w:drawing>
      </w:r>
    </w:p>
    <w:p w14:paraId="47E4EA20" w14:textId="77777777" w:rsidR="00330920" w:rsidRPr="00F503E9" w:rsidRDefault="00330920" w:rsidP="00330920">
      <w:pPr>
        <w:tabs>
          <w:tab w:val="left" w:pos="5112"/>
        </w:tabs>
        <w:spacing w:before="120" w:after="0" w:line="240" w:lineRule="exact"/>
        <w:rPr>
          <w:rFonts w:ascii="Arial" w:eastAsia="Times New Roman" w:hAnsi="Arial" w:cs="Arial"/>
          <w:sz w:val="16"/>
          <w:szCs w:val="24"/>
        </w:rPr>
      </w:pPr>
      <w:r w:rsidRPr="00F503E9">
        <w:rPr>
          <w:rFonts w:ascii="Arial" w:eastAsia="Times New Roman" w:hAnsi="Arial" w:cs="Arial"/>
          <w:sz w:val="16"/>
          <w:szCs w:val="24"/>
        </w:rPr>
        <w:t>Štefanova ulica 2, 1501 Ljubljana</w:t>
      </w:r>
      <w:r w:rsidRPr="00F503E9">
        <w:rPr>
          <w:rFonts w:ascii="Arial" w:eastAsia="Times New Roman" w:hAnsi="Arial" w:cs="Arial"/>
          <w:sz w:val="16"/>
          <w:szCs w:val="24"/>
        </w:rPr>
        <w:tab/>
        <w:t>T: 01 428 58 70</w:t>
      </w:r>
    </w:p>
    <w:p w14:paraId="33F6A8AA" w14:textId="77777777" w:rsidR="00330920" w:rsidRPr="00F503E9" w:rsidRDefault="00330920" w:rsidP="00330920">
      <w:pPr>
        <w:tabs>
          <w:tab w:val="left" w:pos="5112"/>
        </w:tabs>
        <w:spacing w:after="0" w:line="240" w:lineRule="exact"/>
        <w:rPr>
          <w:rFonts w:ascii="Arial" w:eastAsia="Times New Roman" w:hAnsi="Arial" w:cs="Arial"/>
          <w:sz w:val="16"/>
          <w:szCs w:val="24"/>
        </w:rPr>
      </w:pPr>
      <w:r w:rsidRPr="00F503E9">
        <w:rPr>
          <w:rFonts w:ascii="Arial" w:eastAsia="Times New Roman" w:hAnsi="Arial" w:cs="Arial"/>
          <w:sz w:val="16"/>
          <w:szCs w:val="24"/>
        </w:rPr>
        <w:tab/>
        <w:t>E: gp.mnz@gov.si</w:t>
      </w:r>
    </w:p>
    <w:p w14:paraId="18B14FD6" w14:textId="77777777" w:rsidR="00330920" w:rsidRPr="00F503E9" w:rsidRDefault="00330920" w:rsidP="00330920">
      <w:pPr>
        <w:tabs>
          <w:tab w:val="left" w:pos="5112"/>
        </w:tabs>
        <w:spacing w:after="0" w:line="240" w:lineRule="exact"/>
        <w:rPr>
          <w:rFonts w:ascii="Arial" w:eastAsia="Times New Roman" w:hAnsi="Arial" w:cs="Arial"/>
          <w:sz w:val="16"/>
          <w:szCs w:val="24"/>
        </w:rPr>
      </w:pPr>
      <w:r w:rsidRPr="00F503E9">
        <w:rPr>
          <w:rFonts w:ascii="Arial" w:eastAsia="Times New Roman" w:hAnsi="Arial" w:cs="Arial"/>
          <w:sz w:val="16"/>
          <w:szCs w:val="24"/>
        </w:rPr>
        <w:tab/>
        <w:t>www.gov.si</w:t>
      </w:r>
    </w:p>
    <w:p w14:paraId="26D21A72" w14:textId="43BFC2C5" w:rsidR="00B536EC" w:rsidRPr="00F503E9" w:rsidRDefault="00B536EC">
      <w:pPr>
        <w:rPr>
          <w:rFonts w:ascii="Arial" w:hAnsi="Arial" w:cs="Arial"/>
          <w:noProof/>
          <w:color w:val="FF0000"/>
          <w:lang w:eastAsia="sl-SI"/>
        </w:rPr>
      </w:pPr>
    </w:p>
    <w:p w14:paraId="47BFE14B" w14:textId="6764C099" w:rsidR="002C6E4F" w:rsidRPr="00F503E9" w:rsidRDefault="002C6E4F" w:rsidP="00C32CD7">
      <w:pPr>
        <w:tabs>
          <w:tab w:val="left" w:pos="1134"/>
        </w:tabs>
        <w:spacing w:after="0" w:line="260" w:lineRule="exact"/>
        <w:rPr>
          <w:rFonts w:ascii="Arial" w:eastAsia="Times New Roman" w:hAnsi="Arial"/>
          <w:sz w:val="20"/>
          <w:szCs w:val="20"/>
          <w:lang w:eastAsia="sl-SI"/>
        </w:rPr>
      </w:pPr>
      <w:r w:rsidRPr="00F503E9">
        <w:rPr>
          <w:rFonts w:ascii="Arial" w:eastAsia="Times New Roman" w:hAnsi="Arial"/>
          <w:sz w:val="20"/>
          <w:szCs w:val="20"/>
          <w:lang w:eastAsia="sl-SI"/>
        </w:rPr>
        <w:t xml:space="preserve">Številka: </w:t>
      </w:r>
      <w:r w:rsidR="00C32CD7" w:rsidRPr="00F503E9">
        <w:rPr>
          <w:rFonts w:ascii="Arial" w:eastAsia="Times New Roman" w:hAnsi="Arial"/>
          <w:sz w:val="20"/>
          <w:szCs w:val="20"/>
          <w:lang w:eastAsia="sl-SI"/>
        </w:rPr>
        <w:tab/>
      </w:r>
      <w:r w:rsidRPr="00F503E9">
        <w:rPr>
          <w:rFonts w:ascii="Arial" w:eastAsia="Times New Roman" w:hAnsi="Arial"/>
          <w:sz w:val="20"/>
          <w:szCs w:val="20"/>
          <w:lang w:eastAsia="sl-SI"/>
        </w:rPr>
        <w:t>0101-</w:t>
      </w:r>
      <w:r w:rsidR="00001C26">
        <w:rPr>
          <w:rFonts w:ascii="Arial" w:eastAsia="Times New Roman" w:hAnsi="Arial"/>
          <w:sz w:val="20"/>
          <w:szCs w:val="20"/>
          <w:lang w:eastAsia="sl-SI"/>
        </w:rPr>
        <w:t>79</w:t>
      </w:r>
      <w:r w:rsidRPr="00F503E9">
        <w:rPr>
          <w:rFonts w:ascii="Arial" w:eastAsia="Times New Roman" w:hAnsi="Arial"/>
          <w:sz w:val="20"/>
          <w:szCs w:val="20"/>
          <w:lang w:eastAsia="sl-SI"/>
        </w:rPr>
        <w:t>/202</w:t>
      </w:r>
      <w:r w:rsidR="0071411A">
        <w:rPr>
          <w:rFonts w:ascii="Arial" w:eastAsia="Times New Roman" w:hAnsi="Arial"/>
          <w:sz w:val="20"/>
          <w:szCs w:val="20"/>
          <w:lang w:eastAsia="sl-SI"/>
        </w:rPr>
        <w:t>5</w:t>
      </w:r>
      <w:r w:rsidRPr="00F503E9">
        <w:rPr>
          <w:rFonts w:ascii="Arial" w:eastAsia="Times New Roman" w:hAnsi="Arial"/>
          <w:sz w:val="20"/>
          <w:szCs w:val="20"/>
          <w:lang w:eastAsia="sl-SI"/>
        </w:rPr>
        <w:t>/</w:t>
      </w:r>
      <w:r w:rsidR="00156841">
        <w:rPr>
          <w:rFonts w:ascii="Arial" w:eastAsia="Times New Roman" w:hAnsi="Arial"/>
          <w:sz w:val="20"/>
          <w:szCs w:val="20"/>
          <w:lang w:eastAsia="sl-SI"/>
        </w:rPr>
        <w:t>2</w:t>
      </w:r>
    </w:p>
    <w:p w14:paraId="545B0D39" w14:textId="2FCE0D70" w:rsidR="002C6E4F" w:rsidRPr="00A3000C" w:rsidRDefault="002C6E4F" w:rsidP="00C32CD7">
      <w:pPr>
        <w:tabs>
          <w:tab w:val="left" w:pos="1134"/>
          <w:tab w:val="left" w:pos="1701"/>
        </w:tabs>
        <w:spacing w:after="0" w:line="260" w:lineRule="exact"/>
        <w:rPr>
          <w:rFonts w:ascii="Arial" w:eastAsia="Times New Roman" w:hAnsi="Arial"/>
          <w:b/>
          <w:sz w:val="20"/>
          <w:szCs w:val="24"/>
        </w:rPr>
      </w:pPr>
      <w:r w:rsidRPr="00A3000C">
        <w:rPr>
          <w:rFonts w:ascii="Arial" w:eastAsia="Times New Roman" w:hAnsi="Arial"/>
          <w:sz w:val="20"/>
          <w:szCs w:val="20"/>
          <w:lang w:eastAsia="sl-SI"/>
        </w:rPr>
        <w:t xml:space="preserve">Datum:   </w:t>
      </w:r>
      <w:r w:rsidR="00C32CD7" w:rsidRPr="00A3000C">
        <w:rPr>
          <w:rFonts w:ascii="Arial" w:eastAsia="Times New Roman" w:hAnsi="Arial"/>
          <w:sz w:val="20"/>
          <w:szCs w:val="20"/>
          <w:lang w:eastAsia="sl-SI"/>
        </w:rPr>
        <w:tab/>
      </w:r>
      <w:r w:rsidR="00E37F73">
        <w:rPr>
          <w:rFonts w:ascii="Arial" w:eastAsia="Times New Roman" w:hAnsi="Arial"/>
          <w:sz w:val="20"/>
          <w:szCs w:val="20"/>
          <w:lang w:eastAsia="sl-SI"/>
        </w:rPr>
        <w:t>15</w:t>
      </w:r>
      <w:r w:rsidR="003D08F4" w:rsidRPr="00A3000C">
        <w:rPr>
          <w:rFonts w:ascii="Arial" w:eastAsia="Times New Roman" w:hAnsi="Arial"/>
          <w:sz w:val="20"/>
          <w:szCs w:val="20"/>
          <w:lang w:eastAsia="sl-SI"/>
        </w:rPr>
        <w:t xml:space="preserve">. </w:t>
      </w:r>
      <w:r w:rsidR="00176180" w:rsidRPr="00A3000C">
        <w:rPr>
          <w:rFonts w:ascii="Arial" w:eastAsia="Times New Roman" w:hAnsi="Arial"/>
          <w:sz w:val="20"/>
          <w:szCs w:val="20"/>
          <w:lang w:eastAsia="sl-SI"/>
        </w:rPr>
        <w:t>9</w:t>
      </w:r>
      <w:r w:rsidR="00890FB9" w:rsidRPr="00A3000C">
        <w:rPr>
          <w:rFonts w:ascii="Arial" w:eastAsia="Times New Roman" w:hAnsi="Arial"/>
          <w:sz w:val="20"/>
          <w:szCs w:val="20"/>
          <w:lang w:eastAsia="sl-SI"/>
        </w:rPr>
        <w:t>. 202</w:t>
      </w:r>
      <w:r w:rsidR="00F503E9" w:rsidRPr="00A3000C">
        <w:rPr>
          <w:rFonts w:ascii="Arial" w:eastAsia="Times New Roman" w:hAnsi="Arial"/>
          <w:sz w:val="20"/>
          <w:szCs w:val="20"/>
          <w:lang w:eastAsia="sl-SI"/>
        </w:rPr>
        <w:t>5</w:t>
      </w:r>
    </w:p>
    <w:p w14:paraId="44A7831C" w14:textId="7F5667D6" w:rsidR="002C6E4F" w:rsidRPr="00F503E9" w:rsidRDefault="002C6E4F" w:rsidP="009C62A9">
      <w:pPr>
        <w:spacing w:before="3120" w:after="0" w:line="360" w:lineRule="auto"/>
        <w:jc w:val="center"/>
        <w:rPr>
          <w:rFonts w:ascii="Arial" w:eastAsia="Times New Roman" w:hAnsi="Arial" w:cs="Arial"/>
          <w:b/>
          <w:sz w:val="40"/>
          <w:szCs w:val="40"/>
        </w:rPr>
      </w:pPr>
      <w:r w:rsidRPr="00F503E9">
        <w:rPr>
          <w:rFonts w:ascii="Arial" w:eastAsia="Times New Roman" w:hAnsi="Arial" w:cs="Arial"/>
          <w:b/>
          <w:sz w:val="40"/>
          <w:szCs w:val="40"/>
        </w:rPr>
        <w:t>POROČILO O DELU INŠPEKTORATA REPUBLIKE SLOVENIJE</w:t>
      </w:r>
    </w:p>
    <w:p w14:paraId="695DAD46" w14:textId="30DA717B" w:rsidR="002C6E4F" w:rsidRPr="00F503E9" w:rsidRDefault="002C6E4F" w:rsidP="009C62A9">
      <w:pPr>
        <w:spacing w:after="0" w:line="360" w:lineRule="auto"/>
        <w:jc w:val="center"/>
        <w:rPr>
          <w:rFonts w:ascii="Arial" w:eastAsia="Times New Roman" w:hAnsi="Arial" w:cs="Arial"/>
          <w:b/>
          <w:sz w:val="40"/>
          <w:szCs w:val="40"/>
        </w:rPr>
      </w:pPr>
      <w:r w:rsidRPr="00F503E9">
        <w:rPr>
          <w:rFonts w:ascii="Arial" w:eastAsia="Times New Roman" w:hAnsi="Arial" w:cs="Arial"/>
          <w:b/>
          <w:sz w:val="40"/>
          <w:szCs w:val="40"/>
        </w:rPr>
        <w:t>ZA NOTRANJE ZADEVE</w:t>
      </w:r>
    </w:p>
    <w:p w14:paraId="49CD4A0B" w14:textId="6B313A14" w:rsidR="002C6E4F" w:rsidRPr="00F503E9" w:rsidRDefault="002C6E4F" w:rsidP="009C62A9">
      <w:pPr>
        <w:spacing w:after="0" w:line="360" w:lineRule="auto"/>
        <w:jc w:val="center"/>
        <w:rPr>
          <w:rFonts w:ascii="Arial" w:eastAsia="Times New Roman" w:hAnsi="Arial" w:cs="Arial"/>
          <w:b/>
          <w:sz w:val="40"/>
          <w:szCs w:val="40"/>
        </w:rPr>
      </w:pPr>
      <w:r w:rsidRPr="00F503E9">
        <w:rPr>
          <w:rFonts w:ascii="Arial" w:eastAsia="Times New Roman" w:hAnsi="Arial" w:cs="Arial"/>
          <w:b/>
          <w:sz w:val="40"/>
          <w:szCs w:val="40"/>
        </w:rPr>
        <w:t>ZA LETO 202</w:t>
      </w:r>
      <w:r w:rsidR="00F503E9" w:rsidRPr="00F503E9">
        <w:rPr>
          <w:rFonts w:ascii="Arial" w:eastAsia="Times New Roman" w:hAnsi="Arial" w:cs="Arial"/>
          <w:b/>
          <w:sz w:val="40"/>
          <w:szCs w:val="40"/>
        </w:rPr>
        <w:t>4</w:t>
      </w:r>
    </w:p>
    <w:p w14:paraId="315FA6D9" w14:textId="12C8EDD1" w:rsidR="002C6E4F" w:rsidRPr="00A3000C" w:rsidRDefault="00890FB9" w:rsidP="00F16471">
      <w:pPr>
        <w:tabs>
          <w:tab w:val="left" w:pos="3402"/>
        </w:tabs>
        <w:spacing w:before="4560" w:after="0" w:line="260" w:lineRule="exact"/>
        <w:jc w:val="center"/>
        <w:rPr>
          <w:rFonts w:ascii="Arial" w:eastAsia="Times New Roman" w:hAnsi="Arial"/>
          <w:sz w:val="20"/>
          <w:szCs w:val="24"/>
        </w:rPr>
        <w:sectPr w:rsidR="002C6E4F" w:rsidRPr="00A3000C" w:rsidSect="00330920">
          <w:footerReference w:type="default" r:id="rId9"/>
          <w:headerReference w:type="first" r:id="rId10"/>
          <w:footerReference w:type="first" r:id="rId11"/>
          <w:pgSz w:w="11900" w:h="16840" w:code="9"/>
          <w:pgMar w:top="993" w:right="1701" w:bottom="1134" w:left="1701" w:header="0" w:footer="794" w:gutter="0"/>
          <w:cols w:space="708"/>
          <w:docGrid w:linePitch="299"/>
        </w:sectPr>
      </w:pPr>
      <w:r w:rsidRPr="00A3000C">
        <w:rPr>
          <w:rFonts w:ascii="Arial" w:eastAsia="Times New Roman" w:hAnsi="Arial"/>
          <w:sz w:val="20"/>
          <w:szCs w:val="24"/>
        </w:rPr>
        <w:t xml:space="preserve">Ljubljana, </w:t>
      </w:r>
      <w:r w:rsidR="00176180" w:rsidRPr="00A3000C">
        <w:rPr>
          <w:rFonts w:ascii="Arial" w:eastAsia="Times New Roman" w:hAnsi="Arial"/>
          <w:sz w:val="20"/>
          <w:szCs w:val="24"/>
        </w:rPr>
        <w:t>september</w:t>
      </w:r>
      <w:r w:rsidRPr="00A3000C">
        <w:rPr>
          <w:rFonts w:ascii="Arial" w:eastAsia="Times New Roman" w:hAnsi="Arial"/>
          <w:sz w:val="20"/>
          <w:szCs w:val="24"/>
        </w:rPr>
        <w:t xml:space="preserve"> 202</w:t>
      </w:r>
      <w:r w:rsidR="00F503E9" w:rsidRPr="00A3000C">
        <w:rPr>
          <w:rFonts w:ascii="Arial" w:eastAsia="Times New Roman" w:hAnsi="Arial"/>
          <w:sz w:val="20"/>
          <w:szCs w:val="24"/>
        </w:rPr>
        <w:t>5</w:t>
      </w:r>
    </w:p>
    <w:p w14:paraId="44023175" w14:textId="77777777" w:rsidR="002C6E4F" w:rsidRPr="00F503E9" w:rsidRDefault="002C6E4F" w:rsidP="002C6E4F">
      <w:pPr>
        <w:spacing w:after="0" w:line="260" w:lineRule="exact"/>
        <w:rPr>
          <w:rFonts w:ascii="Arial" w:eastAsia="Times New Roman" w:hAnsi="Arial"/>
          <w:color w:val="FF0000"/>
          <w:sz w:val="20"/>
          <w:szCs w:val="20"/>
          <w:lang w:eastAsia="sl-SI"/>
        </w:rPr>
      </w:pPr>
      <w:bookmarkStart w:id="1" w:name="_Toc353181844"/>
    </w:p>
    <w:p w14:paraId="1DFD6595" w14:textId="31BE800E" w:rsidR="006C60AA" w:rsidRPr="00343954" w:rsidRDefault="006C60AA" w:rsidP="006C60AA">
      <w:pPr>
        <w:keepNext/>
        <w:spacing w:before="120" w:after="120" w:line="360" w:lineRule="auto"/>
        <w:jc w:val="both"/>
        <w:outlineLvl w:val="0"/>
        <w:rPr>
          <w:rFonts w:ascii="Arial" w:eastAsia="Times New Roman" w:hAnsi="Arial"/>
          <w:b/>
          <w:kern w:val="32"/>
          <w:szCs w:val="32"/>
          <w:lang w:eastAsia="sl-SI"/>
        </w:rPr>
      </w:pPr>
      <w:bookmarkStart w:id="2" w:name="_Toc137121103"/>
      <w:bookmarkStart w:id="3" w:name="_Toc353181846"/>
      <w:bookmarkEnd w:id="1"/>
      <w:r w:rsidRPr="00343954">
        <w:rPr>
          <w:rFonts w:ascii="Arial" w:eastAsia="Times New Roman" w:hAnsi="Arial"/>
          <w:b/>
          <w:kern w:val="32"/>
          <w:szCs w:val="32"/>
          <w:lang w:eastAsia="sl-SI"/>
        </w:rPr>
        <w:t>1</w:t>
      </w:r>
      <w:r w:rsidRPr="00343954">
        <w:rPr>
          <w:rFonts w:ascii="Arial" w:eastAsia="Times New Roman" w:hAnsi="Arial"/>
          <w:b/>
          <w:kern w:val="32"/>
          <w:szCs w:val="32"/>
          <w:lang w:eastAsia="sl-SI"/>
        </w:rPr>
        <w:tab/>
        <w:t>Uvod</w:t>
      </w:r>
      <w:bookmarkEnd w:id="2"/>
    </w:p>
    <w:p w14:paraId="73DA6F7C" w14:textId="77777777" w:rsidR="00343954" w:rsidRPr="00343954" w:rsidRDefault="00343954" w:rsidP="00343954">
      <w:pPr>
        <w:spacing w:after="0" w:line="260" w:lineRule="exact"/>
        <w:jc w:val="both"/>
        <w:rPr>
          <w:rFonts w:ascii="Arial" w:eastAsia="Times New Roman" w:hAnsi="Arial" w:cs="Arial"/>
          <w:b/>
          <w:bCs/>
          <w:sz w:val="20"/>
          <w:szCs w:val="24"/>
        </w:rPr>
      </w:pPr>
      <w:r w:rsidRPr="00343954">
        <w:rPr>
          <w:rFonts w:ascii="Arial" w:eastAsia="Times New Roman" w:hAnsi="Arial" w:cs="Arial"/>
          <w:b/>
          <w:bCs/>
          <w:sz w:val="20"/>
          <w:szCs w:val="24"/>
        </w:rPr>
        <w:t>Organiziranost in pristojnosti IRSNZ</w:t>
      </w:r>
    </w:p>
    <w:p w14:paraId="7227678C" w14:textId="77777777" w:rsidR="00343954" w:rsidRPr="00343954" w:rsidRDefault="00343954" w:rsidP="00343954">
      <w:pPr>
        <w:spacing w:after="0" w:line="260" w:lineRule="exact"/>
        <w:jc w:val="both"/>
        <w:rPr>
          <w:rFonts w:ascii="Arial" w:eastAsia="Times New Roman" w:hAnsi="Arial" w:cs="Arial"/>
          <w:b/>
          <w:bCs/>
          <w:sz w:val="20"/>
          <w:szCs w:val="24"/>
        </w:rPr>
      </w:pPr>
    </w:p>
    <w:p w14:paraId="1DF3E8DA" w14:textId="554F7962" w:rsidR="00343954" w:rsidRPr="00343954" w:rsidRDefault="00343954" w:rsidP="00343954">
      <w:p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 xml:space="preserve">Inšpektorat Republike Slovenije za notranje zadeve (v nadaljevanju IRSNZ) je organiziran kot sedežni organ na državni ravni, brez regijskih izpostav ali pisarn v posameznih delih države. Inšpektorji izvajajo svoja pooblastila </w:t>
      </w:r>
      <w:r w:rsidR="004B1ECB">
        <w:rPr>
          <w:rFonts w:ascii="Arial" w:eastAsia="Times New Roman" w:hAnsi="Arial" w:cs="Arial"/>
          <w:sz w:val="20"/>
          <w:szCs w:val="24"/>
        </w:rPr>
        <w:t>na</w:t>
      </w:r>
      <w:r w:rsidRPr="00343954">
        <w:rPr>
          <w:rFonts w:ascii="Arial" w:eastAsia="Times New Roman" w:hAnsi="Arial" w:cs="Arial"/>
          <w:sz w:val="20"/>
          <w:szCs w:val="24"/>
        </w:rPr>
        <w:t xml:space="preserve"> celotnem ozemlju Republike Slovenije.</w:t>
      </w:r>
    </w:p>
    <w:p w14:paraId="0E8B14D7" w14:textId="77777777" w:rsidR="00343954" w:rsidRPr="00343954" w:rsidRDefault="00343954" w:rsidP="00343954">
      <w:pPr>
        <w:spacing w:after="0" w:line="260" w:lineRule="exact"/>
        <w:jc w:val="both"/>
        <w:rPr>
          <w:rFonts w:ascii="Arial" w:eastAsia="Times New Roman" w:hAnsi="Arial" w:cs="Arial"/>
          <w:sz w:val="20"/>
          <w:szCs w:val="24"/>
        </w:rPr>
      </w:pPr>
    </w:p>
    <w:p w14:paraId="3138AFF7" w14:textId="6FC4EA5F" w:rsidR="00343954" w:rsidRPr="00343954" w:rsidRDefault="00343954" w:rsidP="00343954">
      <w:p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 xml:space="preserve">IRSNZ </w:t>
      </w:r>
      <w:r w:rsidR="00A268EE">
        <w:rPr>
          <w:rFonts w:ascii="Arial" w:eastAsia="Times New Roman" w:hAnsi="Arial" w:cs="Arial"/>
          <w:sz w:val="20"/>
          <w:szCs w:val="24"/>
        </w:rPr>
        <w:t xml:space="preserve">v letu 2024 </w:t>
      </w:r>
      <w:r w:rsidRPr="00343954">
        <w:rPr>
          <w:rFonts w:ascii="Arial" w:eastAsia="Times New Roman" w:hAnsi="Arial" w:cs="Arial"/>
          <w:sz w:val="20"/>
          <w:szCs w:val="24"/>
        </w:rPr>
        <w:t>opravlja</w:t>
      </w:r>
      <w:r w:rsidR="00A268EE">
        <w:rPr>
          <w:rFonts w:ascii="Arial" w:eastAsia="Times New Roman" w:hAnsi="Arial" w:cs="Arial"/>
          <w:sz w:val="20"/>
          <w:szCs w:val="24"/>
        </w:rPr>
        <w:t>l</w:t>
      </w:r>
      <w:r w:rsidRPr="00343954">
        <w:rPr>
          <w:rFonts w:ascii="Arial" w:eastAsia="Times New Roman" w:hAnsi="Arial" w:cs="Arial"/>
          <w:sz w:val="20"/>
          <w:szCs w:val="24"/>
        </w:rPr>
        <w:t xml:space="preserve"> inšpekcijski nadzor nad izvajanjem zakonov in podzakonskih aktov na naslednjih področjih:</w:t>
      </w:r>
    </w:p>
    <w:p w14:paraId="66C3561E" w14:textId="77777777" w:rsidR="00343954" w:rsidRPr="00343954" w:rsidRDefault="00343954" w:rsidP="00343954">
      <w:pPr>
        <w:numPr>
          <w:ilvl w:val="0"/>
          <w:numId w:val="9"/>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zasebno varovanje,</w:t>
      </w:r>
    </w:p>
    <w:p w14:paraId="6ECBB05C" w14:textId="77777777" w:rsidR="00343954" w:rsidRPr="00343954" w:rsidRDefault="00343954" w:rsidP="00343954">
      <w:pPr>
        <w:numPr>
          <w:ilvl w:val="0"/>
          <w:numId w:val="9"/>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orožje,</w:t>
      </w:r>
    </w:p>
    <w:p w14:paraId="1739B61B" w14:textId="77777777" w:rsidR="00343954" w:rsidRPr="00343954" w:rsidRDefault="00343954" w:rsidP="00343954">
      <w:pPr>
        <w:numPr>
          <w:ilvl w:val="0"/>
          <w:numId w:val="9"/>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eksplozivi in pirotehnični izdelki,</w:t>
      </w:r>
    </w:p>
    <w:p w14:paraId="1C0BE6E1" w14:textId="77777777" w:rsidR="00343954" w:rsidRPr="00343954" w:rsidRDefault="00343954" w:rsidP="00343954">
      <w:pPr>
        <w:numPr>
          <w:ilvl w:val="0"/>
          <w:numId w:val="9"/>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detektivska dejavnost,</w:t>
      </w:r>
    </w:p>
    <w:p w14:paraId="0FA4FAA4" w14:textId="77777777" w:rsidR="00343954" w:rsidRPr="00343954" w:rsidRDefault="00343954" w:rsidP="00343954">
      <w:pPr>
        <w:numPr>
          <w:ilvl w:val="0"/>
          <w:numId w:val="9"/>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varnost in red na smučiščih,</w:t>
      </w:r>
    </w:p>
    <w:p w14:paraId="47302232" w14:textId="77777777" w:rsidR="00343954" w:rsidRPr="00343954" w:rsidRDefault="00343954" w:rsidP="00343954">
      <w:pPr>
        <w:numPr>
          <w:ilvl w:val="0"/>
          <w:numId w:val="9"/>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fizično varovanje jedrskih objektov ter jedrskih in radioaktivnih snovi,</w:t>
      </w:r>
    </w:p>
    <w:p w14:paraId="1C9CAFFC" w14:textId="77777777" w:rsidR="00343954" w:rsidRPr="00343954" w:rsidRDefault="00343954" w:rsidP="00343954">
      <w:pPr>
        <w:numPr>
          <w:ilvl w:val="0"/>
          <w:numId w:val="9"/>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tajni podatki.</w:t>
      </w:r>
    </w:p>
    <w:p w14:paraId="2D89138E" w14:textId="77777777" w:rsidR="00343954" w:rsidRPr="00343954" w:rsidRDefault="00343954" w:rsidP="00532A0A">
      <w:pPr>
        <w:spacing w:after="0" w:line="260" w:lineRule="exact"/>
        <w:ind w:left="720"/>
        <w:jc w:val="both"/>
        <w:rPr>
          <w:rFonts w:ascii="Arial" w:eastAsia="Times New Roman" w:hAnsi="Arial" w:cs="Arial"/>
          <w:sz w:val="20"/>
          <w:szCs w:val="24"/>
        </w:rPr>
      </w:pPr>
    </w:p>
    <w:p w14:paraId="42180587" w14:textId="77777777" w:rsidR="00343954" w:rsidRPr="00343954" w:rsidRDefault="00343954" w:rsidP="00343954">
      <w:p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V primerih kršitev predpisov s področja inšpekcijskega nadzora IRSNZ opravlja tudi naloge prekrškovnega organa. Te naloge izvaja tudi izven področja inšpekcijskega nadzora, in sicer na podlagi naslednjih materialnih predpisov:</w:t>
      </w:r>
    </w:p>
    <w:p w14:paraId="2E98E19D"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osebnem imenu,</w:t>
      </w:r>
    </w:p>
    <w:p w14:paraId="3A140825"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matičnem registru,</w:t>
      </w:r>
    </w:p>
    <w:p w14:paraId="2D89518E"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osebni izkaznici,</w:t>
      </w:r>
    </w:p>
    <w:p w14:paraId="080A6D76"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potnih listinah,</w:t>
      </w:r>
    </w:p>
    <w:p w14:paraId="1315F62D"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društvih,</w:t>
      </w:r>
    </w:p>
    <w:p w14:paraId="4C91D990"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političnih strankah,</w:t>
      </w:r>
    </w:p>
    <w:p w14:paraId="12545284"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volitvah v državni zbor,</w:t>
      </w:r>
    </w:p>
    <w:p w14:paraId="47EE4654"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izvrševanju kazenskih sankcij,</w:t>
      </w:r>
    </w:p>
    <w:p w14:paraId="1B0CDD15"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občinskem redarstvu,</w:t>
      </w:r>
    </w:p>
    <w:p w14:paraId="578A3CEE"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volilni in referendumski kampanji,</w:t>
      </w:r>
    </w:p>
    <w:p w14:paraId="6D50492E"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lokalnih volitvah,</w:t>
      </w:r>
    </w:p>
    <w:p w14:paraId="3C1457EE"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preprečevanju dela in zaposlovanja na črno,</w:t>
      </w:r>
    </w:p>
    <w:p w14:paraId="737E26CA"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varstvu potrošnikov,</w:t>
      </w:r>
    </w:p>
    <w:p w14:paraId="49A311B6" w14:textId="77777777" w:rsidR="00343954" w:rsidRPr="00343954" w:rsidRDefault="00343954" w:rsidP="00343954">
      <w:pPr>
        <w:numPr>
          <w:ilvl w:val="0"/>
          <w:numId w:val="10"/>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Zakon o začasni zaščiti razseljenih oseb.</w:t>
      </w:r>
    </w:p>
    <w:p w14:paraId="0FEB568D" w14:textId="0325FB73" w:rsidR="00343954" w:rsidRPr="00343954" w:rsidRDefault="00343954" w:rsidP="00343954">
      <w:pPr>
        <w:spacing w:after="0" w:line="260" w:lineRule="exact"/>
        <w:jc w:val="both"/>
        <w:rPr>
          <w:rFonts w:ascii="Arial" w:eastAsia="Times New Roman" w:hAnsi="Arial" w:cs="Arial"/>
          <w:sz w:val="20"/>
          <w:szCs w:val="24"/>
        </w:rPr>
      </w:pPr>
    </w:p>
    <w:p w14:paraId="5264141F" w14:textId="77777777" w:rsidR="00343954" w:rsidRPr="00343954" w:rsidRDefault="00343954" w:rsidP="00343954">
      <w:pPr>
        <w:spacing w:after="0" w:line="260" w:lineRule="exact"/>
        <w:jc w:val="both"/>
        <w:rPr>
          <w:rFonts w:ascii="Arial" w:eastAsia="Times New Roman" w:hAnsi="Arial" w:cs="Arial"/>
          <w:b/>
          <w:bCs/>
          <w:sz w:val="20"/>
          <w:szCs w:val="24"/>
        </w:rPr>
      </w:pPr>
      <w:r w:rsidRPr="00343954">
        <w:rPr>
          <w:rFonts w:ascii="Arial" w:eastAsia="Times New Roman" w:hAnsi="Arial" w:cs="Arial"/>
          <w:b/>
          <w:bCs/>
          <w:sz w:val="20"/>
          <w:szCs w:val="24"/>
        </w:rPr>
        <w:t>Poslanstvo, vizija in cilji</w:t>
      </w:r>
    </w:p>
    <w:p w14:paraId="285ACBE9" w14:textId="77777777" w:rsidR="00343954" w:rsidRPr="00343954" w:rsidRDefault="00343954" w:rsidP="00343954">
      <w:pPr>
        <w:spacing w:after="0" w:line="260" w:lineRule="exact"/>
        <w:jc w:val="both"/>
        <w:rPr>
          <w:rFonts w:ascii="Arial" w:eastAsia="Times New Roman" w:hAnsi="Arial" w:cs="Arial"/>
          <w:b/>
          <w:bCs/>
          <w:sz w:val="20"/>
          <w:szCs w:val="24"/>
        </w:rPr>
      </w:pPr>
    </w:p>
    <w:p w14:paraId="6464CC3D" w14:textId="7EC00A5F" w:rsidR="00343954" w:rsidRDefault="00343954" w:rsidP="00343954">
      <w:pPr>
        <w:spacing w:after="0" w:line="260" w:lineRule="exact"/>
        <w:jc w:val="both"/>
        <w:rPr>
          <w:rFonts w:ascii="Arial" w:eastAsia="Times New Roman" w:hAnsi="Arial" w:cs="Arial"/>
          <w:b/>
          <w:bCs/>
          <w:sz w:val="20"/>
          <w:szCs w:val="24"/>
        </w:rPr>
      </w:pPr>
      <w:r w:rsidRPr="00343954">
        <w:rPr>
          <w:rFonts w:ascii="Arial" w:eastAsia="Times New Roman" w:hAnsi="Arial" w:cs="Arial"/>
          <w:b/>
          <w:bCs/>
          <w:sz w:val="20"/>
          <w:szCs w:val="24"/>
        </w:rPr>
        <w:t>Poslanstvo</w:t>
      </w:r>
    </w:p>
    <w:p w14:paraId="37F69CC8" w14:textId="77777777" w:rsidR="00A268EE" w:rsidRPr="00343954" w:rsidRDefault="00A268EE" w:rsidP="00343954">
      <w:pPr>
        <w:spacing w:after="0" w:line="260" w:lineRule="exact"/>
        <w:jc w:val="both"/>
        <w:rPr>
          <w:rFonts w:ascii="Arial" w:eastAsia="Times New Roman" w:hAnsi="Arial" w:cs="Arial"/>
          <w:b/>
          <w:bCs/>
          <w:sz w:val="20"/>
          <w:szCs w:val="24"/>
        </w:rPr>
      </w:pPr>
    </w:p>
    <w:p w14:paraId="09FC3E58" w14:textId="1ACC53BB" w:rsidR="00343954" w:rsidRDefault="00343954" w:rsidP="00343954">
      <w:p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IRSNZ kot organ v sestavi Ministrstva za notranje zadeve opravlja inšpekcijski nadzor nad izvrševanjem zakonov in podzakonskih aktov na področjih zasebnega varovanja, detektivske dejavnosti, orožja, eksplozivov in pirotehničnih izdelkov, tajnih podatkov ter varnosti in reda na smučiščih. Prav tako izvaja nadzor nad fizičnim varovanjem jedrskih objektov ter jedrskih in radioaktivnih snovi.</w:t>
      </w:r>
    </w:p>
    <w:p w14:paraId="59871A79" w14:textId="77777777" w:rsidR="00726879" w:rsidRPr="00343954" w:rsidRDefault="00726879" w:rsidP="00343954">
      <w:pPr>
        <w:spacing w:after="0" w:line="260" w:lineRule="exact"/>
        <w:jc w:val="both"/>
        <w:rPr>
          <w:rFonts w:ascii="Arial" w:eastAsia="Times New Roman" w:hAnsi="Arial" w:cs="Arial"/>
          <w:sz w:val="20"/>
          <w:szCs w:val="24"/>
        </w:rPr>
      </w:pPr>
    </w:p>
    <w:p w14:paraId="2CF064F3" w14:textId="77777777" w:rsidR="00343954" w:rsidRPr="00343954" w:rsidRDefault="00343954" w:rsidP="00343954">
      <w:p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Inšpektorji pri izvajanju inšpekcijskega nadzora ugotavljajo neskladja, nepravilnosti in pomanjkljivosti pri izvajanju predpisov ter za ugotovljene kršitve odrejajo ukrepe za njihovo odpravo oziroma vodijo postopke o prekršku zoper kršitelje predpisov.</w:t>
      </w:r>
    </w:p>
    <w:p w14:paraId="7FEB0625" w14:textId="77777777" w:rsidR="00726879" w:rsidRDefault="00726879" w:rsidP="00343954">
      <w:pPr>
        <w:spacing w:after="0" w:line="260" w:lineRule="exact"/>
        <w:jc w:val="both"/>
        <w:rPr>
          <w:rFonts w:ascii="Arial" w:eastAsia="Times New Roman" w:hAnsi="Arial" w:cs="Arial"/>
          <w:sz w:val="20"/>
          <w:szCs w:val="24"/>
        </w:rPr>
      </w:pPr>
    </w:p>
    <w:p w14:paraId="1D5D93D9" w14:textId="2F0F7AE9" w:rsidR="00343954" w:rsidRPr="00343954" w:rsidRDefault="00343954" w:rsidP="00343954">
      <w:p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V primerih, ko inšpektorji zaznajo neskladja, nepravilnosti in pomanjkljivosti, ki so sistemske narave, je poslanstvo inšpektorata tudi v dajanju pobud in oblikovanju predlogov za spremembe ali dopolnitve predpisov.</w:t>
      </w:r>
    </w:p>
    <w:p w14:paraId="3A19B300" w14:textId="77777777" w:rsidR="00343954" w:rsidRPr="00343954" w:rsidRDefault="00343954" w:rsidP="00343954">
      <w:pPr>
        <w:spacing w:after="0" w:line="260" w:lineRule="exact"/>
        <w:jc w:val="both"/>
        <w:rPr>
          <w:rFonts w:ascii="Arial" w:eastAsia="Times New Roman" w:hAnsi="Arial" w:cs="Arial"/>
          <w:b/>
          <w:bCs/>
          <w:sz w:val="20"/>
          <w:szCs w:val="24"/>
        </w:rPr>
      </w:pPr>
    </w:p>
    <w:p w14:paraId="4DF79E4B" w14:textId="77777777" w:rsidR="00A268EE" w:rsidRDefault="00A268EE">
      <w:pPr>
        <w:spacing w:after="0" w:line="240" w:lineRule="auto"/>
        <w:rPr>
          <w:rFonts w:ascii="Arial" w:eastAsia="Times New Roman" w:hAnsi="Arial" w:cs="Arial"/>
          <w:b/>
          <w:bCs/>
          <w:sz w:val="20"/>
          <w:szCs w:val="24"/>
        </w:rPr>
      </w:pPr>
      <w:r>
        <w:rPr>
          <w:rFonts w:ascii="Arial" w:eastAsia="Times New Roman" w:hAnsi="Arial" w:cs="Arial"/>
          <w:b/>
          <w:bCs/>
          <w:sz w:val="20"/>
          <w:szCs w:val="24"/>
        </w:rPr>
        <w:br w:type="page"/>
      </w:r>
    </w:p>
    <w:p w14:paraId="29FDAFF2" w14:textId="5A998106" w:rsidR="00343954" w:rsidRDefault="00343954" w:rsidP="00343954">
      <w:pPr>
        <w:spacing w:after="0" w:line="260" w:lineRule="exact"/>
        <w:jc w:val="both"/>
        <w:rPr>
          <w:rFonts w:ascii="Arial" w:eastAsia="Times New Roman" w:hAnsi="Arial" w:cs="Arial"/>
          <w:b/>
          <w:bCs/>
          <w:sz w:val="20"/>
          <w:szCs w:val="24"/>
        </w:rPr>
      </w:pPr>
      <w:r w:rsidRPr="00343954">
        <w:rPr>
          <w:rFonts w:ascii="Arial" w:eastAsia="Times New Roman" w:hAnsi="Arial" w:cs="Arial"/>
          <w:b/>
          <w:bCs/>
          <w:sz w:val="20"/>
          <w:szCs w:val="24"/>
        </w:rPr>
        <w:lastRenderedPageBreak/>
        <w:t>Vizija</w:t>
      </w:r>
    </w:p>
    <w:p w14:paraId="6E938EF0" w14:textId="77777777" w:rsidR="00A268EE" w:rsidRPr="00343954" w:rsidRDefault="00A268EE" w:rsidP="00343954">
      <w:pPr>
        <w:spacing w:after="0" w:line="260" w:lineRule="exact"/>
        <w:jc w:val="both"/>
        <w:rPr>
          <w:rFonts w:ascii="Arial" w:eastAsia="Times New Roman" w:hAnsi="Arial" w:cs="Arial"/>
          <w:b/>
          <w:bCs/>
          <w:sz w:val="20"/>
          <w:szCs w:val="24"/>
        </w:rPr>
      </w:pPr>
    </w:p>
    <w:p w14:paraId="04538EAA" w14:textId="77777777" w:rsidR="00343954" w:rsidRPr="00343954" w:rsidRDefault="00343954" w:rsidP="00343954">
      <w:p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Vizija IRSNZ je, da vsi zaposleni s hitrim odzivanjem, operativnim pristopom in nenehnim izboljševanjem poslovnih procesov zagotavljajo ugled, učinkovitost in prepoznavnost organa ter visoko stopnjo zaupanja javnosti in deležnikov.</w:t>
      </w:r>
    </w:p>
    <w:p w14:paraId="7CCC997B" w14:textId="77777777" w:rsidR="00343954" w:rsidRPr="00343954" w:rsidRDefault="00343954" w:rsidP="00343954">
      <w:pPr>
        <w:spacing w:after="0" w:line="260" w:lineRule="exact"/>
        <w:jc w:val="both"/>
        <w:rPr>
          <w:rFonts w:ascii="Arial" w:eastAsia="Times New Roman" w:hAnsi="Arial" w:cs="Arial"/>
          <w:b/>
          <w:bCs/>
          <w:sz w:val="20"/>
          <w:szCs w:val="24"/>
        </w:rPr>
      </w:pPr>
    </w:p>
    <w:p w14:paraId="1494C8A2" w14:textId="06F4EA49" w:rsidR="00343954" w:rsidRDefault="00343954" w:rsidP="00343954">
      <w:pPr>
        <w:spacing w:after="0" w:line="260" w:lineRule="exact"/>
        <w:jc w:val="both"/>
        <w:rPr>
          <w:rFonts w:ascii="Arial" w:eastAsia="Times New Roman" w:hAnsi="Arial" w:cs="Arial"/>
          <w:b/>
          <w:bCs/>
          <w:sz w:val="20"/>
          <w:szCs w:val="24"/>
        </w:rPr>
      </w:pPr>
      <w:r w:rsidRPr="00343954">
        <w:rPr>
          <w:rFonts w:ascii="Arial" w:eastAsia="Times New Roman" w:hAnsi="Arial" w:cs="Arial"/>
          <w:b/>
          <w:bCs/>
          <w:sz w:val="20"/>
          <w:szCs w:val="24"/>
        </w:rPr>
        <w:t>Temeljna cilja v letu 2024</w:t>
      </w:r>
    </w:p>
    <w:p w14:paraId="39E3289A" w14:textId="77777777" w:rsidR="00A268EE" w:rsidRPr="00343954" w:rsidRDefault="00A268EE" w:rsidP="00343954">
      <w:pPr>
        <w:spacing w:after="0" w:line="260" w:lineRule="exact"/>
        <w:jc w:val="both"/>
        <w:rPr>
          <w:rFonts w:ascii="Arial" w:eastAsia="Times New Roman" w:hAnsi="Arial" w:cs="Arial"/>
          <w:b/>
          <w:bCs/>
          <w:sz w:val="20"/>
          <w:szCs w:val="24"/>
        </w:rPr>
      </w:pPr>
    </w:p>
    <w:p w14:paraId="46433F97" w14:textId="77777777" w:rsidR="00343954" w:rsidRPr="00343954" w:rsidRDefault="00343954" w:rsidP="00343954">
      <w:pPr>
        <w:numPr>
          <w:ilvl w:val="0"/>
          <w:numId w:val="11"/>
        </w:numPr>
        <w:spacing w:after="0" w:line="260" w:lineRule="exact"/>
        <w:jc w:val="both"/>
        <w:rPr>
          <w:rFonts w:ascii="Arial" w:eastAsia="Times New Roman" w:hAnsi="Arial" w:cs="Arial"/>
          <w:sz w:val="20"/>
          <w:szCs w:val="24"/>
        </w:rPr>
      </w:pPr>
      <w:r w:rsidRPr="00343954">
        <w:rPr>
          <w:rFonts w:ascii="Arial" w:eastAsia="Times New Roman" w:hAnsi="Arial" w:cs="Arial"/>
          <w:b/>
          <w:bCs/>
          <w:sz w:val="20"/>
          <w:szCs w:val="24"/>
        </w:rPr>
        <w:t>Strokovno in zakonito izvajanje inšpekcijskih nadzorov.</w:t>
      </w:r>
    </w:p>
    <w:p w14:paraId="2AE19D29" w14:textId="5AA5A05E" w:rsidR="00343954" w:rsidRPr="00343954" w:rsidRDefault="00343954" w:rsidP="00343954">
      <w:pPr>
        <w:spacing w:after="0" w:line="260" w:lineRule="exact"/>
        <w:ind w:left="720"/>
        <w:jc w:val="both"/>
        <w:rPr>
          <w:rFonts w:ascii="Arial" w:eastAsia="Times New Roman" w:hAnsi="Arial" w:cs="Arial"/>
          <w:sz w:val="20"/>
          <w:szCs w:val="24"/>
        </w:rPr>
      </w:pPr>
      <w:r w:rsidRPr="00343954">
        <w:rPr>
          <w:rFonts w:ascii="Arial" w:eastAsia="Times New Roman" w:hAnsi="Arial" w:cs="Arial"/>
          <w:sz w:val="20"/>
          <w:szCs w:val="24"/>
        </w:rPr>
        <w:t>Cilj je bil strokovno in zakonito izvesti vse načrtovane inšpekcijske nadzore skladno s prioritetami na vseh področjih dela ter zagotoviti hitro obravnavo vseh prejetih prijav.</w:t>
      </w:r>
      <w:r w:rsidRPr="00343954">
        <w:rPr>
          <w:rFonts w:ascii="Arial" w:eastAsia="Times New Roman" w:hAnsi="Arial" w:cs="Arial"/>
          <w:sz w:val="20"/>
          <w:szCs w:val="24"/>
        </w:rPr>
        <w:br/>
        <w:t>Nadzori so bili usmerjeni predvsem na področja, kjer se je v preteklosti zaznal večji obseg nespoštovanja predpisov oziroma problemov pri izvajanju le-teh, ter na področja, kjer bi bila lahko zaradi nespoštovanja predpisov neposredno ogrožena človeška življenja ali zdravje ljudi oziroma bi lahko nastala večja materialna škoda.</w:t>
      </w:r>
    </w:p>
    <w:p w14:paraId="4B295433" w14:textId="77777777" w:rsidR="00343954" w:rsidRPr="00343954" w:rsidRDefault="00343954" w:rsidP="00343954">
      <w:pPr>
        <w:spacing w:after="0" w:line="260" w:lineRule="exact"/>
        <w:ind w:left="720"/>
        <w:jc w:val="both"/>
        <w:rPr>
          <w:rFonts w:ascii="Arial" w:eastAsia="Times New Roman" w:hAnsi="Arial" w:cs="Arial"/>
          <w:sz w:val="20"/>
          <w:szCs w:val="24"/>
        </w:rPr>
      </w:pPr>
    </w:p>
    <w:p w14:paraId="659FF112" w14:textId="43F029B6" w:rsidR="00343954" w:rsidRPr="00343954" w:rsidRDefault="00343954" w:rsidP="00343954">
      <w:pPr>
        <w:numPr>
          <w:ilvl w:val="0"/>
          <w:numId w:val="11"/>
        </w:numPr>
        <w:spacing w:after="0" w:line="260" w:lineRule="exact"/>
        <w:jc w:val="both"/>
        <w:rPr>
          <w:rFonts w:ascii="Arial" w:eastAsia="Times New Roman" w:hAnsi="Arial" w:cs="Arial"/>
          <w:sz w:val="20"/>
          <w:szCs w:val="24"/>
        </w:rPr>
      </w:pPr>
      <w:r w:rsidRPr="00343954">
        <w:rPr>
          <w:rFonts w:ascii="Arial" w:eastAsia="Times New Roman" w:hAnsi="Arial" w:cs="Arial"/>
          <w:b/>
          <w:bCs/>
          <w:sz w:val="20"/>
          <w:szCs w:val="24"/>
        </w:rPr>
        <w:t>Učinkovito vodenje in hitro odločanje v prekrškovnih postopkih.</w:t>
      </w:r>
    </w:p>
    <w:p w14:paraId="2C56EB1D" w14:textId="2C6A4333" w:rsidR="00343954" w:rsidRPr="00343954" w:rsidRDefault="00343954" w:rsidP="00343954">
      <w:pPr>
        <w:spacing w:after="0" w:line="260" w:lineRule="exact"/>
        <w:ind w:left="720"/>
        <w:jc w:val="both"/>
        <w:rPr>
          <w:rFonts w:ascii="Arial" w:eastAsia="Times New Roman" w:hAnsi="Arial" w:cs="Arial"/>
          <w:sz w:val="20"/>
          <w:szCs w:val="24"/>
        </w:rPr>
      </w:pPr>
      <w:r w:rsidRPr="00343954">
        <w:rPr>
          <w:rFonts w:ascii="Arial" w:eastAsia="Times New Roman" w:hAnsi="Arial" w:cs="Arial"/>
          <w:sz w:val="20"/>
          <w:szCs w:val="24"/>
        </w:rPr>
        <w:t>Prizadevanja IRSNZ so bila usmerjena v učinkovito in hitro vodenje prekrškovnih postopkov, zlasti pri obvladovanju pripada zadev ter tekočem vodenju postopkov, vključno s postopki za prisilno izterjavo glob in stroškov postopka.</w:t>
      </w:r>
    </w:p>
    <w:p w14:paraId="1D867A60" w14:textId="2CCBF2A2" w:rsidR="00343954" w:rsidRPr="00343954" w:rsidRDefault="00343954" w:rsidP="00343954">
      <w:pPr>
        <w:spacing w:after="0" w:line="260" w:lineRule="exact"/>
        <w:jc w:val="both"/>
        <w:rPr>
          <w:rFonts w:ascii="Arial" w:eastAsia="Times New Roman" w:hAnsi="Arial" w:cs="Arial"/>
          <w:sz w:val="20"/>
          <w:szCs w:val="24"/>
        </w:rPr>
      </w:pPr>
    </w:p>
    <w:p w14:paraId="4B116940" w14:textId="64052578" w:rsidR="00343954" w:rsidRPr="00343954" w:rsidRDefault="00FF68E8" w:rsidP="00343954">
      <w:pPr>
        <w:spacing w:after="0" w:line="260" w:lineRule="exact"/>
        <w:jc w:val="both"/>
        <w:rPr>
          <w:rFonts w:ascii="Arial" w:eastAsia="Times New Roman" w:hAnsi="Arial" w:cs="Arial"/>
          <w:b/>
          <w:bCs/>
          <w:sz w:val="20"/>
          <w:szCs w:val="24"/>
        </w:rPr>
      </w:pPr>
      <w:r>
        <w:rPr>
          <w:rFonts w:ascii="Arial" w:eastAsia="Times New Roman" w:hAnsi="Arial" w:cs="Arial"/>
          <w:b/>
          <w:bCs/>
          <w:sz w:val="20"/>
          <w:szCs w:val="24"/>
        </w:rPr>
        <w:t>Izvajanje n</w:t>
      </w:r>
      <w:r w:rsidR="00343954" w:rsidRPr="00343954">
        <w:rPr>
          <w:rFonts w:ascii="Arial" w:eastAsia="Times New Roman" w:hAnsi="Arial" w:cs="Arial"/>
          <w:b/>
          <w:bCs/>
          <w:sz w:val="20"/>
          <w:szCs w:val="24"/>
        </w:rPr>
        <w:t>adzor</w:t>
      </w:r>
      <w:r>
        <w:rPr>
          <w:rFonts w:ascii="Arial" w:eastAsia="Times New Roman" w:hAnsi="Arial" w:cs="Arial"/>
          <w:b/>
          <w:bCs/>
          <w:sz w:val="20"/>
          <w:szCs w:val="24"/>
        </w:rPr>
        <w:t>a</w:t>
      </w:r>
      <w:r w:rsidR="00343954" w:rsidRPr="00343954">
        <w:rPr>
          <w:rFonts w:ascii="Arial" w:eastAsia="Times New Roman" w:hAnsi="Arial" w:cs="Arial"/>
          <w:b/>
          <w:bCs/>
          <w:sz w:val="20"/>
          <w:szCs w:val="24"/>
        </w:rPr>
        <w:t xml:space="preserve"> po prioritetah</w:t>
      </w:r>
    </w:p>
    <w:p w14:paraId="78036E5D" w14:textId="77777777" w:rsidR="00446DC2" w:rsidRDefault="00446DC2" w:rsidP="00343954">
      <w:pPr>
        <w:spacing w:after="0" w:line="260" w:lineRule="exact"/>
        <w:jc w:val="both"/>
        <w:rPr>
          <w:rFonts w:ascii="Arial" w:eastAsia="Times New Roman" w:hAnsi="Arial" w:cs="Arial"/>
          <w:sz w:val="20"/>
          <w:szCs w:val="24"/>
        </w:rPr>
      </w:pPr>
    </w:p>
    <w:p w14:paraId="75FF94D0" w14:textId="111B6AD2" w:rsidR="00343954" w:rsidRPr="00343954" w:rsidRDefault="00343954" w:rsidP="00343954">
      <w:p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Na podlagi ocene tveganja, zagotavljanja splošne javne varnosti ter aktualne problematike na vseh področjih dela je bilo v Letnem načrtu dela IRSNZ za leto 202</w:t>
      </w:r>
      <w:r w:rsidR="00726879">
        <w:rPr>
          <w:rFonts w:ascii="Arial" w:eastAsia="Times New Roman" w:hAnsi="Arial" w:cs="Arial"/>
          <w:sz w:val="20"/>
          <w:szCs w:val="24"/>
        </w:rPr>
        <w:t>4</w:t>
      </w:r>
      <w:r w:rsidRPr="00343954">
        <w:rPr>
          <w:rFonts w:ascii="Arial" w:eastAsia="Times New Roman" w:hAnsi="Arial" w:cs="Arial"/>
          <w:sz w:val="20"/>
          <w:szCs w:val="24"/>
        </w:rPr>
        <w:t xml:space="preserve"> predvideno izvajanje inšpekcijskih nadzorov po naslednj</w:t>
      </w:r>
      <w:r w:rsidR="00964B48">
        <w:rPr>
          <w:rFonts w:ascii="Arial" w:eastAsia="Times New Roman" w:hAnsi="Arial" w:cs="Arial"/>
          <w:sz w:val="20"/>
          <w:szCs w:val="24"/>
        </w:rPr>
        <w:t xml:space="preserve">ih </w:t>
      </w:r>
      <w:r w:rsidRPr="00343954">
        <w:rPr>
          <w:rFonts w:ascii="Arial" w:eastAsia="Times New Roman" w:hAnsi="Arial" w:cs="Arial"/>
          <w:sz w:val="20"/>
          <w:szCs w:val="24"/>
        </w:rPr>
        <w:t>prioritet</w:t>
      </w:r>
      <w:r w:rsidR="00964B48">
        <w:rPr>
          <w:rFonts w:ascii="Arial" w:eastAsia="Times New Roman" w:hAnsi="Arial" w:cs="Arial"/>
          <w:sz w:val="20"/>
          <w:szCs w:val="24"/>
        </w:rPr>
        <w:t>ah</w:t>
      </w:r>
      <w:r w:rsidRPr="00343954">
        <w:rPr>
          <w:rFonts w:ascii="Arial" w:eastAsia="Times New Roman" w:hAnsi="Arial" w:cs="Arial"/>
          <w:sz w:val="20"/>
          <w:szCs w:val="24"/>
        </w:rPr>
        <w:t>:</w:t>
      </w:r>
    </w:p>
    <w:p w14:paraId="68FCE439" w14:textId="77777777" w:rsidR="00343954" w:rsidRPr="00343954" w:rsidRDefault="00343954" w:rsidP="00343954">
      <w:pPr>
        <w:numPr>
          <w:ilvl w:val="0"/>
          <w:numId w:val="12"/>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zasebno varovanje,</w:t>
      </w:r>
    </w:p>
    <w:p w14:paraId="48CC57DE" w14:textId="77777777" w:rsidR="00343954" w:rsidRPr="00343954" w:rsidRDefault="00343954" w:rsidP="00343954">
      <w:pPr>
        <w:numPr>
          <w:ilvl w:val="0"/>
          <w:numId w:val="12"/>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orožje,</w:t>
      </w:r>
    </w:p>
    <w:p w14:paraId="6253AE79" w14:textId="77777777" w:rsidR="00343954" w:rsidRPr="00343954" w:rsidRDefault="00343954" w:rsidP="00343954">
      <w:pPr>
        <w:numPr>
          <w:ilvl w:val="0"/>
          <w:numId w:val="12"/>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eksplozivi in pirotehnika,</w:t>
      </w:r>
    </w:p>
    <w:p w14:paraId="3F593518" w14:textId="77777777" w:rsidR="00343954" w:rsidRPr="00343954" w:rsidRDefault="00343954" w:rsidP="00343954">
      <w:pPr>
        <w:numPr>
          <w:ilvl w:val="0"/>
          <w:numId w:val="12"/>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varnost na smučiščih,</w:t>
      </w:r>
    </w:p>
    <w:p w14:paraId="5C56AB17" w14:textId="77777777" w:rsidR="00343954" w:rsidRPr="00343954" w:rsidRDefault="00343954" w:rsidP="00343954">
      <w:pPr>
        <w:numPr>
          <w:ilvl w:val="0"/>
          <w:numId w:val="12"/>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detektivska dejavnost,</w:t>
      </w:r>
    </w:p>
    <w:p w14:paraId="03EE753D" w14:textId="77777777" w:rsidR="00343954" w:rsidRPr="00343954" w:rsidRDefault="00343954" w:rsidP="00343954">
      <w:pPr>
        <w:numPr>
          <w:ilvl w:val="0"/>
          <w:numId w:val="12"/>
        </w:num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tajni podatki.</w:t>
      </w:r>
    </w:p>
    <w:p w14:paraId="6E145D81" w14:textId="0B90134E" w:rsidR="00343954" w:rsidRPr="00343954" w:rsidRDefault="00343954" w:rsidP="00343954">
      <w:pPr>
        <w:spacing w:after="0" w:line="260" w:lineRule="exact"/>
        <w:jc w:val="both"/>
        <w:rPr>
          <w:rFonts w:ascii="Arial" w:eastAsia="Times New Roman" w:hAnsi="Arial" w:cs="Arial"/>
          <w:sz w:val="20"/>
          <w:szCs w:val="24"/>
        </w:rPr>
      </w:pPr>
    </w:p>
    <w:p w14:paraId="1E540E7C" w14:textId="77777777" w:rsidR="00343954" w:rsidRPr="00343954" w:rsidRDefault="00343954" w:rsidP="00343954">
      <w:pPr>
        <w:spacing w:after="0" w:line="260" w:lineRule="exact"/>
        <w:jc w:val="both"/>
        <w:rPr>
          <w:rFonts w:ascii="Arial" w:eastAsia="Times New Roman" w:hAnsi="Arial" w:cs="Arial"/>
          <w:b/>
          <w:bCs/>
          <w:sz w:val="20"/>
          <w:szCs w:val="24"/>
        </w:rPr>
      </w:pPr>
      <w:r w:rsidRPr="00343954">
        <w:rPr>
          <w:rFonts w:ascii="Arial" w:eastAsia="Times New Roman" w:hAnsi="Arial" w:cs="Arial"/>
          <w:b/>
          <w:bCs/>
          <w:sz w:val="20"/>
          <w:szCs w:val="24"/>
        </w:rPr>
        <w:t>Povzetek rezultatov</w:t>
      </w:r>
    </w:p>
    <w:p w14:paraId="446ED9EC" w14:textId="77777777" w:rsidR="00446DC2" w:rsidRDefault="00446DC2" w:rsidP="00343954">
      <w:pPr>
        <w:spacing w:after="0" w:line="260" w:lineRule="exact"/>
        <w:jc w:val="both"/>
        <w:rPr>
          <w:rFonts w:ascii="Arial" w:eastAsia="Times New Roman" w:hAnsi="Arial" w:cs="Arial"/>
          <w:sz w:val="20"/>
          <w:szCs w:val="24"/>
        </w:rPr>
      </w:pPr>
    </w:p>
    <w:p w14:paraId="19BC5ED3" w14:textId="36ADCBC3" w:rsidR="00343954" w:rsidRPr="00343954" w:rsidRDefault="00343954" w:rsidP="00343954">
      <w:pPr>
        <w:spacing w:after="0" w:line="260" w:lineRule="exact"/>
        <w:jc w:val="both"/>
        <w:rPr>
          <w:rFonts w:ascii="Arial" w:eastAsia="Times New Roman" w:hAnsi="Arial" w:cs="Arial"/>
          <w:sz w:val="20"/>
          <w:szCs w:val="24"/>
        </w:rPr>
      </w:pPr>
      <w:r w:rsidRPr="00343954">
        <w:rPr>
          <w:rFonts w:ascii="Arial" w:eastAsia="Times New Roman" w:hAnsi="Arial" w:cs="Arial"/>
          <w:sz w:val="20"/>
          <w:szCs w:val="24"/>
        </w:rPr>
        <w:t>Rezultati dela v letu 202</w:t>
      </w:r>
      <w:r>
        <w:rPr>
          <w:rFonts w:ascii="Arial" w:eastAsia="Times New Roman" w:hAnsi="Arial" w:cs="Arial"/>
          <w:sz w:val="20"/>
          <w:szCs w:val="24"/>
        </w:rPr>
        <w:t>4</w:t>
      </w:r>
      <w:r w:rsidRPr="00343954">
        <w:rPr>
          <w:rFonts w:ascii="Arial" w:eastAsia="Times New Roman" w:hAnsi="Arial" w:cs="Arial"/>
          <w:sz w:val="20"/>
          <w:szCs w:val="24"/>
        </w:rPr>
        <w:t xml:space="preserve"> kažejo, da je IRSNZ uspešno nadaljeval z izvajanjem svojih nalog in uresničil oba temeljna cilja. Ključni kazalniki poslovanja izkazujejo učinkovito in uspešno delovanje na vseh delovnih področjih inšpektorata.</w:t>
      </w:r>
    </w:p>
    <w:p w14:paraId="26AC61E6" w14:textId="18527BE5" w:rsidR="002C6E4F" w:rsidRPr="00FF68E8" w:rsidRDefault="002C6E4F" w:rsidP="00727DFF">
      <w:pPr>
        <w:keepNext/>
        <w:spacing w:before="120" w:after="120" w:line="360" w:lineRule="auto"/>
        <w:jc w:val="both"/>
        <w:outlineLvl w:val="0"/>
        <w:rPr>
          <w:rFonts w:ascii="Arial" w:eastAsia="Times New Roman" w:hAnsi="Arial"/>
          <w:b/>
          <w:kern w:val="32"/>
          <w:szCs w:val="32"/>
          <w:lang w:eastAsia="sl-SI"/>
        </w:rPr>
      </w:pPr>
      <w:r w:rsidRPr="00F503E9">
        <w:rPr>
          <w:rFonts w:ascii="Arial" w:eastAsia="Times New Roman" w:hAnsi="Arial"/>
          <w:color w:val="FF0000"/>
          <w:sz w:val="20"/>
          <w:szCs w:val="24"/>
        </w:rPr>
        <w:br w:type="page"/>
      </w:r>
      <w:bookmarkStart w:id="4" w:name="_Toc137121105"/>
      <w:r w:rsidRPr="00FF68E8">
        <w:rPr>
          <w:rFonts w:ascii="Arial" w:eastAsia="Times New Roman" w:hAnsi="Arial"/>
          <w:b/>
          <w:kern w:val="32"/>
          <w:szCs w:val="32"/>
          <w:lang w:eastAsia="sl-SI"/>
        </w:rPr>
        <w:lastRenderedPageBreak/>
        <w:t>2</w:t>
      </w:r>
      <w:r w:rsidRPr="00FF68E8">
        <w:rPr>
          <w:rFonts w:ascii="Arial" w:eastAsia="Times New Roman" w:hAnsi="Arial"/>
          <w:b/>
          <w:kern w:val="32"/>
          <w:szCs w:val="32"/>
          <w:lang w:eastAsia="sl-SI"/>
        </w:rPr>
        <w:tab/>
        <w:t>Povzetek ključnih kazalnikov delovanja</w:t>
      </w:r>
      <w:bookmarkEnd w:id="4"/>
      <w:r w:rsidRPr="00FF68E8">
        <w:rPr>
          <w:rFonts w:ascii="Arial" w:eastAsia="Times New Roman" w:hAnsi="Arial"/>
          <w:b/>
          <w:kern w:val="32"/>
          <w:szCs w:val="32"/>
          <w:lang w:eastAsia="sl-SI"/>
        </w:rPr>
        <w:t xml:space="preserve"> </w:t>
      </w:r>
      <w:bookmarkEnd w:id="3"/>
    </w:p>
    <w:p w14:paraId="19D8E7B1" w14:textId="77777777" w:rsidR="003A2C79" w:rsidRPr="003A2C79" w:rsidRDefault="003A2C79" w:rsidP="003A2C79">
      <w:pPr>
        <w:spacing w:after="0" w:line="260" w:lineRule="exact"/>
        <w:jc w:val="both"/>
        <w:rPr>
          <w:rFonts w:ascii="Arial" w:eastAsia="Times New Roman" w:hAnsi="Arial"/>
          <w:b/>
          <w:bCs/>
          <w:sz w:val="20"/>
          <w:szCs w:val="24"/>
        </w:rPr>
      </w:pPr>
      <w:r w:rsidRPr="003A2C79">
        <w:rPr>
          <w:rFonts w:ascii="Arial" w:eastAsia="Times New Roman" w:hAnsi="Arial"/>
          <w:b/>
          <w:bCs/>
          <w:sz w:val="20"/>
          <w:szCs w:val="24"/>
        </w:rPr>
        <w:t>Prioritete dela in načrtovani obseg nadzora</w:t>
      </w:r>
    </w:p>
    <w:p w14:paraId="1AB82477" w14:textId="77777777" w:rsidR="00446DC2" w:rsidRDefault="00446DC2" w:rsidP="002C6E4F">
      <w:pPr>
        <w:spacing w:after="0" w:line="260" w:lineRule="exact"/>
        <w:jc w:val="both"/>
        <w:rPr>
          <w:rFonts w:ascii="Arial" w:eastAsia="Times New Roman" w:hAnsi="Arial"/>
          <w:sz w:val="20"/>
          <w:szCs w:val="24"/>
        </w:rPr>
      </w:pPr>
    </w:p>
    <w:p w14:paraId="3E346C01" w14:textId="6BAB03A8" w:rsidR="002C6E4F" w:rsidRPr="00FF68E8" w:rsidRDefault="002C6E4F" w:rsidP="002C6E4F">
      <w:pPr>
        <w:spacing w:after="0" w:line="260" w:lineRule="exact"/>
        <w:jc w:val="both"/>
        <w:rPr>
          <w:rFonts w:ascii="Arial" w:eastAsia="Times New Roman" w:hAnsi="Arial"/>
          <w:sz w:val="20"/>
          <w:szCs w:val="24"/>
        </w:rPr>
      </w:pPr>
      <w:r w:rsidRPr="00FF68E8">
        <w:rPr>
          <w:rFonts w:ascii="Arial" w:eastAsia="Times New Roman" w:hAnsi="Arial"/>
          <w:sz w:val="20"/>
          <w:szCs w:val="24"/>
        </w:rPr>
        <w:t xml:space="preserve">Z vidika aktualne problematike in zagotavljanja javnega interesa v odnosu do življenja, zdravja in premoženja ljudi so bile prioritete dela IRSNZ v letu </w:t>
      </w:r>
      <w:r w:rsidR="00FF68E8" w:rsidRPr="00FF68E8">
        <w:rPr>
          <w:rFonts w:ascii="Arial" w:eastAsia="Times New Roman" w:hAnsi="Arial"/>
          <w:sz w:val="20"/>
          <w:szCs w:val="24"/>
        </w:rPr>
        <w:t>2024</w:t>
      </w:r>
      <w:r w:rsidR="00411323" w:rsidRPr="00FF68E8">
        <w:rPr>
          <w:rFonts w:ascii="Arial" w:eastAsia="Times New Roman" w:hAnsi="Arial"/>
          <w:sz w:val="20"/>
          <w:szCs w:val="24"/>
        </w:rPr>
        <w:t>, podobno kot v preteklosti,</w:t>
      </w:r>
      <w:r w:rsidRPr="00FF68E8">
        <w:rPr>
          <w:rFonts w:ascii="Arial" w:eastAsia="Times New Roman" w:hAnsi="Arial"/>
          <w:sz w:val="20"/>
          <w:szCs w:val="24"/>
        </w:rPr>
        <w:t xml:space="preserve"> usmerjene predvsem v izvedbo inšpekcijskih nadzorov s področja zasebnega varovanja. </w:t>
      </w:r>
    </w:p>
    <w:p w14:paraId="3FD8B006" w14:textId="38B71F0D" w:rsidR="00411323" w:rsidRPr="00F503E9" w:rsidRDefault="00411323" w:rsidP="002C6E4F">
      <w:pPr>
        <w:spacing w:after="0" w:line="260" w:lineRule="exact"/>
        <w:jc w:val="both"/>
        <w:rPr>
          <w:rFonts w:ascii="Arial" w:eastAsia="Times New Roman" w:hAnsi="Arial"/>
          <w:color w:val="FF0000"/>
          <w:sz w:val="20"/>
          <w:szCs w:val="24"/>
        </w:rPr>
      </w:pPr>
    </w:p>
    <w:p w14:paraId="6C23A335" w14:textId="40A19FD0" w:rsidR="00411323" w:rsidRDefault="00411323" w:rsidP="00BE3585">
      <w:pPr>
        <w:spacing w:after="0" w:line="260" w:lineRule="exact"/>
        <w:jc w:val="both"/>
        <w:rPr>
          <w:rFonts w:ascii="Arial" w:eastAsia="Times New Roman" w:hAnsi="Arial"/>
          <w:sz w:val="20"/>
          <w:szCs w:val="24"/>
        </w:rPr>
      </w:pPr>
      <w:r w:rsidRPr="00BE3585">
        <w:rPr>
          <w:rFonts w:ascii="Arial" w:eastAsia="Times New Roman" w:hAnsi="Arial"/>
          <w:sz w:val="20"/>
          <w:szCs w:val="24"/>
        </w:rPr>
        <w:t>Z letnim načrtom dela je bilo predvideno, da bo IRSNZ glede na organizacijske, kadrovske in finančne zmožnosti v letu 202</w:t>
      </w:r>
      <w:r w:rsidR="003A2C79">
        <w:rPr>
          <w:rFonts w:ascii="Arial" w:eastAsia="Times New Roman" w:hAnsi="Arial"/>
          <w:sz w:val="20"/>
          <w:szCs w:val="24"/>
        </w:rPr>
        <w:t>4</w:t>
      </w:r>
      <w:r w:rsidRPr="00BE3585">
        <w:rPr>
          <w:rFonts w:ascii="Arial" w:eastAsia="Times New Roman" w:hAnsi="Arial"/>
          <w:sz w:val="20"/>
          <w:szCs w:val="24"/>
        </w:rPr>
        <w:t xml:space="preserve"> izvedel od 650 do 750 inšpekcijskih nadzorov. Število je bilo okvirno in odvisno od aktualne problematike na posameznih področjih, prioritet in števila prejetih pobud in prijav. </w:t>
      </w:r>
      <w:r w:rsidR="009940D5" w:rsidRPr="00BE3585">
        <w:rPr>
          <w:rFonts w:ascii="Arial" w:eastAsia="Times New Roman" w:hAnsi="Arial"/>
          <w:sz w:val="20"/>
          <w:szCs w:val="24"/>
        </w:rPr>
        <w:t>Predvideno</w:t>
      </w:r>
      <w:r w:rsidRPr="00BE3585">
        <w:rPr>
          <w:rFonts w:ascii="Arial" w:eastAsia="Times New Roman" w:hAnsi="Arial"/>
          <w:sz w:val="20"/>
          <w:szCs w:val="24"/>
        </w:rPr>
        <w:t xml:space="preserve"> je bilo, da bo na podlagi tega v letu 202</w:t>
      </w:r>
      <w:r w:rsidR="00BE3585" w:rsidRPr="00BE3585">
        <w:rPr>
          <w:rFonts w:ascii="Arial" w:eastAsia="Times New Roman" w:hAnsi="Arial"/>
          <w:sz w:val="20"/>
          <w:szCs w:val="24"/>
        </w:rPr>
        <w:t>4</w:t>
      </w:r>
      <w:r w:rsidRPr="00BE3585">
        <w:rPr>
          <w:rFonts w:ascii="Arial" w:eastAsia="Times New Roman" w:hAnsi="Arial"/>
          <w:sz w:val="20"/>
          <w:szCs w:val="24"/>
        </w:rPr>
        <w:t xml:space="preserve"> izvedeno okvirno med 50 in 60 inšpekcijskih nadzorov na inšpektorja. </w:t>
      </w:r>
    </w:p>
    <w:p w14:paraId="6093E38E" w14:textId="77777777" w:rsidR="00F244FC" w:rsidRDefault="00F244FC" w:rsidP="00BE3585">
      <w:pPr>
        <w:spacing w:after="0" w:line="260" w:lineRule="exact"/>
        <w:jc w:val="both"/>
        <w:rPr>
          <w:rFonts w:ascii="Arial" w:eastAsia="Times New Roman" w:hAnsi="Arial"/>
          <w:sz w:val="20"/>
          <w:szCs w:val="24"/>
        </w:rPr>
      </w:pPr>
    </w:p>
    <w:p w14:paraId="4AAC861A" w14:textId="77777777" w:rsidR="00F244FC" w:rsidRPr="00F244FC" w:rsidRDefault="00F244FC" w:rsidP="00F244FC">
      <w:pPr>
        <w:spacing w:after="0" w:line="260" w:lineRule="exact"/>
        <w:jc w:val="both"/>
        <w:rPr>
          <w:rFonts w:ascii="Arial" w:eastAsia="Times New Roman" w:hAnsi="Arial"/>
          <w:b/>
          <w:bCs/>
          <w:sz w:val="20"/>
          <w:szCs w:val="24"/>
        </w:rPr>
      </w:pPr>
      <w:r w:rsidRPr="00F244FC">
        <w:rPr>
          <w:rFonts w:ascii="Arial" w:eastAsia="Times New Roman" w:hAnsi="Arial"/>
          <w:b/>
          <w:bCs/>
          <w:sz w:val="20"/>
          <w:szCs w:val="24"/>
        </w:rPr>
        <w:t>Rezultati inšpekcijskih nadzorov</w:t>
      </w:r>
    </w:p>
    <w:p w14:paraId="7C2025B8" w14:textId="77777777" w:rsidR="002C6E4F" w:rsidRPr="00F503E9" w:rsidRDefault="002C6E4F" w:rsidP="002C6E4F">
      <w:pPr>
        <w:spacing w:after="0" w:line="260" w:lineRule="exact"/>
        <w:jc w:val="both"/>
        <w:rPr>
          <w:rFonts w:ascii="Arial" w:eastAsia="Times New Roman" w:hAnsi="Arial"/>
          <w:color w:val="FF0000"/>
          <w:sz w:val="20"/>
          <w:szCs w:val="24"/>
        </w:rPr>
      </w:pPr>
    </w:p>
    <w:p w14:paraId="78540F5B" w14:textId="77777777" w:rsidR="002C6E4F" w:rsidRPr="00F503E9" w:rsidRDefault="002C6E4F" w:rsidP="002C6E4F">
      <w:pPr>
        <w:spacing w:after="0" w:line="240" w:lineRule="auto"/>
        <w:jc w:val="center"/>
        <w:rPr>
          <w:rFonts w:ascii="Arial" w:eastAsia="Times New Roman" w:hAnsi="Arial"/>
          <w:b/>
          <w:bCs/>
          <w:color w:val="FF0000"/>
          <w:sz w:val="20"/>
          <w:szCs w:val="20"/>
          <w:lang w:eastAsia="sl-SI"/>
        </w:rPr>
      </w:pPr>
      <w:r w:rsidRPr="00F503E9">
        <w:rPr>
          <w:rFonts w:ascii="Arial" w:eastAsia="Times New Roman" w:hAnsi="Arial"/>
          <w:b/>
          <w:noProof/>
          <w:color w:val="FF0000"/>
          <w:sz w:val="20"/>
          <w:szCs w:val="20"/>
          <w:bdr w:val="single" w:sz="4" w:space="0" w:color="auto"/>
          <w:lang w:eastAsia="sl-SI"/>
        </w:rPr>
        <w:drawing>
          <wp:inline distT="0" distB="0" distL="0" distR="0" wp14:anchorId="39411292" wp14:editId="131FAA61">
            <wp:extent cx="5037615" cy="3138399"/>
            <wp:effectExtent l="0" t="0" r="10795" b="5080"/>
            <wp:docPr id="4" name="Grafikon 4" descr="2004 - 109&#10;2005 - 220&#10;2006 - 273&#10;2007 - 315&#10;2008 - 383&#10;2009 - 440&#10;2010 - 437&#10;2011 - 487&#10;2012 - 443&#10;2013 - 461&#10;2014 - 589&#10;2015 - 658&#10;2016 - 694&#10;2017 - 638&#10;2018 - 716&#10;2019 - 792&#10;2020 - 791&#10;2021 - 1616&#10;2022 - 1913" title="Grafikon 1: Število inšpekcijskih nadzorov v letih 2004 do 20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DE1EA7" w14:textId="24A52BDF" w:rsidR="002C6E4F" w:rsidRPr="00991940" w:rsidRDefault="002C6E4F" w:rsidP="001D2592">
      <w:pPr>
        <w:spacing w:before="120" w:after="0" w:line="240" w:lineRule="auto"/>
        <w:jc w:val="both"/>
        <w:rPr>
          <w:rFonts w:ascii="Arial" w:eastAsia="Times New Roman" w:hAnsi="Arial"/>
          <w:bCs/>
          <w:sz w:val="18"/>
          <w:szCs w:val="18"/>
          <w:lang w:eastAsia="sl-SI"/>
        </w:rPr>
      </w:pPr>
      <w:r w:rsidRPr="00991940">
        <w:rPr>
          <w:rFonts w:ascii="Arial" w:eastAsia="Times New Roman" w:hAnsi="Arial"/>
          <w:bCs/>
          <w:sz w:val="18"/>
          <w:szCs w:val="18"/>
          <w:lang w:eastAsia="sl-SI"/>
        </w:rPr>
        <w:t xml:space="preserve">Grafikon </w:t>
      </w:r>
      <w:r w:rsidRPr="00991940">
        <w:rPr>
          <w:rFonts w:ascii="Arial" w:eastAsia="Times New Roman" w:hAnsi="Arial"/>
          <w:bCs/>
          <w:sz w:val="18"/>
          <w:szCs w:val="18"/>
          <w:lang w:eastAsia="sl-SI"/>
        </w:rPr>
        <w:fldChar w:fldCharType="begin"/>
      </w:r>
      <w:r w:rsidRPr="00991940">
        <w:rPr>
          <w:rFonts w:ascii="Arial" w:eastAsia="Times New Roman" w:hAnsi="Arial"/>
          <w:bCs/>
          <w:sz w:val="18"/>
          <w:szCs w:val="18"/>
          <w:lang w:eastAsia="sl-SI"/>
        </w:rPr>
        <w:instrText xml:space="preserve"> SEQ Graf \* ARABIC </w:instrText>
      </w:r>
      <w:r w:rsidRPr="00991940">
        <w:rPr>
          <w:rFonts w:ascii="Arial" w:eastAsia="Times New Roman" w:hAnsi="Arial"/>
          <w:bCs/>
          <w:sz w:val="18"/>
          <w:szCs w:val="18"/>
          <w:lang w:eastAsia="sl-SI"/>
        </w:rPr>
        <w:fldChar w:fldCharType="separate"/>
      </w:r>
      <w:r w:rsidR="00F22074">
        <w:rPr>
          <w:rFonts w:ascii="Arial" w:eastAsia="Times New Roman" w:hAnsi="Arial"/>
          <w:bCs/>
          <w:noProof/>
          <w:sz w:val="18"/>
          <w:szCs w:val="18"/>
          <w:lang w:eastAsia="sl-SI"/>
        </w:rPr>
        <w:t>1</w:t>
      </w:r>
      <w:r w:rsidRPr="00991940">
        <w:rPr>
          <w:rFonts w:ascii="Arial" w:eastAsia="Times New Roman" w:hAnsi="Arial"/>
          <w:bCs/>
          <w:sz w:val="18"/>
          <w:szCs w:val="18"/>
          <w:lang w:eastAsia="sl-SI"/>
        </w:rPr>
        <w:fldChar w:fldCharType="end"/>
      </w:r>
      <w:r w:rsidRPr="00991940">
        <w:rPr>
          <w:rFonts w:ascii="Arial" w:eastAsia="Times New Roman" w:hAnsi="Arial"/>
          <w:bCs/>
          <w:sz w:val="18"/>
          <w:szCs w:val="18"/>
          <w:lang w:eastAsia="sl-SI"/>
        </w:rPr>
        <w:t>: Število inšpekcijskih nadzorov v letih 2004–202</w:t>
      </w:r>
      <w:r w:rsidR="00991940" w:rsidRPr="00991940">
        <w:rPr>
          <w:rFonts w:ascii="Arial" w:eastAsia="Times New Roman" w:hAnsi="Arial"/>
          <w:bCs/>
          <w:sz w:val="18"/>
          <w:szCs w:val="18"/>
          <w:lang w:eastAsia="sl-SI"/>
        </w:rPr>
        <w:t>4</w:t>
      </w:r>
    </w:p>
    <w:p w14:paraId="234ACB9B" w14:textId="77777777" w:rsidR="002C6E4F" w:rsidRPr="00F503E9" w:rsidRDefault="002C6E4F" w:rsidP="002C6E4F">
      <w:pPr>
        <w:spacing w:after="0" w:line="260" w:lineRule="exact"/>
        <w:jc w:val="both"/>
        <w:rPr>
          <w:rFonts w:ascii="Arial" w:eastAsia="Times New Roman" w:hAnsi="Arial"/>
          <w:color w:val="FF0000"/>
          <w:sz w:val="20"/>
          <w:szCs w:val="24"/>
        </w:rPr>
      </w:pPr>
    </w:p>
    <w:p w14:paraId="0771B21C" w14:textId="6334A5DB" w:rsidR="002C6E4F" w:rsidRPr="00F503E9" w:rsidRDefault="002C6E4F" w:rsidP="002F3051">
      <w:pPr>
        <w:jc w:val="both"/>
        <w:rPr>
          <w:rFonts w:ascii="Arial" w:eastAsia="Times New Roman" w:hAnsi="Arial"/>
          <w:color w:val="FF0000"/>
          <w:sz w:val="20"/>
          <w:szCs w:val="20"/>
        </w:rPr>
      </w:pPr>
      <w:bookmarkStart w:id="5" w:name="_Toc270338064"/>
      <w:r w:rsidRPr="00D73B97">
        <w:rPr>
          <w:rFonts w:ascii="Arial" w:eastAsia="Times New Roman" w:hAnsi="Arial"/>
          <w:sz w:val="20"/>
          <w:szCs w:val="20"/>
        </w:rPr>
        <w:t>V letu 202</w:t>
      </w:r>
      <w:r w:rsidR="00991940" w:rsidRPr="00D73B97">
        <w:rPr>
          <w:rFonts w:ascii="Arial" w:eastAsia="Times New Roman" w:hAnsi="Arial"/>
          <w:sz w:val="20"/>
          <w:szCs w:val="20"/>
        </w:rPr>
        <w:t>4</w:t>
      </w:r>
      <w:r w:rsidRPr="00D73B97">
        <w:rPr>
          <w:rFonts w:ascii="Arial" w:eastAsia="Times New Roman" w:hAnsi="Arial"/>
          <w:sz w:val="20"/>
          <w:szCs w:val="20"/>
        </w:rPr>
        <w:t xml:space="preserve"> je </w:t>
      </w:r>
      <w:r w:rsidR="00F53EB3" w:rsidRPr="00D73B97">
        <w:rPr>
          <w:rFonts w:ascii="Arial" w:eastAsia="Times New Roman" w:hAnsi="Arial"/>
          <w:sz w:val="20"/>
          <w:szCs w:val="20"/>
        </w:rPr>
        <w:t>13</w:t>
      </w:r>
      <w:r w:rsidRPr="00D73B97">
        <w:rPr>
          <w:rFonts w:ascii="Arial" w:eastAsia="Times New Roman" w:hAnsi="Arial"/>
          <w:sz w:val="20"/>
          <w:szCs w:val="20"/>
        </w:rPr>
        <w:t xml:space="preserve"> inšpektorjev IRSNZ izvedlo skupno </w:t>
      </w:r>
      <w:r w:rsidR="00D73B97" w:rsidRPr="00D73B97">
        <w:rPr>
          <w:rFonts w:ascii="Arial" w:eastAsia="Times New Roman" w:hAnsi="Arial"/>
          <w:sz w:val="20"/>
          <w:szCs w:val="20"/>
        </w:rPr>
        <w:t>875</w:t>
      </w:r>
      <w:r w:rsidRPr="00D73B97">
        <w:rPr>
          <w:rFonts w:ascii="Arial" w:eastAsia="Times New Roman" w:hAnsi="Arial"/>
          <w:sz w:val="20"/>
          <w:szCs w:val="20"/>
        </w:rPr>
        <w:t xml:space="preserve"> inšpekcijskih nadzorov (v 202</w:t>
      </w:r>
      <w:r w:rsidR="00991940" w:rsidRPr="00D73B97">
        <w:rPr>
          <w:rFonts w:ascii="Arial" w:eastAsia="Times New Roman" w:hAnsi="Arial"/>
          <w:sz w:val="20"/>
          <w:szCs w:val="20"/>
        </w:rPr>
        <w:t>3</w:t>
      </w:r>
      <w:r w:rsidRPr="00D73B97">
        <w:rPr>
          <w:rFonts w:ascii="Arial" w:eastAsia="Times New Roman" w:hAnsi="Arial"/>
          <w:sz w:val="20"/>
          <w:szCs w:val="20"/>
        </w:rPr>
        <w:t xml:space="preserve"> – </w:t>
      </w:r>
      <w:r w:rsidR="00991940" w:rsidRPr="00D73B97">
        <w:rPr>
          <w:rFonts w:ascii="Arial" w:eastAsia="Times New Roman" w:hAnsi="Arial"/>
          <w:sz w:val="20"/>
          <w:szCs w:val="20"/>
        </w:rPr>
        <w:t>886</w:t>
      </w:r>
      <w:r w:rsidRPr="00D73B97">
        <w:rPr>
          <w:rFonts w:ascii="Arial" w:eastAsia="Times New Roman" w:hAnsi="Arial"/>
          <w:sz w:val="20"/>
          <w:szCs w:val="20"/>
        </w:rPr>
        <w:t xml:space="preserve">), v katerih je bilo opravljenih </w:t>
      </w:r>
      <w:r w:rsidR="00D73B97" w:rsidRPr="00D73B97">
        <w:rPr>
          <w:rFonts w:ascii="Arial" w:eastAsia="Times New Roman" w:hAnsi="Arial"/>
          <w:sz w:val="20"/>
          <w:szCs w:val="20"/>
        </w:rPr>
        <w:t>5</w:t>
      </w:r>
      <w:r w:rsidR="00F244FC">
        <w:rPr>
          <w:rFonts w:ascii="Arial" w:eastAsia="Times New Roman" w:hAnsi="Arial"/>
          <w:sz w:val="20"/>
          <w:szCs w:val="20"/>
        </w:rPr>
        <w:t>.</w:t>
      </w:r>
      <w:r w:rsidR="00D73B97" w:rsidRPr="00D73B97">
        <w:rPr>
          <w:rFonts w:ascii="Arial" w:eastAsia="Times New Roman" w:hAnsi="Arial"/>
          <w:sz w:val="20"/>
          <w:szCs w:val="20"/>
        </w:rPr>
        <w:t>835</w:t>
      </w:r>
      <w:r w:rsidR="003829B6" w:rsidRPr="00D73B97">
        <w:rPr>
          <w:rFonts w:ascii="Arial" w:eastAsia="Times New Roman" w:hAnsi="Arial"/>
          <w:sz w:val="20"/>
          <w:szCs w:val="20"/>
        </w:rPr>
        <w:t xml:space="preserve"> </w:t>
      </w:r>
      <w:r w:rsidRPr="00D73B97">
        <w:rPr>
          <w:rFonts w:ascii="Arial" w:eastAsia="Times New Roman" w:hAnsi="Arial"/>
          <w:sz w:val="20"/>
          <w:szCs w:val="20"/>
        </w:rPr>
        <w:t>inšpekcijskih pregledov (v 202</w:t>
      </w:r>
      <w:r w:rsidR="00991940" w:rsidRPr="00D73B97">
        <w:rPr>
          <w:rFonts w:ascii="Arial" w:eastAsia="Times New Roman" w:hAnsi="Arial"/>
          <w:sz w:val="20"/>
          <w:szCs w:val="20"/>
        </w:rPr>
        <w:t>3</w:t>
      </w:r>
      <w:r w:rsidRPr="00D73B97">
        <w:rPr>
          <w:rFonts w:ascii="Arial" w:eastAsia="Times New Roman" w:hAnsi="Arial"/>
          <w:sz w:val="20"/>
          <w:szCs w:val="20"/>
        </w:rPr>
        <w:t xml:space="preserve"> </w:t>
      </w:r>
      <w:r w:rsidR="00F244FC">
        <w:rPr>
          <w:rFonts w:ascii="Arial" w:eastAsia="Times New Roman" w:hAnsi="Arial"/>
          <w:sz w:val="20"/>
          <w:szCs w:val="20"/>
        </w:rPr>
        <w:t>–</w:t>
      </w:r>
      <w:r w:rsidRPr="00D73B97">
        <w:rPr>
          <w:rFonts w:ascii="Arial" w:eastAsia="Times New Roman" w:hAnsi="Arial"/>
          <w:sz w:val="20"/>
          <w:szCs w:val="20"/>
        </w:rPr>
        <w:t xml:space="preserve"> </w:t>
      </w:r>
      <w:r w:rsidR="00991940" w:rsidRPr="00D73B97">
        <w:rPr>
          <w:rFonts w:ascii="Arial" w:eastAsia="Times New Roman" w:hAnsi="Arial"/>
          <w:sz w:val="20"/>
          <w:szCs w:val="20"/>
        </w:rPr>
        <w:t>4</w:t>
      </w:r>
      <w:r w:rsidR="00F244FC">
        <w:rPr>
          <w:rFonts w:ascii="Arial" w:eastAsia="Times New Roman" w:hAnsi="Arial"/>
          <w:sz w:val="20"/>
          <w:szCs w:val="20"/>
        </w:rPr>
        <w:t>.</w:t>
      </w:r>
      <w:r w:rsidR="00991940" w:rsidRPr="00D73B97">
        <w:rPr>
          <w:rFonts w:ascii="Arial" w:eastAsia="Times New Roman" w:hAnsi="Arial"/>
          <w:sz w:val="20"/>
          <w:szCs w:val="20"/>
        </w:rPr>
        <w:t>748</w:t>
      </w:r>
      <w:r w:rsidRPr="00D73B97">
        <w:rPr>
          <w:rFonts w:ascii="Arial" w:eastAsia="Times New Roman" w:hAnsi="Arial"/>
          <w:sz w:val="20"/>
          <w:szCs w:val="20"/>
        </w:rPr>
        <w:t xml:space="preserve">). </w:t>
      </w:r>
      <w:r w:rsidRPr="00D73B97">
        <w:rPr>
          <w:rFonts w:ascii="Arial" w:eastAsia="Times New Roman" w:hAnsi="Arial"/>
          <w:sz w:val="20"/>
          <w:szCs w:val="24"/>
        </w:rPr>
        <w:t>Celosten pregled opravljenih inšpekcijskih nadzorov od ustanovitve organa je prikazan v grafikonu 1.</w:t>
      </w:r>
    </w:p>
    <w:p w14:paraId="1B5EA428" w14:textId="62A04CB1" w:rsidR="004D4F44" w:rsidRDefault="002C6E4F" w:rsidP="007437AE">
      <w:pPr>
        <w:spacing w:after="0" w:line="260" w:lineRule="exact"/>
        <w:jc w:val="both"/>
        <w:rPr>
          <w:rFonts w:ascii="Arial" w:eastAsia="Times New Roman" w:hAnsi="Arial"/>
          <w:sz w:val="20"/>
          <w:szCs w:val="24"/>
        </w:rPr>
      </w:pPr>
      <w:r w:rsidRPr="00D73B97">
        <w:rPr>
          <w:rFonts w:ascii="Arial" w:eastAsia="Times New Roman" w:hAnsi="Arial"/>
          <w:sz w:val="20"/>
          <w:szCs w:val="24"/>
        </w:rPr>
        <w:t>Rezultati dela kažejo, da je IRSNZ v letu 202</w:t>
      </w:r>
      <w:r w:rsidR="00991940" w:rsidRPr="00D73B97">
        <w:rPr>
          <w:rFonts w:ascii="Arial" w:eastAsia="Times New Roman" w:hAnsi="Arial"/>
          <w:sz w:val="20"/>
          <w:szCs w:val="24"/>
        </w:rPr>
        <w:t>4</w:t>
      </w:r>
      <w:r w:rsidRPr="00D73B97">
        <w:rPr>
          <w:rFonts w:ascii="Arial" w:eastAsia="Times New Roman" w:hAnsi="Arial"/>
          <w:sz w:val="20"/>
          <w:szCs w:val="24"/>
        </w:rPr>
        <w:t xml:space="preserve"> nadaljeval z uspešnim in učinkovitim delom, saj ključni kazalniki uspešnosti </w:t>
      </w:r>
      <w:r w:rsidR="00991940" w:rsidRPr="00D73B97">
        <w:rPr>
          <w:rFonts w:ascii="Arial" w:eastAsia="Times New Roman" w:hAnsi="Arial"/>
          <w:sz w:val="20"/>
          <w:szCs w:val="24"/>
        </w:rPr>
        <w:t>potrjujejo</w:t>
      </w:r>
      <w:r w:rsidRPr="00D73B97">
        <w:rPr>
          <w:rFonts w:ascii="Arial" w:eastAsia="Times New Roman" w:hAnsi="Arial"/>
          <w:sz w:val="20"/>
          <w:szCs w:val="24"/>
        </w:rPr>
        <w:t xml:space="preserve"> pozitiven trend glede na </w:t>
      </w:r>
      <w:r w:rsidR="009940D5" w:rsidRPr="00D73B97">
        <w:rPr>
          <w:rFonts w:ascii="Arial" w:eastAsia="Times New Roman" w:hAnsi="Arial"/>
          <w:sz w:val="20"/>
          <w:szCs w:val="24"/>
        </w:rPr>
        <w:t xml:space="preserve">primerljiva </w:t>
      </w:r>
      <w:r w:rsidRPr="00D73B97">
        <w:rPr>
          <w:rFonts w:ascii="Arial" w:eastAsia="Times New Roman" w:hAnsi="Arial"/>
          <w:sz w:val="20"/>
          <w:szCs w:val="24"/>
        </w:rPr>
        <w:t xml:space="preserve">leta. Znatno </w:t>
      </w:r>
      <w:r w:rsidR="009940D5" w:rsidRPr="00D73B97">
        <w:rPr>
          <w:rFonts w:ascii="Arial" w:eastAsia="Times New Roman" w:hAnsi="Arial"/>
          <w:sz w:val="20"/>
          <w:szCs w:val="24"/>
        </w:rPr>
        <w:t>znižanje opravljenih inšpekcijskih</w:t>
      </w:r>
      <w:r w:rsidRPr="00D73B97">
        <w:rPr>
          <w:rFonts w:ascii="Arial" w:eastAsia="Times New Roman" w:hAnsi="Arial"/>
          <w:sz w:val="20"/>
          <w:szCs w:val="24"/>
        </w:rPr>
        <w:t xml:space="preserve"> nadzorov</w:t>
      </w:r>
      <w:r w:rsidR="005E0195" w:rsidRPr="00D73B97">
        <w:rPr>
          <w:rFonts w:ascii="Arial" w:eastAsia="Times New Roman" w:hAnsi="Arial"/>
          <w:sz w:val="20"/>
          <w:szCs w:val="24"/>
        </w:rPr>
        <w:t xml:space="preserve"> v</w:t>
      </w:r>
      <w:r w:rsidR="00D73B97" w:rsidRPr="00D73B97">
        <w:rPr>
          <w:rFonts w:ascii="Arial" w:eastAsia="Times New Roman" w:hAnsi="Arial"/>
          <w:sz w:val="20"/>
          <w:szCs w:val="24"/>
        </w:rPr>
        <w:t xml:space="preserve"> zadnjih letih </w:t>
      </w:r>
      <w:r w:rsidR="009940D5" w:rsidRPr="00D73B97">
        <w:rPr>
          <w:rFonts w:ascii="Arial" w:eastAsia="Times New Roman" w:hAnsi="Arial"/>
          <w:sz w:val="20"/>
          <w:szCs w:val="24"/>
        </w:rPr>
        <w:t xml:space="preserve">v primerjavi </w:t>
      </w:r>
      <w:r w:rsidR="00D73B97" w:rsidRPr="00D73B97">
        <w:rPr>
          <w:rFonts w:ascii="Arial" w:eastAsia="Times New Roman" w:hAnsi="Arial"/>
          <w:sz w:val="20"/>
          <w:szCs w:val="24"/>
        </w:rPr>
        <w:t>z</w:t>
      </w:r>
      <w:r w:rsidR="005E0195" w:rsidRPr="00D73B97">
        <w:rPr>
          <w:rFonts w:ascii="Arial" w:eastAsia="Times New Roman" w:hAnsi="Arial"/>
          <w:sz w:val="20"/>
          <w:szCs w:val="24"/>
        </w:rPr>
        <w:t xml:space="preserve"> </w:t>
      </w:r>
      <w:r w:rsidR="009940D5" w:rsidRPr="00D73B97">
        <w:rPr>
          <w:rFonts w:ascii="Arial" w:eastAsia="Times New Roman" w:hAnsi="Arial"/>
          <w:sz w:val="20"/>
          <w:szCs w:val="24"/>
        </w:rPr>
        <w:t xml:space="preserve">letoma </w:t>
      </w:r>
      <w:r w:rsidR="00D73B97" w:rsidRPr="00D73B97">
        <w:rPr>
          <w:rFonts w:ascii="Arial" w:eastAsia="Times New Roman" w:hAnsi="Arial"/>
          <w:sz w:val="20"/>
          <w:szCs w:val="24"/>
        </w:rPr>
        <w:t>2021 in 202</w:t>
      </w:r>
      <w:r w:rsidR="00D507A2">
        <w:rPr>
          <w:rFonts w:ascii="Arial" w:eastAsia="Times New Roman" w:hAnsi="Arial"/>
          <w:sz w:val="20"/>
          <w:szCs w:val="24"/>
        </w:rPr>
        <w:t>2</w:t>
      </w:r>
      <w:r w:rsidR="00D73B97" w:rsidRPr="00D73B97">
        <w:rPr>
          <w:rFonts w:ascii="Arial" w:eastAsia="Times New Roman" w:hAnsi="Arial"/>
          <w:sz w:val="20"/>
          <w:szCs w:val="24"/>
        </w:rPr>
        <w:t xml:space="preserve"> </w:t>
      </w:r>
      <w:r w:rsidRPr="00D73B97">
        <w:rPr>
          <w:rFonts w:ascii="Arial" w:eastAsia="Times New Roman" w:hAnsi="Arial"/>
          <w:sz w:val="20"/>
          <w:szCs w:val="24"/>
        </w:rPr>
        <w:t xml:space="preserve">je </w:t>
      </w:r>
      <w:r w:rsidR="009940D5" w:rsidRPr="00D73B97">
        <w:rPr>
          <w:rFonts w:ascii="Arial" w:eastAsia="Times New Roman" w:hAnsi="Arial"/>
          <w:sz w:val="20"/>
          <w:szCs w:val="24"/>
        </w:rPr>
        <w:t xml:space="preserve">namreč </w:t>
      </w:r>
      <w:r w:rsidRPr="00D73B97">
        <w:rPr>
          <w:rFonts w:ascii="Arial" w:eastAsia="Times New Roman" w:hAnsi="Arial"/>
          <w:sz w:val="20"/>
          <w:szCs w:val="24"/>
        </w:rPr>
        <w:t>posledica</w:t>
      </w:r>
      <w:r w:rsidR="005E0195" w:rsidRPr="00D73B97">
        <w:rPr>
          <w:rFonts w:ascii="Arial" w:eastAsia="Times New Roman" w:hAnsi="Arial"/>
          <w:sz w:val="20"/>
          <w:szCs w:val="24"/>
        </w:rPr>
        <w:t xml:space="preserve"> opravljenih </w:t>
      </w:r>
      <w:r w:rsidR="00D73B97" w:rsidRPr="00D73B97">
        <w:rPr>
          <w:rFonts w:ascii="Arial" w:eastAsia="Times New Roman" w:hAnsi="Arial"/>
          <w:sz w:val="20"/>
          <w:szCs w:val="24"/>
        </w:rPr>
        <w:t xml:space="preserve">izrednih </w:t>
      </w:r>
      <w:r w:rsidR="005E0195" w:rsidRPr="00D73B97">
        <w:rPr>
          <w:rFonts w:ascii="Arial" w:eastAsia="Times New Roman" w:hAnsi="Arial"/>
          <w:sz w:val="20"/>
          <w:szCs w:val="24"/>
        </w:rPr>
        <w:t>nadzorov</w:t>
      </w:r>
      <w:r w:rsidR="00D73B97" w:rsidRPr="00D73B97">
        <w:rPr>
          <w:rFonts w:ascii="Arial" w:eastAsia="Times New Roman" w:hAnsi="Arial"/>
          <w:sz w:val="20"/>
          <w:szCs w:val="24"/>
        </w:rPr>
        <w:t xml:space="preserve"> po Zakonu o nalezljivih boleznih</w:t>
      </w:r>
      <w:r w:rsidR="005E0195" w:rsidRPr="00D73B97">
        <w:rPr>
          <w:rFonts w:ascii="Arial" w:eastAsia="Times New Roman" w:hAnsi="Arial"/>
          <w:sz w:val="20"/>
          <w:szCs w:val="24"/>
        </w:rPr>
        <w:t xml:space="preserve"> v času epidemije COVID-19</w:t>
      </w:r>
      <w:r w:rsidRPr="00D73B97">
        <w:rPr>
          <w:rFonts w:ascii="Arial" w:eastAsia="Times New Roman" w:hAnsi="Arial"/>
          <w:sz w:val="20"/>
          <w:szCs w:val="24"/>
        </w:rPr>
        <w:t xml:space="preserve">, ki so se izvajali v okviru sicer najbolj nadziranega področja (zasebno varovanje). Poudariti velja, da so </w:t>
      </w:r>
      <w:r w:rsidR="004D4F44" w:rsidRPr="00D73B97">
        <w:rPr>
          <w:rFonts w:ascii="Arial" w:eastAsia="Times New Roman" w:hAnsi="Arial"/>
          <w:sz w:val="20"/>
          <w:szCs w:val="24"/>
        </w:rPr>
        <w:t xml:space="preserve">bili ti </w:t>
      </w:r>
      <w:r w:rsidRPr="00D73B97">
        <w:rPr>
          <w:rFonts w:ascii="Arial" w:eastAsia="Times New Roman" w:hAnsi="Arial"/>
          <w:sz w:val="20"/>
          <w:szCs w:val="24"/>
        </w:rPr>
        <w:t xml:space="preserve">izredni nadzori časovno kot tudi vsebinsko </w:t>
      </w:r>
      <w:r w:rsidR="004D4F44" w:rsidRPr="00D73B97">
        <w:rPr>
          <w:rFonts w:ascii="Arial" w:eastAsia="Times New Roman" w:hAnsi="Arial"/>
          <w:sz w:val="20"/>
          <w:szCs w:val="24"/>
        </w:rPr>
        <w:t xml:space="preserve">in po obsegu </w:t>
      </w:r>
      <w:r w:rsidRPr="00D73B97">
        <w:rPr>
          <w:rFonts w:ascii="Arial" w:eastAsia="Times New Roman" w:hAnsi="Arial"/>
          <w:sz w:val="20"/>
          <w:szCs w:val="24"/>
        </w:rPr>
        <w:t>precej manj zahtevni od siceršnjih nadzorov</w:t>
      </w:r>
      <w:r w:rsidR="00E746B1" w:rsidRPr="00D73B97">
        <w:rPr>
          <w:rFonts w:ascii="Arial" w:eastAsia="Times New Roman" w:hAnsi="Arial"/>
          <w:sz w:val="20"/>
          <w:szCs w:val="24"/>
        </w:rPr>
        <w:t xml:space="preserve">. </w:t>
      </w:r>
    </w:p>
    <w:p w14:paraId="3EE6A37C" w14:textId="77777777" w:rsidR="00F244FC" w:rsidRDefault="00F244FC" w:rsidP="007437AE">
      <w:pPr>
        <w:spacing w:after="0" w:line="260" w:lineRule="exact"/>
        <w:jc w:val="both"/>
        <w:rPr>
          <w:rFonts w:ascii="Arial" w:eastAsia="Times New Roman" w:hAnsi="Arial"/>
          <w:sz w:val="20"/>
          <w:szCs w:val="24"/>
        </w:rPr>
      </w:pPr>
    </w:p>
    <w:p w14:paraId="7461AB88" w14:textId="77777777" w:rsidR="00F244FC" w:rsidRPr="00F244FC" w:rsidRDefault="00F244FC" w:rsidP="00F244FC">
      <w:pPr>
        <w:spacing w:after="0" w:line="260" w:lineRule="exact"/>
        <w:jc w:val="both"/>
        <w:rPr>
          <w:rFonts w:ascii="Arial" w:eastAsia="Times New Roman" w:hAnsi="Arial"/>
          <w:b/>
          <w:bCs/>
          <w:sz w:val="20"/>
          <w:szCs w:val="24"/>
        </w:rPr>
      </w:pPr>
      <w:r w:rsidRPr="00F244FC">
        <w:rPr>
          <w:rFonts w:ascii="Arial" w:eastAsia="Times New Roman" w:hAnsi="Arial"/>
          <w:b/>
          <w:bCs/>
          <w:sz w:val="20"/>
          <w:szCs w:val="24"/>
        </w:rPr>
        <w:t>Posebne aktivnosti in obravnava prijav</w:t>
      </w:r>
    </w:p>
    <w:p w14:paraId="4B09EA36" w14:textId="77777777" w:rsidR="00446DC2" w:rsidRDefault="00446DC2" w:rsidP="00F244FC">
      <w:pPr>
        <w:spacing w:after="0" w:line="260" w:lineRule="exact"/>
        <w:jc w:val="both"/>
        <w:rPr>
          <w:rFonts w:ascii="Arial" w:eastAsia="Times New Roman" w:hAnsi="Arial"/>
          <w:sz w:val="20"/>
          <w:szCs w:val="24"/>
        </w:rPr>
      </w:pPr>
    </w:p>
    <w:p w14:paraId="0660B439" w14:textId="255BBA61" w:rsidR="00F244FC" w:rsidRPr="00F244FC" w:rsidRDefault="00F244FC" w:rsidP="00F244FC">
      <w:pPr>
        <w:spacing w:after="0" w:line="260" w:lineRule="exact"/>
        <w:jc w:val="both"/>
        <w:rPr>
          <w:rFonts w:ascii="Arial" w:eastAsia="Times New Roman" w:hAnsi="Arial"/>
          <w:sz w:val="20"/>
          <w:szCs w:val="24"/>
        </w:rPr>
      </w:pPr>
      <w:r w:rsidRPr="00F244FC">
        <w:rPr>
          <w:rFonts w:ascii="Arial" w:eastAsia="Times New Roman" w:hAnsi="Arial"/>
          <w:sz w:val="20"/>
          <w:szCs w:val="24"/>
        </w:rPr>
        <w:t>Organ je v letu 2024 izvajal sistematičen nadzor vseh zavezancev ter izvedel tri izredne akcije:</w:t>
      </w:r>
    </w:p>
    <w:p w14:paraId="46EE9E96" w14:textId="77777777" w:rsidR="00F244FC" w:rsidRPr="00F244FC" w:rsidRDefault="00F244FC" w:rsidP="00F244FC">
      <w:pPr>
        <w:numPr>
          <w:ilvl w:val="0"/>
          <w:numId w:val="14"/>
        </w:numPr>
        <w:spacing w:after="0" w:line="260" w:lineRule="exact"/>
        <w:jc w:val="both"/>
        <w:rPr>
          <w:rFonts w:ascii="Arial" w:eastAsia="Times New Roman" w:hAnsi="Arial"/>
          <w:sz w:val="20"/>
          <w:szCs w:val="24"/>
        </w:rPr>
      </w:pPr>
      <w:r w:rsidRPr="00F244FC">
        <w:rPr>
          <w:rFonts w:ascii="Arial" w:eastAsia="Times New Roman" w:hAnsi="Arial"/>
          <w:sz w:val="20"/>
          <w:szCs w:val="24"/>
        </w:rPr>
        <w:t>nadzor nad zasebnim varovanjem na treh slovenskih letališčih konec marca,</w:t>
      </w:r>
    </w:p>
    <w:p w14:paraId="4B46BCF4" w14:textId="77777777" w:rsidR="00F244FC" w:rsidRPr="00F244FC" w:rsidRDefault="00F244FC" w:rsidP="00F244FC">
      <w:pPr>
        <w:numPr>
          <w:ilvl w:val="0"/>
          <w:numId w:val="14"/>
        </w:numPr>
        <w:spacing w:after="0" w:line="260" w:lineRule="exact"/>
        <w:jc w:val="both"/>
        <w:rPr>
          <w:rFonts w:ascii="Arial" w:eastAsia="Times New Roman" w:hAnsi="Arial"/>
          <w:sz w:val="20"/>
          <w:szCs w:val="24"/>
        </w:rPr>
      </w:pPr>
      <w:r w:rsidRPr="00F244FC">
        <w:rPr>
          <w:rFonts w:ascii="Arial" w:eastAsia="Times New Roman" w:hAnsi="Arial"/>
          <w:sz w:val="20"/>
          <w:szCs w:val="24"/>
        </w:rPr>
        <w:t>nadzor nad varnostjo na srednjih šolah in gimnazijah sredi aprila,</w:t>
      </w:r>
    </w:p>
    <w:p w14:paraId="73CBBC06" w14:textId="3764F21C" w:rsidR="00F244FC" w:rsidRDefault="00F244FC" w:rsidP="00F244FC">
      <w:pPr>
        <w:numPr>
          <w:ilvl w:val="0"/>
          <w:numId w:val="14"/>
        </w:numPr>
        <w:spacing w:after="0" w:line="260" w:lineRule="exact"/>
        <w:jc w:val="both"/>
        <w:rPr>
          <w:rFonts w:ascii="Arial" w:eastAsia="Times New Roman" w:hAnsi="Arial"/>
          <w:sz w:val="20"/>
          <w:szCs w:val="24"/>
        </w:rPr>
      </w:pPr>
      <w:r w:rsidRPr="00F244FC">
        <w:rPr>
          <w:rFonts w:ascii="Arial" w:eastAsia="Times New Roman" w:hAnsi="Arial"/>
          <w:sz w:val="20"/>
          <w:szCs w:val="24"/>
        </w:rPr>
        <w:t>nadzor konec julija na podlagi sprejetega Sklepa o aktiviranju Načrta dejavnosti MNZ ob požaru.</w:t>
      </w:r>
    </w:p>
    <w:p w14:paraId="69F914C8" w14:textId="77777777" w:rsidR="00F244FC" w:rsidRPr="00F244FC" w:rsidRDefault="00F244FC" w:rsidP="00F244FC">
      <w:pPr>
        <w:spacing w:after="0" w:line="260" w:lineRule="exact"/>
        <w:jc w:val="both"/>
        <w:rPr>
          <w:rFonts w:ascii="Arial" w:eastAsia="Times New Roman" w:hAnsi="Arial"/>
          <w:sz w:val="20"/>
          <w:szCs w:val="24"/>
        </w:rPr>
      </w:pPr>
      <w:r w:rsidRPr="00F244FC">
        <w:rPr>
          <w:rFonts w:ascii="Arial" w:eastAsia="Times New Roman" w:hAnsi="Arial"/>
          <w:sz w:val="20"/>
          <w:szCs w:val="24"/>
        </w:rPr>
        <w:lastRenderedPageBreak/>
        <w:t>Hkrati se je nemudoma odzival na vse prejete prijave oziroma zaznano problematiko na področjih, kjer ima svoje pristojnosti. V poročevalnem obdobju je IRSNZ prejel in obravnaval 155 prijav:</w:t>
      </w:r>
    </w:p>
    <w:p w14:paraId="139F3E5C" w14:textId="77777777" w:rsidR="00F244FC" w:rsidRPr="00F244FC" w:rsidRDefault="00F244FC" w:rsidP="00F244FC">
      <w:pPr>
        <w:numPr>
          <w:ilvl w:val="0"/>
          <w:numId w:val="15"/>
        </w:numPr>
        <w:spacing w:after="0" w:line="260" w:lineRule="exact"/>
        <w:jc w:val="both"/>
        <w:rPr>
          <w:rFonts w:ascii="Arial" w:eastAsia="Times New Roman" w:hAnsi="Arial"/>
          <w:sz w:val="20"/>
          <w:szCs w:val="24"/>
        </w:rPr>
      </w:pPr>
      <w:r w:rsidRPr="00F244FC">
        <w:rPr>
          <w:rFonts w:ascii="Arial" w:eastAsia="Times New Roman" w:hAnsi="Arial"/>
          <w:sz w:val="20"/>
          <w:szCs w:val="24"/>
        </w:rPr>
        <w:t>v 53 primerih so inšpektorji prijavo odstopili pristojnemu organu,</w:t>
      </w:r>
    </w:p>
    <w:p w14:paraId="5F281301" w14:textId="77777777" w:rsidR="00F244FC" w:rsidRPr="00F244FC" w:rsidRDefault="00F244FC" w:rsidP="00F244FC">
      <w:pPr>
        <w:numPr>
          <w:ilvl w:val="0"/>
          <w:numId w:val="15"/>
        </w:numPr>
        <w:spacing w:after="0" w:line="260" w:lineRule="exact"/>
        <w:jc w:val="both"/>
        <w:rPr>
          <w:rFonts w:ascii="Arial" w:eastAsia="Times New Roman" w:hAnsi="Arial"/>
          <w:sz w:val="20"/>
          <w:szCs w:val="24"/>
        </w:rPr>
      </w:pPr>
      <w:r w:rsidRPr="00F244FC">
        <w:rPr>
          <w:rFonts w:ascii="Arial" w:eastAsia="Times New Roman" w:hAnsi="Arial"/>
          <w:sz w:val="20"/>
          <w:szCs w:val="24"/>
        </w:rPr>
        <w:t>enajstkrat je bil postopek ustavljen,</w:t>
      </w:r>
    </w:p>
    <w:p w14:paraId="1F6E076C" w14:textId="77777777" w:rsidR="00F244FC" w:rsidRPr="00F244FC" w:rsidRDefault="00F244FC" w:rsidP="00F244FC">
      <w:pPr>
        <w:numPr>
          <w:ilvl w:val="0"/>
          <w:numId w:val="15"/>
        </w:numPr>
        <w:spacing w:after="0" w:line="260" w:lineRule="exact"/>
        <w:jc w:val="both"/>
        <w:rPr>
          <w:rFonts w:ascii="Arial" w:eastAsia="Times New Roman" w:hAnsi="Arial"/>
          <w:sz w:val="20"/>
          <w:szCs w:val="24"/>
        </w:rPr>
      </w:pPr>
      <w:r w:rsidRPr="00F244FC">
        <w:rPr>
          <w:rFonts w:ascii="Arial" w:eastAsia="Times New Roman" w:hAnsi="Arial"/>
          <w:sz w:val="20"/>
          <w:szCs w:val="24"/>
        </w:rPr>
        <w:t>v 57 primerih je bil uveden inšpekcijski postopek,</w:t>
      </w:r>
    </w:p>
    <w:p w14:paraId="5B1F8FF3" w14:textId="77777777" w:rsidR="00F244FC" w:rsidRPr="00F244FC" w:rsidRDefault="00F244FC" w:rsidP="00F244FC">
      <w:pPr>
        <w:numPr>
          <w:ilvl w:val="0"/>
          <w:numId w:val="15"/>
        </w:numPr>
        <w:spacing w:after="0" w:line="260" w:lineRule="exact"/>
        <w:jc w:val="both"/>
        <w:rPr>
          <w:rFonts w:ascii="Arial" w:eastAsia="Times New Roman" w:hAnsi="Arial"/>
          <w:sz w:val="20"/>
          <w:szCs w:val="24"/>
        </w:rPr>
      </w:pPr>
      <w:r w:rsidRPr="00F244FC">
        <w:rPr>
          <w:rFonts w:ascii="Arial" w:eastAsia="Times New Roman" w:hAnsi="Arial"/>
          <w:sz w:val="20"/>
          <w:szCs w:val="24"/>
        </w:rPr>
        <w:t>enkrat je bil uveden prekrškovni postopek,</w:t>
      </w:r>
    </w:p>
    <w:p w14:paraId="64E255AF" w14:textId="77777777" w:rsidR="00F244FC" w:rsidRPr="00F244FC" w:rsidRDefault="00F244FC" w:rsidP="00F244FC">
      <w:pPr>
        <w:numPr>
          <w:ilvl w:val="0"/>
          <w:numId w:val="15"/>
        </w:numPr>
        <w:spacing w:after="0" w:line="260" w:lineRule="exact"/>
        <w:jc w:val="both"/>
        <w:rPr>
          <w:rFonts w:ascii="Arial" w:eastAsia="Times New Roman" w:hAnsi="Arial"/>
          <w:sz w:val="20"/>
          <w:szCs w:val="24"/>
        </w:rPr>
      </w:pPr>
      <w:r w:rsidRPr="00F244FC">
        <w:rPr>
          <w:rFonts w:ascii="Arial" w:eastAsia="Times New Roman" w:hAnsi="Arial"/>
          <w:sz w:val="20"/>
          <w:szCs w:val="24"/>
        </w:rPr>
        <w:t>v preostalih primerih postopki še niso bili zaključeni.</w:t>
      </w:r>
    </w:p>
    <w:p w14:paraId="7196C791" w14:textId="77777777" w:rsidR="004D4F44" w:rsidRDefault="004D4F44" w:rsidP="007437AE">
      <w:pPr>
        <w:spacing w:after="0" w:line="260" w:lineRule="exact"/>
        <w:jc w:val="both"/>
        <w:rPr>
          <w:rFonts w:ascii="Arial" w:eastAsia="Times New Roman" w:hAnsi="Arial"/>
          <w:color w:val="FF0000"/>
          <w:sz w:val="20"/>
          <w:szCs w:val="24"/>
        </w:rPr>
      </w:pPr>
    </w:p>
    <w:p w14:paraId="03C3C71B" w14:textId="77777777" w:rsidR="00F244FC" w:rsidRDefault="00F244FC" w:rsidP="00F244FC">
      <w:pPr>
        <w:spacing w:after="0" w:line="260" w:lineRule="exact"/>
        <w:jc w:val="both"/>
        <w:rPr>
          <w:rFonts w:ascii="Arial" w:eastAsia="Times New Roman" w:hAnsi="Arial"/>
          <w:b/>
          <w:bCs/>
          <w:sz w:val="20"/>
          <w:szCs w:val="24"/>
        </w:rPr>
      </w:pPr>
      <w:r w:rsidRPr="00F244FC">
        <w:rPr>
          <w:rFonts w:ascii="Arial" w:eastAsia="Times New Roman" w:hAnsi="Arial"/>
          <w:b/>
          <w:bCs/>
          <w:sz w:val="20"/>
          <w:szCs w:val="24"/>
        </w:rPr>
        <w:t>Porazdelitev nadzorov po področjih</w:t>
      </w:r>
    </w:p>
    <w:p w14:paraId="629FC36E" w14:textId="77777777" w:rsidR="00446DC2" w:rsidRDefault="00446DC2" w:rsidP="00F244FC">
      <w:pPr>
        <w:spacing w:after="0" w:line="260" w:lineRule="exact"/>
        <w:jc w:val="both"/>
        <w:rPr>
          <w:rFonts w:ascii="Arial" w:eastAsia="Times New Roman" w:hAnsi="Arial"/>
          <w:sz w:val="20"/>
          <w:szCs w:val="24"/>
        </w:rPr>
      </w:pPr>
    </w:p>
    <w:p w14:paraId="08B9F8D4" w14:textId="566B04B0" w:rsidR="00F244FC" w:rsidRPr="00F244FC" w:rsidRDefault="00F244FC" w:rsidP="00F244FC">
      <w:pPr>
        <w:spacing w:after="0" w:line="260" w:lineRule="exact"/>
        <w:jc w:val="both"/>
        <w:rPr>
          <w:rFonts w:ascii="Arial" w:eastAsia="Times New Roman" w:hAnsi="Arial"/>
          <w:sz w:val="20"/>
          <w:szCs w:val="24"/>
        </w:rPr>
      </w:pPr>
      <w:r w:rsidRPr="00F244FC">
        <w:rPr>
          <w:rFonts w:ascii="Arial" w:eastAsia="Times New Roman" w:hAnsi="Arial"/>
          <w:sz w:val="20"/>
          <w:szCs w:val="24"/>
        </w:rPr>
        <w:t>Skladno s prioritetami dela IRSNZ in programom dela za leto 2024 je bilo največ nadzorov opravljenih na naslednjih področjih:</w:t>
      </w:r>
    </w:p>
    <w:p w14:paraId="618BA253" w14:textId="77777777" w:rsidR="00F244FC" w:rsidRPr="00F244FC" w:rsidRDefault="00F244FC" w:rsidP="00F244FC">
      <w:pPr>
        <w:numPr>
          <w:ilvl w:val="0"/>
          <w:numId w:val="16"/>
        </w:numPr>
        <w:spacing w:after="0" w:line="260" w:lineRule="exact"/>
        <w:jc w:val="both"/>
        <w:rPr>
          <w:rFonts w:ascii="Arial" w:eastAsia="Times New Roman" w:hAnsi="Arial"/>
          <w:sz w:val="20"/>
          <w:szCs w:val="24"/>
        </w:rPr>
      </w:pPr>
      <w:r w:rsidRPr="00F244FC">
        <w:rPr>
          <w:rFonts w:ascii="Arial" w:eastAsia="Times New Roman" w:hAnsi="Arial"/>
          <w:sz w:val="20"/>
          <w:szCs w:val="24"/>
        </w:rPr>
        <w:t>zasebno varovanje: 498 nadzorov,</w:t>
      </w:r>
    </w:p>
    <w:p w14:paraId="44DF24AA" w14:textId="77777777" w:rsidR="00F244FC" w:rsidRPr="00F244FC" w:rsidRDefault="00F244FC" w:rsidP="00F244FC">
      <w:pPr>
        <w:numPr>
          <w:ilvl w:val="0"/>
          <w:numId w:val="16"/>
        </w:numPr>
        <w:spacing w:after="0" w:line="260" w:lineRule="exact"/>
        <w:jc w:val="both"/>
        <w:rPr>
          <w:rFonts w:ascii="Arial" w:eastAsia="Times New Roman" w:hAnsi="Arial"/>
          <w:sz w:val="20"/>
          <w:szCs w:val="24"/>
        </w:rPr>
      </w:pPr>
      <w:r w:rsidRPr="00F244FC">
        <w:rPr>
          <w:rFonts w:ascii="Arial" w:eastAsia="Times New Roman" w:hAnsi="Arial"/>
          <w:sz w:val="20"/>
          <w:szCs w:val="24"/>
        </w:rPr>
        <w:t>združeno področje zasebnega varovanja in orožja: 84 nadzorov (predvsem nadzor nad varovanjem prevoza denarja in drugih vrednostnih pošiljk),</w:t>
      </w:r>
    </w:p>
    <w:p w14:paraId="3F8E77C8" w14:textId="77777777" w:rsidR="00F244FC" w:rsidRPr="00F244FC" w:rsidRDefault="00F244FC" w:rsidP="00F244FC">
      <w:pPr>
        <w:numPr>
          <w:ilvl w:val="0"/>
          <w:numId w:val="16"/>
        </w:numPr>
        <w:spacing w:after="0" w:line="260" w:lineRule="exact"/>
        <w:jc w:val="both"/>
        <w:rPr>
          <w:rFonts w:ascii="Arial" w:eastAsia="Times New Roman" w:hAnsi="Arial"/>
          <w:sz w:val="20"/>
          <w:szCs w:val="24"/>
        </w:rPr>
      </w:pPr>
      <w:r w:rsidRPr="00F244FC">
        <w:rPr>
          <w:rFonts w:ascii="Arial" w:eastAsia="Times New Roman" w:hAnsi="Arial"/>
          <w:sz w:val="20"/>
          <w:szCs w:val="24"/>
        </w:rPr>
        <w:t>orožje: 150 nadzorov,</w:t>
      </w:r>
    </w:p>
    <w:p w14:paraId="57960E52" w14:textId="77777777" w:rsidR="00F244FC" w:rsidRPr="00F244FC" w:rsidRDefault="00F244FC" w:rsidP="00F244FC">
      <w:pPr>
        <w:numPr>
          <w:ilvl w:val="0"/>
          <w:numId w:val="16"/>
        </w:numPr>
        <w:spacing w:after="0" w:line="260" w:lineRule="exact"/>
        <w:jc w:val="both"/>
        <w:rPr>
          <w:rFonts w:ascii="Arial" w:eastAsia="Times New Roman" w:hAnsi="Arial"/>
          <w:sz w:val="20"/>
          <w:szCs w:val="24"/>
        </w:rPr>
      </w:pPr>
      <w:r w:rsidRPr="00F244FC">
        <w:rPr>
          <w:rFonts w:ascii="Arial" w:eastAsia="Times New Roman" w:hAnsi="Arial"/>
          <w:sz w:val="20"/>
          <w:szCs w:val="24"/>
        </w:rPr>
        <w:t>eksplozivi in pirotehnični izdelki: 45 nadzorov,</w:t>
      </w:r>
    </w:p>
    <w:p w14:paraId="32B03163" w14:textId="77777777" w:rsidR="00F244FC" w:rsidRPr="00F244FC" w:rsidRDefault="00F244FC" w:rsidP="00F244FC">
      <w:pPr>
        <w:numPr>
          <w:ilvl w:val="0"/>
          <w:numId w:val="16"/>
        </w:numPr>
        <w:spacing w:after="0" w:line="260" w:lineRule="exact"/>
        <w:jc w:val="both"/>
        <w:rPr>
          <w:rFonts w:ascii="Arial" w:eastAsia="Times New Roman" w:hAnsi="Arial"/>
          <w:sz w:val="20"/>
          <w:szCs w:val="24"/>
        </w:rPr>
      </w:pPr>
      <w:r w:rsidRPr="00F244FC">
        <w:rPr>
          <w:rFonts w:ascii="Arial" w:eastAsia="Times New Roman" w:hAnsi="Arial"/>
          <w:sz w:val="20"/>
          <w:szCs w:val="24"/>
        </w:rPr>
        <w:t>detektivska dejavnost: 41 nadzorov,</w:t>
      </w:r>
    </w:p>
    <w:p w14:paraId="2C637563" w14:textId="77777777" w:rsidR="00F244FC" w:rsidRPr="00F244FC" w:rsidRDefault="00F244FC" w:rsidP="00F244FC">
      <w:pPr>
        <w:numPr>
          <w:ilvl w:val="0"/>
          <w:numId w:val="16"/>
        </w:numPr>
        <w:spacing w:after="0" w:line="260" w:lineRule="exact"/>
        <w:jc w:val="both"/>
        <w:rPr>
          <w:rFonts w:ascii="Arial" w:eastAsia="Times New Roman" w:hAnsi="Arial"/>
          <w:sz w:val="20"/>
          <w:szCs w:val="24"/>
        </w:rPr>
      </w:pPr>
      <w:r w:rsidRPr="00F244FC">
        <w:rPr>
          <w:rFonts w:ascii="Arial" w:eastAsia="Times New Roman" w:hAnsi="Arial"/>
          <w:sz w:val="20"/>
          <w:szCs w:val="24"/>
        </w:rPr>
        <w:t>tajni podatki: 35 nadzorov,</w:t>
      </w:r>
    </w:p>
    <w:p w14:paraId="7E9B294F" w14:textId="77777777" w:rsidR="00F244FC" w:rsidRPr="00F244FC" w:rsidRDefault="00F244FC" w:rsidP="00F244FC">
      <w:pPr>
        <w:numPr>
          <w:ilvl w:val="0"/>
          <w:numId w:val="16"/>
        </w:numPr>
        <w:spacing w:after="0" w:line="260" w:lineRule="exact"/>
        <w:jc w:val="both"/>
        <w:rPr>
          <w:rFonts w:ascii="Arial" w:eastAsia="Times New Roman" w:hAnsi="Arial"/>
          <w:sz w:val="20"/>
          <w:szCs w:val="24"/>
        </w:rPr>
      </w:pPr>
      <w:r w:rsidRPr="00F244FC">
        <w:rPr>
          <w:rFonts w:ascii="Arial" w:eastAsia="Times New Roman" w:hAnsi="Arial"/>
          <w:sz w:val="20"/>
          <w:szCs w:val="24"/>
        </w:rPr>
        <w:t>varnost na smučiščih: 20 nadzorov,</w:t>
      </w:r>
    </w:p>
    <w:p w14:paraId="218CAD71" w14:textId="77777777" w:rsidR="00F244FC" w:rsidRPr="00F244FC" w:rsidRDefault="00F244FC" w:rsidP="00F244FC">
      <w:pPr>
        <w:numPr>
          <w:ilvl w:val="0"/>
          <w:numId w:val="16"/>
        </w:numPr>
        <w:spacing w:after="0" w:line="260" w:lineRule="exact"/>
        <w:jc w:val="both"/>
        <w:rPr>
          <w:rFonts w:ascii="Arial" w:eastAsia="Times New Roman" w:hAnsi="Arial"/>
          <w:sz w:val="20"/>
          <w:szCs w:val="24"/>
        </w:rPr>
      </w:pPr>
      <w:r w:rsidRPr="00F244FC">
        <w:rPr>
          <w:rFonts w:ascii="Arial" w:eastAsia="Times New Roman" w:hAnsi="Arial"/>
          <w:sz w:val="20"/>
          <w:szCs w:val="24"/>
        </w:rPr>
        <w:t>varstvo pred ionizirajočimi sevanji in jedrska varnost: 2 nadzora.</w:t>
      </w:r>
    </w:p>
    <w:p w14:paraId="47E8F68A" w14:textId="77777777" w:rsidR="00F244FC" w:rsidRPr="00F503E9" w:rsidRDefault="00F244FC" w:rsidP="007437AE">
      <w:pPr>
        <w:spacing w:after="0" w:line="260" w:lineRule="exact"/>
        <w:jc w:val="both"/>
        <w:rPr>
          <w:rFonts w:ascii="Arial" w:eastAsia="Times New Roman" w:hAnsi="Arial"/>
          <w:color w:val="FF0000"/>
          <w:sz w:val="20"/>
          <w:szCs w:val="24"/>
        </w:rPr>
      </w:pPr>
    </w:p>
    <w:p w14:paraId="4A771572" w14:textId="77777777" w:rsidR="002C6E4F" w:rsidRPr="00F503E9" w:rsidRDefault="002C6E4F" w:rsidP="002C6E4F">
      <w:pPr>
        <w:spacing w:after="120" w:line="240" w:lineRule="auto"/>
        <w:jc w:val="both"/>
        <w:rPr>
          <w:rFonts w:ascii="Arial" w:eastAsia="Times New Roman" w:hAnsi="Arial"/>
          <w:bCs/>
          <w:color w:val="FF0000"/>
          <w:sz w:val="20"/>
          <w:szCs w:val="20"/>
          <w:lang w:eastAsia="sl-SI"/>
        </w:rPr>
      </w:pPr>
      <w:r w:rsidRPr="00F503E9">
        <w:rPr>
          <w:rFonts w:ascii="Arial" w:eastAsia="Times New Roman" w:hAnsi="Arial"/>
          <w:noProof/>
          <w:color w:val="FF0000"/>
          <w:sz w:val="20"/>
          <w:szCs w:val="24"/>
          <w:lang w:eastAsia="sl-SI"/>
        </w:rPr>
        <w:drawing>
          <wp:inline distT="0" distB="0" distL="0" distR="0" wp14:anchorId="0787A2EB" wp14:editId="6DBDE73A">
            <wp:extent cx="5811044" cy="3981450"/>
            <wp:effectExtent l="0" t="0" r="18415" b="0"/>
            <wp:docPr id="5" name="Predmet 149" descr="Delež nadzorov opravljenih na področjih." title="Grafikon 2: Delež inšpekcijskih nadzorov po posameznih področjih v letu 20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7E82D7" w14:textId="30F3283A" w:rsidR="002C6E4F" w:rsidRPr="004A4CB7" w:rsidRDefault="002C6E4F" w:rsidP="002C6E4F">
      <w:pPr>
        <w:spacing w:after="120" w:line="240" w:lineRule="auto"/>
        <w:jc w:val="both"/>
        <w:rPr>
          <w:rFonts w:ascii="Arial" w:eastAsia="Times New Roman" w:hAnsi="Arial"/>
          <w:bCs/>
          <w:sz w:val="18"/>
          <w:szCs w:val="18"/>
          <w:lang w:eastAsia="sl-SI"/>
        </w:rPr>
      </w:pPr>
      <w:r w:rsidRPr="004A4CB7">
        <w:rPr>
          <w:rFonts w:ascii="Arial" w:eastAsia="Times New Roman" w:hAnsi="Arial"/>
          <w:bCs/>
          <w:sz w:val="18"/>
          <w:szCs w:val="18"/>
          <w:lang w:eastAsia="sl-SI"/>
        </w:rPr>
        <w:t>Grafikon 2: Delež inšpekcijskih nadzorov po posameznih področjih v letu 202</w:t>
      </w:r>
      <w:r w:rsidR="004A4CB7" w:rsidRPr="004A4CB7">
        <w:rPr>
          <w:rFonts w:ascii="Arial" w:eastAsia="Times New Roman" w:hAnsi="Arial"/>
          <w:bCs/>
          <w:sz w:val="18"/>
          <w:szCs w:val="18"/>
          <w:lang w:eastAsia="sl-SI"/>
        </w:rPr>
        <w:t>4</w:t>
      </w:r>
    </w:p>
    <w:p w14:paraId="716E566F" w14:textId="77777777" w:rsidR="002C6E4F" w:rsidRPr="00F503E9" w:rsidRDefault="002C6E4F" w:rsidP="002C6E4F">
      <w:pPr>
        <w:spacing w:after="0" w:line="260" w:lineRule="exact"/>
        <w:jc w:val="both"/>
        <w:rPr>
          <w:rFonts w:ascii="Arial" w:eastAsia="Times New Roman" w:hAnsi="Arial" w:cs="Arial"/>
          <w:color w:val="FF0000"/>
          <w:sz w:val="20"/>
          <w:szCs w:val="20"/>
        </w:rPr>
      </w:pPr>
    </w:p>
    <w:p w14:paraId="18BD7055" w14:textId="77777777" w:rsidR="00446DC2" w:rsidRDefault="00446DC2">
      <w:pPr>
        <w:spacing w:after="0" w:line="240" w:lineRule="auto"/>
        <w:rPr>
          <w:rFonts w:ascii="Arial" w:eastAsia="Times New Roman" w:hAnsi="Arial"/>
          <w:bCs/>
          <w:sz w:val="18"/>
          <w:szCs w:val="18"/>
          <w:lang w:eastAsia="sl-SI"/>
        </w:rPr>
      </w:pPr>
      <w:r>
        <w:rPr>
          <w:rFonts w:ascii="Arial" w:eastAsia="Times New Roman" w:hAnsi="Arial"/>
          <w:bCs/>
          <w:sz w:val="18"/>
          <w:szCs w:val="18"/>
          <w:lang w:eastAsia="sl-SI"/>
        </w:rPr>
        <w:br w:type="page"/>
      </w:r>
    </w:p>
    <w:p w14:paraId="058FC0BA" w14:textId="756AAEB6" w:rsidR="002C6E4F" w:rsidRPr="0011197A" w:rsidRDefault="002C6E4F" w:rsidP="001D2592">
      <w:pPr>
        <w:spacing w:after="0" w:line="260" w:lineRule="exact"/>
        <w:rPr>
          <w:rFonts w:ascii="Arial" w:eastAsia="Times New Roman" w:hAnsi="Arial"/>
          <w:sz w:val="20"/>
          <w:szCs w:val="24"/>
        </w:rPr>
      </w:pPr>
      <w:r w:rsidRPr="0011197A">
        <w:rPr>
          <w:rFonts w:ascii="Arial" w:eastAsia="Times New Roman" w:hAnsi="Arial"/>
          <w:bCs/>
          <w:sz w:val="18"/>
          <w:szCs w:val="18"/>
          <w:lang w:eastAsia="sl-SI"/>
        </w:rPr>
        <w:lastRenderedPageBreak/>
        <w:t>Tabela 1: Število inšpekcijskih nadzorov po področjih v letih 201</w:t>
      </w:r>
      <w:r w:rsidR="00510190" w:rsidRPr="0011197A">
        <w:rPr>
          <w:rFonts w:ascii="Arial" w:eastAsia="Times New Roman" w:hAnsi="Arial"/>
          <w:bCs/>
          <w:sz w:val="18"/>
          <w:szCs w:val="18"/>
          <w:lang w:eastAsia="sl-SI"/>
        </w:rPr>
        <w:t>5</w:t>
      </w:r>
      <w:r w:rsidRPr="0011197A">
        <w:rPr>
          <w:rFonts w:ascii="Arial" w:eastAsia="Times New Roman" w:hAnsi="Arial"/>
          <w:bCs/>
          <w:sz w:val="18"/>
          <w:szCs w:val="18"/>
          <w:lang w:eastAsia="sl-SI"/>
        </w:rPr>
        <w:t>–202</w:t>
      </w:r>
      <w:r w:rsidR="0011197A">
        <w:rPr>
          <w:rFonts w:ascii="Arial" w:eastAsia="Times New Roman" w:hAnsi="Arial"/>
          <w:bCs/>
          <w:sz w:val="18"/>
          <w:szCs w:val="18"/>
          <w:lang w:eastAsia="sl-SI"/>
        </w:rPr>
        <w:t>4</w:t>
      </w:r>
    </w:p>
    <w:tbl>
      <w:tblPr>
        <w:tblStyle w:val="Tabelaelegantna"/>
        <w:tblpPr w:leftFromText="141" w:rightFromText="141" w:vertAnchor="text" w:horzAnchor="margin" w:tblpY="152"/>
        <w:tblW w:w="9113" w:type="dxa"/>
        <w:tblLook w:val="0020" w:firstRow="1" w:lastRow="0" w:firstColumn="0" w:lastColumn="0" w:noHBand="0" w:noVBand="0"/>
        <w:tblCaption w:val="Tabela 1: Število inšpekcijskih nadzorov po področjih v letih 2014–2022"/>
        <w:tblDescription w:val="Število opravljenih nadzorov glede na področje."/>
      </w:tblPr>
      <w:tblGrid>
        <w:gridCol w:w="2063"/>
        <w:gridCol w:w="730"/>
        <w:gridCol w:w="731"/>
        <w:gridCol w:w="731"/>
        <w:gridCol w:w="731"/>
        <w:gridCol w:w="711"/>
        <w:gridCol w:w="733"/>
        <w:gridCol w:w="700"/>
        <w:gridCol w:w="661"/>
        <w:gridCol w:w="661"/>
        <w:gridCol w:w="661"/>
      </w:tblGrid>
      <w:tr w:rsidR="004A4CB7" w:rsidRPr="00F503E9" w14:paraId="128E77A4" w14:textId="77777777" w:rsidTr="00384038">
        <w:trPr>
          <w:cnfStyle w:val="100000000000" w:firstRow="1" w:lastRow="0" w:firstColumn="0" w:lastColumn="0" w:oddVBand="0" w:evenVBand="0" w:oddHBand="0" w:evenHBand="0" w:firstRowFirstColumn="0" w:firstRowLastColumn="0" w:lastRowFirstColumn="0" w:lastRowLastColumn="0"/>
          <w:trHeight w:val="364"/>
          <w:tblHeader/>
        </w:trPr>
        <w:tc>
          <w:tcPr>
            <w:tcW w:w="2063" w:type="dxa"/>
          </w:tcPr>
          <w:p w14:paraId="76E16374" w14:textId="2107496A" w:rsidR="004A4CB7" w:rsidRPr="0011197A" w:rsidRDefault="004A4CB7" w:rsidP="004A4CB7">
            <w:pPr>
              <w:tabs>
                <w:tab w:val="left" w:pos="2360"/>
              </w:tabs>
              <w:spacing w:after="0" w:line="260" w:lineRule="exact"/>
              <w:jc w:val="both"/>
              <w:rPr>
                <w:rFonts w:ascii="Arial" w:hAnsi="Arial" w:cs="Arial"/>
                <w:b/>
                <w:sz w:val="20"/>
                <w:szCs w:val="20"/>
              </w:rPr>
            </w:pPr>
            <w:r w:rsidRPr="0011197A">
              <w:rPr>
                <w:rFonts w:ascii="Arial" w:hAnsi="Arial" w:cs="Arial"/>
                <w:b/>
                <w:sz w:val="20"/>
                <w:szCs w:val="20"/>
              </w:rPr>
              <w:t>Področje / Leto</w:t>
            </w:r>
          </w:p>
        </w:tc>
        <w:tc>
          <w:tcPr>
            <w:tcW w:w="730" w:type="dxa"/>
            <w:vAlign w:val="center"/>
          </w:tcPr>
          <w:p w14:paraId="3FB148B6" w14:textId="4DBE1617"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2015</w:t>
            </w:r>
          </w:p>
        </w:tc>
        <w:tc>
          <w:tcPr>
            <w:tcW w:w="731" w:type="dxa"/>
            <w:vAlign w:val="center"/>
          </w:tcPr>
          <w:p w14:paraId="0F3F336E" w14:textId="24EABBAB"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2016</w:t>
            </w:r>
          </w:p>
        </w:tc>
        <w:tc>
          <w:tcPr>
            <w:tcW w:w="731" w:type="dxa"/>
            <w:vAlign w:val="center"/>
          </w:tcPr>
          <w:p w14:paraId="06A4B71D" w14:textId="769DEF2A"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2017</w:t>
            </w:r>
          </w:p>
        </w:tc>
        <w:tc>
          <w:tcPr>
            <w:tcW w:w="731" w:type="dxa"/>
            <w:vAlign w:val="center"/>
          </w:tcPr>
          <w:p w14:paraId="78119731" w14:textId="5877807A"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2018</w:t>
            </w:r>
          </w:p>
        </w:tc>
        <w:tc>
          <w:tcPr>
            <w:tcW w:w="711" w:type="dxa"/>
            <w:vAlign w:val="center"/>
          </w:tcPr>
          <w:p w14:paraId="55E233D4" w14:textId="4784C53E"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2019</w:t>
            </w:r>
          </w:p>
        </w:tc>
        <w:tc>
          <w:tcPr>
            <w:tcW w:w="733" w:type="dxa"/>
            <w:vAlign w:val="center"/>
          </w:tcPr>
          <w:p w14:paraId="61EB1DC3" w14:textId="63334232"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2020</w:t>
            </w:r>
          </w:p>
        </w:tc>
        <w:tc>
          <w:tcPr>
            <w:tcW w:w="700" w:type="dxa"/>
            <w:vAlign w:val="center"/>
          </w:tcPr>
          <w:p w14:paraId="13E1A233" w14:textId="73EC0ED2"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2021</w:t>
            </w:r>
          </w:p>
        </w:tc>
        <w:tc>
          <w:tcPr>
            <w:tcW w:w="661" w:type="dxa"/>
            <w:vAlign w:val="center"/>
          </w:tcPr>
          <w:p w14:paraId="521848A1" w14:textId="4D99ADFD"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2022</w:t>
            </w:r>
          </w:p>
        </w:tc>
        <w:tc>
          <w:tcPr>
            <w:tcW w:w="661" w:type="dxa"/>
            <w:vAlign w:val="center"/>
          </w:tcPr>
          <w:p w14:paraId="7DD19ACE" w14:textId="49FCE6E0"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2023</w:t>
            </w:r>
          </w:p>
        </w:tc>
        <w:tc>
          <w:tcPr>
            <w:tcW w:w="661" w:type="dxa"/>
            <w:vAlign w:val="center"/>
          </w:tcPr>
          <w:p w14:paraId="08A73AFB" w14:textId="7AFE2942" w:rsidR="004A4CB7" w:rsidRPr="0011197A" w:rsidRDefault="004A4CB7" w:rsidP="004A4CB7">
            <w:pPr>
              <w:spacing w:after="0" w:line="260" w:lineRule="exact"/>
              <w:jc w:val="center"/>
              <w:rPr>
                <w:rFonts w:ascii="Arial" w:hAnsi="Arial" w:cs="Arial"/>
                <w:b/>
                <w:sz w:val="20"/>
                <w:szCs w:val="20"/>
              </w:rPr>
            </w:pPr>
            <w:r w:rsidRPr="0011197A">
              <w:rPr>
                <w:rFonts w:ascii="Arial" w:hAnsi="Arial" w:cs="Arial"/>
                <w:b/>
                <w:sz w:val="20"/>
                <w:szCs w:val="20"/>
              </w:rPr>
              <w:t>202</w:t>
            </w:r>
            <w:r w:rsidR="0011197A" w:rsidRPr="0011197A">
              <w:rPr>
                <w:rFonts w:ascii="Arial" w:hAnsi="Arial" w:cs="Arial"/>
                <w:b/>
                <w:sz w:val="20"/>
                <w:szCs w:val="20"/>
              </w:rPr>
              <w:t>4</w:t>
            </w:r>
          </w:p>
        </w:tc>
      </w:tr>
      <w:tr w:rsidR="004A4CB7" w:rsidRPr="00F503E9" w14:paraId="736FC747" w14:textId="77777777" w:rsidTr="00384038">
        <w:trPr>
          <w:trHeight w:val="364"/>
        </w:trPr>
        <w:tc>
          <w:tcPr>
            <w:tcW w:w="2063" w:type="dxa"/>
          </w:tcPr>
          <w:p w14:paraId="7E909ADA" w14:textId="77777777" w:rsidR="004A4CB7" w:rsidRPr="0011197A" w:rsidRDefault="004A4CB7" w:rsidP="004A4CB7">
            <w:pPr>
              <w:spacing w:after="0" w:line="260" w:lineRule="exact"/>
              <w:jc w:val="both"/>
              <w:rPr>
                <w:rFonts w:ascii="Arial" w:hAnsi="Arial" w:cs="Arial"/>
                <w:sz w:val="20"/>
                <w:szCs w:val="20"/>
              </w:rPr>
            </w:pPr>
            <w:r w:rsidRPr="0011197A">
              <w:rPr>
                <w:rFonts w:ascii="Arial" w:hAnsi="Arial" w:cs="Arial"/>
                <w:sz w:val="20"/>
                <w:szCs w:val="20"/>
              </w:rPr>
              <w:t>Zasebno varovanje</w:t>
            </w:r>
          </w:p>
        </w:tc>
        <w:tc>
          <w:tcPr>
            <w:tcW w:w="730" w:type="dxa"/>
            <w:vAlign w:val="center"/>
          </w:tcPr>
          <w:p w14:paraId="0C9199F4" w14:textId="7D9784C5"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416</w:t>
            </w:r>
          </w:p>
        </w:tc>
        <w:tc>
          <w:tcPr>
            <w:tcW w:w="731" w:type="dxa"/>
            <w:vAlign w:val="center"/>
          </w:tcPr>
          <w:p w14:paraId="48CBE9C0" w14:textId="3B108B8E"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447</w:t>
            </w:r>
          </w:p>
        </w:tc>
        <w:tc>
          <w:tcPr>
            <w:tcW w:w="731" w:type="dxa"/>
            <w:vAlign w:val="center"/>
          </w:tcPr>
          <w:p w14:paraId="51D348DC" w14:textId="5466D75D"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393</w:t>
            </w:r>
          </w:p>
        </w:tc>
        <w:tc>
          <w:tcPr>
            <w:tcW w:w="731" w:type="dxa"/>
            <w:vAlign w:val="center"/>
          </w:tcPr>
          <w:p w14:paraId="319EFF28" w14:textId="06E50EAC"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492</w:t>
            </w:r>
          </w:p>
        </w:tc>
        <w:tc>
          <w:tcPr>
            <w:tcW w:w="711" w:type="dxa"/>
            <w:vAlign w:val="center"/>
          </w:tcPr>
          <w:p w14:paraId="3BAF7633" w14:textId="2746AB69"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435</w:t>
            </w:r>
          </w:p>
        </w:tc>
        <w:tc>
          <w:tcPr>
            <w:tcW w:w="733" w:type="dxa"/>
            <w:vAlign w:val="center"/>
          </w:tcPr>
          <w:p w14:paraId="5556661B" w14:textId="45C50EE4"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419</w:t>
            </w:r>
          </w:p>
        </w:tc>
        <w:tc>
          <w:tcPr>
            <w:tcW w:w="700" w:type="dxa"/>
            <w:vAlign w:val="center"/>
          </w:tcPr>
          <w:p w14:paraId="6E980301" w14:textId="2865A060"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1379</w:t>
            </w:r>
          </w:p>
        </w:tc>
        <w:tc>
          <w:tcPr>
            <w:tcW w:w="661" w:type="dxa"/>
            <w:vAlign w:val="center"/>
          </w:tcPr>
          <w:p w14:paraId="58B83E77" w14:textId="1C501C22"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1641</w:t>
            </w:r>
          </w:p>
        </w:tc>
        <w:tc>
          <w:tcPr>
            <w:tcW w:w="661" w:type="dxa"/>
            <w:vAlign w:val="center"/>
          </w:tcPr>
          <w:p w14:paraId="6CB24F10" w14:textId="06320E46"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519</w:t>
            </w:r>
          </w:p>
        </w:tc>
        <w:tc>
          <w:tcPr>
            <w:tcW w:w="661" w:type="dxa"/>
            <w:vAlign w:val="center"/>
          </w:tcPr>
          <w:p w14:paraId="2F4133DF" w14:textId="1D978546" w:rsidR="004A4CB7" w:rsidRPr="0011197A" w:rsidRDefault="0011197A" w:rsidP="004A4CB7">
            <w:pPr>
              <w:spacing w:after="0" w:line="260" w:lineRule="exact"/>
              <w:jc w:val="center"/>
              <w:rPr>
                <w:rFonts w:ascii="Arial" w:hAnsi="Arial" w:cs="Arial"/>
                <w:b/>
                <w:sz w:val="20"/>
                <w:szCs w:val="20"/>
              </w:rPr>
            </w:pPr>
            <w:r w:rsidRPr="0011197A">
              <w:rPr>
                <w:rFonts w:ascii="Arial" w:hAnsi="Arial" w:cs="Arial"/>
                <w:b/>
                <w:sz w:val="20"/>
                <w:szCs w:val="20"/>
              </w:rPr>
              <w:t>498</w:t>
            </w:r>
          </w:p>
        </w:tc>
      </w:tr>
      <w:tr w:rsidR="004A4CB7" w:rsidRPr="00F503E9" w14:paraId="54EBAB2B" w14:textId="77777777" w:rsidTr="00384038">
        <w:trPr>
          <w:trHeight w:val="364"/>
        </w:trPr>
        <w:tc>
          <w:tcPr>
            <w:tcW w:w="2063" w:type="dxa"/>
          </w:tcPr>
          <w:p w14:paraId="223CE3C2" w14:textId="77777777" w:rsidR="004A4CB7" w:rsidRPr="0011197A" w:rsidRDefault="004A4CB7" w:rsidP="004A4CB7">
            <w:pPr>
              <w:spacing w:after="0" w:line="260" w:lineRule="exact"/>
              <w:jc w:val="both"/>
              <w:rPr>
                <w:rFonts w:ascii="Arial" w:hAnsi="Arial" w:cs="Arial"/>
                <w:sz w:val="20"/>
                <w:szCs w:val="20"/>
              </w:rPr>
            </w:pPr>
            <w:r w:rsidRPr="0011197A">
              <w:rPr>
                <w:rFonts w:ascii="Arial" w:hAnsi="Arial" w:cs="Arial"/>
                <w:sz w:val="20"/>
                <w:szCs w:val="20"/>
              </w:rPr>
              <w:t>Orožje, eksplozivi in pirotehnični izdelki</w:t>
            </w:r>
            <w:r w:rsidRPr="0011197A">
              <w:rPr>
                <w:rFonts w:ascii="Arial" w:hAnsi="Arial" w:cs="Arial"/>
                <w:sz w:val="20"/>
                <w:szCs w:val="20"/>
                <w:vertAlign w:val="superscript"/>
              </w:rPr>
              <w:footnoteReference w:id="1"/>
            </w:r>
          </w:p>
        </w:tc>
        <w:tc>
          <w:tcPr>
            <w:tcW w:w="730" w:type="dxa"/>
            <w:vAlign w:val="center"/>
          </w:tcPr>
          <w:p w14:paraId="14FA51C9" w14:textId="57E176FD"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165</w:t>
            </w:r>
          </w:p>
        </w:tc>
        <w:tc>
          <w:tcPr>
            <w:tcW w:w="731" w:type="dxa"/>
            <w:vAlign w:val="center"/>
          </w:tcPr>
          <w:p w14:paraId="62204A5C" w14:textId="05F1DA6E"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168</w:t>
            </w:r>
          </w:p>
        </w:tc>
        <w:tc>
          <w:tcPr>
            <w:tcW w:w="731" w:type="dxa"/>
            <w:vAlign w:val="center"/>
          </w:tcPr>
          <w:p w14:paraId="0BD18A0F" w14:textId="2AD23CFA"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157</w:t>
            </w:r>
          </w:p>
        </w:tc>
        <w:tc>
          <w:tcPr>
            <w:tcW w:w="731" w:type="dxa"/>
            <w:vAlign w:val="center"/>
          </w:tcPr>
          <w:p w14:paraId="00AA24BD" w14:textId="0E178C28"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140</w:t>
            </w:r>
          </w:p>
        </w:tc>
        <w:tc>
          <w:tcPr>
            <w:tcW w:w="711" w:type="dxa"/>
            <w:vAlign w:val="center"/>
          </w:tcPr>
          <w:p w14:paraId="1A501E7C" w14:textId="38688A69" w:rsidR="004A4CB7" w:rsidRPr="0011197A" w:rsidRDefault="004A4CB7" w:rsidP="004A4CB7">
            <w:pPr>
              <w:spacing w:after="0" w:line="260" w:lineRule="exact"/>
              <w:jc w:val="center"/>
              <w:rPr>
                <w:rFonts w:ascii="Arial" w:hAnsi="Arial" w:cs="Arial"/>
                <w:sz w:val="20"/>
                <w:szCs w:val="20"/>
              </w:rPr>
            </w:pPr>
          </w:p>
        </w:tc>
        <w:tc>
          <w:tcPr>
            <w:tcW w:w="733" w:type="dxa"/>
            <w:vAlign w:val="center"/>
          </w:tcPr>
          <w:p w14:paraId="0EAE3AE4" w14:textId="37216799" w:rsidR="004A4CB7" w:rsidRPr="0011197A" w:rsidRDefault="004A4CB7" w:rsidP="004A4CB7">
            <w:pPr>
              <w:spacing w:after="0" w:line="260" w:lineRule="exact"/>
              <w:jc w:val="center"/>
              <w:rPr>
                <w:rFonts w:ascii="Arial" w:hAnsi="Arial" w:cs="Arial"/>
                <w:sz w:val="20"/>
                <w:szCs w:val="20"/>
              </w:rPr>
            </w:pPr>
          </w:p>
        </w:tc>
        <w:tc>
          <w:tcPr>
            <w:tcW w:w="700" w:type="dxa"/>
            <w:vAlign w:val="center"/>
          </w:tcPr>
          <w:p w14:paraId="4D15F284" w14:textId="77777777" w:rsidR="004A4CB7" w:rsidRPr="0011197A" w:rsidRDefault="004A4CB7" w:rsidP="004A4CB7">
            <w:pPr>
              <w:spacing w:after="0" w:line="260" w:lineRule="exact"/>
              <w:jc w:val="center"/>
              <w:rPr>
                <w:rFonts w:ascii="Arial" w:hAnsi="Arial" w:cs="Arial"/>
                <w:sz w:val="20"/>
                <w:szCs w:val="20"/>
              </w:rPr>
            </w:pPr>
          </w:p>
        </w:tc>
        <w:tc>
          <w:tcPr>
            <w:tcW w:w="661" w:type="dxa"/>
            <w:vAlign w:val="center"/>
          </w:tcPr>
          <w:p w14:paraId="5E057E31" w14:textId="77777777" w:rsidR="004A4CB7" w:rsidRPr="0011197A" w:rsidRDefault="004A4CB7" w:rsidP="004A4CB7">
            <w:pPr>
              <w:spacing w:after="0" w:line="260" w:lineRule="exact"/>
              <w:jc w:val="center"/>
              <w:rPr>
                <w:rFonts w:ascii="Arial" w:hAnsi="Arial" w:cs="Arial"/>
                <w:sz w:val="20"/>
                <w:szCs w:val="20"/>
              </w:rPr>
            </w:pPr>
          </w:p>
        </w:tc>
        <w:tc>
          <w:tcPr>
            <w:tcW w:w="661" w:type="dxa"/>
            <w:vAlign w:val="center"/>
          </w:tcPr>
          <w:p w14:paraId="23A41CA7" w14:textId="77777777" w:rsidR="004A4CB7" w:rsidRPr="0011197A" w:rsidRDefault="004A4CB7" w:rsidP="004A4CB7">
            <w:pPr>
              <w:spacing w:after="0" w:line="260" w:lineRule="exact"/>
              <w:jc w:val="center"/>
              <w:rPr>
                <w:rFonts w:ascii="Arial" w:hAnsi="Arial" w:cs="Arial"/>
                <w:bCs/>
                <w:sz w:val="20"/>
                <w:szCs w:val="20"/>
              </w:rPr>
            </w:pPr>
          </w:p>
        </w:tc>
        <w:tc>
          <w:tcPr>
            <w:tcW w:w="661" w:type="dxa"/>
            <w:vAlign w:val="center"/>
          </w:tcPr>
          <w:p w14:paraId="13C703DB" w14:textId="0F900889" w:rsidR="004A4CB7" w:rsidRPr="0011197A" w:rsidRDefault="004A4CB7" w:rsidP="004A4CB7">
            <w:pPr>
              <w:spacing w:after="0" w:line="260" w:lineRule="exact"/>
              <w:jc w:val="center"/>
              <w:rPr>
                <w:rFonts w:ascii="Arial" w:hAnsi="Arial" w:cs="Arial"/>
                <w:b/>
                <w:sz w:val="20"/>
                <w:szCs w:val="20"/>
              </w:rPr>
            </w:pPr>
          </w:p>
        </w:tc>
      </w:tr>
      <w:tr w:rsidR="004A4CB7" w:rsidRPr="00F503E9" w14:paraId="7BD2EB68" w14:textId="77777777" w:rsidTr="00384038">
        <w:trPr>
          <w:trHeight w:val="364"/>
        </w:trPr>
        <w:tc>
          <w:tcPr>
            <w:tcW w:w="2063" w:type="dxa"/>
          </w:tcPr>
          <w:p w14:paraId="70127CD1" w14:textId="77777777" w:rsidR="004A4CB7" w:rsidRPr="0011197A" w:rsidRDefault="004A4CB7" w:rsidP="004A4CB7">
            <w:pPr>
              <w:spacing w:after="0" w:line="260" w:lineRule="exact"/>
              <w:jc w:val="both"/>
              <w:rPr>
                <w:rFonts w:ascii="Arial" w:hAnsi="Arial" w:cs="Arial"/>
                <w:sz w:val="20"/>
                <w:szCs w:val="20"/>
              </w:rPr>
            </w:pPr>
            <w:r w:rsidRPr="0011197A">
              <w:rPr>
                <w:rFonts w:ascii="Arial" w:hAnsi="Arial" w:cs="Arial"/>
                <w:sz w:val="20"/>
                <w:szCs w:val="20"/>
              </w:rPr>
              <w:t>Orožje</w:t>
            </w:r>
          </w:p>
        </w:tc>
        <w:tc>
          <w:tcPr>
            <w:tcW w:w="730" w:type="dxa"/>
            <w:vAlign w:val="center"/>
          </w:tcPr>
          <w:p w14:paraId="104B42DC"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325098D0"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59032174"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68273A54" w14:textId="77777777" w:rsidR="004A4CB7" w:rsidRPr="0011197A" w:rsidRDefault="004A4CB7" w:rsidP="004A4CB7">
            <w:pPr>
              <w:spacing w:after="0" w:line="260" w:lineRule="exact"/>
              <w:jc w:val="center"/>
              <w:rPr>
                <w:rFonts w:ascii="Arial" w:hAnsi="Arial" w:cs="Arial"/>
                <w:sz w:val="20"/>
                <w:szCs w:val="20"/>
              </w:rPr>
            </w:pPr>
          </w:p>
        </w:tc>
        <w:tc>
          <w:tcPr>
            <w:tcW w:w="711" w:type="dxa"/>
            <w:vAlign w:val="center"/>
          </w:tcPr>
          <w:p w14:paraId="43F58487" w14:textId="1D92BA9C"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145</w:t>
            </w:r>
          </w:p>
        </w:tc>
        <w:tc>
          <w:tcPr>
            <w:tcW w:w="733" w:type="dxa"/>
            <w:vAlign w:val="center"/>
          </w:tcPr>
          <w:p w14:paraId="3CEA0AFB" w14:textId="248087E9"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68</w:t>
            </w:r>
          </w:p>
        </w:tc>
        <w:tc>
          <w:tcPr>
            <w:tcW w:w="700" w:type="dxa"/>
            <w:vAlign w:val="center"/>
          </w:tcPr>
          <w:p w14:paraId="79B41426" w14:textId="52A05959"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73</w:t>
            </w:r>
          </w:p>
        </w:tc>
        <w:tc>
          <w:tcPr>
            <w:tcW w:w="661" w:type="dxa"/>
            <w:vAlign w:val="center"/>
          </w:tcPr>
          <w:p w14:paraId="0C75F543" w14:textId="7E6BC500"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71</w:t>
            </w:r>
          </w:p>
        </w:tc>
        <w:tc>
          <w:tcPr>
            <w:tcW w:w="661" w:type="dxa"/>
            <w:vAlign w:val="center"/>
          </w:tcPr>
          <w:p w14:paraId="1E8655F6" w14:textId="495A4050"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168</w:t>
            </w:r>
          </w:p>
        </w:tc>
        <w:tc>
          <w:tcPr>
            <w:tcW w:w="661" w:type="dxa"/>
            <w:vAlign w:val="center"/>
          </w:tcPr>
          <w:p w14:paraId="244EBDC5" w14:textId="6D56DE75" w:rsidR="004A4CB7" w:rsidRPr="0011197A" w:rsidRDefault="0011197A" w:rsidP="004A4CB7">
            <w:pPr>
              <w:spacing w:after="0" w:line="260" w:lineRule="exact"/>
              <w:jc w:val="center"/>
              <w:rPr>
                <w:rFonts w:ascii="Arial" w:hAnsi="Arial" w:cs="Arial"/>
                <w:b/>
                <w:sz w:val="20"/>
                <w:szCs w:val="20"/>
              </w:rPr>
            </w:pPr>
            <w:r w:rsidRPr="0011197A">
              <w:rPr>
                <w:rFonts w:ascii="Arial" w:hAnsi="Arial" w:cs="Arial"/>
                <w:b/>
                <w:sz w:val="20"/>
                <w:szCs w:val="20"/>
              </w:rPr>
              <w:t>150</w:t>
            </w:r>
          </w:p>
        </w:tc>
      </w:tr>
      <w:tr w:rsidR="004A4CB7" w:rsidRPr="00F503E9" w14:paraId="78817B39" w14:textId="77777777" w:rsidTr="00384038">
        <w:trPr>
          <w:trHeight w:val="364"/>
        </w:trPr>
        <w:tc>
          <w:tcPr>
            <w:tcW w:w="2063" w:type="dxa"/>
          </w:tcPr>
          <w:p w14:paraId="659DE180" w14:textId="77777777" w:rsidR="004A4CB7" w:rsidRPr="0011197A" w:rsidRDefault="004A4CB7" w:rsidP="004A4CB7">
            <w:pPr>
              <w:spacing w:after="0" w:line="260" w:lineRule="exact"/>
              <w:jc w:val="both"/>
              <w:rPr>
                <w:rFonts w:ascii="Arial" w:hAnsi="Arial" w:cs="Arial"/>
                <w:sz w:val="20"/>
                <w:szCs w:val="20"/>
              </w:rPr>
            </w:pPr>
            <w:r w:rsidRPr="0011197A">
              <w:rPr>
                <w:rFonts w:ascii="Arial" w:hAnsi="Arial" w:cs="Arial"/>
                <w:sz w:val="20"/>
                <w:szCs w:val="20"/>
              </w:rPr>
              <w:t>Zasebno varovanje in orožje</w:t>
            </w:r>
            <w:r w:rsidRPr="0011197A">
              <w:rPr>
                <w:rFonts w:ascii="Arial" w:hAnsi="Arial" w:cs="Arial"/>
                <w:sz w:val="20"/>
                <w:szCs w:val="20"/>
                <w:vertAlign w:val="superscript"/>
              </w:rPr>
              <w:footnoteReference w:id="2"/>
            </w:r>
          </w:p>
        </w:tc>
        <w:tc>
          <w:tcPr>
            <w:tcW w:w="730" w:type="dxa"/>
            <w:vAlign w:val="center"/>
          </w:tcPr>
          <w:p w14:paraId="74E0DAEA"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713B4707"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0A20D9D9"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29520884" w14:textId="77777777" w:rsidR="004A4CB7" w:rsidRPr="0011197A" w:rsidRDefault="004A4CB7" w:rsidP="004A4CB7">
            <w:pPr>
              <w:spacing w:after="0" w:line="260" w:lineRule="exact"/>
              <w:jc w:val="center"/>
              <w:rPr>
                <w:rFonts w:ascii="Arial" w:hAnsi="Arial" w:cs="Arial"/>
                <w:sz w:val="20"/>
                <w:szCs w:val="20"/>
              </w:rPr>
            </w:pPr>
          </w:p>
        </w:tc>
        <w:tc>
          <w:tcPr>
            <w:tcW w:w="711" w:type="dxa"/>
            <w:vAlign w:val="center"/>
          </w:tcPr>
          <w:p w14:paraId="4B1D69A6" w14:textId="07718152"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52</w:t>
            </w:r>
          </w:p>
        </w:tc>
        <w:tc>
          <w:tcPr>
            <w:tcW w:w="733" w:type="dxa"/>
            <w:vAlign w:val="center"/>
          </w:tcPr>
          <w:p w14:paraId="426AD9E6" w14:textId="0DB221C1"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27</w:t>
            </w:r>
          </w:p>
        </w:tc>
        <w:tc>
          <w:tcPr>
            <w:tcW w:w="700" w:type="dxa"/>
            <w:vAlign w:val="center"/>
          </w:tcPr>
          <w:p w14:paraId="1836292B" w14:textId="0C11BC21"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56</w:t>
            </w:r>
          </w:p>
        </w:tc>
        <w:tc>
          <w:tcPr>
            <w:tcW w:w="661" w:type="dxa"/>
            <w:vAlign w:val="center"/>
          </w:tcPr>
          <w:p w14:paraId="70D61D93" w14:textId="671F987C"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71</w:t>
            </w:r>
          </w:p>
        </w:tc>
        <w:tc>
          <w:tcPr>
            <w:tcW w:w="661" w:type="dxa"/>
            <w:vAlign w:val="center"/>
          </w:tcPr>
          <w:p w14:paraId="6B9965A8" w14:textId="26620F56"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69</w:t>
            </w:r>
          </w:p>
        </w:tc>
        <w:tc>
          <w:tcPr>
            <w:tcW w:w="661" w:type="dxa"/>
            <w:vAlign w:val="center"/>
          </w:tcPr>
          <w:p w14:paraId="61399121" w14:textId="17594C3B" w:rsidR="004A4CB7" w:rsidRPr="0011197A" w:rsidRDefault="0011197A" w:rsidP="004A4CB7">
            <w:pPr>
              <w:spacing w:after="0" w:line="260" w:lineRule="exact"/>
              <w:jc w:val="center"/>
              <w:rPr>
                <w:rFonts w:ascii="Arial" w:hAnsi="Arial" w:cs="Arial"/>
                <w:b/>
                <w:sz w:val="20"/>
                <w:szCs w:val="20"/>
              </w:rPr>
            </w:pPr>
            <w:r w:rsidRPr="0011197A">
              <w:rPr>
                <w:rFonts w:ascii="Arial" w:hAnsi="Arial" w:cs="Arial"/>
                <w:b/>
                <w:sz w:val="20"/>
                <w:szCs w:val="20"/>
              </w:rPr>
              <w:t>84</w:t>
            </w:r>
          </w:p>
        </w:tc>
      </w:tr>
      <w:tr w:rsidR="004A4CB7" w:rsidRPr="00F503E9" w14:paraId="4F26C55B" w14:textId="77777777" w:rsidTr="00384038">
        <w:trPr>
          <w:trHeight w:val="364"/>
        </w:trPr>
        <w:tc>
          <w:tcPr>
            <w:tcW w:w="2063" w:type="dxa"/>
          </w:tcPr>
          <w:p w14:paraId="1A612A8D" w14:textId="77777777" w:rsidR="004A4CB7" w:rsidRPr="0011197A" w:rsidRDefault="004A4CB7" w:rsidP="004A4CB7">
            <w:pPr>
              <w:spacing w:after="0" w:line="260" w:lineRule="exact"/>
              <w:jc w:val="both"/>
              <w:rPr>
                <w:rFonts w:ascii="Arial" w:hAnsi="Arial" w:cs="Arial"/>
                <w:sz w:val="20"/>
                <w:szCs w:val="20"/>
              </w:rPr>
            </w:pPr>
            <w:r w:rsidRPr="0011197A">
              <w:rPr>
                <w:rFonts w:ascii="Arial" w:hAnsi="Arial" w:cs="Arial"/>
                <w:sz w:val="20"/>
                <w:szCs w:val="20"/>
              </w:rPr>
              <w:t>Eksplozivi in pirotehnični izdelki</w:t>
            </w:r>
          </w:p>
        </w:tc>
        <w:tc>
          <w:tcPr>
            <w:tcW w:w="730" w:type="dxa"/>
            <w:vAlign w:val="center"/>
          </w:tcPr>
          <w:p w14:paraId="1CAA2BFB"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4765FDF8"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2ECCFF5E"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096D7EB0" w14:textId="77777777" w:rsidR="004A4CB7" w:rsidRPr="0011197A" w:rsidRDefault="004A4CB7" w:rsidP="004A4CB7">
            <w:pPr>
              <w:spacing w:after="0" w:line="260" w:lineRule="exact"/>
              <w:jc w:val="center"/>
              <w:rPr>
                <w:rFonts w:ascii="Arial" w:hAnsi="Arial" w:cs="Arial"/>
                <w:sz w:val="20"/>
                <w:szCs w:val="20"/>
              </w:rPr>
            </w:pPr>
          </w:p>
        </w:tc>
        <w:tc>
          <w:tcPr>
            <w:tcW w:w="711" w:type="dxa"/>
            <w:vAlign w:val="center"/>
          </w:tcPr>
          <w:p w14:paraId="48A1C8A1" w14:textId="4229AF21"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67</w:t>
            </w:r>
          </w:p>
        </w:tc>
        <w:tc>
          <w:tcPr>
            <w:tcW w:w="733" w:type="dxa"/>
            <w:vAlign w:val="center"/>
          </w:tcPr>
          <w:p w14:paraId="019AA627" w14:textId="5D5CAC13"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194</w:t>
            </w:r>
          </w:p>
        </w:tc>
        <w:tc>
          <w:tcPr>
            <w:tcW w:w="700" w:type="dxa"/>
            <w:vAlign w:val="center"/>
          </w:tcPr>
          <w:p w14:paraId="24E4DB98" w14:textId="55776D9C"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29</w:t>
            </w:r>
          </w:p>
        </w:tc>
        <w:tc>
          <w:tcPr>
            <w:tcW w:w="661" w:type="dxa"/>
            <w:vAlign w:val="center"/>
          </w:tcPr>
          <w:p w14:paraId="7AC91D40" w14:textId="74565567"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37</w:t>
            </w:r>
          </w:p>
        </w:tc>
        <w:tc>
          <w:tcPr>
            <w:tcW w:w="661" w:type="dxa"/>
            <w:vAlign w:val="center"/>
          </w:tcPr>
          <w:p w14:paraId="38169BF5" w14:textId="1AF31AA8"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53</w:t>
            </w:r>
          </w:p>
        </w:tc>
        <w:tc>
          <w:tcPr>
            <w:tcW w:w="661" w:type="dxa"/>
            <w:vAlign w:val="center"/>
          </w:tcPr>
          <w:p w14:paraId="10740D16" w14:textId="1E9CFD71" w:rsidR="004A4CB7" w:rsidRPr="0011197A" w:rsidRDefault="0011197A" w:rsidP="004A4CB7">
            <w:pPr>
              <w:spacing w:after="0" w:line="260" w:lineRule="exact"/>
              <w:jc w:val="center"/>
              <w:rPr>
                <w:rFonts w:ascii="Arial" w:hAnsi="Arial" w:cs="Arial"/>
                <w:b/>
                <w:sz w:val="20"/>
                <w:szCs w:val="20"/>
              </w:rPr>
            </w:pPr>
            <w:r w:rsidRPr="0011197A">
              <w:rPr>
                <w:rFonts w:ascii="Arial" w:hAnsi="Arial" w:cs="Arial"/>
                <w:b/>
                <w:sz w:val="20"/>
                <w:szCs w:val="20"/>
              </w:rPr>
              <w:t>45</w:t>
            </w:r>
          </w:p>
        </w:tc>
      </w:tr>
      <w:tr w:rsidR="004A4CB7" w:rsidRPr="00F503E9" w14:paraId="5C8A8743" w14:textId="77777777" w:rsidTr="00384038">
        <w:trPr>
          <w:trHeight w:val="364"/>
        </w:trPr>
        <w:tc>
          <w:tcPr>
            <w:tcW w:w="2063" w:type="dxa"/>
          </w:tcPr>
          <w:p w14:paraId="1D6E0F06" w14:textId="77777777" w:rsidR="004A4CB7" w:rsidRPr="0011197A" w:rsidRDefault="004A4CB7" w:rsidP="004A4CB7">
            <w:pPr>
              <w:spacing w:after="0" w:line="260" w:lineRule="exact"/>
              <w:jc w:val="both"/>
              <w:rPr>
                <w:rFonts w:ascii="Arial" w:hAnsi="Arial" w:cs="Arial"/>
                <w:sz w:val="20"/>
                <w:szCs w:val="20"/>
              </w:rPr>
            </w:pPr>
            <w:r w:rsidRPr="0011197A">
              <w:rPr>
                <w:rFonts w:ascii="Arial" w:hAnsi="Arial" w:cs="Arial"/>
                <w:sz w:val="20"/>
                <w:szCs w:val="20"/>
              </w:rPr>
              <w:t>Varnost na smučiščih</w:t>
            </w:r>
          </w:p>
        </w:tc>
        <w:tc>
          <w:tcPr>
            <w:tcW w:w="730" w:type="dxa"/>
            <w:vAlign w:val="center"/>
          </w:tcPr>
          <w:p w14:paraId="2243204A" w14:textId="28E1FF19"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32</w:t>
            </w:r>
          </w:p>
        </w:tc>
        <w:tc>
          <w:tcPr>
            <w:tcW w:w="731" w:type="dxa"/>
            <w:vAlign w:val="center"/>
          </w:tcPr>
          <w:p w14:paraId="043A78D3" w14:textId="19874967"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26</w:t>
            </w:r>
          </w:p>
        </w:tc>
        <w:tc>
          <w:tcPr>
            <w:tcW w:w="731" w:type="dxa"/>
            <w:vAlign w:val="center"/>
          </w:tcPr>
          <w:p w14:paraId="5239E422" w14:textId="0540317B"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33</w:t>
            </w:r>
          </w:p>
        </w:tc>
        <w:tc>
          <w:tcPr>
            <w:tcW w:w="731" w:type="dxa"/>
            <w:vAlign w:val="center"/>
          </w:tcPr>
          <w:p w14:paraId="11F1D002" w14:textId="25F95577"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33</w:t>
            </w:r>
          </w:p>
        </w:tc>
        <w:tc>
          <w:tcPr>
            <w:tcW w:w="711" w:type="dxa"/>
            <w:vAlign w:val="center"/>
          </w:tcPr>
          <w:p w14:paraId="04C5A689" w14:textId="51F61CBF"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30</w:t>
            </w:r>
          </w:p>
        </w:tc>
        <w:tc>
          <w:tcPr>
            <w:tcW w:w="733" w:type="dxa"/>
            <w:vAlign w:val="center"/>
          </w:tcPr>
          <w:p w14:paraId="2D928606" w14:textId="12776E92"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31</w:t>
            </w:r>
          </w:p>
        </w:tc>
        <w:tc>
          <w:tcPr>
            <w:tcW w:w="700" w:type="dxa"/>
            <w:vAlign w:val="center"/>
          </w:tcPr>
          <w:p w14:paraId="692C6D1E" w14:textId="5A9D4DD8"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31</w:t>
            </w:r>
          </w:p>
        </w:tc>
        <w:tc>
          <w:tcPr>
            <w:tcW w:w="661" w:type="dxa"/>
            <w:vAlign w:val="center"/>
          </w:tcPr>
          <w:p w14:paraId="6863090A" w14:textId="6AF6F7F5"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38</w:t>
            </w:r>
          </w:p>
        </w:tc>
        <w:tc>
          <w:tcPr>
            <w:tcW w:w="661" w:type="dxa"/>
            <w:vAlign w:val="center"/>
          </w:tcPr>
          <w:p w14:paraId="3489CC7D" w14:textId="7B524C49"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19</w:t>
            </w:r>
          </w:p>
        </w:tc>
        <w:tc>
          <w:tcPr>
            <w:tcW w:w="661" w:type="dxa"/>
            <w:vAlign w:val="center"/>
          </w:tcPr>
          <w:p w14:paraId="3A5EA91D" w14:textId="1215BC84" w:rsidR="004A4CB7" w:rsidRPr="0011197A" w:rsidRDefault="0011197A" w:rsidP="004A4CB7">
            <w:pPr>
              <w:spacing w:after="0" w:line="260" w:lineRule="exact"/>
              <w:jc w:val="center"/>
              <w:rPr>
                <w:rFonts w:ascii="Arial" w:hAnsi="Arial" w:cs="Arial"/>
                <w:b/>
                <w:sz w:val="20"/>
                <w:szCs w:val="20"/>
              </w:rPr>
            </w:pPr>
            <w:r w:rsidRPr="0011197A">
              <w:rPr>
                <w:rFonts w:ascii="Arial" w:hAnsi="Arial" w:cs="Arial"/>
                <w:b/>
                <w:sz w:val="20"/>
                <w:szCs w:val="20"/>
              </w:rPr>
              <w:t>20</w:t>
            </w:r>
          </w:p>
        </w:tc>
      </w:tr>
      <w:tr w:rsidR="004A4CB7" w:rsidRPr="00F503E9" w14:paraId="4A5A0BFE" w14:textId="77777777" w:rsidTr="00384038">
        <w:trPr>
          <w:trHeight w:val="364"/>
        </w:trPr>
        <w:tc>
          <w:tcPr>
            <w:tcW w:w="2063" w:type="dxa"/>
          </w:tcPr>
          <w:p w14:paraId="49740B5A" w14:textId="77777777" w:rsidR="004A4CB7" w:rsidRPr="0011197A" w:rsidRDefault="004A4CB7" w:rsidP="004A4CB7">
            <w:pPr>
              <w:spacing w:after="0" w:line="260" w:lineRule="exact"/>
              <w:jc w:val="both"/>
              <w:rPr>
                <w:rFonts w:ascii="Arial" w:hAnsi="Arial" w:cs="Arial"/>
                <w:sz w:val="20"/>
                <w:szCs w:val="20"/>
              </w:rPr>
            </w:pPr>
            <w:r w:rsidRPr="0011197A">
              <w:rPr>
                <w:rFonts w:ascii="Arial" w:hAnsi="Arial" w:cs="Arial"/>
                <w:sz w:val="20"/>
                <w:szCs w:val="20"/>
              </w:rPr>
              <w:t>Detektivska dejavnost</w:t>
            </w:r>
          </w:p>
        </w:tc>
        <w:tc>
          <w:tcPr>
            <w:tcW w:w="730" w:type="dxa"/>
            <w:vAlign w:val="center"/>
          </w:tcPr>
          <w:p w14:paraId="03E458C3" w14:textId="719AA629"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37</w:t>
            </w:r>
          </w:p>
        </w:tc>
        <w:tc>
          <w:tcPr>
            <w:tcW w:w="731" w:type="dxa"/>
            <w:vAlign w:val="center"/>
          </w:tcPr>
          <w:p w14:paraId="6A2DD4E1" w14:textId="7F7ACEE6"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40</w:t>
            </w:r>
          </w:p>
        </w:tc>
        <w:tc>
          <w:tcPr>
            <w:tcW w:w="731" w:type="dxa"/>
            <w:vAlign w:val="center"/>
          </w:tcPr>
          <w:p w14:paraId="7B4CA3BC" w14:textId="7BD2EEF1"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38</w:t>
            </w:r>
          </w:p>
        </w:tc>
        <w:tc>
          <w:tcPr>
            <w:tcW w:w="731" w:type="dxa"/>
            <w:vAlign w:val="center"/>
          </w:tcPr>
          <w:p w14:paraId="463267FF" w14:textId="4757EAD4"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38</w:t>
            </w:r>
          </w:p>
        </w:tc>
        <w:tc>
          <w:tcPr>
            <w:tcW w:w="711" w:type="dxa"/>
            <w:vAlign w:val="center"/>
          </w:tcPr>
          <w:p w14:paraId="16CC6F7D" w14:textId="1A9FEEBE"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37</w:t>
            </w:r>
          </w:p>
        </w:tc>
        <w:tc>
          <w:tcPr>
            <w:tcW w:w="733" w:type="dxa"/>
            <w:vAlign w:val="center"/>
          </w:tcPr>
          <w:p w14:paraId="3BDDDDAF" w14:textId="250C95D5"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31</w:t>
            </w:r>
          </w:p>
        </w:tc>
        <w:tc>
          <w:tcPr>
            <w:tcW w:w="700" w:type="dxa"/>
            <w:vAlign w:val="center"/>
          </w:tcPr>
          <w:p w14:paraId="498E6328" w14:textId="2A567114"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23</w:t>
            </w:r>
          </w:p>
        </w:tc>
        <w:tc>
          <w:tcPr>
            <w:tcW w:w="661" w:type="dxa"/>
            <w:vAlign w:val="center"/>
          </w:tcPr>
          <w:p w14:paraId="767ED48A" w14:textId="2768B616"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36</w:t>
            </w:r>
          </w:p>
        </w:tc>
        <w:tc>
          <w:tcPr>
            <w:tcW w:w="661" w:type="dxa"/>
            <w:vAlign w:val="center"/>
          </w:tcPr>
          <w:p w14:paraId="55B9F313" w14:textId="1F4581A3"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35</w:t>
            </w:r>
          </w:p>
        </w:tc>
        <w:tc>
          <w:tcPr>
            <w:tcW w:w="661" w:type="dxa"/>
            <w:vAlign w:val="center"/>
          </w:tcPr>
          <w:p w14:paraId="7AAC9842" w14:textId="49C3C73F" w:rsidR="004A4CB7" w:rsidRPr="0011197A" w:rsidRDefault="0011197A" w:rsidP="004A4CB7">
            <w:pPr>
              <w:spacing w:after="0" w:line="260" w:lineRule="exact"/>
              <w:jc w:val="center"/>
              <w:rPr>
                <w:rFonts w:ascii="Arial" w:hAnsi="Arial" w:cs="Arial"/>
                <w:b/>
                <w:sz w:val="20"/>
                <w:szCs w:val="20"/>
              </w:rPr>
            </w:pPr>
            <w:r w:rsidRPr="0011197A">
              <w:rPr>
                <w:rFonts w:ascii="Arial" w:hAnsi="Arial" w:cs="Arial"/>
                <w:b/>
                <w:sz w:val="20"/>
                <w:szCs w:val="20"/>
              </w:rPr>
              <w:t>41</w:t>
            </w:r>
          </w:p>
        </w:tc>
      </w:tr>
      <w:tr w:rsidR="004A4CB7" w:rsidRPr="00F503E9" w14:paraId="76CE29FF" w14:textId="77777777" w:rsidTr="00384038">
        <w:trPr>
          <w:trHeight w:val="364"/>
        </w:trPr>
        <w:tc>
          <w:tcPr>
            <w:tcW w:w="2063" w:type="dxa"/>
          </w:tcPr>
          <w:p w14:paraId="7B8AFE64" w14:textId="77777777" w:rsidR="004A4CB7" w:rsidRPr="0011197A" w:rsidRDefault="004A4CB7" w:rsidP="004A4CB7">
            <w:pPr>
              <w:spacing w:after="0" w:line="260" w:lineRule="exact"/>
              <w:jc w:val="both"/>
              <w:rPr>
                <w:rFonts w:ascii="Arial" w:hAnsi="Arial" w:cs="Arial"/>
                <w:sz w:val="20"/>
                <w:szCs w:val="20"/>
              </w:rPr>
            </w:pPr>
            <w:r w:rsidRPr="0011197A">
              <w:rPr>
                <w:rFonts w:ascii="Arial" w:hAnsi="Arial" w:cs="Arial"/>
                <w:sz w:val="20"/>
                <w:szCs w:val="20"/>
              </w:rPr>
              <w:t>Tajni podatki</w:t>
            </w:r>
          </w:p>
        </w:tc>
        <w:tc>
          <w:tcPr>
            <w:tcW w:w="730" w:type="dxa"/>
            <w:vAlign w:val="center"/>
          </w:tcPr>
          <w:p w14:paraId="1E4E2A7B" w14:textId="5DF22180"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8</w:t>
            </w:r>
          </w:p>
        </w:tc>
        <w:tc>
          <w:tcPr>
            <w:tcW w:w="731" w:type="dxa"/>
            <w:vAlign w:val="center"/>
          </w:tcPr>
          <w:p w14:paraId="37C076BE" w14:textId="5C57216A"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13</w:t>
            </w:r>
          </w:p>
        </w:tc>
        <w:tc>
          <w:tcPr>
            <w:tcW w:w="731" w:type="dxa"/>
            <w:vAlign w:val="center"/>
          </w:tcPr>
          <w:p w14:paraId="6D982A7E" w14:textId="2B049F55"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17</w:t>
            </w:r>
          </w:p>
        </w:tc>
        <w:tc>
          <w:tcPr>
            <w:tcW w:w="731" w:type="dxa"/>
            <w:vAlign w:val="center"/>
          </w:tcPr>
          <w:p w14:paraId="01A30AF4" w14:textId="1048BEB1"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13</w:t>
            </w:r>
          </w:p>
        </w:tc>
        <w:tc>
          <w:tcPr>
            <w:tcW w:w="711" w:type="dxa"/>
            <w:vAlign w:val="center"/>
          </w:tcPr>
          <w:p w14:paraId="66E7EAC3" w14:textId="0BECF3D4"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26</w:t>
            </w:r>
          </w:p>
        </w:tc>
        <w:tc>
          <w:tcPr>
            <w:tcW w:w="733" w:type="dxa"/>
            <w:vAlign w:val="center"/>
          </w:tcPr>
          <w:p w14:paraId="6A26168D" w14:textId="2E0D507F"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21</w:t>
            </w:r>
          </w:p>
        </w:tc>
        <w:tc>
          <w:tcPr>
            <w:tcW w:w="700" w:type="dxa"/>
            <w:vAlign w:val="center"/>
          </w:tcPr>
          <w:p w14:paraId="523C111D" w14:textId="5DF5D263"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25</w:t>
            </w:r>
          </w:p>
        </w:tc>
        <w:tc>
          <w:tcPr>
            <w:tcW w:w="661" w:type="dxa"/>
            <w:vAlign w:val="center"/>
          </w:tcPr>
          <w:p w14:paraId="656962F8" w14:textId="029BCA5A"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17</w:t>
            </w:r>
          </w:p>
        </w:tc>
        <w:tc>
          <w:tcPr>
            <w:tcW w:w="661" w:type="dxa"/>
            <w:vAlign w:val="center"/>
          </w:tcPr>
          <w:p w14:paraId="2C479650" w14:textId="488AFA18"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22</w:t>
            </w:r>
          </w:p>
        </w:tc>
        <w:tc>
          <w:tcPr>
            <w:tcW w:w="661" w:type="dxa"/>
            <w:vAlign w:val="center"/>
          </w:tcPr>
          <w:p w14:paraId="1706B158" w14:textId="2F9AA9D6" w:rsidR="004A4CB7" w:rsidRPr="0011197A" w:rsidRDefault="0011197A" w:rsidP="004A4CB7">
            <w:pPr>
              <w:spacing w:after="0" w:line="260" w:lineRule="exact"/>
              <w:jc w:val="center"/>
              <w:rPr>
                <w:rFonts w:ascii="Arial" w:hAnsi="Arial" w:cs="Arial"/>
                <w:b/>
                <w:sz w:val="20"/>
                <w:szCs w:val="20"/>
              </w:rPr>
            </w:pPr>
            <w:r w:rsidRPr="0011197A">
              <w:rPr>
                <w:rFonts w:ascii="Arial" w:hAnsi="Arial" w:cs="Arial"/>
                <w:b/>
                <w:sz w:val="20"/>
                <w:szCs w:val="20"/>
              </w:rPr>
              <w:t>35</w:t>
            </w:r>
          </w:p>
        </w:tc>
      </w:tr>
      <w:tr w:rsidR="004A4CB7" w:rsidRPr="00F503E9" w14:paraId="14B7E5BB" w14:textId="77777777" w:rsidTr="00384038">
        <w:trPr>
          <w:trHeight w:val="364"/>
        </w:trPr>
        <w:tc>
          <w:tcPr>
            <w:tcW w:w="2063" w:type="dxa"/>
          </w:tcPr>
          <w:p w14:paraId="295CBC2C" w14:textId="5C2A5D42" w:rsidR="004A4CB7" w:rsidRPr="0011197A" w:rsidRDefault="004A4CB7" w:rsidP="004A4CB7">
            <w:pPr>
              <w:spacing w:after="0" w:line="260" w:lineRule="exact"/>
              <w:jc w:val="both"/>
              <w:rPr>
                <w:rFonts w:ascii="Arial" w:hAnsi="Arial" w:cs="Arial"/>
                <w:sz w:val="20"/>
                <w:szCs w:val="20"/>
              </w:rPr>
            </w:pPr>
            <w:r w:rsidRPr="0011197A">
              <w:rPr>
                <w:rFonts w:ascii="Arial" w:hAnsi="Arial"/>
                <w:sz w:val="20"/>
                <w:szCs w:val="24"/>
              </w:rPr>
              <w:t>Varstvo pred ionizirajočimi sevanji in jedrska varnost</w:t>
            </w:r>
          </w:p>
        </w:tc>
        <w:tc>
          <w:tcPr>
            <w:tcW w:w="730" w:type="dxa"/>
            <w:vAlign w:val="center"/>
          </w:tcPr>
          <w:p w14:paraId="65ABBDF9"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08A3D912"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10CB3254" w14:textId="77777777" w:rsidR="004A4CB7" w:rsidRPr="0011197A" w:rsidRDefault="004A4CB7" w:rsidP="004A4CB7">
            <w:pPr>
              <w:spacing w:after="0" w:line="260" w:lineRule="exact"/>
              <w:jc w:val="center"/>
              <w:rPr>
                <w:rFonts w:ascii="Arial" w:hAnsi="Arial" w:cs="Arial"/>
                <w:sz w:val="20"/>
                <w:szCs w:val="20"/>
              </w:rPr>
            </w:pPr>
          </w:p>
        </w:tc>
        <w:tc>
          <w:tcPr>
            <w:tcW w:w="731" w:type="dxa"/>
            <w:vAlign w:val="center"/>
          </w:tcPr>
          <w:p w14:paraId="5E566920" w14:textId="77777777" w:rsidR="004A4CB7" w:rsidRPr="0011197A" w:rsidRDefault="004A4CB7" w:rsidP="004A4CB7">
            <w:pPr>
              <w:spacing w:after="0" w:line="260" w:lineRule="exact"/>
              <w:jc w:val="center"/>
              <w:rPr>
                <w:rFonts w:ascii="Arial" w:hAnsi="Arial" w:cs="Arial"/>
                <w:sz w:val="20"/>
                <w:szCs w:val="20"/>
              </w:rPr>
            </w:pPr>
          </w:p>
        </w:tc>
        <w:tc>
          <w:tcPr>
            <w:tcW w:w="711" w:type="dxa"/>
            <w:vAlign w:val="center"/>
          </w:tcPr>
          <w:p w14:paraId="340BDBB3" w14:textId="77777777" w:rsidR="004A4CB7" w:rsidRPr="0011197A" w:rsidRDefault="004A4CB7" w:rsidP="004A4CB7">
            <w:pPr>
              <w:spacing w:after="0" w:line="260" w:lineRule="exact"/>
              <w:jc w:val="center"/>
              <w:rPr>
                <w:rFonts w:ascii="Arial" w:hAnsi="Arial" w:cs="Arial"/>
                <w:sz w:val="20"/>
                <w:szCs w:val="20"/>
              </w:rPr>
            </w:pPr>
          </w:p>
        </w:tc>
        <w:tc>
          <w:tcPr>
            <w:tcW w:w="733" w:type="dxa"/>
            <w:vAlign w:val="center"/>
          </w:tcPr>
          <w:p w14:paraId="45F82B28" w14:textId="77777777" w:rsidR="004A4CB7" w:rsidRPr="0011197A" w:rsidRDefault="004A4CB7" w:rsidP="004A4CB7">
            <w:pPr>
              <w:spacing w:after="0" w:line="260" w:lineRule="exact"/>
              <w:jc w:val="center"/>
              <w:rPr>
                <w:rFonts w:ascii="Arial" w:hAnsi="Arial" w:cs="Arial"/>
                <w:sz w:val="20"/>
                <w:szCs w:val="20"/>
              </w:rPr>
            </w:pPr>
          </w:p>
        </w:tc>
        <w:tc>
          <w:tcPr>
            <w:tcW w:w="700" w:type="dxa"/>
            <w:vAlign w:val="center"/>
          </w:tcPr>
          <w:p w14:paraId="5C9C8229" w14:textId="77777777" w:rsidR="004A4CB7" w:rsidRPr="0011197A" w:rsidRDefault="004A4CB7" w:rsidP="004A4CB7">
            <w:pPr>
              <w:spacing w:after="0" w:line="260" w:lineRule="exact"/>
              <w:jc w:val="center"/>
              <w:rPr>
                <w:rFonts w:ascii="Arial" w:hAnsi="Arial" w:cs="Arial"/>
                <w:sz w:val="20"/>
                <w:szCs w:val="20"/>
              </w:rPr>
            </w:pPr>
          </w:p>
        </w:tc>
        <w:tc>
          <w:tcPr>
            <w:tcW w:w="661" w:type="dxa"/>
            <w:vAlign w:val="center"/>
          </w:tcPr>
          <w:p w14:paraId="7B3A368F" w14:textId="2DAEA2A8" w:rsidR="004A4CB7" w:rsidRPr="0011197A" w:rsidRDefault="004A4CB7" w:rsidP="004A4CB7">
            <w:pPr>
              <w:spacing w:after="0" w:line="260" w:lineRule="exact"/>
              <w:jc w:val="center"/>
              <w:rPr>
                <w:rFonts w:ascii="Arial" w:hAnsi="Arial" w:cs="Arial"/>
                <w:sz w:val="20"/>
                <w:szCs w:val="20"/>
              </w:rPr>
            </w:pPr>
            <w:r w:rsidRPr="0011197A">
              <w:rPr>
                <w:rFonts w:ascii="Arial" w:hAnsi="Arial" w:cs="Arial"/>
                <w:sz w:val="20"/>
                <w:szCs w:val="20"/>
              </w:rPr>
              <w:t>2</w:t>
            </w:r>
          </w:p>
        </w:tc>
        <w:tc>
          <w:tcPr>
            <w:tcW w:w="661" w:type="dxa"/>
            <w:vAlign w:val="center"/>
          </w:tcPr>
          <w:p w14:paraId="28B2CD33" w14:textId="16A9472F"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1</w:t>
            </w:r>
          </w:p>
        </w:tc>
        <w:tc>
          <w:tcPr>
            <w:tcW w:w="661" w:type="dxa"/>
            <w:vAlign w:val="center"/>
          </w:tcPr>
          <w:p w14:paraId="034BF9B9" w14:textId="5B7250E1" w:rsidR="004A4CB7" w:rsidRPr="0011197A" w:rsidRDefault="0011197A" w:rsidP="004A4CB7">
            <w:pPr>
              <w:spacing w:after="0" w:line="260" w:lineRule="exact"/>
              <w:jc w:val="center"/>
              <w:rPr>
                <w:rFonts w:ascii="Arial" w:hAnsi="Arial" w:cs="Arial"/>
                <w:b/>
                <w:sz w:val="20"/>
                <w:szCs w:val="20"/>
              </w:rPr>
            </w:pPr>
            <w:r w:rsidRPr="0011197A">
              <w:rPr>
                <w:rFonts w:ascii="Arial" w:hAnsi="Arial" w:cs="Arial"/>
                <w:b/>
                <w:sz w:val="20"/>
                <w:szCs w:val="20"/>
              </w:rPr>
              <w:t>2</w:t>
            </w:r>
          </w:p>
        </w:tc>
      </w:tr>
      <w:tr w:rsidR="004A4CB7" w:rsidRPr="00F503E9" w14:paraId="738D62D6" w14:textId="77777777" w:rsidTr="00446DC2">
        <w:trPr>
          <w:trHeight w:val="364"/>
        </w:trPr>
        <w:tc>
          <w:tcPr>
            <w:tcW w:w="2063" w:type="dxa"/>
            <w:vAlign w:val="center"/>
          </w:tcPr>
          <w:p w14:paraId="5E2E2235" w14:textId="77777777" w:rsidR="004A4CB7" w:rsidRPr="0011197A" w:rsidRDefault="004A4CB7" w:rsidP="004A4CB7">
            <w:pPr>
              <w:spacing w:after="0" w:line="260" w:lineRule="exact"/>
              <w:jc w:val="right"/>
              <w:rPr>
                <w:rFonts w:ascii="Arial" w:hAnsi="Arial" w:cs="Arial"/>
                <w:b/>
                <w:sz w:val="20"/>
                <w:szCs w:val="20"/>
              </w:rPr>
            </w:pPr>
            <w:r w:rsidRPr="0011197A">
              <w:rPr>
                <w:rFonts w:ascii="Arial" w:hAnsi="Arial" w:cs="Arial"/>
                <w:b/>
                <w:sz w:val="20"/>
                <w:szCs w:val="20"/>
              </w:rPr>
              <w:t>Skupaj</w:t>
            </w:r>
          </w:p>
        </w:tc>
        <w:tc>
          <w:tcPr>
            <w:tcW w:w="730" w:type="dxa"/>
            <w:vAlign w:val="center"/>
          </w:tcPr>
          <w:p w14:paraId="2AE32DC9" w14:textId="4526E45F"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658</w:t>
            </w:r>
          </w:p>
        </w:tc>
        <w:tc>
          <w:tcPr>
            <w:tcW w:w="731" w:type="dxa"/>
            <w:vAlign w:val="center"/>
          </w:tcPr>
          <w:p w14:paraId="68604C63" w14:textId="14D36A3C"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694</w:t>
            </w:r>
          </w:p>
        </w:tc>
        <w:tc>
          <w:tcPr>
            <w:tcW w:w="731" w:type="dxa"/>
            <w:vAlign w:val="center"/>
          </w:tcPr>
          <w:p w14:paraId="515F6009" w14:textId="32368476"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638</w:t>
            </w:r>
          </w:p>
        </w:tc>
        <w:tc>
          <w:tcPr>
            <w:tcW w:w="731" w:type="dxa"/>
            <w:vAlign w:val="center"/>
          </w:tcPr>
          <w:p w14:paraId="52F40C97" w14:textId="24CE9F98"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716</w:t>
            </w:r>
          </w:p>
        </w:tc>
        <w:tc>
          <w:tcPr>
            <w:tcW w:w="711" w:type="dxa"/>
            <w:vAlign w:val="center"/>
          </w:tcPr>
          <w:p w14:paraId="7793D618" w14:textId="501A8C6F"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792</w:t>
            </w:r>
          </w:p>
        </w:tc>
        <w:tc>
          <w:tcPr>
            <w:tcW w:w="733" w:type="dxa"/>
            <w:vAlign w:val="center"/>
          </w:tcPr>
          <w:p w14:paraId="7D893D5E" w14:textId="4B19AA40"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791</w:t>
            </w:r>
          </w:p>
        </w:tc>
        <w:tc>
          <w:tcPr>
            <w:tcW w:w="700" w:type="dxa"/>
            <w:vAlign w:val="center"/>
          </w:tcPr>
          <w:p w14:paraId="150439A9" w14:textId="09BF2756"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1616</w:t>
            </w:r>
          </w:p>
        </w:tc>
        <w:tc>
          <w:tcPr>
            <w:tcW w:w="661" w:type="dxa"/>
            <w:vAlign w:val="center"/>
          </w:tcPr>
          <w:p w14:paraId="5E24BB45" w14:textId="218CAB04" w:rsidR="004A4CB7" w:rsidRPr="0011197A" w:rsidRDefault="004A4CB7" w:rsidP="004A4CB7">
            <w:pPr>
              <w:spacing w:after="0" w:line="260" w:lineRule="exact"/>
              <w:jc w:val="center"/>
              <w:rPr>
                <w:rFonts w:ascii="Arial" w:hAnsi="Arial" w:cs="Arial"/>
                <w:bCs/>
                <w:sz w:val="20"/>
                <w:szCs w:val="20"/>
              </w:rPr>
            </w:pPr>
            <w:r w:rsidRPr="0011197A">
              <w:rPr>
                <w:rFonts w:ascii="Arial" w:hAnsi="Arial" w:cs="Arial"/>
                <w:bCs/>
                <w:sz w:val="20"/>
                <w:szCs w:val="20"/>
              </w:rPr>
              <w:t>1913</w:t>
            </w:r>
          </w:p>
        </w:tc>
        <w:tc>
          <w:tcPr>
            <w:tcW w:w="661" w:type="dxa"/>
            <w:vAlign w:val="center"/>
          </w:tcPr>
          <w:p w14:paraId="60B853F6" w14:textId="771C8F17" w:rsidR="004A4CB7" w:rsidRPr="0011197A" w:rsidRDefault="004A4CB7" w:rsidP="004A4CB7">
            <w:pPr>
              <w:spacing w:after="0" w:line="260" w:lineRule="exact"/>
              <w:rPr>
                <w:rFonts w:ascii="Arial" w:hAnsi="Arial" w:cs="Arial"/>
                <w:bCs/>
                <w:sz w:val="20"/>
                <w:szCs w:val="20"/>
              </w:rPr>
            </w:pPr>
            <w:r w:rsidRPr="0011197A">
              <w:rPr>
                <w:rFonts w:ascii="Arial" w:hAnsi="Arial" w:cs="Arial"/>
                <w:bCs/>
                <w:sz w:val="20"/>
                <w:szCs w:val="20"/>
              </w:rPr>
              <w:t>886</w:t>
            </w:r>
          </w:p>
        </w:tc>
        <w:tc>
          <w:tcPr>
            <w:tcW w:w="661" w:type="dxa"/>
            <w:vAlign w:val="center"/>
          </w:tcPr>
          <w:p w14:paraId="42312CB8" w14:textId="36B768D2" w:rsidR="004A4CB7" w:rsidRPr="0011197A" w:rsidRDefault="0011197A" w:rsidP="004A4CB7">
            <w:pPr>
              <w:spacing w:after="0" w:line="260" w:lineRule="exact"/>
              <w:rPr>
                <w:rFonts w:ascii="Arial" w:hAnsi="Arial" w:cs="Arial"/>
                <w:b/>
                <w:bCs/>
                <w:sz w:val="20"/>
                <w:szCs w:val="20"/>
              </w:rPr>
            </w:pPr>
            <w:r w:rsidRPr="0011197A">
              <w:rPr>
                <w:rFonts w:ascii="Arial" w:hAnsi="Arial" w:cs="Arial"/>
                <w:b/>
                <w:bCs/>
                <w:sz w:val="20"/>
                <w:szCs w:val="20"/>
              </w:rPr>
              <w:t>875</w:t>
            </w:r>
          </w:p>
        </w:tc>
      </w:tr>
    </w:tbl>
    <w:p w14:paraId="12159D56" w14:textId="77777777" w:rsidR="002C6E4F" w:rsidRPr="00F503E9" w:rsidRDefault="002C6E4F" w:rsidP="002C6E4F">
      <w:pPr>
        <w:spacing w:after="0" w:line="260" w:lineRule="exact"/>
        <w:jc w:val="both"/>
        <w:rPr>
          <w:rFonts w:ascii="Arial" w:eastAsia="Times New Roman" w:hAnsi="Arial"/>
          <w:color w:val="FF0000"/>
          <w:sz w:val="20"/>
          <w:szCs w:val="24"/>
        </w:rPr>
      </w:pPr>
    </w:p>
    <w:p w14:paraId="54AEEBFB" w14:textId="77777777" w:rsidR="00F244FC" w:rsidRPr="00F244FC" w:rsidRDefault="00F244FC" w:rsidP="00F244FC">
      <w:pPr>
        <w:spacing w:after="0" w:line="260" w:lineRule="exact"/>
        <w:jc w:val="both"/>
        <w:rPr>
          <w:rFonts w:ascii="Arial" w:eastAsia="Times New Roman" w:hAnsi="Arial"/>
          <w:b/>
          <w:bCs/>
          <w:sz w:val="20"/>
          <w:szCs w:val="24"/>
        </w:rPr>
      </w:pPr>
      <w:r w:rsidRPr="00F244FC">
        <w:rPr>
          <w:rFonts w:ascii="Arial" w:eastAsia="Times New Roman" w:hAnsi="Arial"/>
          <w:b/>
          <w:bCs/>
          <w:sz w:val="20"/>
          <w:szCs w:val="24"/>
        </w:rPr>
        <w:t>Prekrškovni postopki</w:t>
      </w:r>
    </w:p>
    <w:p w14:paraId="30767386" w14:textId="77777777" w:rsidR="00446DC2" w:rsidRDefault="00446DC2" w:rsidP="00F244FC">
      <w:pPr>
        <w:spacing w:after="0" w:line="260" w:lineRule="exact"/>
        <w:jc w:val="both"/>
        <w:rPr>
          <w:rFonts w:ascii="Arial" w:eastAsia="Times New Roman" w:hAnsi="Arial"/>
          <w:sz w:val="20"/>
          <w:szCs w:val="24"/>
        </w:rPr>
      </w:pPr>
    </w:p>
    <w:p w14:paraId="559FCC22" w14:textId="453F035F" w:rsidR="00F244FC" w:rsidRPr="00F244FC" w:rsidRDefault="00F244FC" w:rsidP="00F244FC">
      <w:pPr>
        <w:spacing w:after="0" w:line="260" w:lineRule="exact"/>
        <w:jc w:val="both"/>
        <w:rPr>
          <w:rFonts w:ascii="Arial" w:eastAsia="Times New Roman" w:hAnsi="Arial"/>
          <w:sz w:val="20"/>
          <w:szCs w:val="24"/>
        </w:rPr>
      </w:pPr>
      <w:r w:rsidRPr="00F244FC">
        <w:rPr>
          <w:rFonts w:ascii="Arial" w:eastAsia="Times New Roman" w:hAnsi="Arial"/>
          <w:sz w:val="20"/>
          <w:szCs w:val="24"/>
        </w:rPr>
        <w:t xml:space="preserve">IRSNZ je skladno z letnim načrtom izvajal tudi naloge prekrškovnega organa v okviru inšpekcijskih postopkov, dodatno pa je </w:t>
      </w:r>
      <w:r w:rsidR="00053CD0">
        <w:rPr>
          <w:rFonts w:ascii="Arial" w:eastAsia="Times New Roman" w:hAnsi="Arial"/>
          <w:sz w:val="20"/>
          <w:szCs w:val="24"/>
        </w:rPr>
        <w:t>vodil</w:t>
      </w:r>
      <w:r w:rsidRPr="00F244FC">
        <w:rPr>
          <w:rFonts w:ascii="Arial" w:eastAsia="Times New Roman" w:hAnsi="Arial"/>
          <w:sz w:val="20"/>
          <w:szCs w:val="24"/>
        </w:rPr>
        <w:t xml:space="preserve"> prekrškovne postopke tudi na področjih, kjer svoje naloge izvaja le kot prekrškovni organ. Število in struktura prekrškovnih odločitev sta razvidna iz spodnje tabele.</w:t>
      </w:r>
    </w:p>
    <w:p w14:paraId="092DB898" w14:textId="77777777" w:rsidR="00330920" w:rsidRPr="00F503E9" w:rsidRDefault="00330920" w:rsidP="002C6E4F">
      <w:pPr>
        <w:spacing w:after="120" w:line="240" w:lineRule="auto"/>
        <w:jc w:val="both"/>
        <w:rPr>
          <w:rFonts w:ascii="Arial" w:eastAsia="Times New Roman" w:hAnsi="Arial"/>
          <w:bCs/>
          <w:color w:val="FF0000"/>
          <w:sz w:val="18"/>
          <w:szCs w:val="18"/>
          <w:lang w:eastAsia="sl-SI"/>
        </w:rPr>
      </w:pPr>
    </w:p>
    <w:p w14:paraId="3048E54A" w14:textId="5F9A80D0" w:rsidR="002C6E4F" w:rsidRPr="000B7CD6" w:rsidRDefault="002C6E4F" w:rsidP="002C6E4F">
      <w:pPr>
        <w:spacing w:after="120" w:line="240" w:lineRule="auto"/>
        <w:jc w:val="both"/>
        <w:rPr>
          <w:rFonts w:ascii="Arial" w:eastAsia="Times New Roman" w:hAnsi="Arial"/>
          <w:bCs/>
          <w:sz w:val="18"/>
          <w:szCs w:val="18"/>
          <w:lang w:eastAsia="sl-SI"/>
        </w:rPr>
      </w:pPr>
      <w:r w:rsidRPr="000B7CD6">
        <w:rPr>
          <w:rFonts w:ascii="Arial" w:eastAsia="Times New Roman" w:hAnsi="Arial"/>
          <w:bCs/>
          <w:sz w:val="18"/>
          <w:szCs w:val="18"/>
          <w:lang w:eastAsia="sl-SI"/>
        </w:rPr>
        <w:t xml:space="preserve">Tabela </w:t>
      </w:r>
      <w:r w:rsidR="009C4332">
        <w:rPr>
          <w:rFonts w:ascii="Arial" w:eastAsia="Times New Roman" w:hAnsi="Arial"/>
          <w:bCs/>
          <w:sz w:val="18"/>
          <w:szCs w:val="18"/>
          <w:lang w:eastAsia="sl-SI"/>
        </w:rPr>
        <w:t>2</w:t>
      </w:r>
      <w:r w:rsidRPr="000B7CD6">
        <w:rPr>
          <w:rFonts w:ascii="Arial" w:eastAsia="Times New Roman" w:hAnsi="Arial"/>
          <w:bCs/>
          <w:sz w:val="18"/>
          <w:szCs w:val="18"/>
          <w:lang w:eastAsia="sl-SI"/>
        </w:rPr>
        <w:t>: Število in struktura prekrškovnih odločitev v zadnjih sedmih letih</w:t>
      </w:r>
    </w:p>
    <w:tbl>
      <w:tblPr>
        <w:tblStyle w:val="Tabelaelegantna"/>
        <w:tblpPr w:leftFromText="141" w:rightFromText="141" w:vertAnchor="text" w:horzAnchor="margin" w:tblpY="152"/>
        <w:tblW w:w="9041"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3070"/>
        <w:gridCol w:w="868"/>
        <w:gridCol w:w="869"/>
        <w:gridCol w:w="869"/>
        <w:gridCol w:w="869"/>
        <w:gridCol w:w="825"/>
        <w:gridCol w:w="872"/>
        <w:gridCol w:w="799"/>
      </w:tblGrid>
      <w:tr w:rsidR="00602C8A" w:rsidRPr="00602C8A" w14:paraId="3B1CC30D" w14:textId="77777777" w:rsidTr="008F18B0">
        <w:trPr>
          <w:cnfStyle w:val="100000000000" w:firstRow="1" w:lastRow="0" w:firstColumn="0" w:lastColumn="0" w:oddVBand="0" w:evenVBand="0" w:oddHBand="0" w:evenHBand="0" w:firstRowFirstColumn="0" w:firstRowLastColumn="0" w:lastRowFirstColumn="0" w:lastRowLastColumn="0"/>
          <w:trHeight w:val="364"/>
          <w:tblHeader/>
        </w:trPr>
        <w:tc>
          <w:tcPr>
            <w:tcW w:w="3070" w:type="dxa"/>
            <w:vAlign w:val="center"/>
          </w:tcPr>
          <w:p w14:paraId="779114C2" w14:textId="77777777" w:rsidR="000B7CD6" w:rsidRPr="00602C8A" w:rsidRDefault="000B7CD6" w:rsidP="000B7CD6">
            <w:pPr>
              <w:spacing w:after="0" w:line="260" w:lineRule="exact"/>
              <w:jc w:val="center"/>
              <w:rPr>
                <w:rFonts w:ascii="Arial" w:hAnsi="Arial" w:cs="Arial"/>
                <w:b/>
                <w:sz w:val="20"/>
                <w:szCs w:val="20"/>
              </w:rPr>
            </w:pPr>
            <w:r w:rsidRPr="00602C8A">
              <w:rPr>
                <w:rFonts w:ascii="Arial" w:hAnsi="Arial" w:cs="Arial"/>
                <w:b/>
                <w:sz w:val="20"/>
                <w:szCs w:val="20"/>
              </w:rPr>
              <w:t>Prekrškovne odločitve – glavna sankcija</w:t>
            </w:r>
          </w:p>
        </w:tc>
        <w:tc>
          <w:tcPr>
            <w:tcW w:w="868" w:type="dxa"/>
            <w:vAlign w:val="center"/>
          </w:tcPr>
          <w:p w14:paraId="13D63E41" w14:textId="564AB5A8"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2018</w:t>
            </w:r>
          </w:p>
        </w:tc>
        <w:tc>
          <w:tcPr>
            <w:tcW w:w="869" w:type="dxa"/>
            <w:vAlign w:val="center"/>
          </w:tcPr>
          <w:p w14:paraId="1D1F0D1F" w14:textId="12A6CB1B"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2019</w:t>
            </w:r>
          </w:p>
        </w:tc>
        <w:tc>
          <w:tcPr>
            <w:tcW w:w="869" w:type="dxa"/>
            <w:vAlign w:val="center"/>
          </w:tcPr>
          <w:p w14:paraId="4B471901" w14:textId="2BC897C5"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2020</w:t>
            </w:r>
          </w:p>
        </w:tc>
        <w:tc>
          <w:tcPr>
            <w:tcW w:w="869" w:type="dxa"/>
            <w:vAlign w:val="center"/>
          </w:tcPr>
          <w:p w14:paraId="019724CB" w14:textId="60D184C7"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2021</w:t>
            </w:r>
          </w:p>
        </w:tc>
        <w:tc>
          <w:tcPr>
            <w:tcW w:w="825" w:type="dxa"/>
            <w:vAlign w:val="center"/>
          </w:tcPr>
          <w:p w14:paraId="1E6B22AA" w14:textId="7DE9ABB4"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2022</w:t>
            </w:r>
          </w:p>
        </w:tc>
        <w:tc>
          <w:tcPr>
            <w:tcW w:w="872" w:type="dxa"/>
            <w:vAlign w:val="center"/>
          </w:tcPr>
          <w:p w14:paraId="0F1D9FF7" w14:textId="58CBD9A1" w:rsidR="000B7CD6" w:rsidRPr="00602C8A" w:rsidRDefault="000B7CD6" w:rsidP="000B7CD6">
            <w:pPr>
              <w:spacing w:after="0" w:line="260" w:lineRule="exact"/>
              <w:jc w:val="center"/>
              <w:rPr>
                <w:rFonts w:ascii="Arial" w:hAnsi="Arial" w:cs="Arial"/>
                <w:sz w:val="20"/>
                <w:szCs w:val="20"/>
              </w:rPr>
            </w:pPr>
            <w:r w:rsidRPr="00602C8A">
              <w:rPr>
                <w:rFonts w:ascii="Arial" w:hAnsi="Arial" w:cs="Arial"/>
                <w:b/>
                <w:sz w:val="20"/>
                <w:szCs w:val="20"/>
              </w:rPr>
              <w:t>2023</w:t>
            </w:r>
          </w:p>
        </w:tc>
        <w:tc>
          <w:tcPr>
            <w:tcW w:w="799" w:type="dxa"/>
            <w:vAlign w:val="center"/>
          </w:tcPr>
          <w:p w14:paraId="7E8E7B4A" w14:textId="17E020E8" w:rsidR="000B7CD6" w:rsidRPr="00602C8A" w:rsidRDefault="000B7CD6" w:rsidP="000B7CD6">
            <w:pPr>
              <w:spacing w:after="0" w:line="260" w:lineRule="exact"/>
              <w:jc w:val="center"/>
              <w:rPr>
                <w:rFonts w:ascii="Arial" w:hAnsi="Arial" w:cs="Arial"/>
                <w:b/>
                <w:sz w:val="20"/>
                <w:szCs w:val="20"/>
              </w:rPr>
            </w:pPr>
            <w:r w:rsidRPr="00602C8A">
              <w:rPr>
                <w:rFonts w:ascii="Arial" w:hAnsi="Arial" w:cs="Arial"/>
                <w:b/>
                <w:sz w:val="20"/>
                <w:szCs w:val="20"/>
              </w:rPr>
              <w:t>2024</w:t>
            </w:r>
          </w:p>
        </w:tc>
      </w:tr>
      <w:tr w:rsidR="00602C8A" w:rsidRPr="00602C8A" w14:paraId="527F9CDC" w14:textId="77777777" w:rsidTr="008F18B0">
        <w:trPr>
          <w:trHeight w:val="364"/>
        </w:trPr>
        <w:tc>
          <w:tcPr>
            <w:tcW w:w="3070" w:type="dxa"/>
            <w:vAlign w:val="center"/>
          </w:tcPr>
          <w:p w14:paraId="5973A103" w14:textId="77777777" w:rsidR="000B7CD6" w:rsidRPr="00602C8A" w:rsidRDefault="000B7CD6" w:rsidP="000B7CD6">
            <w:pPr>
              <w:spacing w:after="0" w:line="260" w:lineRule="exact"/>
              <w:jc w:val="both"/>
              <w:rPr>
                <w:rFonts w:ascii="Arial" w:hAnsi="Arial" w:cs="Arial"/>
                <w:sz w:val="20"/>
                <w:szCs w:val="20"/>
              </w:rPr>
            </w:pPr>
            <w:r w:rsidRPr="00602C8A">
              <w:rPr>
                <w:rFonts w:ascii="Arial" w:hAnsi="Arial" w:cs="Arial"/>
                <w:sz w:val="20"/>
                <w:szCs w:val="20"/>
              </w:rPr>
              <w:t>Odločba - globa</w:t>
            </w:r>
          </w:p>
        </w:tc>
        <w:tc>
          <w:tcPr>
            <w:tcW w:w="868" w:type="dxa"/>
            <w:vAlign w:val="center"/>
          </w:tcPr>
          <w:p w14:paraId="43F4E162" w14:textId="11E6C6B3"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196</w:t>
            </w:r>
          </w:p>
        </w:tc>
        <w:tc>
          <w:tcPr>
            <w:tcW w:w="869" w:type="dxa"/>
            <w:vAlign w:val="center"/>
          </w:tcPr>
          <w:p w14:paraId="247738A8" w14:textId="01E70633"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179</w:t>
            </w:r>
          </w:p>
        </w:tc>
        <w:tc>
          <w:tcPr>
            <w:tcW w:w="869" w:type="dxa"/>
            <w:vAlign w:val="center"/>
          </w:tcPr>
          <w:p w14:paraId="0CC54686" w14:textId="7D305319"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103</w:t>
            </w:r>
          </w:p>
        </w:tc>
        <w:tc>
          <w:tcPr>
            <w:tcW w:w="869" w:type="dxa"/>
            <w:vAlign w:val="center"/>
          </w:tcPr>
          <w:p w14:paraId="072F2CB8" w14:textId="4E837583"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48</w:t>
            </w:r>
          </w:p>
        </w:tc>
        <w:tc>
          <w:tcPr>
            <w:tcW w:w="825" w:type="dxa"/>
            <w:vAlign w:val="center"/>
          </w:tcPr>
          <w:p w14:paraId="37D33E80" w14:textId="4661F285"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50</w:t>
            </w:r>
          </w:p>
        </w:tc>
        <w:tc>
          <w:tcPr>
            <w:tcW w:w="872" w:type="dxa"/>
            <w:vAlign w:val="center"/>
          </w:tcPr>
          <w:p w14:paraId="3E117C0F" w14:textId="74B254E6" w:rsidR="000B7CD6" w:rsidRPr="00602C8A" w:rsidRDefault="000B7CD6" w:rsidP="000B7CD6">
            <w:pPr>
              <w:spacing w:after="0" w:line="260" w:lineRule="exact"/>
              <w:jc w:val="center"/>
              <w:rPr>
                <w:rFonts w:ascii="Arial" w:hAnsi="Arial" w:cs="Arial"/>
                <w:sz w:val="20"/>
                <w:szCs w:val="20"/>
              </w:rPr>
            </w:pPr>
            <w:r w:rsidRPr="00602C8A">
              <w:rPr>
                <w:rFonts w:ascii="Arial" w:hAnsi="Arial" w:cs="Arial"/>
                <w:b/>
                <w:sz w:val="20"/>
                <w:szCs w:val="20"/>
              </w:rPr>
              <w:t>31</w:t>
            </w:r>
          </w:p>
        </w:tc>
        <w:tc>
          <w:tcPr>
            <w:tcW w:w="799" w:type="dxa"/>
            <w:vAlign w:val="center"/>
          </w:tcPr>
          <w:p w14:paraId="3FD110D5" w14:textId="712D7AD1" w:rsidR="000B7CD6" w:rsidRPr="00602C8A" w:rsidRDefault="000B7CD6" w:rsidP="000B7CD6">
            <w:pPr>
              <w:spacing w:after="0" w:line="260" w:lineRule="exact"/>
              <w:jc w:val="center"/>
              <w:rPr>
                <w:rFonts w:ascii="Arial" w:hAnsi="Arial" w:cs="Arial"/>
                <w:b/>
                <w:sz w:val="20"/>
                <w:szCs w:val="20"/>
              </w:rPr>
            </w:pPr>
            <w:r w:rsidRPr="00602C8A">
              <w:rPr>
                <w:rFonts w:ascii="Arial" w:hAnsi="Arial" w:cs="Arial"/>
                <w:b/>
                <w:sz w:val="20"/>
                <w:szCs w:val="20"/>
              </w:rPr>
              <w:t>62</w:t>
            </w:r>
          </w:p>
        </w:tc>
      </w:tr>
      <w:tr w:rsidR="00602C8A" w:rsidRPr="00602C8A" w14:paraId="3A45538D" w14:textId="77777777" w:rsidTr="008F18B0">
        <w:trPr>
          <w:trHeight w:val="364"/>
        </w:trPr>
        <w:tc>
          <w:tcPr>
            <w:tcW w:w="3070" w:type="dxa"/>
            <w:vAlign w:val="center"/>
          </w:tcPr>
          <w:p w14:paraId="04B189D4" w14:textId="77777777" w:rsidR="000B7CD6" w:rsidRPr="00602C8A" w:rsidRDefault="000B7CD6" w:rsidP="000B7CD6">
            <w:pPr>
              <w:spacing w:after="0" w:line="260" w:lineRule="exact"/>
              <w:jc w:val="both"/>
              <w:rPr>
                <w:rFonts w:ascii="Arial" w:hAnsi="Arial" w:cs="Arial"/>
                <w:sz w:val="20"/>
                <w:szCs w:val="20"/>
              </w:rPr>
            </w:pPr>
            <w:r w:rsidRPr="00602C8A">
              <w:rPr>
                <w:rFonts w:ascii="Arial" w:hAnsi="Arial" w:cs="Arial"/>
                <w:sz w:val="20"/>
                <w:szCs w:val="20"/>
              </w:rPr>
              <w:t>Plačilni nalog -  globa</w:t>
            </w:r>
          </w:p>
        </w:tc>
        <w:tc>
          <w:tcPr>
            <w:tcW w:w="868" w:type="dxa"/>
            <w:vAlign w:val="center"/>
          </w:tcPr>
          <w:p w14:paraId="2A013EB1" w14:textId="78B5CED7"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9</w:t>
            </w:r>
          </w:p>
        </w:tc>
        <w:tc>
          <w:tcPr>
            <w:tcW w:w="869" w:type="dxa"/>
            <w:vAlign w:val="center"/>
          </w:tcPr>
          <w:p w14:paraId="0CCEDA61" w14:textId="6403AEED"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23</w:t>
            </w:r>
          </w:p>
        </w:tc>
        <w:tc>
          <w:tcPr>
            <w:tcW w:w="869" w:type="dxa"/>
            <w:vAlign w:val="center"/>
          </w:tcPr>
          <w:p w14:paraId="769C790D" w14:textId="3B881D3D"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12</w:t>
            </w:r>
          </w:p>
        </w:tc>
        <w:tc>
          <w:tcPr>
            <w:tcW w:w="869" w:type="dxa"/>
            <w:vAlign w:val="center"/>
          </w:tcPr>
          <w:p w14:paraId="6BDCE24E" w14:textId="11487C3B"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8</w:t>
            </w:r>
          </w:p>
        </w:tc>
        <w:tc>
          <w:tcPr>
            <w:tcW w:w="825" w:type="dxa"/>
            <w:vAlign w:val="center"/>
          </w:tcPr>
          <w:p w14:paraId="13E2AA79" w14:textId="3F1F2CDE"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9</w:t>
            </w:r>
          </w:p>
        </w:tc>
        <w:tc>
          <w:tcPr>
            <w:tcW w:w="872" w:type="dxa"/>
            <w:vAlign w:val="center"/>
          </w:tcPr>
          <w:p w14:paraId="79B2993A" w14:textId="393BCB3D" w:rsidR="000B7CD6" w:rsidRPr="00602C8A" w:rsidRDefault="000B7CD6" w:rsidP="000B7CD6">
            <w:pPr>
              <w:spacing w:after="0" w:line="260" w:lineRule="exact"/>
              <w:jc w:val="center"/>
              <w:rPr>
                <w:rFonts w:ascii="Arial" w:hAnsi="Arial" w:cs="Arial"/>
                <w:sz w:val="20"/>
                <w:szCs w:val="20"/>
              </w:rPr>
            </w:pPr>
            <w:r w:rsidRPr="00602C8A">
              <w:rPr>
                <w:rFonts w:ascii="Arial" w:hAnsi="Arial" w:cs="Arial"/>
                <w:b/>
                <w:sz w:val="20"/>
                <w:szCs w:val="20"/>
              </w:rPr>
              <w:t>6</w:t>
            </w:r>
          </w:p>
        </w:tc>
        <w:tc>
          <w:tcPr>
            <w:tcW w:w="799" w:type="dxa"/>
            <w:vAlign w:val="center"/>
          </w:tcPr>
          <w:p w14:paraId="53AD4BE4" w14:textId="0132F95D" w:rsidR="000B7CD6" w:rsidRPr="00602C8A" w:rsidRDefault="000B7CD6" w:rsidP="000B7CD6">
            <w:pPr>
              <w:spacing w:after="0" w:line="260" w:lineRule="exact"/>
              <w:jc w:val="center"/>
              <w:rPr>
                <w:rFonts w:ascii="Arial" w:hAnsi="Arial" w:cs="Arial"/>
                <w:b/>
                <w:sz w:val="20"/>
                <w:szCs w:val="20"/>
              </w:rPr>
            </w:pPr>
            <w:r w:rsidRPr="00602C8A">
              <w:rPr>
                <w:rFonts w:ascii="Arial" w:hAnsi="Arial" w:cs="Arial"/>
                <w:b/>
                <w:sz w:val="20"/>
                <w:szCs w:val="20"/>
              </w:rPr>
              <w:t>17</w:t>
            </w:r>
          </w:p>
        </w:tc>
      </w:tr>
      <w:tr w:rsidR="00602C8A" w:rsidRPr="00602C8A" w14:paraId="2FBC3BF6" w14:textId="77777777" w:rsidTr="008F18B0">
        <w:trPr>
          <w:trHeight w:val="364"/>
        </w:trPr>
        <w:tc>
          <w:tcPr>
            <w:tcW w:w="3070" w:type="dxa"/>
            <w:vAlign w:val="center"/>
          </w:tcPr>
          <w:p w14:paraId="10A32D61" w14:textId="77777777" w:rsidR="000B7CD6" w:rsidRPr="00602C8A" w:rsidRDefault="000B7CD6" w:rsidP="000B7CD6">
            <w:pPr>
              <w:spacing w:after="0" w:line="260" w:lineRule="exact"/>
              <w:jc w:val="both"/>
              <w:rPr>
                <w:rFonts w:ascii="Arial" w:hAnsi="Arial" w:cs="Arial"/>
                <w:sz w:val="20"/>
                <w:szCs w:val="20"/>
              </w:rPr>
            </w:pPr>
            <w:r w:rsidRPr="00602C8A">
              <w:rPr>
                <w:rFonts w:ascii="Arial" w:hAnsi="Arial" w:cs="Arial"/>
                <w:sz w:val="20"/>
                <w:szCs w:val="20"/>
              </w:rPr>
              <w:t>Odločba - opomin</w:t>
            </w:r>
          </w:p>
        </w:tc>
        <w:tc>
          <w:tcPr>
            <w:tcW w:w="868" w:type="dxa"/>
            <w:vAlign w:val="center"/>
          </w:tcPr>
          <w:p w14:paraId="5F109DF4" w14:textId="400DF4FB"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398</w:t>
            </w:r>
          </w:p>
        </w:tc>
        <w:tc>
          <w:tcPr>
            <w:tcW w:w="869" w:type="dxa"/>
            <w:vAlign w:val="center"/>
          </w:tcPr>
          <w:p w14:paraId="1B8890EE" w14:textId="1FA6B586"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353</w:t>
            </w:r>
          </w:p>
        </w:tc>
        <w:tc>
          <w:tcPr>
            <w:tcW w:w="869" w:type="dxa"/>
            <w:vAlign w:val="center"/>
          </w:tcPr>
          <w:p w14:paraId="612CB487" w14:textId="4F9A6DE3"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241</w:t>
            </w:r>
          </w:p>
        </w:tc>
        <w:tc>
          <w:tcPr>
            <w:tcW w:w="869" w:type="dxa"/>
            <w:vAlign w:val="center"/>
          </w:tcPr>
          <w:p w14:paraId="0B16967B" w14:textId="47B46706"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146</w:t>
            </w:r>
          </w:p>
        </w:tc>
        <w:tc>
          <w:tcPr>
            <w:tcW w:w="825" w:type="dxa"/>
            <w:vAlign w:val="center"/>
          </w:tcPr>
          <w:p w14:paraId="7C97B4B0" w14:textId="4DA9C298"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146</w:t>
            </w:r>
          </w:p>
        </w:tc>
        <w:tc>
          <w:tcPr>
            <w:tcW w:w="872" w:type="dxa"/>
            <w:vAlign w:val="center"/>
          </w:tcPr>
          <w:p w14:paraId="62FBB321" w14:textId="4D97DE0D" w:rsidR="000B7CD6" w:rsidRPr="00602C8A" w:rsidRDefault="000B7CD6" w:rsidP="000B7CD6">
            <w:pPr>
              <w:spacing w:after="0" w:line="260" w:lineRule="exact"/>
              <w:jc w:val="center"/>
              <w:rPr>
                <w:rFonts w:ascii="Arial" w:hAnsi="Arial" w:cs="Arial"/>
                <w:sz w:val="20"/>
                <w:szCs w:val="20"/>
              </w:rPr>
            </w:pPr>
            <w:r w:rsidRPr="00602C8A">
              <w:rPr>
                <w:rFonts w:ascii="Arial" w:hAnsi="Arial" w:cs="Arial"/>
                <w:b/>
                <w:sz w:val="20"/>
                <w:szCs w:val="20"/>
              </w:rPr>
              <w:t>131</w:t>
            </w:r>
          </w:p>
        </w:tc>
        <w:tc>
          <w:tcPr>
            <w:tcW w:w="799" w:type="dxa"/>
            <w:vAlign w:val="center"/>
          </w:tcPr>
          <w:p w14:paraId="6D13E81B" w14:textId="60189E4B" w:rsidR="000B7CD6" w:rsidRPr="00602C8A" w:rsidRDefault="000B7CD6" w:rsidP="000B7CD6">
            <w:pPr>
              <w:spacing w:after="0" w:line="260" w:lineRule="exact"/>
              <w:jc w:val="center"/>
              <w:rPr>
                <w:rFonts w:ascii="Arial" w:hAnsi="Arial" w:cs="Arial"/>
                <w:b/>
                <w:sz w:val="20"/>
                <w:szCs w:val="20"/>
              </w:rPr>
            </w:pPr>
            <w:r w:rsidRPr="00602C8A">
              <w:rPr>
                <w:rFonts w:ascii="Arial" w:hAnsi="Arial" w:cs="Arial"/>
                <w:b/>
                <w:sz w:val="20"/>
                <w:szCs w:val="20"/>
              </w:rPr>
              <w:t>125</w:t>
            </w:r>
          </w:p>
        </w:tc>
      </w:tr>
      <w:tr w:rsidR="00602C8A" w:rsidRPr="00602C8A" w14:paraId="353F2145" w14:textId="77777777" w:rsidTr="008F18B0">
        <w:trPr>
          <w:trHeight w:val="364"/>
        </w:trPr>
        <w:tc>
          <w:tcPr>
            <w:tcW w:w="3070" w:type="dxa"/>
            <w:vAlign w:val="center"/>
          </w:tcPr>
          <w:p w14:paraId="6355126C" w14:textId="77777777" w:rsidR="000B7CD6" w:rsidRPr="00602C8A" w:rsidRDefault="000B7CD6" w:rsidP="000B7CD6">
            <w:pPr>
              <w:spacing w:after="0" w:line="260" w:lineRule="exact"/>
              <w:jc w:val="both"/>
              <w:rPr>
                <w:rFonts w:ascii="Arial" w:hAnsi="Arial" w:cs="Arial"/>
                <w:sz w:val="20"/>
                <w:szCs w:val="20"/>
              </w:rPr>
            </w:pPr>
            <w:r w:rsidRPr="00602C8A">
              <w:rPr>
                <w:rFonts w:ascii="Arial" w:hAnsi="Arial" w:cs="Arial"/>
                <w:sz w:val="20"/>
                <w:szCs w:val="20"/>
              </w:rPr>
              <w:t>Opozorilo po ZP-1</w:t>
            </w:r>
          </w:p>
        </w:tc>
        <w:tc>
          <w:tcPr>
            <w:tcW w:w="868" w:type="dxa"/>
            <w:vAlign w:val="center"/>
          </w:tcPr>
          <w:p w14:paraId="51B0B311" w14:textId="507A7E23"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141</w:t>
            </w:r>
          </w:p>
        </w:tc>
        <w:tc>
          <w:tcPr>
            <w:tcW w:w="869" w:type="dxa"/>
            <w:vAlign w:val="center"/>
          </w:tcPr>
          <w:p w14:paraId="02D27A5B" w14:textId="42693465"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182</w:t>
            </w:r>
          </w:p>
        </w:tc>
        <w:tc>
          <w:tcPr>
            <w:tcW w:w="869" w:type="dxa"/>
            <w:vAlign w:val="center"/>
          </w:tcPr>
          <w:p w14:paraId="5FACAD1A" w14:textId="377DD568"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125</w:t>
            </w:r>
          </w:p>
        </w:tc>
        <w:tc>
          <w:tcPr>
            <w:tcW w:w="869" w:type="dxa"/>
            <w:vAlign w:val="center"/>
          </w:tcPr>
          <w:p w14:paraId="7E79B98D" w14:textId="0F8D3A9C"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109</w:t>
            </w:r>
          </w:p>
        </w:tc>
        <w:tc>
          <w:tcPr>
            <w:tcW w:w="825" w:type="dxa"/>
            <w:vAlign w:val="center"/>
          </w:tcPr>
          <w:p w14:paraId="1ED057C7" w14:textId="1383BE57"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107</w:t>
            </w:r>
          </w:p>
        </w:tc>
        <w:tc>
          <w:tcPr>
            <w:tcW w:w="872" w:type="dxa"/>
            <w:vAlign w:val="center"/>
          </w:tcPr>
          <w:p w14:paraId="39C42304" w14:textId="1DB2085B" w:rsidR="000B7CD6" w:rsidRPr="00602C8A" w:rsidRDefault="000B7CD6" w:rsidP="000B7CD6">
            <w:pPr>
              <w:spacing w:after="0" w:line="260" w:lineRule="exact"/>
              <w:jc w:val="center"/>
              <w:rPr>
                <w:rFonts w:ascii="Arial" w:hAnsi="Arial" w:cs="Arial"/>
                <w:sz w:val="20"/>
                <w:szCs w:val="20"/>
              </w:rPr>
            </w:pPr>
            <w:r w:rsidRPr="00602C8A">
              <w:rPr>
                <w:rFonts w:ascii="Arial" w:hAnsi="Arial" w:cs="Arial"/>
                <w:b/>
                <w:sz w:val="20"/>
                <w:szCs w:val="20"/>
              </w:rPr>
              <w:t>205</w:t>
            </w:r>
          </w:p>
        </w:tc>
        <w:tc>
          <w:tcPr>
            <w:tcW w:w="799" w:type="dxa"/>
            <w:vAlign w:val="center"/>
          </w:tcPr>
          <w:p w14:paraId="3480335C" w14:textId="0AE9823E" w:rsidR="000B7CD6" w:rsidRPr="00602C8A" w:rsidRDefault="000B7CD6" w:rsidP="000B7CD6">
            <w:pPr>
              <w:spacing w:after="0" w:line="260" w:lineRule="exact"/>
              <w:jc w:val="center"/>
              <w:rPr>
                <w:rFonts w:ascii="Arial" w:hAnsi="Arial" w:cs="Arial"/>
                <w:b/>
                <w:sz w:val="20"/>
                <w:szCs w:val="20"/>
              </w:rPr>
            </w:pPr>
            <w:r w:rsidRPr="00602C8A">
              <w:rPr>
                <w:rFonts w:ascii="Arial" w:hAnsi="Arial" w:cs="Arial"/>
                <w:b/>
                <w:sz w:val="20"/>
                <w:szCs w:val="20"/>
              </w:rPr>
              <w:t>220</w:t>
            </w:r>
          </w:p>
        </w:tc>
      </w:tr>
      <w:tr w:rsidR="00602C8A" w:rsidRPr="00602C8A" w14:paraId="4E26E657" w14:textId="77777777" w:rsidTr="008F18B0">
        <w:trPr>
          <w:trHeight w:val="364"/>
        </w:trPr>
        <w:tc>
          <w:tcPr>
            <w:tcW w:w="3070" w:type="dxa"/>
            <w:vAlign w:val="center"/>
          </w:tcPr>
          <w:p w14:paraId="51EC2D88" w14:textId="77777777" w:rsidR="000B7CD6" w:rsidRPr="00602C8A" w:rsidRDefault="000B7CD6" w:rsidP="000B7CD6">
            <w:pPr>
              <w:spacing w:after="0" w:line="260" w:lineRule="exact"/>
              <w:jc w:val="right"/>
              <w:rPr>
                <w:rFonts w:ascii="Arial" w:hAnsi="Arial" w:cs="Arial"/>
                <w:b/>
                <w:sz w:val="20"/>
                <w:szCs w:val="20"/>
              </w:rPr>
            </w:pPr>
            <w:r w:rsidRPr="00602C8A">
              <w:rPr>
                <w:rFonts w:ascii="Arial" w:hAnsi="Arial" w:cs="Arial"/>
                <w:b/>
                <w:sz w:val="20"/>
                <w:szCs w:val="20"/>
              </w:rPr>
              <w:t xml:space="preserve">Skupaj </w:t>
            </w:r>
          </w:p>
        </w:tc>
        <w:tc>
          <w:tcPr>
            <w:tcW w:w="868" w:type="dxa"/>
            <w:vAlign w:val="center"/>
          </w:tcPr>
          <w:p w14:paraId="6C9B8F99" w14:textId="156BDC57"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744</w:t>
            </w:r>
          </w:p>
        </w:tc>
        <w:tc>
          <w:tcPr>
            <w:tcW w:w="869" w:type="dxa"/>
            <w:vAlign w:val="center"/>
          </w:tcPr>
          <w:p w14:paraId="26E0CE94" w14:textId="5EEF0124"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737</w:t>
            </w:r>
          </w:p>
        </w:tc>
        <w:tc>
          <w:tcPr>
            <w:tcW w:w="869" w:type="dxa"/>
            <w:vAlign w:val="center"/>
          </w:tcPr>
          <w:p w14:paraId="1961D01F" w14:textId="64E1BB97"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481</w:t>
            </w:r>
          </w:p>
        </w:tc>
        <w:tc>
          <w:tcPr>
            <w:tcW w:w="869" w:type="dxa"/>
            <w:vAlign w:val="center"/>
          </w:tcPr>
          <w:p w14:paraId="5879EC42" w14:textId="1E7CCBCD"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311</w:t>
            </w:r>
          </w:p>
        </w:tc>
        <w:tc>
          <w:tcPr>
            <w:tcW w:w="825" w:type="dxa"/>
            <w:vAlign w:val="center"/>
          </w:tcPr>
          <w:p w14:paraId="58698641" w14:textId="753760FA" w:rsidR="000B7CD6" w:rsidRPr="00602C8A" w:rsidRDefault="000B7CD6" w:rsidP="000B7CD6">
            <w:pPr>
              <w:spacing w:after="0" w:line="260" w:lineRule="exact"/>
              <w:jc w:val="center"/>
              <w:rPr>
                <w:rFonts w:ascii="Arial" w:hAnsi="Arial" w:cs="Arial"/>
                <w:sz w:val="20"/>
                <w:szCs w:val="20"/>
              </w:rPr>
            </w:pPr>
            <w:r w:rsidRPr="00602C8A">
              <w:rPr>
                <w:rFonts w:ascii="Arial" w:hAnsi="Arial" w:cs="Arial"/>
                <w:sz w:val="20"/>
                <w:szCs w:val="20"/>
              </w:rPr>
              <w:t>312</w:t>
            </w:r>
          </w:p>
        </w:tc>
        <w:tc>
          <w:tcPr>
            <w:tcW w:w="872" w:type="dxa"/>
            <w:vAlign w:val="center"/>
          </w:tcPr>
          <w:p w14:paraId="63504321" w14:textId="03FA17D8" w:rsidR="000B7CD6" w:rsidRPr="00602C8A" w:rsidRDefault="000B7CD6" w:rsidP="000B7CD6">
            <w:pPr>
              <w:spacing w:after="0" w:line="260" w:lineRule="exact"/>
              <w:jc w:val="center"/>
              <w:rPr>
                <w:rFonts w:ascii="Arial" w:hAnsi="Arial" w:cs="Arial"/>
                <w:sz w:val="20"/>
                <w:szCs w:val="20"/>
              </w:rPr>
            </w:pPr>
            <w:r w:rsidRPr="00602C8A">
              <w:rPr>
                <w:rFonts w:ascii="Arial" w:hAnsi="Arial" w:cs="Arial"/>
                <w:b/>
                <w:sz w:val="20"/>
                <w:szCs w:val="20"/>
              </w:rPr>
              <w:t>373</w:t>
            </w:r>
          </w:p>
        </w:tc>
        <w:tc>
          <w:tcPr>
            <w:tcW w:w="799" w:type="dxa"/>
            <w:vAlign w:val="center"/>
          </w:tcPr>
          <w:p w14:paraId="192C28D3" w14:textId="5EBDA65E" w:rsidR="000B7CD6" w:rsidRPr="00602C8A" w:rsidRDefault="00602C8A" w:rsidP="000B7CD6">
            <w:pPr>
              <w:spacing w:after="0" w:line="260" w:lineRule="exact"/>
              <w:jc w:val="center"/>
              <w:rPr>
                <w:rFonts w:ascii="Arial" w:hAnsi="Arial" w:cs="Arial"/>
                <w:b/>
                <w:sz w:val="20"/>
                <w:szCs w:val="20"/>
              </w:rPr>
            </w:pPr>
            <w:r w:rsidRPr="00602C8A">
              <w:rPr>
                <w:rFonts w:ascii="Arial" w:hAnsi="Arial" w:cs="Arial"/>
                <w:b/>
                <w:sz w:val="20"/>
                <w:szCs w:val="20"/>
              </w:rPr>
              <w:t>424</w:t>
            </w:r>
          </w:p>
        </w:tc>
      </w:tr>
    </w:tbl>
    <w:p w14:paraId="455F8094" w14:textId="77777777" w:rsidR="002C6E4F" w:rsidRPr="00602C8A" w:rsidRDefault="002C6E4F" w:rsidP="002C6E4F">
      <w:pPr>
        <w:spacing w:after="0" w:line="260" w:lineRule="exact"/>
        <w:jc w:val="both"/>
        <w:rPr>
          <w:rFonts w:ascii="Arial" w:eastAsia="Times New Roman" w:hAnsi="Arial"/>
          <w:sz w:val="20"/>
          <w:szCs w:val="24"/>
        </w:rPr>
      </w:pPr>
    </w:p>
    <w:p w14:paraId="2623574C" w14:textId="19C56630" w:rsidR="002C6E4F" w:rsidRPr="005249A5" w:rsidRDefault="002C6E4F" w:rsidP="000F7BCE">
      <w:pPr>
        <w:spacing w:after="0" w:line="260" w:lineRule="exact"/>
        <w:jc w:val="both"/>
        <w:rPr>
          <w:rFonts w:ascii="Arial" w:eastAsia="Times New Roman" w:hAnsi="Arial" w:cs="Arial"/>
          <w:sz w:val="20"/>
          <w:szCs w:val="20"/>
        </w:rPr>
      </w:pPr>
      <w:r w:rsidRPr="005249A5">
        <w:rPr>
          <w:rFonts w:ascii="Arial" w:eastAsia="Times New Roman" w:hAnsi="Arial" w:cs="Arial"/>
          <w:sz w:val="20"/>
          <w:szCs w:val="20"/>
        </w:rPr>
        <w:t>Iz zgornje tabele lahko razberemo, da je število prekrškovnih odločitev</w:t>
      </w:r>
      <w:r w:rsidR="00252EF6" w:rsidRPr="005249A5">
        <w:rPr>
          <w:rFonts w:ascii="Arial" w:eastAsia="Times New Roman" w:hAnsi="Arial" w:cs="Arial"/>
          <w:sz w:val="20"/>
          <w:szCs w:val="20"/>
        </w:rPr>
        <w:t xml:space="preserve"> po</w:t>
      </w:r>
      <w:r w:rsidRPr="005249A5">
        <w:rPr>
          <w:rFonts w:ascii="Arial" w:eastAsia="Times New Roman" w:hAnsi="Arial" w:cs="Arial"/>
          <w:sz w:val="20"/>
          <w:szCs w:val="20"/>
        </w:rPr>
        <w:t xml:space="preserve"> letu 2018 </w:t>
      </w:r>
      <w:r w:rsidR="00053CD0">
        <w:rPr>
          <w:rFonts w:ascii="Arial" w:eastAsia="Times New Roman" w:hAnsi="Arial" w:cs="Arial"/>
          <w:sz w:val="20"/>
          <w:szCs w:val="20"/>
        </w:rPr>
        <w:t xml:space="preserve">začelo upadati, trend pa se je obrnil </w:t>
      </w:r>
      <w:r w:rsidRPr="005249A5">
        <w:rPr>
          <w:rFonts w:ascii="Arial" w:eastAsia="Times New Roman" w:hAnsi="Arial" w:cs="Arial"/>
          <w:sz w:val="20"/>
          <w:szCs w:val="20"/>
        </w:rPr>
        <w:t>let</w:t>
      </w:r>
      <w:r w:rsidR="00053CD0">
        <w:rPr>
          <w:rFonts w:ascii="Arial" w:eastAsia="Times New Roman" w:hAnsi="Arial" w:cs="Arial"/>
          <w:sz w:val="20"/>
          <w:szCs w:val="20"/>
        </w:rPr>
        <w:t>a</w:t>
      </w:r>
      <w:r w:rsidRPr="005249A5">
        <w:rPr>
          <w:rFonts w:ascii="Arial" w:eastAsia="Times New Roman" w:hAnsi="Arial" w:cs="Arial"/>
          <w:sz w:val="20"/>
          <w:szCs w:val="20"/>
        </w:rPr>
        <w:t xml:space="preserve"> 202</w:t>
      </w:r>
      <w:r w:rsidR="00E27956" w:rsidRPr="005249A5">
        <w:rPr>
          <w:rFonts w:ascii="Arial" w:eastAsia="Times New Roman" w:hAnsi="Arial" w:cs="Arial"/>
          <w:sz w:val="20"/>
          <w:szCs w:val="20"/>
        </w:rPr>
        <w:t>2</w:t>
      </w:r>
      <w:r w:rsidR="00053CD0">
        <w:rPr>
          <w:rFonts w:ascii="Arial" w:eastAsia="Times New Roman" w:hAnsi="Arial" w:cs="Arial"/>
          <w:sz w:val="20"/>
          <w:szCs w:val="20"/>
        </w:rPr>
        <w:t xml:space="preserve"> tako da je bilo v </w:t>
      </w:r>
      <w:r w:rsidR="00E27956" w:rsidRPr="005249A5">
        <w:rPr>
          <w:rFonts w:ascii="Arial" w:eastAsia="Times New Roman" w:hAnsi="Arial" w:cs="Arial"/>
          <w:sz w:val="20"/>
          <w:szCs w:val="20"/>
        </w:rPr>
        <w:t>letu 2024 dose</w:t>
      </w:r>
      <w:r w:rsidR="00053CD0">
        <w:rPr>
          <w:rFonts w:ascii="Arial" w:eastAsia="Times New Roman" w:hAnsi="Arial" w:cs="Arial"/>
          <w:sz w:val="20"/>
          <w:szCs w:val="20"/>
        </w:rPr>
        <w:t>ženo</w:t>
      </w:r>
      <w:r w:rsidR="00E27956" w:rsidRPr="005249A5">
        <w:rPr>
          <w:rFonts w:ascii="Arial" w:eastAsia="Times New Roman" w:hAnsi="Arial" w:cs="Arial"/>
          <w:sz w:val="20"/>
          <w:szCs w:val="20"/>
        </w:rPr>
        <w:t xml:space="preserve"> največje število</w:t>
      </w:r>
      <w:r w:rsidR="00053CD0">
        <w:rPr>
          <w:rFonts w:ascii="Arial" w:eastAsia="Times New Roman" w:hAnsi="Arial" w:cs="Arial"/>
          <w:sz w:val="20"/>
          <w:szCs w:val="20"/>
        </w:rPr>
        <w:t xml:space="preserve"> prekrškovnih odločitev</w:t>
      </w:r>
      <w:r w:rsidR="00E27956" w:rsidRPr="005249A5">
        <w:rPr>
          <w:rFonts w:ascii="Arial" w:eastAsia="Times New Roman" w:hAnsi="Arial" w:cs="Arial"/>
          <w:sz w:val="20"/>
          <w:szCs w:val="20"/>
        </w:rPr>
        <w:t xml:space="preserve"> v zadnjih š</w:t>
      </w:r>
      <w:r w:rsidR="009621A6" w:rsidRPr="005249A5">
        <w:rPr>
          <w:rFonts w:ascii="Arial" w:eastAsia="Times New Roman" w:hAnsi="Arial" w:cs="Arial"/>
          <w:sz w:val="20"/>
          <w:szCs w:val="20"/>
        </w:rPr>
        <w:t>tirih letih</w:t>
      </w:r>
      <w:r w:rsidR="00053CD0">
        <w:rPr>
          <w:rFonts w:ascii="Arial" w:eastAsia="Times New Roman" w:hAnsi="Arial" w:cs="Arial"/>
          <w:sz w:val="20"/>
          <w:szCs w:val="20"/>
        </w:rPr>
        <w:t>.</w:t>
      </w:r>
      <w:r w:rsidR="009621A6" w:rsidRPr="005249A5">
        <w:rPr>
          <w:rFonts w:ascii="Arial" w:eastAsia="Times New Roman" w:hAnsi="Arial" w:cs="Arial"/>
          <w:sz w:val="20"/>
          <w:szCs w:val="20"/>
        </w:rPr>
        <w:t xml:space="preserve"> </w:t>
      </w:r>
      <w:r w:rsidR="008F18B0" w:rsidRPr="005249A5">
        <w:rPr>
          <w:rFonts w:ascii="Arial" w:eastAsia="Times New Roman" w:hAnsi="Arial" w:cs="Arial"/>
          <w:sz w:val="20"/>
          <w:szCs w:val="20"/>
        </w:rPr>
        <w:t xml:space="preserve"> </w:t>
      </w:r>
      <w:r w:rsidRPr="005249A5">
        <w:rPr>
          <w:rFonts w:ascii="Arial" w:eastAsia="Times New Roman" w:hAnsi="Arial" w:cs="Arial"/>
          <w:sz w:val="20"/>
          <w:szCs w:val="20"/>
        </w:rPr>
        <w:t xml:space="preserve">Če primerjamo vsebino oziroma strukturo prekrškovnih odločitev znotraj posameznega leta, </w:t>
      </w:r>
      <w:r w:rsidR="00252EF6" w:rsidRPr="005249A5">
        <w:rPr>
          <w:rFonts w:ascii="Arial" w:eastAsia="Times New Roman" w:hAnsi="Arial" w:cs="Arial"/>
          <w:sz w:val="20"/>
          <w:szCs w:val="20"/>
        </w:rPr>
        <w:t xml:space="preserve">so se deleži </w:t>
      </w:r>
      <w:r w:rsidR="00053CD0">
        <w:rPr>
          <w:rFonts w:ascii="Arial" w:eastAsia="Times New Roman" w:hAnsi="Arial" w:cs="Arial"/>
          <w:sz w:val="20"/>
          <w:szCs w:val="20"/>
        </w:rPr>
        <w:t xml:space="preserve">odločitev </w:t>
      </w:r>
      <w:r w:rsidR="00727592" w:rsidRPr="005249A5">
        <w:rPr>
          <w:rFonts w:ascii="Arial" w:eastAsia="Times New Roman" w:hAnsi="Arial" w:cs="Arial"/>
          <w:sz w:val="20"/>
          <w:szCs w:val="20"/>
        </w:rPr>
        <w:t>v letu 202</w:t>
      </w:r>
      <w:r w:rsidR="009621A6" w:rsidRPr="005249A5">
        <w:rPr>
          <w:rFonts w:ascii="Arial" w:eastAsia="Times New Roman" w:hAnsi="Arial" w:cs="Arial"/>
          <w:sz w:val="20"/>
          <w:szCs w:val="20"/>
        </w:rPr>
        <w:t>4</w:t>
      </w:r>
      <w:r w:rsidR="00727592" w:rsidRPr="005249A5">
        <w:rPr>
          <w:rFonts w:ascii="Arial" w:eastAsia="Times New Roman" w:hAnsi="Arial" w:cs="Arial"/>
          <w:sz w:val="20"/>
          <w:szCs w:val="20"/>
        </w:rPr>
        <w:t xml:space="preserve"> </w:t>
      </w:r>
      <w:r w:rsidR="00252EF6" w:rsidRPr="005249A5">
        <w:rPr>
          <w:rFonts w:ascii="Arial" w:eastAsia="Times New Roman" w:hAnsi="Arial" w:cs="Arial"/>
          <w:sz w:val="20"/>
          <w:szCs w:val="20"/>
        </w:rPr>
        <w:t>spremenili</w:t>
      </w:r>
      <w:r w:rsidR="00053CD0">
        <w:rPr>
          <w:rFonts w:ascii="Arial" w:eastAsia="Times New Roman" w:hAnsi="Arial" w:cs="Arial"/>
          <w:sz w:val="20"/>
          <w:szCs w:val="20"/>
        </w:rPr>
        <w:t>. Povečalo se je število izrečenih</w:t>
      </w:r>
      <w:r w:rsidR="009621A6" w:rsidRPr="005249A5">
        <w:rPr>
          <w:rFonts w:ascii="Arial" w:eastAsia="Times New Roman" w:hAnsi="Arial" w:cs="Arial"/>
          <w:sz w:val="20"/>
          <w:szCs w:val="20"/>
        </w:rPr>
        <w:t xml:space="preserve"> glob, predvsem plačilnih nalogov, na rač</w:t>
      </w:r>
      <w:r w:rsidR="005249A5" w:rsidRPr="005249A5">
        <w:rPr>
          <w:rFonts w:ascii="Arial" w:eastAsia="Times New Roman" w:hAnsi="Arial" w:cs="Arial"/>
          <w:sz w:val="20"/>
          <w:szCs w:val="20"/>
        </w:rPr>
        <w:t xml:space="preserve">un manj izrečenih opominov. </w:t>
      </w:r>
    </w:p>
    <w:p w14:paraId="427B2025" w14:textId="77777777" w:rsidR="000F7BCE" w:rsidRDefault="000F7BCE" w:rsidP="000F7BCE">
      <w:pPr>
        <w:spacing w:after="0" w:line="260" w:lineRule="exact"/>
        <w:jc w:val="both"/>
        <w:rPr>
          <w:rFonts w:ascii="Arial" w:eastAsia="Times New Roman" w:hAnsi="Arial"/>
          <w:color w:val="FF0000"/>
          <w:sz w:val="20"/>
          <w:szCs w:val="24"/>
          <w:lang w:eastAsia="sl-SI"/>
        </w:rPr>
      </w:pPr>
    </w:p>
    <w:p w14:paraId="169264A0" w14:textId="77777777" w:rsidR="00446DC2" w:rsidRDefault="00446DC2">
      <w:pPr>
        <w:spacing w:after="0" w:line="240" w:lineRule="auto"/>
        <w:rPr>
          <w:rFonts w:ascii="Arial" w:eastAsia="Times New Roman" w:hAnsi="Arial"/>
          <w:b/>
          <w:bCs/>
          <w:sz w:val="20"/>
          <w:szCs w:val="24"/>
          <w:lang w:eastAsia="sl-SI"/>
        </w:rPr>
      </w:pPr>
      <w:r>
        <w:rPr>
          <w:rFonts w:ascii="Arial" w:eastAsia="Times New Roman" w:hAnsi="Arial"/>
          <w:b/>
          <w:bCs/>
          <w:sz w:val="20"/>
          <w:szCs w:val="24"/>
          <w:lang w:eastAsia="sl-SI"/>
        </w:rPr>
        <w:br w:type="page"/>
      </w:r>
    </w:p>
    <w:p w14:paraId="4102BA7C" w14:textId="368B3C3B" w:rsidR="005B348C" w:rsidRPr="005B348C" w:rsidRDefault="005B348C" w:rsidP="005B348C">
      <w:pPr>
        <w:spacing w:after="0" w:line="260" w:lineRule="exact"/>
        <w:jc w:val="both"/>
        <w:rPr>
          <w:rFonts w:ascii="Arial" w:eastAsia="Times New Roman" w:hAnsi="Arial"/>
          <w:b/>
          <w:bCs/>
          <w:sz w:val="20"/>
          <w:szCs w:val="24"/>
          <w:lang w:eastAsia="sl-SI"/>
        </w:rPr>
      </w:pPr>
      <w:r w:rsidRPr="005B348C">
        <w:rPr>
          <w:rFonts w:ascii="Arial" w:eastAsia="Times New Roman" w:hAnsi="Arial"/>
          <w:b/>
          <w:bCs/>
          <w:sz w:val="20"/>
          <w:szCs w:val="24"/>
          <w:lang w:eastAsia="sl-SI"/>
        </w:rPr>
        <w:lastRenderedPageBreak/>
        <w:t>Ključni kazalniki uspešnosti</w:t>
      </w:r>
    </w:p>
    <w:p w14:paraId="238F60CE" w14:textId="77777777" w:rsidR="00446DC2" w:rsidRDefault="00446DC2" w:rsidP="000F7BCE">
      <w:pPr>
        <w:spacing w:after="0" w:line="260" w:lineRule="exact"/>
        <w:jc w:val="both"/>
        <w:rPr>
          <w:rFonts w:ascii="Arial" w:eastAsia="Times New Roman" w:hAnsi="Arial"/>
          <w:sz w:val="20"/>
          <w:szCs w:val="24"/>
        </w:rPr>
      </w:pPr>
    </w:p>
    <w:p w14:paraId="34D8CBDD" w14:textId="4B3AA316" w:rsidR="002C6E4F" w:rsidRPr="005249A5" w:rsidRDefault="002C6E4F" w:rsidP="000F7BCE">
      <w:pPr>
        <w:spacing w:after="0" w:line="260" w:lineRule="exact"/>
        <w:jc w:val="both"/>
        <w:rPr>
          <w:rFonts w:ascii="Arial" w:eastAsia="Times New Roman" w:hAnsi="Arial"/>
          <w:sz w:val="20"/>
          <w:szCs w:val="24"/>
        </w:rPr>
      </w:pPr>
      <w:r w:rsidRPr="005249A5">
        <w:rPr>
          <w:rFonts w:ascii="Arial" w:eastAsia="Times New Roman" w:hAnsi="Arial"/>
          <w:sz w:val="20"/>
          <w:szCs w:val="24"/>
        </w:rPr>
        <w:t xml:space="preserve">Uspešnost delovanja IRSNZ po ključnih kazalnikih delovanja je prikazana v spodnjem grafikonu. </w:t>
      </w:r>
    </w:p>
    <w:p w14:paraId="4C34F485" w14:textId="77777777" w:rsidR="0011197A" w:rsidRDefault="0011197A" w:rsidP="002C6E4F">
      <w:pPr>
        <w:tabs>
          <w:tab w:val="left" w:pos="1110"/>
        </w:tabs>
        <w:spacing w:after="0" w:line="240" w:lineRule="auto"/>
        <w:jc w:val="both"/>
        <w:rPr>
          <w:rFonts w:ascii="Arial" w:eastAsia="Times New Roman" w:hAnsi="Arial"/>
          <w:bCs/>
          <w:color w:val="FF0000"/>
          <w:sz w:val="20"/>
          <w:szCs w:val="20"/>
          <w:lang w:eastAsia="sl-SI"/>
        </w:rPr>
      </w:pPr>
    </w:p>
    <w:p w14:paraId="4A7AE889" w14:textId="3CDB82C8" w:rsidR="002C6E4F" w:rsidRPr="00F503E9" w:rsidRDefault="002C6E4F" w:rsidP="002C6E4F">
      <w:pPr>
        <w:tabs>
          <w:tab w:val="left" w:pos="1110"/>
        </w:tabs>
        <w:spacing w:after="0" w:line="240" w:lineRule="auto"/>
        <w:jc w:val="both"/>
        <w:rPr>
          <w:rFonts w:ascii="Arial" w:eastAsia="Times New Roman" w:hAnsi="Arial"/>
          <w:bCs/>
          <w:color w:val="FF0000"/>
          <w:sz w:val="20"/>
          <w:szCs w:val="20"/>
          <w:lang w:eastAsia="sl-SI"/>
        </w:rPr>
      </w:pPr>
      <w:r w:rsidRPr="00F503E9">
        <w:rPr>
          <w:rFonts w:ascii="Arial" w:eastAsia="Times New Roman" w:hAnsi="Arial"/>
          <w:noProof/>
          <w:color w:val="FF0000"/>
          <w:sz w:val="20"/>
          <w:szCs w:val="24"/>
          <w:bdr w:val="single" w:sz="4" w:space="0" w:color="auto"/>
          <w:lang w:eastAsia="sl-SI"/>
        </w:rPr>
        <w:drawing>
          <wp:inline distT="0" distB="0" distL="0" distR="0" wp14:anchorId="03388132" wp14:editId="53D05D0D">
            <wp:extent cx="5638800" cy="4300855"/>
            <wp:effectExtent l="0" t="0" r="0" b="4445"/>
            <wp:docPr id="6" name="Grafikon 6" descr="Na grafikonu je so prikazani navedeni podatki." title="Število inšpekcijskih nadzprov in prekrškovnih odločitev, izplačanih nagrad za odvetnike in stroškov ter število zaposlenih v letih 2012-20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37ABDB" w14:textId="5E22FDAE" w:rsidR="002C6E4F" w:rsidRPr="00DB4BCE" w:rsidRDefault="002C6E4F" w:rsidP="001D2592">
      <w:pPr>
        <w:tabs>
          <w:tab w:val="left" w:pos="1110"/>
        </w:tabs>
        <w:spacing w:before="120" w:after="0" w:line="240" w:lineRule="auto"/>
        <w:jc w:val="both"/>
        <w:rPr>
          <w:rFonts w:ascii="Arial" w:eastAsia="Times New Roman" w:hAnsi="Arial"/>
          <w:bCs/>
          <w:sz w:val="18"/>
          <w:szCs w:val="18"/>
          <w:lang w:eastAsia="sl-SI"/>
        </w:rPr>
      </w:pPr>
      <w:r w:rsidRPr="00DB4BCE">
        <w:rPr>
          <w:rFonts w:ascii="Arial" w:eastAsia="Times New Roman" w:hAnsi="Arial"/>
          <w:bCs/>
          <w:sz w:val="18"/>
          <w:szCs w:val="18"/>
          <w:lang w:eastAsia="sl-SI"/>
        </w:rPr>
        <w:t>Grafikon 3: Število inšpekcijskih nadzorov in prekrškovnih odločitev, izplačanih nagrad za  odvetnike in stroškov ter število zaposlenih inšpektorjev v letih 201</w:t>
      </w:r>
      <w:r w:rsidR="00DB4BCE" w:rsidRPr="00DB4BCE">
        <w:rPr>
          <w:rFonts w:ascii="Arial" w:eastAsia="Times New Roman" w:hAnsi="Arial"/>
          <w:bCs/>
          <w:sz w:val="18"/>
          <w:szCs w:val="18"/>
          <w:lang w:eastAsia="sl-SI"/>
        </w:rPr>
        <w:t>4</w:t>
      </w:r>
      <w:r w:rsidRPr="00DB4BCE">
        <w:rPr>
          <w:rFonts w:ascii="Arial" w:eastAsia="Times New Roman" w:hAnsi="Arial"/>
          <w:bCs/>
          <w:sz w:val="18"/>
          <w:szCs w:val="18"/>
          <w:lang w:eastAsia="sl-SI"/>
        </w:rPr>
        <w:t>–202</w:t>
      </w:r>
      <w:r w:rsidR="00DB4BCE" w:rsidRPr="00DB4BCE">
        <w:rPr>
          <w:rFonts w:ascii="Arial" w:eastAsia="Times New Roman" w:hAnsi="Arial"/>
          <w:bCs/>
          <w:sz w:val="18"/>
          <w:szCs w:val="18"/>
          <w:lang w:eastAsia="sl-SI"/>
        </w:rPr>
        <w:t>4</w:t>
      </w:r>
      <w:r w:rsidRPr="00DB4BCE">
        <w:rPr>
          <w:rFonts w:ascii="Arial" w:eastAsia="Times New Roman" w:hAnsi="Arial"/>
          <w:bCs/>
          <w:sz w:val="18"/>
          <w:szCs w:val="18"/>
          <w:lang w:eastAsia="sl-SI"/>
        </w:rPr>
        <w:t xml:space="preserve"> </w:t>
      </w:r>
    </w:p>
    <w:p w14:paraId="3AC8D377" w14:textId="77777777" w:rsidR="002C6E4F" w:rsidRPr="00F503E9" w:rsidRDefault="002C6E4F" w:rsidP="002C6E4F">
      <w:pPr>
        <w:tabs>
          <w:tab w:val="left" w:pos="1110"/>
        </w:tabs>
        <w:spacing w:after="0" w:line="240" w:lineRule="auto"/>
        <w:jc w:val="both"/>
        <w:rPr>
          <w:rFonts w:ascii="Arial" w:eastAsia="Times New Roman" w:hAnsi="Arial"/>
          <w:bCs/>
          <w:color w:val="FF0000"/>
          <w:sz w:val="20"/>
          <w:szCs w:val="20"/>
          <w:lang w:eastAsia="sl-SI"/>
        </w:rPr>
      </w:pPr>
    </w:p>
    <w:p w14:paraId="24BBD3F4" w14:textId="5697322F" w:rsidR="009D06C2" w:rsidRPr="001330E6" w:rsidRDefault="002C6E4F" w:rsidP="002C6E4F">
      <w:pPr>
        <w:spacing w:after="0" w:line="260" w:lineRule="exact"/>
        <w:jc w:val="both"/>
        <w:rPr>
          <w:rFonts w:ascii="Arial" w:eastAsia="Times New Roman" w:hAnsi="Arial" w:cs="Arial"/>
          <w:sz w:val="20"/>
          <w:szCs w:val="20"/>
        </w:rPr>
      </w:pPr>
      <w:r w:rsidRPr="001330E6">
        <w:rPr>
          <w:rFonts w:ascii="Arial" w:eastAsia="Times New Roman" w:hAnsi="Arial" w:cs="Arial"/>
          <w:sz w:val="20"/>
          <w:szCs w:val="20"/>
        </w:rPr>
        <w:t xml:space="preserve">Število inšpekcijskih nadzorov </w:t>
      </w:r>
      <w:r w:rsidR="005843DE" w:rsidRPr="001330E6">
        <w:rPr>
          <w:rFonts w:ascii="Arial" w:eastAsia="Times New Roman" w:hAnsi="Arial" w:cs="Arial"/>
          <w:sz w:val="20"/>
          <w:szCs w:val="20"/>
        </w:rPr>
        <w:t xml:space="preserve">se </w:t>
      </w:r>
      <w:r w:rsidRPr="001330E6">
        <w:rPr>
          <w:rFonts w:ascii="Arial" w:eastAsia="Times New Roman" w:hAnsi="Arial" w:cs="Arial"/>
          <w:sz w:val="20"/>
          <w:szCs w:val="20"/>
        </w:rPr>
        <w:t xml:space="preserve">je </w:t>
      </w:r>
      <w:r w:rsidR="005843DE" w:rsidRPr="001330E6">
        <w:rPr>
          <w:rFonts w:ascii="Arial" w:eastAsia="Times New Roman" w:hAnsi="Arial" w:cs="Arial"/>
          <w:sz w:val="20"/>
          <w:szCs w:val="20"/>
        </w:rPr>
        <w:t>po dveh letih</w:t>
      </w:r>
      <w:r w:rsidR="00650105" w:rsidRPr="001330E6">
        <w:rPr>
          <w:rFonts w:ascii="Arial" w:eastAsia="Times New Roman" w:hAnsi="Arial" w:cs="Arial"/>
          <w:sz w:val="20"/>
          <w:szCs w:val="20"/>
        </w:rPr>
        <w:t>,</w:t>
      </w:r>
      <w:r w:rsidR="005843DE" w:rsidRPr="001330E6">
        <w:rPr>
          <w:rFonts w:ascii="Arial" w:eastAsia="Times New Roman" w:hAnsi="Arial" w:cs="Arial"/>
          <w:sz w:val="20"/>
          <w:szCs w:val="20"/>
        </w:rPr>
        <w:t xml:space="preserve"> v čas</w:t>
      </w:r>
      <w:r w:rsidR="00650105" w:rsidRPr="001330E6">
        <w:rPr>
          <w:rFonts w:ascii="Arial" w:eastAsia="Times New Roman" w:hAnsi="Arial" w:cs="Arial"/>
          <w:sz w:val="20"/>
          <w:szCs w:val="20"/>
        </w:rPr>
        <w:t>u</w:t>
      </w:r>
      <w:r w:rsidR="005843DE" w:rsidRPr="001330E6">
        <w:rPr>
          <w:rFonts w:ascii="Arial" w:eastAsia="Times New Roman" w:hAnsi="Arial" w:cs="Arial"/>
          <w:sz w:val="20"/>
          <w:szCs w:val="20"/>
        </w:rPr>
        <w:t xml:space="preserve"> razglašene epidemije COVID-19, ko je </w:t>
      </w:r>
      <w:r w:rsidRPr="001330E6">
        <w:rPr>
          <w:rFonts w:ascii="Arial" w:eastAsia="Times New Roman" w:hAnsi="Arial" w:cs="Arial"/>
          <w:sz w:val="20"/>
          <w:szCs w:val="20"/>
        </w:rPr>
        <w:t xml:space="preserve">zaradi izrednih nadzorov po </w:t>
      </w:r>
      <w:r w:rsidR="008D4CD5">
        <w:rPr>
          <w:rFonts w:ascii="Arial" w:eastAsia="Times New Roman" w:hAnsi="Arial" w:cs="Arial"/>
          <w:sz w:val="20"/>
          <w:szCs w:val="20"/>
        </w:rPr>
        <w:t>Zakonu o nalezljivih boleznih</w:t>
      </w:r>
      <w:r w:rsidRPr="001330E6">
        <w:rPr>
          <w:rFonts w:ascii="Arial" w:eastAsia="Times New Roman" w:hAnsi="Arial" w:cs="Arial"/>
          <w:sz w:val="20"/>
          <w:szCs w:val="20"/>
        </w:rPr>
        <w:t xml:space="preserve"> doseglo najvišje število od začetka delovanja inšpektorata</w:t>
      </w:r>
      <w:r w:rsidR="00650105" w:rsidRPr="001330E6">
        <w:rPr>
          <w:rFonts w:ascii="Arial" w:eastAsia="Times New Roman" w:hAnsi="Arial" w:cs="Arial"/>
          <w:sz w:val="20"/>
          <w:szCs w:val="20"/>
        </w:rPr>
        <w:t xml:space="preserve">, </w:t>
      </w:r>
      <w:r w:rsidR="003C5AE1" w:rsidRPr="001330E6">
        <w:rPr>
          <w:rFonts w:ascii="Arial" w:eastAsia="Times New Roman" w:hAnsi="Arial" w:cs="Arial"/>
          <w:sz w:val="20"/>
          <w:szCs w:val="20"/>
        </w:rPr>
        <w:t xml:space="preserve">leta 2023 </w:t>
      </w:r>
      <w:r w:rsidR="00650105" w:rsidRPr="001330E6">
        <w:rPr>
          <w:rFonts w:ascii="Arial" w:eastAsia="Times New Roman" w:hAnsi="Arial" w:cs="Arial"/>
          <w:sz w:val="20"/>
          <w:szCs w:val="20"/>
        </w:rPr>
        <w:t>vrnilo na primerljiv nivo</w:t>
      </w:r>
      <w:r w:rsidR="003C5AE1" w:rsidRPr="001330E6">
        <w:rPr>
          <w:rFonts w:ascii="Arial" w:eastAsia="Times New Roman" w:hAnsi="Arial" w:cs="Arial"/>
          <w:sz w:val="20"/>
          <w:szCs w:val="20"/>
        </w:rPr>
        <w:t xml:space="preserve"> in z 875 nadzori ostalo na tem nivoju tudi </w:t>
      </w:r>
      <w:r w:rsidR="005B348C">
        <w:rPr>
          <w:rFonts w:ascii="Arial" w:eastAsia="Times New Roman" w:hAnsi="Arial" w:cs="Arial"/>
          <w:sz w:val="20"/>
          <w:szCs w:val="20"/>
        </w:rPr>
        <w:t>v  letu 2024</w:t>
      </w:r>
      <w:r w:rsidR="003C5AE1" w:rsidRPr="001330E6">
        <w:rPr>
          <w:rFonts w:ascii="Arial" w:eastAsia="Times New Roman" w:hAnsi="Arial" w:cs="Arial"/>
          <w:sz w:val="20"/>
          <w:szCs w:val="20"/>
        </w:rPr>
        <w:t xml:space="preserve">. </w:t>
      </w:r>
      <w:r w:rsidRPr="001330E6">
        <w:rPr>
          <w:rFonts w:ascii="Arial" w:eastAsia="Times New Roman" w:hAnsi="Arial" w:cs="Arial"/>
          <w:sz w:val="20"/>
          <w:szCs w:val="20"/>
        </w:rPr>
        <w:t xml:space="preserve">Število prekrškovnih </w:t>
      </w:r>
      <w:r w:rsidR="003C5AE1" w:rsidRPr="001330E6">
        <w:rPr>
          <w:rFonts w:ascii="Arial" w:eastAsia="Times New Roman" w:hAnsi="Arial" w:cs="Arial"/>
          <w:sz w:val="20"/>
          <w:szCs w:val="20"/>
        </w:rPr>
        <w:t xml:space="preserve">odločitev se od leta 2022 povečuje in </w:t>
      </w:r>
      <w:r w:rsidR="005843DE" w:rsidRPr="001330E6">
        <w:rPr>
          <w:rFonts w:ascii="Arial" w:eastAsia="Times New Roman" w:hAnsi="Arial" w:cs="Arial"/>
          <w:sz w:val="20"/>
          <w:szCs w:val="20"/>
        </w:rPr>
        <w:t>je bilo leta 202</w:t>
      </w:r>
      <w:r w:rsidR="003C5AE1" w:rsidRPr="001330E6">
        <w:rPr>
          <w:rFonts w:ascii="Arial" w:eastAsia="Times New Roman" w:hAnsi="Arial" w:cs="Arial"/>
          <w:sz w:val="20"/>
          <w:szCs w:val="20"/>
        </w:rPr>
        <w:t>4</w:t>
      </w:r>
      <w:r w:rsidR="005843DE" w:rsidRPr="001330E6">
        <w:rPr>
          <w:rFonts w:ascii="Arial" w:eastAsia="Times New Roman" w:hAnsi="Arial" w:cs="Arial"/>
          <w:sz w:val="20"/>
          <w:szCs w:val="20"/>
        </w:rPr>
        <w:t xml:space="preserve"> v primerjavi s pretekli</w:t>
      </w:r>
      <w:r w:rsidR="00452B97" w:rsidRPr="001330E6">
        <w:rPr>
          <w:rFonts w:ascii="Arial" w:eastAsia="Times New Roman" w:hAnsi="Arial" w:cs="Arial"/>
          <w:sz w:val="20"/>
          <w:szCs w:val="20"/>
        </w:rPr>
        <w:t>m</w:t>
      </w:r>
      <w:r w:rsidR="003C5AE1" w:rsidRPr="001330E6">
        <w:rPr>
          <w:rFonts w:ascii="Arial" w:eastAsia="Times New Roman" w:hAnsi="Arial" w:cs="Arial"/>
          <w:sz w:val="20"/>
          <w:szCs w:val="20"/>
        </w:rPr>
        <w:t>i</w:t>
      </w:r>
      <w:r w:rsidR="00452B97" w:rsidRPr="001330E6">
        <w:rPr>
          <w:rFonts w:ascii="Arial" w:eastAsia="Times New Roman" w:hAnsi="Arial" w:cs="Arial"/>
          <w:sz w:val="20"/>
          <w:szCs w:val="20"/>
        </w:rPr>
        <w:t xml:space="preserve"> </w:t>
      </w:r>
      <w:r w:rsidR="003C5AE1" w:rsidRPr="001330E6">
        <w:rPr>
          <w:rFonts w:ascii="Arial" w:eastAsia="Times New Roman" w:hAnsi="Arial" w:cs="Arial"/>
          <w:sz w:val="20"/>
          <w:szCs w:val="20"/>
        </w:rPr>
        <w:t xml:space="preserve">tremi leti </w:t>
      </w:r>
      <w:r w:rsidR="00452B97" w:rsidRPr="001330E6">
        <w:rPr>
          <w:rFonts w:ascii="Arial" w:eastAsia="Times New Roman" w:hAnsi="Arial" w:cs="Arial"/>
          <w:sz w:val="20"/>
          <w:szCs w:val="20"/>
        </w:rPr>
        <w:t xml:space="preserve">na višji ravni, a vseeno nižje, kot v letih </w:t>
      </w:r>
      <w:r w:rsidR="000A490E" w:rsidRPr="001330E6">
        <w:rPr>
          <w:rFonts w:ascii="Arial" w:eastAsia="Times New Roman" w:hAnsi="Arial" w:cs="Arial"/>
          <w:sz w:val="20"/>
          <w:szCs w:val="20"/>
        </w:rPr>
        <w:t>pred epidemijo</w:t>
      </w:r>
      <w:r w:rsidR="00452B97" w:rsidRPr="001330E6">
        <w:rPr>
          <w:rFonts w:ascii="Arial" w:eastAsia="Times New Roman" w:hAnsi="Arial" w:cs="Arial"/>
          <w:sz w:val="20"/>
          <w:szCs w:val="20"/>
        </w:rPr>
        <w:t>.</w:t>
      </w:r>
      <w:r w:rsidRPr="001330E6">
        <w:rPr>
          <w:rFonts w:ascii="Arial" w:eastAsia="Times New Roman" w:hAnsi="Arial" w:cs="Arial"/>
          <w:sz w:val="20"/>
          <w:szCs w:val="20"/>
        </w:rPr>
        <w:t xml:space="preserve"> </w:t>
      </w:r>
    </w:p>
    <w:p w14:paraId="18101C88" w14:textId="77777777" w:rsidR="009D06C2" w:rsidRPr="001330E6" w:rsidRDefault="009D06C2" w:rsidP="002C6E4F">
      <w:pPr>
        <w:spacing w:after="0" w:line="260" w:lineRule="exact"/>
        <w:jc w:val="both"/>
        <w:rPr>
          <w:rFonts w:ascii="Arial" w:eastAsia="Times New Roman" w:hAnsi="Arial" w:cs="Arial"/>
          <w:sz w:val="20"/>
          <w:szCs w:val="20"/>
        </w:rPr>
      </w:pPr>
    </w:p>
    <w:p w14:paraId="45654D14" w14:textId="176AFF5E" w:rsidR="002C6E4F" w:rsidRPr="001330E6" w:rsidRDefault="00452B97" w:rsidP="002C6E4F">
      <w:pPr>
        <w:spacing w:after="0" w:line="260" w:lineRule="exact"/>
        <w:jc w:val="both"/>
        <w:rPr>
          <w:rFonts w:ascii="Arial" w:eastAsia="Times New Roman" w:hAnsi="Arial" w:cs="Arial"/>
          <w:sz w:val="20"/>
          <w:szCs w:val="20"/>
        </w:rPr>
      </w:pPr>
      <w:r w:rsidRPr="001330E6">
        <w:rPr>
          <w:rFonts w:ascii="Arial" w:eastAsia="Times New Roman" w:hAnsi="Arial" w:cs="Arial"/>
          <w:sz w:val="20"/>
          <w:szCs w:val="20"/>
        </w:rPr>
        <w:t xml:space="preserve">V </w:t>
      </w:r>
      <w:r w:rsidR="003C5AE1" w:rsidRPr="001330E6">
        <w:rPr>
          <w:rFonts w:ascii="Arial" w:eastAsia="Times New Roman" w:hAnsi="Arial" w:cs="Arial"/>
          <w:sz w:val="20"/>
          <w:szCs w:val="20"/>
        </w:rPr>
        <w:t xml:space="preserve">letu 2024 sej je v </w:t>
      </w:r>
      <w:r w:rsidRPr="001330E6">
        <w:rPr>
          <w:rFonts w:ascii="Arial" w:eastAsia="Times New Roman" w:hAnsi="Arial" w:cs="Arial"/>
          <w:sz w:val="20"/>
          <w:szCs w:val="20"/>
        </w:rPr>
        <w:t>primerjavi z letom 202</w:t>
      </w:r>
      <w:r w:rsidR="003C5AE1" w:rsidRPr="001330E6">
        <w:rPr>
          <w:rFonts w:ascii="Arial" w:eastAsia="Times New Roman" w:hAnsi="Arial" w:cs="Arial"/>
          <w:sz w:val="20"/>
          <w:szCs w:val="20"/>
        </w:rPr>
        <w:t>3</w:t>
      </w:r>
      <w:r w:rsidR="002C6E4F" w:rsidRPr="001330E6">
        <w:rPr>
          <w:rFonts w:ascii="Arial" w:eastAsia="Times New Roman" w:hAnsi="Arial" w:cs="Arial"/>
          <w:sz w:val="20"/>
          <w:szCs w:val="20"/>
        </w:rPr>
        <w:t xml:space="preserve"> znesek finančnih sredstev za stroške postopkov in nagrad odvetnikom </w:t>
      </w:r>
      <w:r w:rsidR="00C17B4C" w:rsidRPr="001330E6">
        <w:rPr>
          <w:rFonts w:ascii="Arial" w:eastAsia="Times New Roman" w:hAnsi="Arial" w:cs="Arial"/>
          <w:sz w:val="20"/>
          <w:szCs w:val="20"/>
        </w:rPr>
        <w:t xml:space="preserve">znižal in </w:t>
      </w:r>
      <w:r w:rsidR="002C6E4F" w:rsidRPr="001330E6">
        <w:rPr>
          <w:rFonts w:ascii="Arial" w:eastAsia="Times New Roman" w:hAnsi="Arial" w:cs="Arial"/>
          <w:sz w:val="20"/>
          <w:szCs w:val="20"/>
        </w:rPr>
        <w:t xml:space="preserve">je znašal </w:t>
      </w:r>
      <w:r w:rsidRPr="001330E6">
        <w:rPr>
          <w:rFonts w:ascii="Arial" w:eastAsia="Times New Roman" w:hAnsi="Arial" w:cs="Arial"/>
          <w:sz w:val="20"/>
          <w:szCs w:val="20"/>
        </w:rPr>
        <w:t>1.</w:t>
      </w:r>
      <w:r w:rsidR="003C5AE1" w:rsidRPr="001330E6">
        <w:rPr>
          <w:rFonts w:ascii="Arial" w:eastAsia="Times New Roman" w:hAnsi="Arial" w:cs="Arial"/>
          <w:sz w:val="20"/>
          <w:szCs w:val="20"/>
        </w:rPr>
        <w:t>140,31</w:t>
      </w:r>
      <w:r w:rsidRPr="001330E6">
        <w:rPr>
          <w:rFonts w:ascii="Arial" w:eastAsia="Times New Roman" w:hAnsi="Arial" w:cs="Arial"/>
          <w:sz w:val="20"/>
          <w:szCs w:val="20"/>
        </w:rPr>
        <w:t xml:space="preserve"> EUR, kar je najmanj po letu 2018 in kaže na kakovostno delo prekr</w:t>
      </w:r>
      <w:r w:rsidR="002A30D6" w:rsidRPr="001330E6">
        <w:rPr>
          <w:rFonts w:ascii="Arial" w:eastAsia="Times New Roman" w:hAnsi="Arial" w:cs="Arial"/>
          <w:sz w:val="20"/>
          <w:szCs w:val="20"/>
        </w:rPr>
        <w:t>škovnega organa v zadnj</w:t>
      </w:r>
      <w:r w:rsidR="001330E6" w:rsidRPr="001330E6">
        <w:rPr>
          <w:rFonts w:ascii="Arial" w:eastAsia="Times New Roman" w:hAnsi="Arial" w:cs="Arial"/>
          <w:sz w:val="20"/>
          <w:szCs w:val="20"/>
        </w:rPr>
        <w:t>em letu</w:t>
      </w:r>
      <w:r w:rsidR="002A30D6" w:rsidRPr="001330E6">
        <w:rPr>
          <w:rFonts w:ascii="Arial" w:eastAsia="Times New Roman" w:hAnsi="Arial" w:cs="Arial"/>
          <w:sz w:val="20"/>
          <w:szCs w:val="20"/>
        </w:rPr>
        <w:t xml:space="preserve">. Ta </w:t>
      </w:r>
      <w:r w:rsidR="004F4DE2">
        <w:rPr>
          <w:rFonts w:ascii="Arial" w:eastAsia="Times New Roman" w:hAnsi="Arial" w:cs="Arial"/>
          <w:sz w:val="20"/>
          <w:szCs w:val="20"/>
        </w:rPr>
        <w:t>izdatek</w:t>
      </w:r>
      <w:r w:rsidR="002A30D6" w:rsidRPr="001330E6">
        <w:rPr>
          <w:rFonts w:ascii="Arial" w:eastAsia="Times New Roman" w:hAnsi="Arial" w:cs="Arial"/>
          <w:sz w:val="20"/>
          <w:szCs w:val="20"/>
        </w:rPr>
        <w:t xml:space="preserve"> namreč priča o uspešnih sodnih postopkih</w:t>
      </w:r>
      <w:r w:rsidRPr="001330E6">
        <w:rPr>
          <w:rFonts w:ascii="Arial" w:eastAsia="Times New Roman" w:hAnsi="Arial" w:cs="Arial"/>
          <w:sz w:val="20"/>
          <w:szCs w:val="20"/>
        </w:rPr>
        <w:t xml:space="preserve"> v zahtevah za sodno va</w:t>
      </w:r>
      <w:r w:rsidR="002A30D6" w:rsidRPr="001330E6">
        <w:rPr>
          <w:rFonts w:ascii="Arial" w:eastAsia="Times New Roman" w:hAnsi="Arial" w:cs="Arial"/>
          <w:sz w:val="20"/>
          <w:szCs w:val="20"/>
        </w:rPr>
        <w:t>rstvo.</w:t>
      </w:r>
      <w:r w:rsidR="00C17B4C" w:rsidRPr="001330E6">
        <w:rPr>
          <w:rFonts w:ascii="Arial" w:eastAsia="Times New Roman" w:hAnsi="Arial" w:cs="Arial"/>
          <w:sz w:val="20"/>
          <w:szCs w:val="20"/>
        </w:rPr>
        <w:t xml:space="preserve"> </w:t>
      </w:r>
    </w:p>
    <w:p w14:paraId="5A4AD1BB" w14:textId="77777777" w:rsidR="002C6E4F" w:rsidRPr="001330E6" w:rsidRDefault="002C6E4F" w:rsidP="001330E6">
      <w:pPr>
        <w:spacing w:after="0" w:line="260" w:lineRule="exact"/>
        <w:jc w:val="both"/>
        <w:rPr>
          <w:rFonts w:ascii="Arial" w:eastAsia="Times New Roman" w:hAnsi="Arial" w:cs="Arial"/>
          <w:sz w:val="20"/>
          <w:szCs w:val="20"/>
        </w:rPr>
      </w:pPr>
      <w:bookmarkStart w:id="6" w:name="_Toc353181847"/>
      <w:bookmarkEnd w:id="5"/>
      <w:r w:rsidRPr="001330E6">
        <w:rPr>
          <w:rFonts w:ascii="Arial" w:eastAsia="Times New Roman" w:hAnsi="Arial" w:cs="Arial"/>
          <w:sz w:val="20"/>
          <w:szCs w:val="20"/>
        </w:rPr>
        <w:br w:type="page"/>
      </w:r>
    </w:p>
    <w:p w14:paraId="035CC822" w14:textId="77777777" w:rsidR="002C6E4F" w:rsidRPr="00446DC2" w:rsidRDefault="002C6E4F" w:rsidP="002C6E4F">
      <w:pPr>
        <w:keepNext/>
        <w:spacing w:before="120" w:after="120" w:line="360" w:lineRule="auto"/>
        <w:jc w:val="both"/>
        <w:outlineLvl w:val="0"/>
        <w:rPr>
          <w:rFonts w:ascii="Arial" w:eastAsia="Times New Roman" w:hAnsi="Arial"/>
          <w:b/>
          <w:kern w:val="32"/>
          <w:szCs w:val="32"/>
          <w:lang w:eastAsia="sl-SI"/>
        </w:rPr>
      </w:pPr>
      <w:bookmarkStart w:id="7" w:name="_Toc137121106"/>
      <w:r w:rsidRPr="00446DC2">
        <w:rPr>
          <w:rFonts w:ascii="Arial" w:eastAsia="Times New Roman" w:hAnsi="Arial"/>
          <w:b/>
          <w:kern w:val="32"/>
          <w:szCs w:val="32"/>
          <w:lang w:eastAsia="sl-SI"/>
        </w:rPr>
        <w:lastRenderedPageBreak/>
        <w:t>3</w:t>
      </w:r>
      <w:r w:rsidRPr="00446DC2">
        <w:rPr>
          <w:rFonts w:ascii="Arial" w:eastAsia="Times New Roman" w:hAnsi="Arial"/>
          <w:b/>
          <w:kern w:val="32"/>
          <w:szCs w:val="32"/>
          <w:lang w:eastAsia="sl-SI"/>
        </w:rPr>
        <w:tab/>
        <w:t>Inšpekcijski nadzori po posameznih področjih dela</w:t>
      </w:r>
      <w:bookmarkEnd w:id="7"/>
    </w:p>
    <w:p w14:paraId="6D8BDD1C" w14:textId="589E1A7B" w:rsidR="002C6E4F" w:rsidRPr="00446DC2" w:rsidRDefault="000701C4" w:rsidP="00446DC2">
      <w:pPr>
        <w:spacing w:after="0" w:line="260" w:lineRule="exact"/>
        <w:jc w:val="both"/>
        <w:rPr>
          <w:rFonts w:ascii="Arial" w:eastAsia="Times New Roman" w:hAnsi="Arial"/>
          <w:b/>
          <w:bCs/>
          <w:sz w:val="20"/>
          <w:szCs w:val="24"/>
          <w:lang w:eastAsia="sl-SI"/>
        </w:rPr>
      </w:pPr>
      <w:bookmarkStart w:id="8" w:name="_Toc137121107"/>
      <w:r>
        <w:rPr>
          <w:rFonts w:ascii="Arial" w:eastAsia="Times New Roman" w:hAnsi="Arial"/>
          <w:b/>
          <w:bCs/>
          <w:sz w:val="20"/>
          <w:szCs w:val="24"/>
          <w:lang w:eastAsia="sl-SI"/>
        </w:rPr>
        <w:t xml:space="preserve">3.1 </w:t>
      </w:r>
      <w:r w:rsidR="002C6E4F" w:rsidRPr="00446DC2">
        <w:rPr>
          <w:rFonts w:ascii="Arial" w:eastAsia="Times New Roman" w:hAnsi="Arial"/>
          <w:b/>
          <w:bCs/>
          <w:sz w:val="20"/>
          <w:szCs w:val="24"/>
          <w:lang w:eastAsia="sl-SI"/>
        </w:rPr>
        <w:t>Zasebno varovanj</w:t>
      </w:r>
      <w:bookmarkEnd w:id="6"/>
      <w:r w:rsidR="002C6E4F" w:rsidRPr="00446DC2">
        <w:rPr>
          <w:rFonts w:ascii="Arial" w:eastAsia="Times New Roman" w:hAnsi="Arial"/>
          <w:b/>
          <w:bCs/>
          <w:sz w:val="20"/>
          <w:szCs w:val="24"/>
          <w:lang w:eastAsia="sl-SI"/>
        </w:rPr>
        <w:t>e</w:t>
      </w:r>
      <w:bookmarkEnd w:id="8"/>
    </w:p>
    <w:p w14:paraId="44C1F68F" w14:textId="77777777" w:rsidR="00446DC2" w:rsidRPr="00446DC2" w:rsidRDefault="00446DC2" w:rsidP="00487A65">
      <w:pPr>
        <w:spacing w:after="0" w:line="260" w:lineRule="exact"/>
        <w:jc w:val="both"/>
        <w:rPr>
          <w:rFonts w:ascii="Arial" w:eastAsia="Times New Roman" w:hAnsi="Arial"/>
          <w:sz w:val="20"/>
          <w:szCs w:val="24"/>
        </w:rPr>
      </w:pPr>
    </w:p>
    <w:p w14:paraId="7C3F077B" w14:textId="77777777" w:rsidR="007A306F" w:rsidRDefault="007A306F" w:rsidP="00487A65">
      <w:pPr>
        <w:spacing w:after="0" w:line="260" w:lineRule="exact"/>
        <w:jc w:val="both"/>
        <w:rPr>
          <w:rFonts w:ascii="Arial" w:eastAsia="Times New Roman" w:hAnsi="Arial"/>
          <w:sz w:val="20"/>
          <w:szCs w:val="24"/>
        </w:rPr>
      </w:pPr>
      <w:r w:rsidRPr="007A306F">
        <w:rPr>
          <w:rFonts w:ascii="Arial" w:eastAsia="Times New Roman" w:hAnsi="Arial"/>
          <w:sz w:val="20"/>
          <w:szCs w:val="24"/>
        </w:rPr>
        <w:t xml:space="preserve">Zasebno varovanje opravljajo v Sloveniji gospodarske družbe in samostojni podjetniki na podlagi registrirane dejavnosti, veljavne licence ter izpolnjevanja pogojev iz Zakona o zasebnem varovanju </w:t>
      </w:r>
      <w:r w:rsidRPr="00446DC2">
        <w:rPr>
          <w:rFonts w:ascii="Arial" w:eastAsia="Times New Roman" w:hAnsi="Arial"/>
          <w:sz w:val="20"/>
          <w:szCs w:val="24"/>
        </w:rPr>
        <w:t>(Uradni list RS, št. 17/11, v nadaljevanju: ZZasV-1)</w:t>
      </w:r>
      <w:r w:rsidRPr="007A306F">
        <w:rPr>
          <w:rFonts w:ascii="Arial" w:eastAsia="Times New Roman" w:hAnsi="Arial"/>
          <w:sz w:val="20"/>
          <w:szCs w:val="24"/>
        </w:rPr>
        <w:t>. Ob koncu leta 2024 je bilo registriranih 169 varnostnih služb z vsaj eno licenco, dejavnost pa izvaja okoli 7.294 fizičnih oseb s službeno izkaznico varnostnika. Zaradi obsega zavezancev in problematike ostaja zasebno varovanje prednostna naloga IRSNZ, še posebej v okviru nadzora nad kritično infrastrukturo in objekti državnega pomena.</w:t>
      </w:r>
      <w:r>
        <w:rPr>
          <w:rFonts w:ascii="Arial" w:eastAsia="Times New Roman" w:hAnsi="Arial"/>
          <w:sz w:val="20"/>
          <w:szCs w:val="24"/>
        </w:rPr>
        <w:t xml:space="preserve"> </w:t>
      </w:r>
    </w:p>
    <w:p w14:paraId="70025ADC" w14:textId="77777777" w:rsidR="007A306F" w:rsidRDefault="007A306F" w:rsidP="00487A65">
      <w:pPr>
        <w:spacing w:after="0" w:line="260" w:lineRule="exact"/>
        <w:jc w:val="both"/>
        <w:rPr>
          <w:rFonts w:ascii="Arial" w:eastAsia="Times New Roman" w:hAnsi="Arial"/>
          <w:sz w:val="20"/>
          <w:szCs w:val="24"/>
        </w:rPr>
      </w:pPr>
    </w:p>
    <w:p w14:paraId="298EA265" w14:textId="77777777" w:rsidR="007A306F" w:rsidRPr="007A306F" w:rsidRDefault="007A306F" w:rsidP="007A306F">
      <w:pPr>
        <w:spacing w:after="0" w:line="260" w:lineRule="exact"/>
        <w:jc w:val="both"/>
        <w:rPr>
          <w:rFonts w:ascii="Arial" w:eastAsia="Times New Roman" w:hAnsi="Arial"/>
          <w:sz w:val="20"/>
          <w:szCs w:val="24"/>
        </w:rPr>
      </w:pPr>
      <w:r w:rsidRPr="007A306F">
        <w:rPr>
          <w:rFonts w:ascii="Arial" w:eastAsia="Times New Roman" w:hAnsi="Arial"/>
          <w:sz w:val="20"/>
          <w:szCs w:val="24"/>
        </w:rPr>
        <w:t>V letu 2024 so inšpektorji opravili 582 inšpekcijskih nadzorov po vseh statističnih regijah; največ v Osrednjeslovenski (196), Podravski (65), Savinjski (59), Obalnokraški (41) in JV Sloveniji (37). Največ jih je bilo v juliju (94), februarju (93) in maju (90). Večina nadzorov je bila rednih (521), izrednih 59, dva pa sta bila ponovna nadzora zaradi preverjanja odprave pomanjkljivosti.</w:t>
      </w:r>
    </w:p>
    <w:p w14:paraId="203312B8" w14:textId="77777777" w:rsidR="007A306F" w:rsidRDefault="007A306F" w:rsidP="00487A65">
      <w:pPr>
        <w:spacing w:after="0" w:line="260" w:lineRule="exact"/>
        <w:jc w:val="both"/>
        <w:rPr>
          <w:rFonts w:ascii="Arial" w:eastAsia="Times New Roman" w:hAnsi="Arial"/>
          <w:sz w:val="20"/>
          <w:szCs w:val="24"/>
        </w:rPr>
      </w:pPr>
    </w:p>
    <w:p w14:paraId="33D421FF" w14:textId="4AD3A659" w:rsidR="0091165F" w:rsidRPr="00517AAB" w:rsidRDefault="0091165F" w:rsidP="0091165F">
      <w:pPr>
        <w:spacing w:after="0" w:line="260" w:lineRule="exact"/>
        <w:jc w:val="both"/>
        <w:rPr>
          <w:rFonts w:ascii="Arial" w:eastAsia="Times New Roman" w:hAnsi="Arial"/>
          <w:sz w:val="20"/>
          <w:szCs w:val="24"/>
        </w:rPr>
      </w:pPr>
      <w:r w:rsidRPr="00517AAB">
        <w:rPr>
          <w:rFonts w:ascii="Arial" w:eastAsia="Times New Roman" w:hAnsi="Arial"/>
          <w:sz w:val="20"/>
          <w:szCs w:val="24"/>
        </w:rPr>
        <w:t xml:space="preserve">Po vsebini so v nadzorih s področja zasebnega varovanja tudi tisti nadzori, v katerih se izvaja nadzor s področja orožja in sicer v nadzorih na sedežih imetnikov licenc, ki posedujejo orožje ter v okviru pregledov prevozov in varovanja gotovine ter drugih vrednostih pošiljk. Takih nadzorov je bilo v poročevalnem obdobju </w:t>
      </w:r>
      <w:r w:rsidR="00517AAB" w:rsidRPr="00517AAB">
        <w:rPr>
          <w:rFonts w:ascii="Arial" w:eastAsia="Times New Roman" w:hAnsi="Arial"/>
          <w:sz w:val="20"/>
          <w:szCs w:val="24"/>
        </w:rPr>
        <w:t>84</w:t>
      </w:r>
      <w:r w:rsidRPr="00517AAB">
        <w:rPr>
          <w:rFonts w:ascii="Arial" w:eastAsia="Times New Roman" w:hAnsi="Arial"/>
          <w:sz w:val="20"/>
          <w:szCs w:val="24"/>
        </w:rPr>
        <w:t xml:space="preserve"> od uvodoma navedenih </w:t>
      </w:r>
      <w:r w:rsidR="00517AAB" w:rsidRPr="00517AAB">
        <w:rPr>
          <w:rFonts w:ascii="Arial" w:eastAsia="Times New Roman" w:hAnsi="Arial"/>
          <w:sz w:val="20"/>
          <w:szCs w:val="24"/>
        </w:rPr>
        <w:t>582</w:t>
      </w:r>
      <w:r w:rsidRPr="00517AAB">
        <w:rPr>
          <w:rFonts w:ascii="Arial" w:eastAsia="Times New Roman" w:hAnsi="Arial"/>
          <w:sz w:val="20"/>
          <w:szCs w:val="24"/>
        </w:rPr>
        <w:t xml:space="preserve"> nadzorov. Sicer pa je bilo opravljenih največ nadzorov na sedežih zavezancev (</w:t>
      </w:r>
      <w:r w:rsidR="00517AAB" w:rsidRPr="00517AAB">
        <w:rPr>
          <w:rFonts w:ascii="Arial" w:eastAsia="Times New Roman" w:hAnsi="Arial"/>
          <w:sz w:val="20"/>
          <w:szCs w:val="24"/>
        </w:rPr>
        <w:t>117</w:t>
      </w:r>
      <w:r w:rsidRPr="00517AAB">
        <w:rPr>
          <w:rFonts w:ascii="Arial" w:eastAsia="Times New Roman" w:hAnsi="Arial"/>
          <w:sz w:val="20"/>
          <w:szCs w:val="24"/>
        </w:rPr>
        <w:t>), sledijo nadzori</w:t>
      </w:r>
      <w:r w:rsidR="00517AAB" w:rsidRPr="00517AAB">
        <w:rPr>
          <w:rFonts w:ascii="Arial" w:eastAsia="Times New Roman" w:hAnsi="Arial"/>
          <w:sz w:val="20"/>
          <w:szCs w:val="24"/>
        </w:rPr>
        <w:t xml:space="preserve"> javnih prireditev (93)</w:t>
      </w:r>
      <w:r w:rsidR="00945099">
        <w:rPr>
          <w:rFonts w:ascii="Arial" w:eastAsia="Times New Roman" w:hAnsi="Arial"/>
          <w:sz w:val="20"/>
          <w:szCs w:val="24"/>
        </w:rPr>
        <w:t xml:space="preserve"> in </w:t>
      </w:r>
      <w:r w:rsidRPr="00517AAB">
        <w:rPr>
          <w:rFonts w:ascii="Arial" w:eastAsia="Times New Roman" w:hAnsi="Arial"/>
          <w:sz w:val="20"/>
          <w:szCs w:val="24"/>
        </w:rPr>
        <w:t>gostinski</w:t>
      </w:r>
      <w:r w:rsidR="00517AAB" w:rsidRPr="00517AAB">
        <w:rPr>
          <w:rFonts w:ascii="Arial" w:eastAsia="Times New Roman" w:hAnsi="Arial"/>
          <w:sz w:val="20"/>
          <w:szCs w:val="24"/>
        </w:rPr>
        <w:t>h</w:t>
      </w:r>
      <w:r w:rsidRPr="00517AAB">
        <w:rPr>
          <w:rFonts w:ascii="Arial" w:eastAsia="Times New Roman" w:hAnsi="Arial"/>
          <w:sz w:val="20"/>
          <w:szCs w:val="24"/>
        </w:rPr>
        <w:t xml:space="preserve"> lokal</w:t>
      </w:r>
      <w:r w:rsidR="00517AAB" w:rsidRPr="00517AAB">
        <w:rPr>
          <w:rFonts w:ascii="Arial" w:eastAsia="Times New Roman" w:hAnsi="Arial"/>
          <w:sz w:val="20"/>
          <w:szCs w:val="24"/>
        </w:rPr>
        <w:t>ov</w:t>
      </w:r>
      <w:r w:rsidRPr="00517AAB">
        <w:rPr>
          <w:rFonts w:ascii="Arial" w:eastAsia="Times New Roman" w:hAnsi="Arial"/>
          <w:sz w:val="20"/>
          <w:szCs w:val="24"/>
        </w:rPr>
        <w:t xml:space="preserve"> in diskotek (</w:t>
      </w:r>
      <w:r w:rsidR="00517AAB" w:rsidRPr="00517AAB">
        <w:rPr>
          <w:rFonts w:ascii="Arial" w:eastAsia="Times New Roman" w:hAnsi="Arial"/>
          <w:sz w:val="20"/>
          <w:szCs w:val="24"/>
        </w:rPr>
        <w:t>91</w:t>
      </w:r>
      <w:r w:rsidRPr="00517AAB">
        <w:rPr>
          <w:rFonts w:ascii="Arial" w:eastAsia="Times New Roman" w:hAnsi="Arial"/>
          <w:sz w:val="20"/>
          <w:szCs w:val="24"/>
        </w:rPr>
        <w:t>)</w:t>
      </w:r>
      <w:r w:rsidR="00945099">
        <w:rPr>
          <w:rFonts w:ascii="Arial" w:eastAsia="Times New Roman" w:hAnsi="Arial"/>
          <w:sz w:val="20"/>
          <w:szCs w:val="24"/>
        </w:rPr>
        <w:t>. Podrobnejši prikaz opravljenih nadzorov na področju zasebnega varovanja je na grafikonu 4.</w:t>
      </w:r>
    </w:p>
    <w:p w14:paraId="6C28F7F8" w14:textId="77777777" w:rsidR="0091165F" w:rsidRPr="00F503E9" w:rsidRDefault="0091165F" w:rsidP="0091165F">
      <w:pPr>
        <w:spacing w:after="0" w:line="260" w:lineRule="exact"/>
        <w:jc w:val="both"/>
        <w:rPr>
          <w:rFonts w:ascii="Arial" w:eastAsia="Times New Roman" w:hAnsi="Arial"/>
          <w:color w:val="FF0000"/>
          <w:sz w:val="20"/>
          <w:szCs w:val="24"/>
        </w:rPr>
      </w:pPr>
    </w:p>
    <w:p w14:paraId="085377A6" w14:textId="6135331B" w:rsidR="0091165F" w:rsidRPr="00A13087" w:rsidRDefault="0091165F" w:rsidP="0091165F">
      <w:pPr>
        <w:spacing w:after="0" w:line="260" w:lineRule="exact"/>
        <w:jc w:val="both"/>
        <w:rPr>
          <w:rFonts w:ascii="Arial" w:eastAsia="Times New Roman" w:hAnsi="Arial"/>
          <w:sz w:val="20"/>
          <w:szCs w:val="24"/>
        </w:rPr>
      </w:pPr>
      <w:r w:rsidRPr="00A13087">
        <w:rPr>
          <w:rFonts w:ascii="Arial" w:eastAsia="Times New Roman" w:hAnsi="Arial"/>
          <w:sz w:val="20"/>
          <w:szCs w:val="24"/>
        </w:rPr>
        <w:t>Na podlagi prejetih prijav, ki jih je Inšpektorat v letu 202</w:t>
      </w:r>
      <w:r w:rsidR="008143BD" w:rsidRPr="00A13087">
        <w:rPr>
          <w:rFonts w:ascii="Arial" w:eastAsia="Times New Roman" w:hAnsi="Arial"/>
          <w:sz w:val="20"/>
          <w:szCs w:val="24"/>
        </w:rPr>
        <w:t>4 prejel na področju zasebnega varovanj</w:t>
      </w:r>
      <w:r w:rsidR="00B604EA">
        <w:rPr>
          <w:rFonts w:ascii="Arial" w:eastAsia="Times New Roman" w:hAnsi="Arial"/>
          <w:sz w:val="20"/>
          <w:szCs w:val="24"/>
        </w:rPr>
        <w:t>a</w:t>
      </w:r>
      <w:r w:rsidR="008143BD" w:rsidRPr="00A13087">
        <w:rPr>
          <w:rFonts w:ascii="Arial" w:eastAsia="Times New Roman" w:hAnsi="Arial"/>
          <w:sz w:val="20"/>
          <w:szCs w:val="24"/>
        </w:rPr>
        <w:t xml:space="preserve"> </w:t>
      </w:r>
      <w:r w:rsidRPr="00A13087">
        <w:rPr>
          <w:rFonts w:ascii="Arial" w:eastAsia="Times New Roman" w:hAnsi="Arial"/>
          <w:sz w:val="20"/>
          <w:szCs w:val="24"/>
        </w:rPr>
        <w:t xml:space="preserve">je bilo uvedenih </w:t>
      </w:r>
      <w:r w:rsidR="008143BD" w:rsidRPr="00A13087">
        <w:rPr>
          <w:rFonts w:ascii="Arial" w:eastAsia="Times New Roman" w:hAnsi="Arial"/>
          <w:sz w:val="20"/>
          <w:szCs w:val="24"/>
        </w:rPr>
        <w:t>35</w:t>
      </w:r>
      <w:r w:rsidRPr="00A13087">
        <w:rPr>
          <w:rFonts w:ascii="Arial" w:eastAsia="Times New Roman" w:hAnsi="Arial"/>
          <w:sz w:val="20"/>
          <w:szCs w:val="24"/>
        </w:rPr>
        <w:t xml:space="preserve"> inšpekcijskih in </w:t>
      </w:r>
      <w:r w:rsidR="008143BD" w:rsidRPr="00A13087">
        <w:rPr>
          <w:rFonts w:ascii="Arial" w:eastAsia="Times New Roman" w:hAnsi="Arial"/>
          <w:sz w:val="20"/>
          <w:szCs w:val="24"/>
        </w:rPr>
        <w:t>en</w:t>
      </w:r>
      <w:r w:rsidRPr="00A13087">
        <w:rPr>
          <w:rFonts w:ascii="Arial" w:eastAsia="Times New Roman" w:hAnsi="Arial"/>
          <w:sz w:val="20"/>
          <w:szCs w:val="24"/>
        </w:rPr>
        <w:t xml:space="preserve"> prekrškovn</w:t>
      </w:r>
      <w:r w:rsidR="00B604EA">
        <w:rPr>
          <w:rFonts w:ascii="Arial" w:eastAsia="Times New Roman" w:hAnsi="Arial"/>
          <w:sz w:val="20"/>
          <w:szCs w:val="24"/>
        </w:rPr>
        <w:t>i</w:t>
      </w:r>
      <w:r w:rsidRPr="00A13087">
        <w:rPr>
          <w:rFonts w:ascii="Arial" w:eastAsia="Times New Roman" w:hAnsi="Arial"/>
          <w:sz w:val="20"/>
          <w:szCs w:val="24"/>
        </w:rPr>
        <w:t xml:space="preserve"> postop</w:t>
      </w:r>
      <w:r w:rsidR="00B604EA">
        <w:rPr>
          <w:rFonts w:ascii="Arial" w:eastAsia="Times New Roman" w:hAnsi="Arial"/>
          <w:sz w:val="20"/>
          <w:szCs w:val="24"/>
        </w:rPr>
        <w:t>e</w:t>
      </w:r>
      <w:r w:rsidRPr="00A13087">
        <w:rPr>
          <w:rFonts w:ascii="Arial" w:eastAsia="Times New Roman" w:hAnsi="Arial"/>
          <w:sz w:val="20"/>
          <w:szCs w:val="24"/>
        </w:rPr>
        <w:t xml:space="preserve">k na področju zasebnega varovanja. V nadzorih na področju zasebnega varovanja je bilo izrečenih </w:t>
      </w:r>
      <w:r w:rsidR="008143BD" w:rsidRPr="00A13087">
        <w:rPr>
          <w:rFonts w:ascii="Arial" w:eastAsia="Times New Roman" w:hAnsi="Arial"/>
          <w:sz w:val="20"/>
          <w:szCs w:val="24"/>
        </w:rPr>
        <w:t>178</w:t>
      </w:r>
      <w:r w:rsidRPr="00A13087">
        <w:rPr>
          <w:rFonts w:ascii="Arial" w:eastAsia="Times New Roman" w:hAnsi="Arial"/>
          <w:sz w:val="20"/>
          <w:szCs w:val="24"/>
        </w:rPr>
        <w:t xml:space="preserve"> opozoril po </w:t>
      </w:r>
      <w:r w:rsidR="00B527A2" w:rsidRPr="00A13087">
        <w:rPr>
          <w:rFonts w:ascii="Arial" w:eastAsia="Times New Roman" w:hAnsi="Arial"/>
          <w:sz w:val="20"/>
          <w:szCs w:val="24"/>
        </w:rPr>
        <w:t>Zakonu o inšpekcijskem nadzoru</w:t>
      </w:r>
      <w:r w:rsidR="00B527A2">
        <w:rPr>
          <w:rFonts w:ascii="Arial" w:eastAsia="Times New Roman" w:hAnsi="Arial"/>
          <w:sz w:val="20"/>
          <w:szCs w:val="24"/>
        </w:rPr>
        <w:t xml:space="preserve"> (v nadaljnjem besedilu ZIN)</w:t>
      </w:r>
      <w:r w:rsidRPr="00A13087">
        <w:rPr>
          <w:rFonts w:ascii="Arial" w:eastAsia="Times New Roman" w:hAnsi="Arial"/>
          <w:sz w:val="20"/>
          <w:szCs w:val="24"/>
        </w:rPr>
        <w:t>, 1</w:t>
      </w:r>
      <w:r w:rsidR="008143BD" w:rsidRPr="00A13087">
        <w:rPr>
          <w:rFonts w:ascii="Arial" w:eastAsia="Times New Roman" w:hAnsi="Arial"/>
          <w:sz w:val="20"/>
          <w:szCs w:val="24"/>
        </w:rPr>
        <w:t>5</w:t>
      </w:r>
      <w:r w:rsidRPr="00A13087">
        <w:rPr>
          <w:rFonts w:ascii="Arial" w:eastAsia="Times New Roman" w:hAnsi="Arial"/>
          <w:sz w:val="20"/>
          <w:szCs w:val="24"/>
        </w:rPr>
        <w:t xml:space="preserve">6 opozoril po </w:t>
      </w:r>
      <w:r w:rsidR="00B527A2" w:rsidRPr="00A13087">
        <w:rPr>
          <w:rFonts w:ascii="Arial" w:eastAsia="Times New Roman" w:hAnsi="Arial"/>
          <w:sz w:val="20"/>
          <w:szCs w:val="24"/>
        </w:rPr>
        <w:t>Zakonu o prekrških</w:t>
      </w:r>
      <w:r w:rsidR="00B527A2">
        <w:rPr>
          <w:rFonts w:ascii="Arial" w:eastAsia="Times New Roman" w:hAnsi="Arial"/>
          <w:sz w:val="20"/>
          <w:szCs w:val="24"/>
        </w:rPr>
        <w:t xml:space="preserve"> (v nadaljnjem besedilu ZP-1)</w:t>
      </w:r>
      <w:r w:rsidRPr="00A13087">
        <w:rPr>
          <w:rFonts w:ascii="Arial" w:eastAsia="Times New Roman" w:hAnsi="Arial"/>
          <w:sz w:val="20"/>
          <w:szCs w:val="24"/>
        </w:rPr>
        <w:t xml:space="preserve">, v </w:t>
      </w:r>
      <w:r w:rsidR="008143BD" w:rsidRPr="00A13087">
        <w:rPr>
          <w:rFonts w:ascii="Arial" w:eastAsia="Times New Roman" w:hAnsi="Arial"/>
          <w:sz w:val="20"/>
          <w:szCs w:val="24"/>
        </w:rPr>
        <w:t>50</w:t>
      </w:r>
      <w:r w:rsidRPr="00A13087">
        <w:rPr>
          <w:rFonts w:ascii="Arial" w:eastAsia="Times New Roman" w:hAnsi="Arial"/>
          <w:sz w:val="20"/>
          <w:szCs w:val="24"/>
        </w:rPr>
        <w:t xml:space="preserve"> primerih je bil uveden prekrškovni postopek. Izdano je bilo </w:t>
      </w:r>
      <w:r w:rsidR="008143BD" w:rsidRPr="00A13087">
        <w:rPr>
          <w:rFonts w:ascii="Arial" w:eastAsia="Times New Roman" w:hAnsi="Arial"/>
          <w:sz w:val="20"/>
          <w:szCs w:val="24"/>
        </w:rPr>
        <w:t>13</w:t>
      </w:r>
      <w:r w:rsidRPr="00A13087">
        <w:rPr>
          <w:rFonts w:ascii="Arial" w:eastAsia="Times New Roman" w:hAnsi="Arial"/>
          <w:sz w:val="20"/>
          <w:szCs w:val="24"/>
        </w:rPr>
        <w:t xml:space="preserve"> ureditvenih odločb</w:t>
      </w:r>
      <w:r w:rsidR="00A13087" w:rsidRPr="00A13087">
        <w:rPr>
          <w:rFonts w:ascii="Arial" w:eastAsia="Times New Roman" w:hAnsi="Arial"/>
          <w:sz w:val="20"/>
          <w:szCs w:val="24"/>
        </w:rPr>
        <w:t>, t</w:t>
      </w:r>
      <w:r w:rsidR="008143BD" w:rsidRPr="00A13087">
        <w:rPr>
          <w:rFonts w:ascii="Arial" w:eastAsia="Times New Roman" w:hAnsi="Arial"/>
          <w:sz w:val="20"/>
          <w:szCs w:val="24"/>
        </w:rPr>
        <w:t>rikrat</w:t>
      </w:r>
      <w:r w:rsidRPr="00A13087">
        <w:rPr>
          <w:rFonts w:ascii="Arial" w:eastAsia="Times New Roman" w:hAnsi="Arial"/>
          <w:sz w:val="20"/>
          <w:szCs w:val="24"/>
        </w:rPr>
        <w:t xml:space="preserve"> je bil podan predlog za uvedbo prekrškovnega postopka drugemu prekrškovnemu organu. Inšpektorji so v </w:t>
      </w:r>
      <w:r w:rsidR="00A13087" w:rsidRPr="00A13087">
        <w:rPr>
          <w:rFonts w:ascii="Arial" w:eastAsia="Times New Roman" w:hAnsi="Arial"/>
          <w:sz w:val="20"/>
          <w:szCs w:val="24"/>
        </w:rPr>
        <w:t>81</w:t>
      </w:r>
      <w:r w:rsidRPr="00A13087">
        <w:rPr>
          <w:rFonts w:ascii="Arial" w:eastAsia="Times New Roman" w:hAnsi="Arial"/>
          <w:sz w:val="20"/>
          <w:szCs w:val="24"/>
        </w:rPr>
        <w:t xml:space="preserve"> primerih ustavili postopek na kraju na zapisnik. </w:t>
      </w:r>
    </w:p>
    <w:p w14:paraId="7ABDD81B" w14:textId="747BB0B5" w:rsidR="0091165F" w:rsidRPr="00F503E9" w:rsidRDefault="0091165F" w:rsidP="0091165F">
      <w:pPr>
        <w:spacing w:after="0" w:line="260" w:lineRule="exact"/>
        <w:jc w:val="both"/>
        <w:rPr>
          <w:rFonts w:ascii="Arial" w:eastAsia="Times New Roman" w:hAnsi="Arial"/>
          <w:color w:val="FF0000"/>
          <w:sz w:val="20"/>
          <w:szCs w:val="24"/>
        </w:rPr>
      </w:pPr>
    </w:p>
    <w:p w14:paraId="46421913" w14:textId="77777777" w:rsidR="0091165F" w:rsidRPr="00F503E9" w:rsidRDefault="0091165F" w:rsidP="002C6E4F">
      <w:pPr>
        <w:spacing w:after="0" w:line="260" w:lineRule="exact"/>
        <w:jc w:val="both"/>
        <w:rPr>
          <w:rFonts w:ascii="Arial" w:eastAsia="Times New Roman" w:hAnsi="Arial"/>
          <w:color w:val="FF0000"/>
          <w:sz w:val="20"/>
          <w:szCs w:val="24"/>
        </w:rPr>
      </w:pPr>
    </w:p>
    <w:p w14:paraId="1B1FBAA6" w14:textId="77777777" w:rsidR="00F16471" w:rsidRPr="00F503E9" w:rsidRDefault="002C6E4F" w:rsidP="002C6E4F">
      <w:pPr>
        <w:tabs>
          <w:tab w:val="left" w:pos="1110"/>
        </w:tabs>
        <w:spacing w:after="0" w:line="240" w:lineRule="auto"/>
        <w:jc w:val="both"/>
        <w:rPr>
          <w:rFonts w:ascii="Arial" w:eastAsia="Times New Roman" w:hAnsi="Arial"/>
          <w:bCs/>
          <w:color w:val="FF0000"/>
          <w:sz w:val="18"/>
          <w:szCs w:val="18"/>
          <w:lang w:eastAsia="sl-SI"/>
        </w:rPr>
      </w:pPr>
      <w:r w:rsidRPr="00F503E9">
        <w:rPr>
          <w:rFonts w:ascii="Arial" w:eastAsia="Times New Roman" w:hAnsi="Arial"/>
          <w:b/>
          <w:noProof/>
          <w:color w:val="FF0000"/>
          <w:sz w:val="20"/>
          <w:szCs w:val="24"/>
          <w:lang w:eastAsia="sl-SI"/>
        </w:rPr>
        <w:drawing>
          <wp:inline distT="0" distB="0" distL="0" distR="0" wp14:anchorId="6FD6EA2E" wp14:editId="425F061A">
            <wp:extent cx="5671115" cy="3400425"/>
            <wp:effectExtent l="0" t="0" r="6350" b="9525"/>
            <wp:docPr id="144" name="Predmet 144" descr="Graf." title="Deleži inšpekcijskih nadzorov po področjih v okviru zasebnega varovanj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96E1B1" w14:textId="753C0885" w:rsidR="002C6E4F" w:rsidRPr="002B2751" w:rsidRDefault="002C6E4F" w:rsidP="002C6E4F">
      <w:pPr>
        <w:tabs>
          <w:tab w:val="left" w:pos="1110"/>
        </w:tabs>
        <w:spacing w:after="0" w:line="240" w:lineRule="auto"/>
        <w:jc w:val="both"/>
        <w:rPr>
          <w:rFonts w:ascii="Arial" w:eastAsia="Times New Roman" w:hAnsi="Arial"/>
          <w:bCs/>
          <w:sz w:val="18"/>
          <w:szCs w:val="18"/>
          <w:lang w:eastAsia="sl-SI"/>
        </w:rPr>
      </w:pPr>
      <w:r w:rsidRPr="002B2751">
        <w:rPr>
          <w:rFonts w:ascii="Arial" w:eastAsia="Times New Roman" w:hAnsi="Arial"/>
          <w:bCs/>
          <w:sz w:val="18"/>
          <w:szCs w:val="18"/>
          <w:lang w:eastAsia="sl-SI"/>
        </w:rPr>
        <w:t>Grafikon 4: Deleži inšpekcijskih nadzorov po področjih v okviru zasebnega varovanja</w:t>
      </w:r>
    </w:p>
    <w:p w14:paraId="6F74F586" w14:textId="77777777" w:rsidR="002C6E4F" w:rsidRPr="00F503E9" w:rsidRDefault="002C6E4F" w:rsidP="002C6E4F">
      <w:pPr>
        <w:autoSpaceDE w:val="0"/>
        <w:autoSpaceDN w:val="0"/>
        <w:adjustRightInd w:val="0"/>
        <w:spacing w:after="0" w:line="260" w:lineRule="exact"/>
        <w:rPr>
          <w:rFonts w:ascii="Arial" w:eastAsia="Times New Roman" w:hAnsi="Arial" w:cs="Arial"/>
          <w:b/>
          <w:color w:val="FF0000"/>
          <w:sz w:val="20"/>
          <w:szCs w:val="20"/>
        </w:rPr>
      </w:pPr>
    </w:p>
    <w:p w14:paraId="74FC0804" w14:textId="5599F270" w:rsidR="002C6E4F" w:rsidRPr="00384038" w:rsidRDefault="002C6E4F" w:rsidP="00D45384">
      <w:pPr>
        <w:keepNext/>
        <w:spacing w:after="0" w:line="260" w:lineRule="exact"/>
        <w:jc w:val="both"/>
        <w:outlineLvl w:val="1"/>
        <w:rPr>
          <w:rFonts w:ascii="Arial" w:eastAsia="Times New Roman" w:hAnsi="Arial" w:cs="Arial"/>
          <w:b/>
          <w:bCs/>
          <w:iCs/>
          <w:sz w:val="20"/>
          <w:szCs w:val="28"/>
        </w:rPr>
      </w:pPr>
      <w:bookmarkStart w:id="9" w:name="_Toc137121108"/>
      <w:r w:rsidRPr="00384038">
        <w:rPr>
          <w:rFonts w:ascii="Arial" w:eastAsia="Times New Roman" w:hAnsi="Arial" w:cs="Arial"/>
          <w:b/>
          <w:bCs/>
          <w:iCs/>
          <w:sz w:val="20"/>
          <w:szCs w:val="28"/>
        </w:rPr>
        <w:t>Najpogostejše nepravilnosti in kršitve</w:t>
      </w:r>
      <w:bookmarkEnd w:id="9"/>
    </w:p>
    <w:p w14:paraId="476847B8" w14:textId="77777777" w:rsidR="0091165F" w:rsidRPr="00384038" w:rsidRDefault="0091165F" w:rsidP="0091165F">
      <w:pPr>
        <w:pStyle w:val="Odstavekseznama"/>
        <w:jc w:val="both"/>
        <w:rPr>
          <w:rFonts w:ascii="Arial" w:hAnsi="Arial" w:cs="Arial"/>
          <w:sz w:val="20"/>
          <w:szCs w:val="20"/>
        </w:rPr>
      </w:pPr>
      <w:r w:rsidRPr="00384038">
        <w:rPr>
          <w:rFonts w:ascii="Arial" w:hAnsi="Arial" w:cs="Arial"/>
          <w:sz w:val="20"/>
          <w:szCs w:val="20"/>
        </w:rPr>
        <w:t>Najbolj pogosto ugotovljene nepravilnosti oziroma neskladja v nadzorih po zasebnem varovanju:</w:t>
      </w:r>
    </w:p>
    <w:p w14:paraId="06943391" w14:textId="77777777" w:rsidR="0091165F" w:rsidRPr="00384038" w:rsidRDefault="0091165F" w:rsidP="0091165F">
      <w:pPr>
        <w:pStyle w:val="Odstavekseznama"/>
        <w:numPr>
          <w:ilvl w:val="0"/>
          <w:numId w:val="8"/>
        </w:numPr>
        <w:spacing w:after="160" w:line="259" w:lineRule="auto"/>
        <w:jc w:val="both"/>
        <w:rPr>
          <w:rFonts w:ascii="Arial" w:hAnsi="Arial" w:cs="Arial"/>
          <w:sz w:val="20"/>
          <w:szCs w:val="20"/>
        </w:rPr>
      </w:pPr>
      <w:r w:rsidRPr="00384038">
        <w:rPr>
          <w:rFonts w:ascii="Arial" w:hAnsi="Arial" w:cs="Arial"/>
          <w:sz w:val="20"/>
          <w:szCs w:val="20"/>
        </w:rPr>
        <w:t>neustrezno označeni varnostniki (brez priimka in prve črke imena na delovni obleki oziroma službene izkaznice na vidnem mestu);</w:t>
      </w:r>
    </w:p>
    <w:p w14:paraId="34AC271F" w14:textId="3F88E59D" w:rsidR="00384038" w:rsidRPr="00384038" w:rsidRDefault="0091165F" w:rsidP="00384038">
      <w:pPr>
        <w:pStyle w:val="Odstavekseznama"/>
        <w:numPr>
          <w:ilvl w:val="0"/>
          <w:numId w:val="8"/>
        </w:numPr>
        <w:spacing w:after="160" w:line="259" w:lineRule="auto"/>
        <w:jc w:val="both"/>
        <w:rPr>
          <w:rFonts w:ascii="Arial" w:hAnsi="Arial" w:cs="Arial"/>
          <w:sz w:val="20"/>
          <w:szCs w:val="20"/>
        </w:rPr>
      </w:pPr>
      <w:r w:rsidRPr="00384038">
        <w:rPr>
          <w:rFonts w:ascii="Arial" w:hAnsi="Arial" w:cs="Arial"/>
          <w:sz w:val="20"/>
          <w:szCs w:val="20"/>
        </w:rPr>
        <w:t>opravljanj</w:t>
      </w:r>
      <w:r w:rsidR="007A306F">
        <w:rPr>
          <w:rFonts w:ascii="Arial" w:hAnsi="Arial" w:cs="Arial"/>
          <w:sz w:val="20"/>
          <w:szCs w:val="20"/>
        </w:rPr>
        <w:t>e</w:t>
      </w:r>
      <w:r w:rsidRPr="00384038">
        <w:rPr>
          <w:rFonts w:ascii="Arial" w:hAnsi="Arial" w:cs="Arial"/>
          <w:sz w:val="20"/>
          <w:szCs w:val="20"/>
        </w:rPr>
        <w:t xml:space="preserve"> nalog zasebnega varovanja </w:t>
      </w:r>
      <w:r w:rsidR="007A306F">
        <w:rPr>
          <w:rFonts w:ascii="Arial" w:hAnsi="Arial" w:cs="Arial"/>
          <w:sz w:val="20"/>
          <w:szCs w:val="20"/>
        </w:rPr>
        <w:t xml:space="preserve">brez </w:t>
      </w:r>
      <w:r w:rsidRPr="00384038">
        <w:rPr>
          <w:rFonts w:ascii="Arial" w:hAnsi="Arial" w:cs="Arial"/>
          <w:sz w:val="20"/>
          <w:szCs w:val="20"/>
        </w:rPr>
        <w:t>službene izkaznice;</w:t>
      </w:r>
    </w:p>
    <w:p w14:paraId="256DEB3D" w14:textId="706F2804" w:rsidR="00384038" w:rsidRPr="00384038" w:rsidRDefault="0091165F" w:rsidP="00384038">
      <w:pPr>
        <w:pStyle w:val="Odstavekseznama"/>
        <w:numPr>
          <w:ilvl w:val="0"/>
          <w:numId w:val="8"/>
        </w:numPr>
        <w:spacing w:after="160" w:line="259" w:lineRule="auto"/>
        <w:jc w:val="both"/>
        <w:rPr>
          <w:rFonts w:ascii="Arial" w:hAnsi="Arial" w:cs="Arial"/>
          <w:sz w:val="20"/>
          <w:szCs w:val="20"/>
        </w:rPr>
      </w:pPr>
      <w:r w:rsidRPr="00384038">
        <w:rPr>
          <w:rFonts w:ascii="Arial" w:hAnsi="Arial" w:cs="Arial"/>
          <w:sz w:val="20"/>
          <w:szCs w:val="20"/>
        </w:rPr>
        <w:t xml:space="preserve">imetniki licenc zasebnega varovanja </w:t>
      </w:r>
      <w:r w:rsidR="00384038" w:rsidRPr="00384038">
        <w:rPr>
          <w:rFonts w:ascii="Arial" w:hAnsi="Arial" w:cs="Arial"/>
          <w:sz w:val="20"/>
          <w:szCs w:val="20"/>
        </w:rPr>
        <w:t>ne obveščajo reprezentativnega združenja o internem strokovnem izpopolnjevanju;</w:t>
      </w:r>
    </w:p>
    <w:p w14:paraId="6A94A803" w14:textId="47B05A5B" w:rsidR="0091165F" w:rsidRPr="00384038" w:rsidRDefault="00384038" w:rsidP="00384038">
      <w:pPr>
        <w:pStyle w:val="Odstavekseznama"/>
        <w:numPr>
          <w:ilvl w:val="0"/>
          <w:numId w:val="8"/>
        </w:numPr>
        <w:spacing w:after="160" w:line="259" w:lineRule="auto"/>
        <w:jc w:val="both"/>
        <w:rPr>
          <w:rFonts w:ascii="Arial" w:hAnsi="Arial" w:cs="Arial"/>
          <w:sz w:val="20"/>
          <w:szCs w:val="20"/>
        </w:rPr>
      </w:pPr>
      <w:r w:rsidRPr="00384038">
        <w:rPr>
          <w:rFonts w:ascii="Arial" w:hAnsi="Arial" w:cs="Arial"/>
          <w:sz w:val="20"/>
          <w:szCs w:val="20"/>
        </w:rPr>
        <w:t xml:space="preserve">sklepanje </w:t>
      </w:r>
      <w:r w:rsidR="0091165F" w:rsidRPr="00384038">
        <w:rPr>
          <w:rFonts w:ascii="Arial" w:hAnsi="Arial" w:cs="Arial"/>
          <w:sz w:val="20"/>
          <w:szCs w:val="20"/>
        </w:rPr>
        <w:t xml:space="preserve">pogodb z naročniki </w:t>
      </w:r>
      <w:r w:rsidRPr="00384038">
        <w:rPr>
          <w:rFonts w:ascii="Arial" w:hAnsi="Arial" w:cs="Arial"/>
          <w:sz w:val="20"/>
          <w:szCs w:val="20"/>
        </w:rPr>
        <w:t xml:space="preserve">v neskladju </w:t>
      </w:r>
      <w:r w:rsidR="0091165F" w:rsidRPr="00384038">
        <w:rPr>
          <w:rFonts w:ascii="Arial" w:hAnsi="Arial" w:cs="Arial"/>
          <w:sz w:val="20"/>
          <w:szCs w:val="20"/>
        </w:rPr>
        <w:t>z določili ZZasV-1</w:t>
      </w:r>
      <w:r w:rsidRPr="00384038">
        <w:rPr>
          <w:rFonts w:ascii="Arial" w:hAnsi="Arial" w:cs="Arial"/>
          <w:sz w:val="20"/>
          <w:szCs w:val="20"/>
        </w:rPr>
        <w:t xml:space="preserve"> (na primer </w:t>
      </w:r>
      <w:r w:rsidR="0091165F" w:rsidRPr="00384038">
        <w:rPr>
          <w:rFonts w:ascii="Arial" w:hAnsi="Arial" w:cs="Arial"/>
          <w:sz w:val="20"/>
          <w:szCs w:val="20"/>
        </w:rPr>
        <w:t>niso navedeni vsi podizvajalci</w:t>
      </w:r>
      <w:r w:rsidRPr="00384038">
        <w:rPr>
          <w:rFonts w:ascii="Arial" w:hAnsi="Arial" w:cs="Arial"/>
          <w:sz w:val="20"/>
          <w:szCs w:val="20"/>
        </w:rPr>
        <w:t>).</w:t>
      </w:r>
    </w:p>
    <w:p w14:paraId="15E7E9D2" w14:textId="77777777" w:rsidR="002C6E4F" w:rsidRPr="007F227B" w:rsidRDefault="002C6E4F" w:rsidP="000C0C5D">
      <w:pPr>
        <w:autoSpaceDE w:val="0"/>
        <w:autoSpaceDN w:val="0"/>
        <w:adjustRightInd w:val="0"/>
        <w:spacing w:after="0" w:line="260" w:lineRule="exact"/>
        <w:jc w:val="both"/>
        <w:rPr>
          <w:rFonts w:ascii="Arial" w:eastAsia="Times New Roman" w:hAnsi="Arial" w:cs="Arial"/>
          <w:b/>
          <w:sz w:val="20"/>
          <w:szCs w:val="20"/>
        </w:rPr>
      </w:pPr>
      <w:r w:rsidRPr="007F227B">
        <w:rPr>
          <w:rFonts w:ascii="Arial" w:eastAsia="Times New Roman" w:hAnsi="Arial" w:cs="Arial"/>
          <w:b/>
          <w:sz w:val="20"/>
          <w:szCs w:val="20"/>
        </w:rPr>
        <w:t xml:space="preserve">Prekrškovni postopki </w:t>
      </w:r>
    </w:p>
    <w:p w14:paraId="342BB356" w14:textId="2B85D73C" w:rsidR="000F2C13" w:rsidRPr="009C119E" w:rsidRDefault="000C0C5D" w:rsidP="000F2C13">
      <w:pPr>
        <w:spacing w:after="0" w:line="260" w:lineRule="exact"/>
        <w:jc w:val="both"/>
        <w:rPr>
          <w:rFonts w:ascii="Arial" w:eastAsia="Times New Roman" w:hAnsi="Arial" w:cs="Arial"/>
          <w:sz w:val="20"/>
          <w:szCs w:val="20"/>
        </w:rPr>
      </w:pPr>
      <w:r w:rsidRPr="009C119E">
        <w:rPr>
          <w:rFonts w:ascii="Arial" w:eastAsia="Times New Roman" w:hAnsi="Arial"/>
          <w:sz w:val="20"/>
          <w:szCs w:val="24"/>
        </w:rPr>
        <w:t>Poleg inšpekcijskih nadzorov je IRSNZ na področju zasebnega varovanja vodil tudi prekrškovne postopke.</w:t>
      </w:r>
      <w:r w:rsidR="0091165F" w:rsidRPr="009C119E">
        <w:rPr>
          <w:rFonts w:ascii="Arial" w:eastAsia="Times New Roman" w:hAnsi="Arial"/>
          <w:sz w:val="20"/>
          <w:szCs w:val="24"/>
        </w:rPr>
        <w:t xml:space="preserve"> V prekrškovnih postopkih po </w:t>
      </w:r>
      <w:r w:rsidR="005019C5" w:rsidRPr="009C119E">
        <w:rPr>
          <w:rFonts w:ascii="Arial" w:eastAsia="Times New Roman" w:hAnsi="Arial"/>
          <w:sz w:val="20"/>
          <w:szCs w:val="24"/>
        </w:rPr>
        <w:t>ZZasV-1</w:t>
      </w:r>
      <w:r w:rsidR="0091165F" w:rsidRPr="009C119E">
        <w:rPr>
          <w:rFonts w:ascii="Arial" w:eastAsia="Times New Roman" w:hAnsi="Arial"/>
          <w:sz w:val="20"/>
          <w:szCs w:val="24"/>
        </w:rPr>
        <w:t xml:space="preserve"> so inšpektorji in pooblaščene uradne osebe v letu </w:t>
      </w:r>
      <w:r w:rsidR="00FA37E3" w:rsidRPr="009C119E">
        <w:rPr>
          <w:rFonts w:ascii="Arial" w:eastAsia="Times New Roman" w:hAnsi="Arial"/>
          <w:sz w:val="20"/>
          <w:szCs w:val="24"/>
        </w:rPr>
        <w:t xml:space="preserve">2024 </w:t>
      </w:r>
      <w:r w:rsidR="0091165F" w:rsidRPr="009C119E">
        <w:rPr>
          <w:rFonts w:ascii="Arial" w:eastAsia="Times New Roman" w:hAnsi="Arial"/>
          <w:sz w:val="20"/>
          <w:szCs w:val="24"/>
        </w:rPr>
        <w:t xml:space="preserve">izrekli </w:t>
      </w:r>
      <w:r w:rsidR="007F227B" w:rsidRPr="009C119E">
        <w:rPr>
          <w:rFonts w:ascii="Arial" w:eastAsia="Times New Roman" w:hAnsi="Arial"/>
          <w:sz w:val="20"/>
          <w:szCs w:val="24"/>
        </w:rPr>
        <w:t>133</w:t>
      </w:r>
      <w:r w:rsidR="0091165F" w:rsidRPr="009C119E">
        <w:rPr>
          <w:rFonts w:ascii="Arial" w:eastAsia="Times New Roman" w:hAnsi="Arial"/>
          <w:sz w:val="20"/>
          <w:szCs w:val="24"/>
        </w:rPr>
        <w:t xml:space="preserve"> sankcij</w:t>
      </w:r>
      <w:r w:rsidR="00791A50">
        <w:rPr>
          <w:rFonts w:ascii="Arial" w:eastAsia="Times New Roman" w:hAnsi="Arial"/>
          <w:sz w:val="20"/>
          <w:szCs w:val="24"/>
        </w:rPr>
        <w:t xml:space="preserve">, od tega </w:t>
      </w:r>
      <w:r w:rsidR="007F227B" w:rsidRPr="009C119E">
        <w:rPr>
          <w:rFonts w:ascii="Arial" w:eastAsia="Times New Roman" w:hAnsi="Arial"/>
          <w:sz w:val="20"/>
          <w:szCs w:val="24"/>
        </w:rPr>
        <w:t>45</w:t>
      </w:r>
      <w:r w:rsidR="0091165F" w:rsidRPr="009C119E">
        <w:rPr>
          <w:rFonts w:ascii="Arial" w:eastAsia="Times New Roman" w:hAnsi="Arial"/>
          <w:sz w:val="20"/>
          <w:szCs w:val="24"/>
        </w:rPr>
        <w:t xml:space="preserve"> glob in </w:t>
      </w:r>
      <w:r w:rsidR="007F227B" w:rsidRPr="009C119E">
        <w:rPr>
          <w:rFonts w:ascii="Arial" w:eastAsia="Times New Roman" w:hAnsi="Arial"/>
          <w:sz w:val="20"/>
          <w:szCs w:val="24"/>
        </w:rPr>
        <w:t>88</w:t>
      </w:r>
      <w:r w:rsidR="0091165F" w:rsidRPr="009C119E">
        <w:rPr>
          <w:rFonts w:ascii="Arial" w:eastAsia="Times New Roman" w:hAnsi="Arial"/>
          <w:sz w:val="20"/>
          <w:szCs w:val="24"/>
        </w:rPr>
        <w:t xml:space="preserve"> opominov, v </w:t>
      </w:r>
      <w:r w:rsidR="007F227B" w:rsidRPr="009C119E">
        <w:rPr>
          <w:rFonts w:ascii="Arial" w:eastAsia="Times New Roman" w:hAnsi="Arial"/>
          <w:sz w:val="20"/>
          <w:szCs w:val="24"/>
        </w:rPr>
        <w:t>25</w:t>
      </w:r>
      <w:r w:rsidR="0091165F" w:rsidRPr="009C119E">
        <w:rPr>
          <w:rFonts w:ascii="Arial" w:eastAsia="Times New Roman" w:hAnsi="Arial"/>
          <w:sz w:val="20"/>
          <w:szCs w:val="24"/>
        </w:rPr>
        <w:t xml:space="preserve"> primerih pa prekršek ni bil dokazan, zato niso izdali odločbe o prekršku. Največ prekrškov je bilo izrečn</w:t>
      </w:r>
      <w:r w:rsidR="00791A50">
        <w:rPr>
          <w:rFonts w:ascii="Arial" w:eastAsia="Times New Roman" w:hAnsi="Arial"/>
          <w:sz w:val="20"/>
          <w:szCs w:val="24"/>
        </w:rPr>
        <w:t>ih</w:t>
      </w:r>
      <w:r w:rsidR="0091165F" w:rsidRPr="009C119E">
        <w:rPr>
          <w:rFonts w:ascii="Arial" w:eastAsia="Times New Roman" w:hAnsi="Arial"/>
          <w:sz w:val="20"/>
          <w:szCs w:val="24"/>
        </w:rPr>
        <w:t xml:space="preserve"> imetnikom službene izkaznice, ki po prekinitvi delovnega razmerja niso vrnili službene izkaznice pristojnemu organu, ki jo deponira.</w:t>
      </w:r>
      <w:r w:rsidR="000F2C13" w:rsidRPr="009C119E">
        <w:rPr>
          <w:rFonts w:ascii="Arial" w:eastAsia="Times New Roman" w:hAnsi="Arial"/>
          <w:sz w:val="20"/>
          <w:szCs w:val="24"/>
        </w:rPr>
        <w:t xml:space="preserve"> Z</w:t>
      </w:r>
      <w:r w:rsidR="000F2C13" w:rsidRPr="009C119E">
        <w:rPr>
          <w:rFonts w:ascii="Arial" w:eastAsia="Times New Roman" w:hAnsi="Arial" w:cs="Arial"/>
          <w:sz w:val="20"/>
          <w:szCs w:val="20"/>
        </w:rPr>
        <w:t xml:space="preserve"> zakonom je v 35. členu namreč določeno, da mora, če imetnik službene izkaznice v 30 dneh od njene vročitve ne sklene delovnega razmerja ali za dlje kot 30 dni prekine delovno razmerje z imetnikom licence ali izvajalcem internega varovanja, v osmih dneh vrniti službeno izkaznico pristojnemu organu, ki jo deponira.</w:t>
      </w:r>
    </w:p>
    <w:p w14:paraId="02EF4991" w14:textId="758789DA" w:rsidR="000F2C13" w:rsidRPr="009C119E" w:rsidRDefault="0091165F" w:rsidP="0091165F">
      <w:pPr>
        <w:spacing w:after="0" w:line="260" w:lineRule="exact"/>
        <w:jc w:val="both"/>
        <w:rPr>
          <w:rFonts w:ascii="Arial" w:eastAsia="Times New Roman" w:hAnsi="Arial"/>
          <w:sz w:val="20"/>
          <w:szCs w:val="24"/>
        </w:rPr>
      </w:pPr>
      <w:r w:rsidRPr="009C119E">
        <w:rPr>
          <w:rFonts w:ascii="Arial" w:eastAsia="Times New Roman" w:hAnsi="Arial"/>
          <w:sz w:val="20"/>
          <w:szCs w:val="24"/>
        </w:rPr>
        <w:t xml:space="preserve"> </w:t>
      </w:r>
    </w:p>
    <w:p w14:paraId="3948942C" w14:textId="39D12A42" w:rsidR="0091165F" w:rsidRPr="009C119E" w:rsidRDefault="0091165F" w:rsidP="0091165F">
      <w:pPr>
        <w:spacing w:after="0" w:line="260" w:lineRule="exact"/>
        <w:jc w:val="both"/>
        <w:rPr>
          <w:rFonts w:ascii="Arial" w:eastAsia="Times New Roman" w:hAnsi="Arial"/>
          <w:sz w:val="20"/>
          <w:szCs w:val="24"/>
        </w:rPr>
      </w:pPr>
      <w:r w:rsidRPr="009C119E">
        <w:rPr>
          <w:rFonts w:ascii="Arial" w:eastAsia="Times New Roman" w:hAnsi="Arial"/>
          <w:sz w:val="20"/>
          <w:szCs w:val="24"/>
        </w:rPr>
        <w:t xml:space="preserve">Najbolj pogost prekršek pravnih oseb je povezan z </w:t>
      </w:r>
      <w:r w:rsidR="00E247A6" w:rsidRPr="009C119E">
        <w:rPr>
          <w:rFonts w:ascii="Arial" w:eastAsia="Times New Roman" w:hAnsi="Arial"/>
          <w:sz w:val="20"/>
          <w:szCs w:val="24"/>
        </w:rPr>
        <w:t xml:space="preserve">neupoštevanjem </w:t>
      </w:r>
      <w:r w:rsidRPr="009C119E">
        <w:rPr>
          <w:rFonts w:ascii="Arial" w:eastAsia="Times New Roman" w:hAnsi="Arial"/>
          <w:sz w:val="20"/>
          <w:szCs w:val="24"/>
        </w:rPr>
        <w:t xml:space="preserve">določb za opravljanje zasebnega varovanja, ki </w:t>
      </w:r>
      <w:r w:rsidR="00E247A6" w:rsidRPr="009C119E">
        <w:rPr>
          <w:rFonts w:ascii="Arial" w:eastAsia="Times New Roman" w:hAnsi="Arial"/>
          <w:sz w:val="20"/>
          <w:szCs w:val="24"/>
        </w:rPr>
        <w:t>so določene v</w:t>
      </w:r>
      <w:r w:rsidRPr="009C119E">
        <w:rPr>
          <w:rFonts w:ascii="Arial" w:eastAsia="Times New Roman" w:hAnsi="Arial"/>
          <w:sz w:val="20"/>
          <w:szCs w:val="24"/>
        </w:rPr>
        <w:t xml:space="preserve"> 11. člen</w:t>
      </w:r>
      <w:r w:rsidR="00E247A6" w:rsidRPr="009C119E">
        <w:rPr>
          <w:rFonts w:ascii="Arial" w:eastAsia="Times New Roman" w:hAnsi="Arial"/>
          <w:sz w:val="20"/>
          <w:szCs w:val="24"/>
        </w:rPr>
        <w:t>u</w:t>
      </w:r>
      <w:r w:rsidRPr="009C119E">
        <w:rPr>
          <w:rFonts w:ascii="Arial" w:eastAsia="Times New Roman" w:hAnsi="Arial"/>
          <w:sz w:val="20"/>
          <w:szCs w:val="24"/>
        </w:rPr>
        <w:t xml:space="preserve"> ZZasV-1</w:t>
      </w:r>
      <w:r w:rsidR="00E247A6" w:rsidRPr="009C119E">
        <w:rPr>
          <w:rFonts w:ascii="Arial" w:eastAsia="Times New Roman" w:hAnsi="Arial"/>
          <w:sz w:val="20"/>
          <w:szCs w:val="24"/>
        </w:rPr>
        <w:t xml:space="preserve">. </w:t>
      </w:r>
    </w:p>
    <w:p w14:paraId="1E1636AE" w14:textId="21AD833A" w:rsidR="008660F7" w:rsidRPr="009C119E" w:rsidRDefault="000C0C5D" w:rsidP="000F2C13">
      <w:pPr>
        <w:autoSpaceDE w:val="0"/>
        <w:autoSpaceDN w:val="0"/>
        <w:adjustRightInd w:val="0"/>
        <w:spacing w:after="0" w:line="260" w:lineRule="exact"/>
        <w:jc w:val="both"/>
        <w:rPr>
          <w:rFonts w:ascii="Arial" w:eastAsia="Times New Roman" w:hAnsi="Arial" w:cs="Arial"/>
          <w:b/>
          <w:bCs/>
          <w:iCs/>
          <w:sz w:val="20"/>
          <w:szCs w:val="28"/>
        </w:rPr>
      </w:pPr>
      <w:r w:rsidRPr="009C119E">
        <w:rPr>
          <w:rFonts w:ascii="Arial" w:eastAsia="Times New Roman" w:hAnsi="Arial" w:cs="Arial"/>
          <w:sz w:val="20"/>
          <w:szCs w:val="20"/>
        </w:rPr>
        <w:t xml:space="preserve"> </w:t>
      </w:r>
      <w:bookmarkStart w:id="10" w:name="_Toc353181849"/>
    </w:p>
    <w:p w14:paraId="1FF0C7D8" w14:textId="568A6D98" w:rsidR="002C6E4F" w:rsidRPr="007A5C36" w:rsidRDefault="000701C4" w:rsidP="002C6E4F">
      <w:pPr>
        <w:keepNext/>
        <w:spacing w:after="0" w:line="260" w:lineRule="exact"/>
        <w:jc w:val="both"/>
        <w:outlineLvl w:val="1"/>
        <w:rPr>
          <w:rFonts w:ascii="Arial" w:eastAsia="Times New Roman" w:hAnsi="Arial" w:cs="Arial"/>
          <w:b/>
          <w:bCs/>
          <w:iCs/>
          <w:sz w:val="20"/>
          <w:szCs w:val="28"/>
        </w:rPr>
      </w:pPr>
      <w:bookmarkStart w:id="11" w:name="_Toc137121109"/>
      <w:r w:rsidRPr="007A5C36">
        <w:rPr>
          <w:rFonts w:ascii="Arial" w:eastAsia="Times New Roman" w:hAnsi="Arial" w:cs="Arial"/>
          <w:b/>
          <w:bCs/>
          <w:iCs/>
          <w:sz w:val="20"/>
          <w:szCs w:val="28"/>
        </w:rPr>
        <w:t xml:space="preserve">3.2 </w:t>
      </w:r>
      <w:r w:rsidR="002C6E4F" w:rsidRPr="007A5C36">
        <w:rPr>
          <w:rFonts w:ascii="Arial" w:eastAsia="Times New Roman" w:hAnsi="Arial" w:cs="Arial"/>
          <w:b/>
          <w:bCs/>
          <w:iCs/>
          <w:sz w:val="20"/>
          <w:szCs w:val="28"/>
        </w:rPr>
        <w:t>Orožje</w:t>
      </w:r>
      <w:bookmarkEnd w:id="10"/>
      <w:bookmarkEnd w:id="11"/>
    </w:p>
    <w:p w14:paraId="3AE0D9A3" w14:textId="77777777" w:rsidR="000701C4" w:rsidRPr="007A5C36" w:rsidRDefault="000701C4" w:rsidP="002C6E4F">
      <w:pPr>
        <w:spacing w:after="0" w:line="260" w:lineRule="exact"/>
        <w:jc w:val="both"/>
        <w:rPr>
          <w:rFonts w:ascii="Arial" w:eastAsia="Times New Roman" w:hAnsi="Arial" w:cs="Arial"/>
          <w:sz w:val="20"/>
          <w:szCs w:val="20"/>
        </w:rPr>
      </w:pPr>
    </w:p>
    <w:p w14:paraId="4A1F2D72" w14:textId="179B4633" w:rsidR="002C6E4F" w:rsidRPr="007A5C36" w:rsidRDefault="005B79F7" w:rsidP="002C6E4F">
      <w:pPr>
        <w:spacing w:after="0" w:line="260" w:lineRule="exact"/>
        <w:jc w:val="both"/>
        <w:rPr>
          <w:rFonts w:ascii="Arial" w:eastAsia="Times New Roman" w:hAnsi="Arial" w:cs="Arial"/>
          <w:sz w:val="20"/>
          <w:szCs w:val="20"/>
        </w:rPr>
      </w:pPr>
      <w:r w:rsidRPr="007A5C36">
        <w:rPr>
          <w:rFonts w:ascii="Arial" w:eastAsia="Times New Roman" w:hAnsi="Arial" w:cs="Arial"/>
          <w:sz w:val="20"/>
          <w:szCs w:val="20"/>
        </w:rPr>
        <w:t>IRSNZ v skladu z določbami Zakona o orožju (</w:t>
      </w:r>
      <w:r w:rsidR="001B7978" w:rsidRPr="007A5C36">
        <w:rPr>
          <w:rFonts w:ascii="Arial" w:eastAsia="Times New Roman" w:hAnsi="Arial" w:cs="Arial"/>
          <w:sz w:val="20"/>
          <w:szCs w:val="20"/>
        </w:rPr>
        <w:t>Uradni list RS, št. </w:t>
      </w:r>
      <w:hyperlink r:id="rId16" w:tgtFrame="_blank" w:tooltip="Zakon o orožju (uradno prečiščeno besedilo)" w:history="1">
        <w:r w:rsidR="001B7978" w:rsidRPr="007A5C36">
          <w:rPr>
            <w:rFonts w:ascii="Arial" w:eastAsia="Times New Roman" w:hAnsi="Arial" w:cs="Arial"/>
            <w:sz w:val="20"/>
            <w:szCs w:val="20"/>
          </w:rPr>
          <w:t>23/05</w:t>
        </w:r>
      </w:hyperlink>
      <w:r w:rsidR="001B7978" w:rsidRPr="007A5C36">
        <w:rPr>
          <w:rFonts w:ascii="Arial" w:eastAsia="Times New Roman" w:hAnsi="Arial" w:cs="Arial"/>
          <w:sz w:val="20"/>
          <w:szCs w:val="20"/>
        </w:rPr>
        <w:t> – uradno prečiščeno besedilo, </w:t>
      </w:r>
      <w:hyperlink r:id="rId17" w:tgtFrame="_blank" w:tooltip="Zakon o spremembah in dopolnitvah Zakona o orožju" w:history="1">
        <w:r w:rsidR="001B7978" w:rsidRPr="007A5C36">
          <w:rPr>
            <w:rFonts w:ascii="Arial" w:eastAsia="Times New Roman" w:hAnsi="Arial" w:cs="Arial"/>
            <w:sz w:val="20"/>
            <w:szCs w:val="20"/>
          </w:rPr>
          <w:t>85/09</w:t>
        </w:r>
      </w:hyperlink>
      <w:r w:rsidR="001B7978" w:rsidRPr="007A5C36">
        <w:rPr>
          <w:rFonts w:ascii="Arial" w:eastAsia="Times New Roman" w:hAnsi="Arial" w:cs="Arial"/>
          <w:sz w:val="20"/>
          <w:szCs w:val="20"/>
        </w:rPr>
        <w:t>, </w:t>
      </w:r>
      <w:hyperlink r:id="rId18" w:tgtFrame="_blank" w:tooltip="Zakon o spremembah in dopolnitvah Zakona o orožju" w:history="1">
        <w:r w:rsidR="001B7978" w:rsidRPr="007A5C36">
          <w:rPr>
            <w:rFonts w:ascii="Arial" w:eastAsia="Times New Roman" w:hAnsi="Arial" w:cs="Arial"/>
            <w:sz w:val="20"/>
            <w:szCs w:val="20"/>
          </w:rPr>
          <w:t>125/21</w:t>
        </w:r>
      </w:hyperlink>
      <w:r w:rsidR="001B7978" w:rsidRPr="007A5C36">
        <w:rPr>
          <w:rFonts w:ascii="Arial" w:eastAsia="Times New Roman" w:hAnsi="Arial" w:cs="Arial"/>
          <w:sz w:val="20"/>
          <w:szCs w:val="20"/>
        </w:rPr>
        <w:t> in </w:t>
      </w:r>
      <w:hyperlink r:id="rId19" w:tgtFrame="_blank" w:tooltip="Zakon za zmanjšanje neenakosti in škodljivih posegov politike ter zagotavljanje spoštovanja pravne države" w:history="1">
        <w:r w:rsidR="001B7978" w:rsidRPr="007A5C36">
          <w:rPr>
            <w:rFonts w:ascii="Arial" w:eastAsia="Times New Roman" w:hAnsi="Arial" w:cs="Arial"/>
            <w:sz w:val="20"/>
            <w:szCs w:val="20"/>
          </w:rPr>
          <w:t>105/22</w:t>
        </w:r>
      </w:hyperlink>
      <w:r w:rsidR="001B7978" w:rsidRPr="007A5C36">
        <w:rPr>
          <w:rFonts w:ascii="Arial" w:eastAsia="Times New Roman" w:hAnsi="Arial" w:cs="Arial"/>
          <w:sz w:val="20"/>
          <w:szCs w:val="20"/>
        </w:rPr>
        <w:t> – ZZNŠPP,</w:t>
      </w:r>
      <w:r w:rsidRPr="007A5C36">
        <w:rPr>
          <w:rFonts w:ascii="Arial" w:eastAsia="Times New Roman" w:hAnsi="Arial" w:cs="Arial"/>
          <w:sz w:val="20"/>
          <w:szCs w:val="20"/>
        </w:rPr>
        <w:t xml:space="preserve"> v nadaljevanju: ZOro-1) opravlja nadzor nad izvajanjem določb pri pravnih osebah in podjetnikih, ki posedujejo orožje, se ukvarjajo s prometom orožja ali z dejavnostjo strelišča.</w:t>
      </w:r>
    </w:p>
    <w:p w14:paraId="3436CA87" w14:textId="77777777" w:rsidR="005B79F7" w:rsidRPr="00F503E9" w:rsidRDefault="005B79F7" w:rsidP="002C6E4F">
      <w:pPr>
        <w:spacing w:after="0" w:line="260" w:lineRule="exact"/>
        <w:jc w:val="both"/>
        <w:rPr>
          <w:rFonts w:ascii="Arial" w:eastAsia="Times New Roman" w:hAnsi="Arial" w:cs="Arial"/>
          <w:color w:val="FF0000"/>
          <w:sz w:val="20"/>
          <w:szCs w:val="20"/>
        </w:rPr>
      </w:pPr>
    </w:p>
    <w:p w14:paraId="2E970922" w14:textId="384D7C6D" w:rsidR="002C6E4F" w:rsidRPr="00F503E9" w:rsidRDefault="005B79F7" w:rsidP="002C6E4F">
      <w:pPr>
        <w:spacing w:after="0" w:line="260" w:lineRule="exact"/>
        <w:jc w:val="both"/>
        <w:rPr>
          <w:rFonts w:ascii="Arial" w:eastAsia="Times New Roman" w:hAnsi="Arial"/>
          <w:color w:val="FF0000"/>
          <w:sz w:val="20"/>
          <w:szCs w:val="24"/>
        </w:rPr>
      </w:pPr>
      <w:r w:rsidRPr="007A5C36">
        <w:rPr>
          <w:rFonts w:ascii="Arial" w:eastAsia="Times New Roman" w:hAnsi="Arial"/>
          <w:sz w:val="20"/>
          <w:szCs w:val="24"/>
        </w:rPr>
        <w:t xml:space="preserve">V lanskem letu so inšpektorji na področju orožja izvedli </w:t>
      </w:r>
      <w:r w:rsidR="007A5C36" w:rsidRPr="007A5C36">
        <w:rPr>
          <w:rFonts w:ascii="Arial" w:eastAsia="Times New Roman" w:hAnsi="Arial"/>
          <w:sz w:val="20"/>
          <w:szCs w:val="24"/>
        </w:rPr>
        <w:t>150</w:t>
      </w:r>
      <w:r w:rsidRPr="007A5C36">
        <w:rPr>
          <w:rFonts w:ascii="Arial" w:eastAsia="Times New Roman" w:hAnsi="Arial"/>
          <w:sz w:val="20"/>
          <w:szCs w:val="24"/>
        </w:rPr>
        <w:t xml:space="preserve"> inšpekcijskih nadzorov, v katerih so opravili </w:t>
      </w:r>
      <w:r w:rsidR="007A5C36" w:rsidRPr="007A5C36">
        <w:rPr>
          <w:rFonts w:ascii="Arial" w:eastAsia="Times New Roman" w:hAnsi="Arial"/>
          <w:sz w:val="20"/>
          <w:szCs w:val="24"/>
        </w:rPr>
        <w:t>390</w:t>
      </w:r>
      <w:r w:rsidRPr="007A5C36">
        <w:rPr>
          <w:rFonts w:ascii="Arial" w:eastAsia="Times New Roman" w:hAnsi="Arial"/>
          <w:sz w:val="20"/>
          <w:szCs w:val="24"/>
        </w:rPr>
        <w:t xml:space="preserve"> pregledov. </w:t>
      </w:r>
      <w:r w:rsidRPr="00302E85">
        <w:rPr>
          <w:rFonts w:ascii="Arial" w:eastAsia="Times New Roman" w:hAnsi="Arial"/>
          <w:sz w:val="20"/>
          <w:szCs w:val="24"/>
        </w:rPr>
        <w:t xml:space="preserve">Največ nadzorov na področju orožja je bilo izvedenih </w:t>
      </w:r>
      <w:r w:rsidR="0098053D" w:rsidRPr="00302E85">
        <w:rPr>
          <w:rFonts w:ascii="Arial" w:eastAsia="Times New Roman" w:hAnsi="Arial"/>
          <w:sz w:val="20"/>
          <w:szCs w:val="24"/>
        </w:rPr>
        <w:t>nad</w:t>
      </w:r>
      <w:r w:rsidRPr="00302E85">
        <w:rPr>
          <w:rFonts w:ascii="Arial" w:eastAsia="Times New Roman" w:hAnsi="Arial"/>
          <w:sz w:val="20"/>
          <w:szCs w:val="24"/>
        </w:rPr>
        <w:t xml:space="preserve"> imetniki orožnih posestnih list</w:t>
      </w:r>
      <w:r w:rsidR="004A5FC1" w:rsidRPr="00302E85">
        <w:rPr>
          <w:rFonts w:ascii="Arial" w:eastAsia="Times New Roman" w:hAnsi="Arial"/>
          <w:sz w:val="20"/>
          <w:szCs w:val="24"/>
        </w:rPr>
        <w:t>in</w:t>
      </w:r>
      <w:r w:rsidRPr="00302E85">
        <w:rPr>
          <w:rFonts w:ascii="Arial" w:eastAsia="Times New Roman" w:hAnsi="Arial"/>
          <w:sz w:val="20"/>
          <w:szCs w:val="24"/>
        </w:rPr>
        <w:t xml:space="preserve"> (različni klubi, strelske organizacije in drugi subjekti), pri katerih je bilo opravljen</w:t>
      </w:r>
      <w:r w:rsidR="00791A50">
        <w:rPr>
          <w:rFonts w:ascii="Arial" w:eastAsia="Times New Roman" w:hAnsi="Arial"/>
          <w:sz w:val="20"/>
          <w:szCs w:val="24"/>
        </w:rPr>
        <w:t>ih</w:t>
      </w:r>
      <w:r w:rsidRPr="00302E85">
        <w:rPr>
          <w:rFonts w:ascii="Arial" w:eastAsia="Times New Roman" w:hAnsi="Arial"/>
          <w:sz w:val="20"/>
          <w:szCs w:val="24"/>
        </w:rPr>
        <w:t xml:space="preserve"> </w:t>
      </w:r>
      <w:r w:rsidR="00302E85" w:rsidRPr="00302E85">
        <w:rPr>
          <w:rFonts w:ascii="Arial" w:eastAsia="Times New Roman" w:hAnsi="Arial"/>
          <w:sz w:val="20"/>
          <w:szCs w:val="24"/>
        </w:rPr>
        <w:t>84</w:t>
      </w:r>
      <w:r w:rsidRPr="00302E85">
        <w:rPr>
          <w:rFonts w:ascii="Arial" w:eastAsia="Times New Roman" w:hAnsi="Arial"/>
          <w:sz w:val="20"/>
          <w:szCs w:val="24"/>
        </w:rPr>
        <w:t xml:space="preserve"> nadzorov. Opravljen</w:t>
      </w:r>
      <w:r w:rsidR="00791A50">
        <w:rPr>
          <w:rFonts w:ascii="Arial" w:eastAsia="Times New Roman" w:hAnsi="Arial"/>
          <w:sz w:val="20"/>
          <w:szCs w:val="24"/>
        </w:rPr>
        <w:t>ih</w:t>
      </w:r>
      <w:r w:rsidRPr="00302E85">
        <w:rPr>
          <w:rFonts w:ascii="Arial" w:eastAsia="Times New Roman" w:hAnsi="Arial"/>
          <w:sz w:val="20"/>
          <w:szCs w:val="24"/>
        </w:rPr>
        <w:t xml:space="preserve"> je bilo tudi </w:t>
      </w:r>
      <w:r w:rsidR="00302E85" w:rsidRPr="00302E85">
        <w:rPr>
          <w:rFonts w:ascii="Arial" w:eastAsia="Times New Roman" w:hAnsi="Arial"/>
          <w:sz w:val="20"/>
          <w:szCs w:val="24"/>
        </w:rPr>
        <w:t>20</w:t>
      </w:r>
      <w:r w:rsidR="0098053D" w:rsidRPr="00302E85">
        <w:rPr>
          <w:rFonts w:ascii="Arial" w:eastAsia="Times New Roman" w:hAnsi="Arial"/>
          <w:sz w:val="20"/>
          <w:szCs w:val="24"/>
        </w:rPr>
        <w:t xml:space="preserve"> </w:t>
      </w:r>
      <w:r w:rsidRPr="00302E85">
        <w:rPr>
          <w:rFonts w:ascii="Arial" w:eastAsia="Times New Roman" w:hAnsi="Arial"/>
          <w:sz w:val="20"/>
          <w:szCs w:val="24"/>
        </w:rPr>
        <w:t xml:space="preserve">inšpekcijskih nadzorov glede zagotavljanja varnosti na streliščih. V trgovinah z orožjem je bilo opravljenih </w:t>
      </w:r>
      <w:r w:rsidR="00302E85" w:rsidRPr="00302E85">
        <w:rPr>
          <w:rFonts w:ascii="Arial" w:eastAsia="Times New Roman" w:hAnsi="Arial"/>
          <w:sz w:val="20"/>
          <w:szCs w:val="24"/>
        </w:rPr>
        <w:t>25</w:t>
      </w:r>
      <w:r w:rsidR="00D648E9" w:rsidRPr="00302E85">
        <w:rPr>
          <w:rFonts w:ascii="Arial" w:eastAsia="Times New Roman" w:hAnsi="Arial"/>
          <w:sz w:val="20"/>
          <w:szCs w:val="24"/>
        </w:rPr>
        <w:t xml:space="preserve"> </w:t>
      </w:r>
      <w:r w:rsidRPr="00302E85">
        <w:rPr>
          <w:rFonts w:ascii="Arial" w:eastAsia="Times New Roman" w:hAnsi="Arial"/>
          <w:sz w:val="20"/>
          <w:szCs w:val="24"/>
        </w:rPr>
        <w:t>inšpekcijskih nadzorov.</w:t>
      </w:r>
    </w:p>
    <w:p w14:paraId="73D2BD58" w14:textId="77777777" w:rsidR="000F2C13" w:rsidRPr="00F503E9" w:rsidRDefault="000F2C13" w:rsidP="002C6E4F">
      <w:pPr>
        <w:spacing w:after="0" w:line="260" w:lineRule="exact"/>
        <w:jc w:val="both"/>
        <w:rPr>
          <w:rFonts w:ascii="Arial" w:eastAsia="Times New Roman" w:hAnsi="Arial"/>
          <w:color w:val="FF0000"/>
          <w:sz w:val="20"/>
          <w:szCs w:val="24"/>
        </w:rPr>
      </w:pPr>
    </w:p>
    <w:p w14:paraId="73462FFF" w14:textId="77777777" w:rsidR="002C6E4F" w:rsidRPr="00F503E9" w:rsidRDefault="002C6E4F" w:rsidP="008B354F">
      <w:pPr>
        <w:tabs>
          <w:tab w:val="left" w:pos="4111"/>
        </w:tabs>
        <w:spacing w:after="120" w:line="240" w:lineRule="auto"/>
        <w:jc w:val="both"/>
        <w:rPr>
          <w:rFonts w:ascii="Arial" w:eastAsia="Times New Roman" w:hAnsi="Arial"/>
          <w:b/>
          <w:bCs/>
          <w:color w:val="FF0000"/>
          <w:sz w:val="20"/>
          <w:szCs w:val="20"/>
          <w:lang w:eastAsia="sl-SI"/>
        </w:rPr>
      </w:pPr>
      <w:r w:rsidRPr="00F503E9">
        <w:rPr>
          <w:rFonts w:ascii="Arial" w:eastAsia="Times New Roman" w:hAnsi="Arial"/>
          <w:b/>
          <w:bCs/>
          <w:noProof/>
          <w:color w:val="FF0000"/>
          <w:sz w:val="20"/>
          <w:szCs w:val="20"/>
          <w:lang w:eastAsia="sl-SI"/>
        </w:rPr>
        <w:lastRenderedPageBreak/>
        <w:drawing>
          <wp:inline distT="0" distB="0" distL="0" distR="0" wp14:anchorId="725A77DD" wp14:editId="6C0984B3">
            <wp:extent cx="5173345" cy="3107690"/>
            <wp:effectExtent l="0" t="0" r="8255" b="16510"/>
            <wp:docPr id="150" name="Predmet 150" descr="Deleži po odstotkih." title="Inšpekcijski nadzori s področja orožj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AC30E3" w14:textId="77777777" w:rsidR="002C6E4F" w:rsidRPr="00302E85" w:rsidRDefault="002C6E4F" w:rsidP="002C6E4F">
      <w:pPr>
        <w:spacing w:after="120" w:line="240" w:lineRule="auto"/>
        <w:jc w:val="both"/>
        <w:rPr>
          <w:rFonts w:ascii="Arial" w:eastAsia="Times New Roman" w:hAnsi="Arial"/>
          <w:bCs/>
          <w:sz w:val="18"/>
          <w:szCs w:val="18"/>
          <w:lang w:eastAsia="sl-SI"/>
        </w:rPr>
      </w:pPr>
      <w:r w:rsidRPr="00302E85">
        <w:rPr>
          <w:rFonts w:ascii="Arial" w:eastAsia="Times New Roman" w:hAnsi="Arial"/>
          <w:bCs/>
          <w:sz w:val="18"/>
          <w:szCs w:val="18"/>
          <w:lang w:eastAsia="sl-SI"/>
        </w:rPr>
        <w:t>Grafikon 5: Inšpekcijski nadzori s področja orožja</w:t>
      </w:r>
    </w:p>
    <w:p w14:paraId="7E7543D4" w14:textId="0B912DB0" w:rsidR="002C6E4F" w:rsidRPr="006014C6" w:rsidRDefault="008D4CD5" w:rsidP="002C6E4F">
      <w:pPr>
        <w:spacing w:after="0" w:line="260" w:lineRule="exact"/>
        <w:jc w:val="both"/>
        <w:rPr>
          <w:rFonts w:ascii="Arial" w:eastAsia="Times New Roman" w:hAnsi="Arial"/>
          <w:sz w:val="20"/>
          <w:szCs w:val="24"/>
        </w:rPr>
      </w:pPr>
      <w:r w:rsidRPr="006014C6">
        <w:rPr>
          <w:rFonts w:ascii="Arial" w:eastAsia="Times New Roman" w:hAnsi="Arial"/>
          <w:sz w:val="20"/>
          <w:szCs w:val="24"/>
        </w:rPr>
        <w:t xml:space="preserve">V nadzorih po orožju je bilo izrečenih </w:t>
      </w:r>
      <w:r w:rsidR="000B31E9" w:rsidRPr="006014C6">
        <w:rPr>
          <w:rFonts w:ascii="Arial" w:eastAsia="Times New Roman" w:hAnsi="Arial"/>
          <w:sz w:val="20"/>
          <w:szCs w:val="24"/>
        </w:rPr>
        <w:t xml:space="preserve">63 </w:t>
      </w:r>
      <w:r w:rsidRPr="006014C6">
        <w:rPr>
          <w:rFonts w:ascii="Arial" w:eastAsia="Times New Roman" w:hAnsi="Arial"/>
          <w:sz w:val="20"/>
          <w:szCs w:val="24"/>
        </w:rPr>
        <w:t>opozoril po</w:t>
      </w:r>
      <w:r w:rsidR="00B527A2" w:rsidRPr="006014C6">
        <w:rPr>
          <w:rFonts w:ascii="Arial" w:eastAsia="Times New Roman" w:hAnsi="Arial"/>
          <w:sz w:val="20"/>
          <w:szCs w:val="24"/>
        </w:rPr>
        <w:t xml:space="preserve"> ZIN</w:t>
      </w:r>
      <w:r w:rsidRPr="006014C6">
        <w:rPr>
          <w:rFonts w:ascii="Arial" w:eastAsia="Times New Roman" w:hAnsi="Arial"/>
          <w:sz w:val="20"/>
          <w:szCs w:val="24"/>
        </w:rPr>
        <w:t xml:space="preserve">, </w:t>
      </w:r>
      <w:r w:rsidR="000B31E9" w:rsidRPr="006014C6">
        <w:rPr>
          <w:rFonts w:ascii="Arial" w:eastAsia="Times New Roman" w:hAnsi="Arial"/>
          <w:sz w:val="20"/>
          <w:szCs w:val="24"/>
        </w:rPr>
        <w:t>40</w:t>
      </w:r>
      <w:r w:rsidRPr="006014C6">
        <w:rPr>
          <w:rFonts w:ascii="Arial" w:eastAsia="Times New Roman" w:hAnsi="Arial"/>
          <w:sz w:val="20"/>
          <w:szCs w:val="24"/>
        </w:rPr>
        <w:t xml:space="preserve"> opozoril po</w:t>
      </w:r>
      <w:r w:rsidR="00B527A2" w:rsidRPr="006014C6">
        <w:rPr>
          <w:rFonts w:ascii="Arial" w:eastAsia="Times New Roman" w:hAnsi="Arial"/>
          <w:sz w:val="20"/>
          <w:szCs w:val="24"/>
        </w:rPr>
        <w:t xml:space="preserve"> ZP-1</w:t>
      </w:r>
      <w:r w:rsidRPr="006014C6">
        <w:rPr>
          <w:rFonts w:ascii="Arial" w:eastAsia="Times New Roman" w:hAnsi="Arial"/>
          <w:sz w:val="20"/>
          <w:szCs w:val="24"/>
        </w:rPr>
        <w:t xml:space="preserve">, v </w:t>
      </w:r>
      <w:r w:rsidR="000B31E9" w:rsidRPr="006014C6">
        <w:rPr>
          <w:rFonts w:ascii="Arial" w:eastAsia="Times New Roman" w:hAnsi="Arial"/>
          <w:sz w:val="20"/>
          <w:szCs w:val="24"/>
        </w:rPr>
        <w:t>šestih</w:t>
      </w:r>
      <w:r w:rsidRPr="006014C6">
        <w:rPr>
          <w:rFonts w:ascii="Arial" w:eastAsia="Times New Roman" w:hAnsi="Arial"/>
          <w:sz w:val="20"/>
          <w:szCs w:val="24"/>
        </w:rPr>
        <w:t xml:space="preserve"> primerih je bil uveden prekrškovni postopek. Izdan</w:t>
      </w:r>
      <w:r w:rsidR="001C3FA7" w:rsidRPr="006014C6">
        <w:rPr>
          <w:rFonts w:ascii="Arial" w:eastAsia="Times New Roman" w:hAnsi="Arial"/>
          <w:sz w:val="20"/>
          <w:szCs w:val="24"/>
        </w:rPr>
        <w:t>e so bile</w:t>
      </w:r>
      <w:r w:rsidRPr="006014C6">
        <w:rPr>
          <w:rFonts w:ascii="Arial" w:eastAsia="Times New Roman" w:hAnsi="Arial"/>
          <w:sz w:val="20"/>
          <w:szCs w:val="24"/>
        </w:rPr>
        <w:t xml:space="preserve"> </w:t>
      </w:r>
      <w:r w:rsidR="001C3FA7" w:rsidRPr="006014C6">
        <w:rPr>
          <w:rFonts w:ascii="Arial" w:eastAsia="Times New Roman" w:hAnsi="Arial"/>
          <w:sz w:val="20"/>
          <w:szCs w:val="24"/>
        </w:rPr>
        <w:t>štiri ureditvene</w:t>
      </w:r>
      <w:r w:rsidRPr="006014C6">
        <w:rPr>
          <w:rFonts w:ascii="Arial" w:eastAsia="Times New Roman" w:hAnsi="Arial"/>
          <w:sz w:val="20"/>
          <w:szCs w:val="24"/>
        </w:rPr>
        <w:t xml:space="preserve"> odločb</w:t>
      </w:r>
      <w:r w:rsidR="001C3FA7" w:rsidRPr="006014C6">
        <w:rPr>
          <w:rFonts w:ascii="Arial" w:eastAsia="Times New Roman" w:hAnsi="Arial"/>
          <w:sz w:val="20"/>
          <w:szCs w:val="24"/>
        </w:rPr>
        <w:t>e in</w:t>
      </w:r>
      <w:r w:rsidR="00D4300B" w:rsidRPr="006014C6">
        <w:rPr>
          <w:rFonts w:ascii="Arial" w:eastAsia="Times New Roman" w:hAnsi="Arial"/>
          <w:sz w:val="20"/>
          <w:szCs w:val="24"/>
        </w:rPr>
        <w:t xml:space="preserve"> izrečena </w:t>
      </w:r>
      <w:r w:rsidR="001C3FA7" w:rsidRPr="006014C6">
        <w:rPr>
          <w:rFonts w:ascii="Arial" w:eastAsia="Times New Roman" w:hAnsi="Arial"/>
          <w:sz w:val="20"/>
          <w:szCs w:val="24"/>
        </w:rPr>
        <w:t>e</w:t>
      </w:r>
      <w:r w:rsidR="00D4300B" w:rsidRPr="006014C6">
        <w:rPr>
          <w:rFonts w:ascii="Arial" w:eastAsia="Times New Roman" w:hAnsi="Arial"/>
          <w:sz w:val="20"/>
          <w:szCs w:val="24"/>
        </w:rPr>
        <w:t>n</w:t>
      </w:r>
      <w:r w:rsidR="001C3FA7" w:rsidRPr="006014C6">
        <w:rPr>
          <w:rFonts w:ascii="Arial" w:eastAsia="Times New Roman" w:hAnsi="Arial"/>
          <w:sz w:val="20"/>
          <w:szCs w:val="24"/>
        </w:rPr>
        <w:t>a ustna odločba</w:t>
      </w:r>
      <w:r w:rsidRPr="006014C6">
        <w:rPr>
          <w:rFonts w:ascii="Arial" w:eastAsia="Times New Roman" w:hAnsi="Arial"/>
          <w:sz w:val="20"/>
          <w:szCs w:val="24"/>
        </w:rPr>
        <w:t xml:space="preserve">, </w:t>
      </w:r>
      <w:r w:rsidR="001C3FA7" w:rsidRPr="006014C6">
        <w:rPr>
          <w:rFonts w:ascii="Arial" w:eastAsia="Times New Roman" w:hAnsi="Arial"/>
          <w:sz w:val="20"/>
          <w:szCs w:val="24"/>
        </w:rPr>
        <w:t>v enem primeru pa je bil zapisnik zaradi ugotovljenih nepravilnosti posredovan pristojni inšpekciji. V dveh nadzorih so inšpektorji tudi odvzeli orožje</w:t>
      </w:r>
      <w:r w:rsidRPr="006014C6">
        <w:rPr>
          <w:rFonts w:ascii="Arial" w:eastAsia="Times New Roman" w:hAnsi="Arial"/>
          <w:sz w:val="20"/>
          <w:szCs w:val="24"/>
        </w:rPr>
        <w:t xml:space="preserve">. </w:t>
      </w:r>
      <w:r w:rsidR="002C6E4F" w:rsidRPr="006014C6">
        <w:rPr>
          <w:rFonts w:ascii="Arial" w:eastAsia="Times New Roman" w:hAnsi="Arial"/>
          <w:sz w:val="20"/>
          <w:szCs w:val="24"/>
        </w:rPr>
        <w:t xml:space="preserve">V </w:t>
      </w:r>
      <w:r w:rsidR="00B74C55" w:rsidRPr="006014C6">
        <w:rPr>
          <w:rFonts w:ascii="Arial" w:eastAsia="Times New Roman" w:hAnsi="Arial"/>
          <w:sz w:val="20"/>
          <w:szCs w:val="24"/>
        </w:rPr>
        <w:t>6</w:t>
      </w:r>
      <w:r w:rsidR="006014C6" w:rsidRPr="006014C6">
        <w:rPr>
          <w:rFonts w:ascii="Arial" w:eastAsia="Times New Roman" w:hAnsi="Arial"/>
          <w:sz w:val="20"/>
          <w:szCs w:val="24"/>
        </w:rPr>
        <w:t xml:space="preserve">2 nadzorih, </w:t>
      </w:r>
      <w:r w:rsidR="002C6E4F" w:rsidRPr="006014C6">
        <w:rPr>
          <w:rFonts w:ascii="Arial" w:eastAsia="Times New Roman" w:hAnsi="Arial"/>
          <w:sz w:val="20"/>
          <w:szCs w:val="24"/>
        </w:rPr>
        <w:t xml:space="preserve">večinoma </w:t>
      </w:r>
      <w:r w:rsidR="006014C6" w:rsidRPr="006014C6">
        <w:rPr>
          <w:rFonts w:ascii="Arial" w:eastAsia="Times New Roman" w:hAnsi="Arial"/>
          <w:sz w:val="20"/>
          <w:szCs w:val="24"/>
        </w:rPr>
        <w:t xml:space="preserve">je šlo </w:t>
      </w:r>
      <w:r w:rsidR="002C6E4F" w:rsidRPr="006014C6">
        <w:rPr>
          <w:rFonts w:ascii="Arial" w:eastAsia="Times New Roman" w:hAnsi="Arial"/>
          <w:sz w:val="20"/>
          <w:szCs w:val="24"/>
        </w:rPr>
        <w:t xml:space="preserve">za </w:t>
      </w:r>
      <w:r w:rsidR="004A5FC1" w:rsidRPr="006014C6">
        <w:rPr>
          <w:rFonts w:ascii="Arial" w:eastAsia="Times New Roman" w:hAnsi="Arial"/>
          <w:sz w:val="20"/>
          <w:szCs w:val="24"/>
        </w:rPr>
        <w:t xml:space="preserve">nadzore pri imetnikih orožno </w:t>
      </w:r>
      <w:r w:rsidR="00CC4860" w:rsidRPr="006014C6">
        <w:rPr>
          <w:rFonts w:ascii="Arial" w:eastAsia="Times New Roman" w:hAnsi="Arial"/>
          <w:sz w:val="20"/>
          <w:szCs w:val="24"/>
        </w:rPr>
        <w:t>posestnih</w:t>
      </w:r>
      <w:r w:rsidR="004A5FC1" w:rsidRPr="006014C6">
        <w:rPr>
          <w:rFonts w:ascii="Arial" w:eastAsia="Times New Roman" w:hAnsi="Arial"/>
          <w:sz w:val="20"/>
          <w:szCs w:val="24"/>
        </w:rPr>
        <w:t xml:space="preserve"> listin</w:t>
      </w:r>
      <w:r w:rsidR="006014C6" w:rsidRPr="006014C6">
        <w:rPr>
          <w:rFonts w:ascii="Arial" w:eastAsia="Times New Roman" w:hAnsi="Arial"/>
          <w:sz w:val="20"/>
          <w:szCs w:val="24"/>
        </w:rPr>
        <w:t>,</w:t>
      </w:r>
      <w:r w:rsidR="002C6E4F" w:rsidRPr="006014C6">
        <w:rPr>
          <w:rFonts w:ascii="Arial" w:eastAsia="Times New Roman" w:hAnsi="Arial"/>
          <w:sz w:val="20"/>
          <w:szCs w:val="24"/>
        </w:rPr>
        <w:t xml:space="preserve"> nepravilnosti niso bile ugotovljene ali pa so bile le te odpravljene na kraju samem, zato so inšpektorji v teh primerih nadzore ustavili </w:t>
      </w:r>
      <w:r w:rsidR="00722065" w:rsidRPr="006014C6">
        <w:rPr>
          <w:rFonts w:ascii="Arial" w:eastAsia="Times New Roman" w:hAnsi="Arial"/>
          <w:sz w:val="20"/>
          <w:szCs w:val="24"/>
        </w:rPr>
        <w:t>z</w:t>
      </w:r>
      <w:r w:rsidR="002C6E4F" w:rsidRPr="006014C6">
        <w:rPr>
          <w:rFonts w:ascii="Arial" w:eastAsia="Times New Roman" w:hAnsi="Arial"/>
          <w:sz w:val="20"/>
          <w:szCs w:val="24"/>
        </w:rPr>
        <w:t xml:space="preserve"> zapisnik</w:t>
      </w:r>
      <w:r w:rsidR="00722065" w:rsidRPr="006014C6">
        <w:rPr>
          <w:rFonts w:ascii="Arial" w:eastAsia="Times New Roman" w:hAnsi="Arial"/>
          <w:sz w:val="20"/>
          <w:szCs w:val="24"/>
        </w:rPr>
        <w:t>om na kraju nadzora</w:t>
      </w:r>
      <w:r w:rsidR="002C6E4F" w:rsidRPr="006014C6">
        <w:rPr>
          <w:rFonts w:ascii="Arial" w:eastAsia="Times New Roman" w:hAnsi="Arial"/>
          <w:sz w:val="20"/>
          <w:szCs w:val="24"/>
        </w:rPr>
        <w:t xml:space="preserve">. </w:t>
      </w:r>
    </w:p>
    <w:p w14:paraId="73B82535" w14:textId="77777777" w:rsidR="002C6E4F" w:rsidRPr="00F503E9" w:rsidRDefault="002C6E4F" w:rsidP="002C6E4F">
      <w:pPr>
        <w:spacing w:after="0" w:line="260" w:lineRule="exact"/>
        <w:jc w:val="both"/>
        <w:rPr>
          <w:rFonts w:ascii="Arial" w:eastAsia="Times New Roman" w:hAnsi="Arial" w:cs="Arial"/>
          <w:color w:val="FF0000"/>
          <w:sz w:val="20"/>
          <w:szCs w:val="20"/>
        </w:rPr>
      </w:pPr>
    </w:p>
    <w:p w14:paraId="7A785291" w14:textId="77777777" w:rsidR="002C6E4F" w:rsidRPr="006772A5" w:rsidRDefault="002C6E4F" w:rsidP="002C6E4F">
      <w:pPr>
        <w:spacing w:after="0" w:line="260" w:lineRule="exact"/>
        <w:jc w:val="both"/>
        <w:rPr>
          <w:rFonts w:ascii="Arial" w:eastAsia="Times New Roman" w:hAnsi="Arial" w:cs="Arial"/>
          <w:b/>
          <w:sz w:val="20"/>
          <w:szCs w:val="20"/>
        </w:rPr>
      </w:pPr>
      <w:r w:rsidRPr="006772A5">
        <w:rPr>
          <w:rFonts w:ascii="Arial" w:eastAsia="Times New Roman" w:hAnsi="Arial" w:cs="Arial"/>
          <w:b/>
          <w:sz w:val="20"/>
          <w:szCs w:val="20"/>
        </w:rPr>
        <w:t>Bistvene nepravilnosti in kršitve</w:t>
      </w:r>
    </w:p>
    <w:p w14:paraId="75048FAA" w14:textId="4B01BFA4" w:rsidR="002C6E4F" w:rsidRPr="006772A5" w:rsidRDefault="002C6E4F" w:rsidP="002C6E4F">
      <w:pPr>
        <w:spacing w:after="0" w:line="260" w:lineRule="exact"/>
        <w:jc w:val="both"/>
        <w:rPr>
          <w:rFonts w:ascii="Arial" w:eastAsia="Times New Roman" w:hAnsi="Arial" w:cs="Arial"/>
          <w:sz w:val="20"/>
          <w:szCs w:val="20"/>
        </w:rPr>
      </w:pPr>
      <w:r w:rsidRPr="006772A5">
        <w:rPr>
          <w:rFonts w:ascii="Arial" w:eastAsia="Times New Roman" w:hAnsi="Arial" w:cs="Arial"/>
          <w:sz w:val="20"/>
          <w:szCs w:val="20"/>
        </w:rPr>
        <w:t xml:space="preserve">Pri nadzoru nad orožjem </w:t>
      </w:r>
      <w:r w:rsidR="00A969A4" w:rsidRPr="006772A5">
        <w:rPr>
          <w:rFonts w:ascii="Arial" w:eastAsia="Times New Roman" w:hAnsi="Arial" w:cs="Arial"/>
          <w:sz w:val="20"/>
          <w:szCs w:val="20"/>
        </w:rPr>
        <w:t>so</w:t>
      </w:r>
      <w:r w:rsidRPr="006772A5">
        <w:rPr>
          <w:rFonts w:ascii="Arial" w:eastAsia="Times New Roman" w:hAnsi="Arial" w:cs="Arial"/>
          <w:sz w:val="20"/>
          <w:szCs w:val="20"/>
        </w:rPr>
        <w:t xml:space="preserve"> bile </w:t>
      </w:r>
      <w:r w:rsidR="00A969A4" w:rsidRPr="006772A5">
        <w:rPr>
          <w:rFonts w:ascii="Arial" w:eastAsia="Times New Roman" w:hAnsi="Arial" w:cs="Arial"/>
          <w:sz w:val="20"/>
          <w:szCs w:val="20"/>
        </w:rPr>
        <w:t xml:space="preserve">tudi v lanskem letu </w:t>
      </w:r>
      <w:r w:rsidRPr="006772A5">
        <w:rPr>
          <w:rFonts w:ascii="Arial" w:eastAsia="Times New Roman" w:hAnsi="Arial" w:cs="Arial"/>
          <w:sz w:val="20"/>
          <w:szCs w:val="20"/>
        </w:rPr>
        <w:t xml:space="preserve">najbolj pogosto ugotovljene nepravilnosti povezane z evidencami orožja, predvsem izstopa nepravilno </w:t>
      </w:r>
      <w:r w:rsidR="00A969A4" w:rsidRPr="006772A5">
        <w:rPr>
          <w:rFonts w:ascii="Arial" w:eastAsia="Times New Roman" w:hAnsi="Arial" w:cs="Arial"/>
          <w:sz w:val="20"/>
          <w:szCs w:val="20"/>
        </w:rPr>
        <w:t xml:space="preserve">oziroma </w:t>
      </w:r>
      <w:r w:rsidRPr="006772A5">
        <w:rPr>
          <w:rFonts w:ascii="Arial" w:eastAsia="Times New Roman" w:hAnsi="Arial" w:cs="Arial"/>
          <w:sz w:val="20"/>
          <w:szCs w:val="20"/>
        </w:rPr>
        <w:t>neažurno vodenje evidenc</w:t>
      </w:r>
      <w:r w:rsidR="008613BE" w:rsidRPr="006772A5">
        <w:rPr>
          <w:rFonts w:ascii="Arial" w:eastAsia="Times New Roman" w:hAnsi="Arial" w:cs="Arial"/>
          <w:sz w:val="20"/>
          <w:szCs w:val="20"/>
        </w:rPr>
        <w:t xml:space="preserve"> o nabavljenem orožju i</w:t>
      </w:r>
      <w:r w:rsidR="006772A5" w:rsidRPr="006772A5">
        <w:rPr>
          <w:rFonts w:ascii="Arial" w:eastAsia="Times New Roman" w:hAnsi="Arial" w:cs="Arial"/>
          <w:sz w:val="20"/>
          <w:szCs w:val="20"/>
        </w:rPr>
        <w:t xml:space="preserve">n strelivu ter </w:t>
      </w:r>
      <w:r w:rsidRPr="006772A5">
        <w:rPr>
          <w:rFonts w:ascii="Arial" w:eastAsia="Times New Roman" w:hAnsi="Arial" w:cs="Arial"/>
          <w:sz w:val="20"/>
          <w:szCs w:val="20"/>
        </w:rPr>
        <w:t>nezaključevanje knjig o nabavljenem in porabljenem strelivu ob koncu leta. Izpostaviti velja tudi</w:t>
      </w:r>
      <w:r w:rsidR="006772A5" w:rsidRPr="006772A5">
        <w:rPr>
          <w:rFonts w:ascii="Arial" w:eastAsia="Times New Roman" w:hAnsi="Arial" w:cs="Arial"/>
          <w:sz w:val="20"/>
          <w:szCs w:val="20"/>
        </w:rPr>
        <w:t xml:space="preserve"> hrambo orožja in streliva v nasprotju z zakonskimi določbami ter </w:t>
      </w:r>
      <w:r w:rsidRPr="006772A5">
        <w:rPr>
          <w:rFonts w:ascii="Arial" w:eastAsia="Times New Roman" w:hAnsi="Arial" w:cs="Arial"/>
          <w:sz w:val="20"/>
          <w:szCs w:val="20"/>
        </w:rPr>
        <w:t>neustrezno mehansko in/ali elektronsko zaščito prostorov, v katerih se hrani orožje in strelivo.</w:t>
      </w:r>
    </w:p>
    <w:p w14:paraId="4B086ADD" w14:textId="77777777" w:rsidR="002C6E4F" w:rsidRPr="00F503E9" w:rsidRDefault="002C6E4F" w:rsidP="002C6E4F">
      <w:pPr>
        <w:spacing w:after="0" w:line="260" w:lineRule="exact"/>
        <w:jc w:val="both"/>
        <w:rPr>
          <w:rFonts w:ascii="Arial" w:eastAsia="Times New Roman" w:hAnsi="Arial" w:cs="Arial"/>
          <w:color w:val="FF0000"/>
          <w:sz w:val="20"/>
          <w:szCs w:val="20"/>
        </w:rPr>
      </w:pPr>
    </w:p>
    <w:p w14:paraId="1CF86EBD" w14:textId="77777777" w:rsidR="002C6E4F" w:rsidRPr="009C119E" w:rsidRDefault="002C6E4F" w:rsidP="002C6E4F">
      <w:pPr>
        <w:spacing w:after="0" w:line="260" w:lineRule="exact"/>
        <w:jc w:val="both"/>
        <w:rPr>
          <w:rFonts w:ascii="Arial" w:eastAsia="Times New Roman" w:hAnsi="Arial" w:cs="Arial"/>
          <w:b/>
          <w:sz w:val="20"/>
          <w:szCs w:val="20"/>
        </w:rPr>
      </w:pPr>
      <w:r w:rsidRPr="009C119E">
        <w:rPr>
          <w:rFonts w:ascii="Arial" w:eastAsia="Times New Roman" w:hAnsi="Arial" w:cs="Arial"/>
          <w:b/>
          <w:sz w:val="20"/>
          <w:szCs w:val="20"/>
        </w:rPr>
        <w:t xml:space="preserve">Prekrškovni postopki </w:t>
      </w:r>
    </w:p>
    <w:p w14:paraId="01BD02F5" w14:textId="79C3A22B" w:rsidR="002C6E4F" w:rsidRPr="009C119E" w:rsidRDefault="0027453D" w:rsidP="002C6E4F">
      <w:pPr>
        <w:spacing w:after="0" w:line="260" w:lineRule="exact"/>
        <w:jc w:val="both"/>
        <w:rPr>
          <w:rFonts w:ascii="Arial" w:eastAsia="Times New Roman" w:hAnsi="Arial" w:cs="Arial"/>
          <w:sz w:val="20"/>
          <w:szCs w:val="20"/>
        </w:rPr>
      </w:pPr>
      <w:r w:rsidRPr="009C119E">
        <w:rPr>
          <w:rFonts w:ascii="Arial" w:eastAsia="Times New Roman" w:hAnsi="Arial" w:cs="Arial"/>
          <w:sz w:val="20"/>
          <w:szCs w:val="20"/>
        </w:rPr>
        <w:t>Pooblaščene uradne osebe</w:t>
      </w:r>
      <w:r w:rsidR="000245C4" w:rsidRPr="009C119E">
        <w:rPr>
          <w:rFonts w:ascii="Arial" w:eastAsia="Times New Roman" w:hAnsi="Arial" w:cs="Arial"/>
          <w:sz w:val="20"/>
          <w:szCs w:val="20"/>
        </w:rPr>
        <w:t xml:space="preserve"> so na področju orožja izrekle</w:t>
      </w:r>
      <w:r w:rsidR="002C6E4F" w:rsidRPr="009C119E">
        <w:rPr>
          <w:rFonts w:ascii="Arial" w:eastAsia="Times New Roman" w:hAnsi="Arial" w:cs="Arial"/>
          <w:sz w:val="20"/>
          <w:szCs w:val="20"/>
        </w:rPr>
        <w:t xml:space="preserve"> skupaj </w:t>
      </w:r>
      <w:r w:rsidR="009C119E" w:rsidRPr="009C119E">
        <w:rPr>
          <w:rFonts w:ascii="Arial" w:eastAsia="Times New Roman" w:hAnsi="Arial" w:cs="Arial"/>
          <w:sz w:val="20"/>
          <w:szCs w:val="20"/>
        </w:rPr>
        <w:t>41</w:t>
      </w:r>
      <w:r w:rsidR="002C6E4F" w:rsidRPr="009C119E">
        <w:rPr>
          <w:rFonts w:ascii="Arial" w:eastAsia="Times New Roman" w:hAnsi="Arial" w:cs="Arial"/>
          <w:sz w:val="20"/>
          <w:szCs w:val="20"/>
        </w:rPr>
        <w:t xml:space="preserve"> sankcij, v okviru katerih je bila v </w:t>
      </w:r>
      <w:r w:rsidR="009C119E" w:rsidRPr="009C119E">
        <w:rPr>
          <w:rFonts w:ascii="Arial" w:eastAsia="Times New Roman" w:hAnsi="Arial" w:cs="Arial"/>
          <w:sz w:val="20"/>
          <w:szCs w:val="20"/>
        </w:rPr>
        <w:t>22</w:t>
      </w:r>
      <w:r w:rsidR="00A969A4" w:rsidRPr="009C119E">
        <w:rPr>
          <w:rFonts w:ascii="Arial" w:eastAsia="Times New Roman" w:hAnsi="Arial" w:cs="Arial"/>
          <w:sz w:val="20"/>
          <w:szCs w:val="20"/>
        </w:rPr>
        <w:t xml:space="preserve"> </w:t>
      </w:r>
      <w:r w:rsidR="002C6E4F" w:rsidRPr="009C119E">
        <w:rPr>
          <w:rFonts w:ascii="Arial" w:eastAsia="Times New Roman" w:hAnsi="Arial" w:cs="Arial"/>
          <w:sz w:val="20"/>
          <w:szCs w:val="20"/>
        </w:rPr>
        <w:t xml:space="preserve">primerih izrečena globa, v </w:t>
      </w:r>
      <w:r w:rsidR="009C119E" w:rsidRPr="009C119E">
        <w:rPr>
          <w:rFonts w:ascii="Arial" w:eastAsia="Times New Roman" w:hAnsi="Arial" w:cs="Arial"/>
          <w:sz w:val="20"/>
          <w:szCs w:val="20"/>
        </w:rPr>
        <w:t>19</w:t>
      </w:r>
      <w:r w:rsidR="002C6E4F" w:rsidRPr="009C119E">
        <w:rPr>
          <w:rFonts w:ascii="Arial" w:eastAsia="Times New Roman" w:hAnsi="Arial" w:cs="Arial"/>
          <w:sz w:val="20"/>
          <w:szCs w:val="20"/>
        </w:rPr>
        <w:t xml:space="preserve"> primerih pa je bil kršiteljem izrečen opomin. V sankcije niso všteta opozorila (pisna in ustna), ki so jih inšpektorji izrekli v inšpekcijskih postopkih za milejše kršitve</w:t>
      </w:r>
      <w:r w:rsidR="009C119E" w:rsidRPr="009C119E">
        <w:rPr>
          <w:rFonts w:ascii="Arial" w:eastAsia="Times New Roman" w:hAnsi="Arial" w:cs="Arial"/>
          <w:sz w:val="20"/>
          <w:szCs w:val="20"/>
        </w:rPr>
        <w:t xml:space="preserve"> ugotovljene in odpravljene v času inšpekcijskega nadzora</w:t>
      </w:r>
      <w:r w:rsidR="002C6E4F" w:rsidRPr="009C119E">
        <w:rPr>
          <w:rFonts w:ascii="Arial" w:eastAsia="Times New Roman" w:hAnsi="Arial" w:cs="Arial"/>
          <w:sz w:val="20"/>
          <w:szCs w:val="20"/>
        </w:rPr>
        <w:t xml:space="preserve">. </w:t>
      </w:r>
    </w:p>
    <w:p w14:paraId="4B27309E" w14:textId="77777777" w:rsidR="002C6E4F" w:rsidRPr="00F503E9" w:rsidRDefault="002C6E4F" w:rsidP="002C6E4F">
      <w:pPr>
        <w:spacing w:after="0" w:line="260" w:lineRule="exact"/>
        <w:jc w:val="both"/>
        <w:rPr>
          <w:rFonts w:ascii="Arial" w:eastAsia="Times New Roman" w:hAnsi="Arial" w:cs="Arial"/>
          <w:color w:val="FF0000"/>
          <w:sz w:val="20"/>
          <w:szCs w:val="20"/>
        </w:rPr>
      </w:pPr>
    </w:p>
    <w:p w14:paraId="304E731D" w14:textId="4EEDB370" w:rsidR="002C6E4F" w:rsidRPr="004B624B" w:rsidRDefault="00753760" w:rsidP="002C6E4F">
      <w:pPr>
        <w:spacing w:after="120" w:line="240" w:lineRule="auto"/>
        <w:jc w:val="both"/>
        <w:rPr>
          <w:rFonts w:ascii="Arial" w:eastAsia="Times New Roman" w:hAnsi="Arial" w:cs="Arial"/>
          <w:bCs/>
          <w:sz w:val="20"/>
          <w:szCs w:val="20"/>
          <w:lang w:eastAsia="sl-SI"/>
        </w:rPr>
      </w:pPr>
      <w:r w:rsidRPr="004B624B">
        <w:rPr>
          <w:rFonts w:ascii="Arial" w:eastAsia="Times New Roman" w:hAnsi="Arial" w:cs="Arial"/>
          <w:bCs/>
          <w:sz w:val="20"/>
          <w:szCs w:val="20"/>
          <w:lang w:eastAsia="sl-SI"/>
        </w:rPr>
        <w:t xml:space="preserve">Najstrožje </w:t>
      </w:r>
      <w:r w:rsidR="002C6E4F" w:rsidRPr="004B624B">
        <w:rPr>
          <w:rFonts w:ascii="Arial" w:eastAsia="Times New Roman" w:hAnsi="Arial" w:cs="Arial"/>
          <w:bCs/>
          <w:sz w:val="20"/>
          <w:szCs w:val="20"/>
          <w:lang w:eastAsia="sl-SI"/>
        </w:rPr>
        <w:t>sankcij</w:t>
      </w:r>
      <w:r w:rsidRPr="004B624B">
        <w:rPr>
          <w:rFonts w:ascii="Arial" w:eastAsia="Times New Roman" w:hAnsi="Arial" w:cs="Arial"/>
          <w:bCs/>
          <w:sz w:val="20"/>
          <w:szCs w:val="20"/>
          <w:lang w:eastAsia="sl-SI"/>
        </w:rPr>
        <w:t>e so</w:t>
      </w:r>
      <w:r w:rsidR="002C6E4F" w:rsidRPr="004B624B">
        <w:rPr>
          <w:rFonts w:ascii="Arial" w:eastAsia="Times New Roman" w:hAnsi="Arial" w:cs="Arial"/>
          <w:bCs/>
          <w:sz w:val="20"/>
          <w:szCs w:val="20"/>
          <w:lang w:eastAsia="sl-SI"/>
        </w:rPr>
        <w:t xml:space="preserve"> bil</w:t>
      </w:r>
      <w:r w:rsidR="000245C4" w:rsidRPr="004B624B">
        <w:rPr>
          <w:rFonts w:ascii="Arial" w:eastAsia="Times New Roman" w:hAnsi="Arial" w:cs="Arial"/>
          <w:bCs/>
          <w:sz w:val="20"/>
          <w:szCs w:val="20"/>
          <w:lang w:eastAsia="sl-SI"/>
        </w:rPr>
        <w:t>e</w:t>
      </w:r>
      <w:r w:rsidR="002C6E4F" w:rsidRPr="004B624B">
        <w:rPr>
          <w:rFonts w:ascii="Arial" w:eastAsia="Times New Roman" w:hAnsi="Arial" w:cs="Arial"/>
          <w:bCs/>
          <w:sz w:val="20"/>
          <w:szCs w:val="20"/>
          <w:lang w:eastAsia="sl-SI"/>
        </w:rPr>
        <w:t xml:space="preserve"> izrečen</w:t>
      </w:r>
      <w:r w:rsidR="000245C4" w:rsidRPr="004B624B">
        <w:rPr>
          <w:rFonts w:ascii="Arial" w:eastAsia="Times New Roman" w:hAnsi="Arial" w:cs="Arial"/>
          <w:bCs/>
          <w:sz w:val="20"/>
          <w:szCs w:val="20"/>
          <w:lang w:eastAsia="sl-SI"/>
        </w:rPr>
        <w:t>e</w:t>
      </w:r>
      <w:r w:rsidR="002C6E4F" w:rsidRPr="004B624B">
        <w:rPr>
          <w:rFonts w:ascii="Arial" w:eastAsia="Times New Roman" w:hAnsi="Arial" w:cs="Arial"/>
          <w:bCs/>
          <w:sz w:val="20"/>
          <w:szCs w:val="20"/>
          <w:lang w:eastAsia="sl-SI"/>
        </w:rPr>
        <w:t xml:space="preserve"> za prekrške povezane</w:t>
      </w:r>
      <w:r w:rsidRPr="004B624B">
        <w:rPr>
          <w:rFonts w:ascii="Arial" w:eastAsia="Times New Roman" w:hAnsi="Arial" w:cs="Arial"/>
          <w:bCs/>
          <w:sz w:val="20"/>
          <w:szCs w:val="20"/>
          <w:lang w:eastAsia="sl-SI"/>
        </w:rPr>
        <w:t xml:space="preserve"> z zakonsko določbo, ki </w:t>
      </w:r>
      <w:r w:rsidR="004B624B" w:rsidRPr="004B624B">
        <w:rPr>
          <w:rFonts w:ascii="Arial" w:eastAsia="Times New Roman" w:hAnsi="Arial" w:cs="Arial"/>
          <w:bCs/>
          <w:sz w:val="20"/>
          <w:szCs w:val="20"/>
          <w:lang w:eastAsia="sl-SI"/>
        </w:rPr>
        <w:t xml:space="preserve">pravnim osebam prepoveduje promet z orožjem, preden dobijo dovoljenje </w:t>
      </w:r>
      <w:r w:rsidR="002C6E4F" w:rsidRPr="004B624B">
        <w:rPr>
          <w:rFonts w:ascii="Arial" w:eastAsia="Times New Roman" w:hAnsi="Arial" w:cs="Arial"/>
          <w:bCs/>
          <w:sz w:val="20"/>
          <w:szCs w:val="20"/>
          <w:lang w:eastAsia="sl-SI"/>
        </w:rPr>
        <w:t>(</w:t>
      </w:r>
      <w:r w:rsidR="004B624B" w:rsidRPr="004B624B">
        <w:rPr>
          <w:rFonts w:ascii="Arial" w:eastAsia="Times New Roman" w:hAnsi="Arial" w:cs="Arial"/>
          <w:bCs/>
          <w:sz w:val="20"/>
          <w:szCs w:val="20"/>
          <w:lang w:eastAsia="sl-SI"/>
        </w:rPr>
        <w:t>8</w:t>
      </w:r>
      <w:r w:rsidRPr="004B624B">
        <w:rPr>
          <w:rFonts w:ascii="Arial" w:eastAsia="Times New Roman" w:hAnsi="Arial" w:cs="Arial"/>
          <w:bCs/>
          <w:sz w:val="20"/>
          <w:szCs w:val="20"/>
          <w:lang w:eastAsia="sl-SI"/>
        </w:rPr>
        <w:t xml:space="preserve">. tč., 1. odst., </w:t>
      </w:r>
      <w:r w:rsidR="002C6E4F" w:rsidRPr="004B624B">
        <w:rPr>
          <w:rFonts w:ascii="Arial" w:eastAsia="Times New Roman" w:hAnsi="Arial" w:cs="Arial"/>
          <w:bCs/>
          <w:sz w:val="20"/>
          <w:szCs w:val="20"/>
          <w:lang w:eastAsia="sl-SI"/>
        </w:rPr>
        <w:t xml:space="preserve">82. člena ZOro-1). </w:t>
      </w:r>
    </w:p>
    <w:p w14:paraId="4CA2E751" w14:textId="77777777" w:rsidR="002C6E4F" w:rsidRPr="00F503E9" w:rsidRDefault="002C6E4F" w:rsidP="002C6E4F">
      <w:pPr>
        <w:spacing w:after="0" w:line="260" w:lineRule="exact"/>
        <w:jc w:val="both"/>
        <w:rPr>
          <w:rFonts w:ascii="Arial" w:eastAsia="Times New Roman" w:hAnsi="Arial" w:cs="Arial"/>
          <w:color w:val="FF0000"/>
          <w:sz w:val="20"/>
          <w:szCs w:val="20"/>
        </w:rPr>
      </w:pPr>
    </w:p>
    <w:p w14:paraId="2090E8B7" w14:textId="71408D7C" w:rsidR="002C6E4F" w:rsidRDefault="006014C6" w:rsidP="002C6E4F">
      <w:pPr>
        <w:keepNext/>
        <w:spacing w:after="0" w:line="260" w:lineRule="exact"/>
        <w:jc w:val="both"/>
        <w:outlineLvl w:val="1"/>
        <w:rPr>
          <w:rFonts w:ascii="Arial" w:eastAsia="Times New Roman" w:hAnsi="Arial" w:cs="Arial"/>
          <w:b/>
          <w:bCs/>
          <w:iCs/>
          <w:sz w:val="20"/>
          <w:szCs w:val="28"/>
        </w:rPr>
      </w:pPr>
      <w:bookmarkStart w:id="12" w:name="_Toc137121110"/>
      <w:r w:rsidRPr="0015466F">
        <w:rPr>
          <w:rFonts w:ascii="Arial" w:eastAsia="Times New Roman" w:hAnsi="Arial" w:cs="Arial"/>
          <w:b/>
          <w:bCs/>
          <w:iCs/>
          <w:sz w:val="20"/>
          <w:szCs w:val="28"/>
        </w:rPr>
        <w:t xml:space="preserve">3.3 </w:t>
      </w:r>
      <w:r w:rsidR="002C6E4F" w:rsidRPr="0015466F">
        <w:rPr>
          <w:rFonts w:ascii="Arial" w:eastAsia="Times New Roman" w:hAnsi="Arial" w:cs="Arial"/>
          <w:b/>
          <w:bCs/>
          <w:iCs/>
          <w:sz w:val="20"/>
          <w:szCs w:val="28"/>
        </w:rPr>
        <w:t>Eksplozivi in pirotehnični izdelki</w:t>
      </w:r>
      <w:bookmarkEnd w:id="12"/>
    </w:p>
    <w:p w14:paraId="44B6FA04" w14:textId="77777777" w:rsidR="008A39C9" w:rsidRPr="0015466F" w:rsidRDefault="008A39C9" w:rsidP="002C6E4F">
      <w:pPr>
        <w:keepNext/>
        <w:spacing w:after="0" w:line="260" w:lineRule="exact"/>
        <w:jc w:val="both"/>
        <w:outlineLvl w:val="1"/>
        <w:rPr>
          <w:rFonts w:ascii="Arial" w:eastAsia="Times New Roman" w:hAnsi="Arial" w:cs="Arial"/>
          <w:b/>
          <w:bCs/>
          <w:iCs/>
          <w:sz w:val="20"/>
          <w:szCs w:val="28"/>
        </w:rPr>
      </w:pPr>
    </w:p>
    <w:p w14:paraId="5075E8B7" w14:textId="01DDEF7F" w:rsidR="0033130A" w:rsidRDefault="002C6E4F" w:rsidP="002C6E4F">
      <w:pPr>
        <w:spacing w:after="0" w:line="260" w:lineRule="exact"/>
        <w:jc w:val="both"/>
        <w:rPr>
          <w:rFonts w:ascii="Arial" w:eastAsia="Times New Roman" w:hAnsi="Arial"/>
          <w:sz w:val="20"/>
          <w:szCs w:val="24"/>
        </w:rPr>
      </w:pPr>
      <w:r w:rsidRPr="0015466F">
        <w:rPr>
          <w:rFonts w:ascii="Arial" w:eastAsia="Times New Roman" w:hAnsi="Arial" w:cs="Arial"/>
          <w:sz w:val="20"/>
          <w:szCs w:val="20"/>
        </w:rPr>
        <w:t xml:space="preserve">IRSNZ izvaja tudi nadzor nad pirotehničnimi izdelki, in sicer na podlagi Zakona o eksplozivih in pirotehničnih izdelkih (Uradni list RS, št. 35/08 in 19/15, v nadaljevanju: ZEPI). </w:t>
      </w:r>
      <w:r w:rsidR="00522085" w:rsidRPr="0015466F">
        <w:rPr>
          <w:rFonts w:ascii="Arial" w:eastAsia="Times New Roman" w:hAnsi="Arial" w:cs="Arial"/>
          <w:sz w:val="20"/>
          <w:szCs w:val="20"/>
        </w:rPr>
        <w:t>Glavni zavezanci na tem področju so p</w:t>
      </w:r>
      <w:r w:rsidRPr="0015466F">
        <w:rPr>
          <w:rFonts w:ascii="Arial" w:eastAsia="Times New Roman" w:hAnsi="Arial" w:cs="Arial"/>
          <w:sz w:val="20"/>
          <w:szCs w:val="20"/>
        </w:rPr>
        <w:t>odjetja, ki se ukvarjajo s trgovino na debelo s pirot</w:t>
      </w:r>
      <w:r w:rsidR="00F30888" w:rsidRPr="0015466F">
        <w:rPr>
          <w:rFonts w:ascii="Arial" w:eastAsia="Times New Roman" w:hAnsi="Arial" w:cs="Arial"/>
          <w:sz w:val="20"/>
          <w:szCs w:val="20"/>
        </w:rPr>
        <w:t>ehničnimi izdelki med letom</w:t>
      </w:r>
      <w:r w:rsidRPr="0015466F">
        <w:rPr>
          <w:rFonts w:ascii="Arial" w:eastAsia="Times New Roman" w:hAnsi="Arial" w:cs="Arial"/>
          <w:sz w:val="20"/>
          <w:szCs w:val="20"/>
        </w:rPr>
        <w:t xml:space="preserve"> </w:t>
      </w:r>
      <w:r w:rsidR="00F30888" w:rsidRPr="0015466F">
        <w:rPr>
          <w:rFonts w:ascii="Arial" w:eastAsia="Times New Roman" w:hAnsi="Arial" w:cs="Arial"/>
          <w:sz w:val="20"/>
          <w:szCs w:val="20"/>
        </w:rPr>
        <w:t>ter</w:t>
      </w:r>
      <w:r w:rsidRPr="0015466F">
        <w:rPr>
          <w:rFonts w:ascii="Arial" w:eastAsia="Times New Roman" w:hAnsi="Arial" w:cs="Arial"/>
          <w:sz w:val="20"/>
          <w:szCs w:val="20"/>
        </w:rPr>
        <w:t xml:space="preserve"> zalagajo vse registrirane trgovine oziroma trgovce na drobno. </w:t>
      </w:r>
      <w:r w:rsidRPr="0015466F">
        <w:rPr>
          <w:rFonts w:ascii="Arial" w:eastAsia="Times New Roman" w:hAnsi="Arial"/>
          <w:sz w:val="20"/>
          <w:szCs w:val="24"/>
        </w:rPr>
        <w:t xml:space="preserve">Na področju pirotehničnih izdelkov </w:t>
      </w:r>
      <w:r w:rsidR="00F30888" w:rsidRPr="0015466F">
        <w:rPr>
          <w:rFonts w:ascii="Arial" w:eastAsia="Times New Roman" w:hAnsi="Arial"/>
          <w:sz w:val="20"/>
          <w:szCs w:val="24"/>
        </w:rPr>
        <w:t xml:space="preserve">je </w:t>
      </w:r>
      <w:r w:rsidR="0015466F" w:rsidRPr="0015466F">
        <w:rPr>
          <w:rFonts w:ascii="Arial" w:eastAsia="Times New Roman" w:hAnsi="Arial"/>
          <w:sz w:val="20"/>
          <w:szCs w:val="24"/>
        </w:rPr>
        <w:t>šest</w:t>
      </w:r>
      <w:r w:rsidR="00F30888" w:rsidRPr="0015466F">
        <w:rPr>
          <w:rFonts w:ascii="Arial" w:eastAsia="Times New Roman" w:hAnsi="Arial"/>
          <w:sz w:val="20"/>
          <w:szCs w:val="24"/>
        </w:rPr>
        <w:t xml:space="preserve"> inšpektorjev</w:t>
      </w:r>
      <w:r w:rsidR="00C97910" w:rsidRPr="0015466F">
        <w:rPr>
          <w:rFonts w:ascii="Arial" w:eastAsia="Times New Roman" w:hAnsi="Arial"/>
          <w:sz w:val="20"/>
          <w:szCs w:val="24"/>
        </w:rPr>
        <w:t xml:space="preserve"> IRSNZ </w:t>
      </w:r>
      <w:r w:rsidR="007052C6" w:rsidRPr="0015466F">
        <w:rPr>
          <w:rFonts w:ascii="Arial" w:eastAsia="Times New Roman" w:hAnsi="Arial"/>
          <w:sz w:val="20"/>
          <w:szCs w:val="24"/>
        </w:rPr>
        <w:t>izvedlo</w:t>
      </w:r>
      <w:r w:rsidR="001B507A" w:rsidRPr="0015466F">
        <w:rPr>
          <w:rFonts w:ascii="Arial" w:eastAsia="Times New Roman" w:hAnsi="Arial"/>
          <w:sz w:val="20"/>
          <w:szCs w:val="24"/>
        </w:rPr>
        <w:t xml:space="preserve"> </w:t>
      </w:r>
      <w:r w:rsidR="00F30888" w:rsidRPr="0015466F">
        <w:rPr>
          <w:rFonts w:ascii="Arial" w:eastAsia="Times New Roman" w:hAnsi="Arial"/>
          <w:sz w:val="20"/>
          <w:szCs w:val="24"/>
        </w:rPr>
        <w:t xml:space="preserve">skupaj </w:t>
      </w:r>
      <w:r w:rsidR="0015466F" w:rsidRPr="0015466F">
        <w:rPr>
          <w:rFonts w:ascii="Arial" w:eastAsia="Times New Roman" w:hAnsi="Arial"/>
          <w:sz w:val="20"/>
          <w:szCs w:val="24"/>
        </w:rPr>
        <w:t>45</w:t>
      </w:r>
      <w:r w:rsidRPr="0015466F">
        <w:rPr>
          <w:rFonts w:ascii="Arial" w:eastAsia="Times New Roman" w:hAnsi="Arial"/>
          <w:sz w:val="20"/>
          <w:szCs w:val="24"/>
        </w:rPr>
        <w:t xml:space="preserve"> inšpekcijskih nadzorov</w:t>
      </w:r>
      <w:r w:rsidR="00F30888" w:rsidRPr="0015466F">
        <w:rPr>
          <w:rFonts w:ascii="Arial" w:eastAsia="Times New Roman" w:hAnsi="Arial"/>
          <w:sz w:val="20"/>
          <w:szCs w:val="24"/>
        </w:rPr>
        <w:t xml:space="preserve">. V okviru teh nadzorov </w:t>
      </w:r>
      <w:r w:rsidR="004F34DF" w:rsidRPr="0015466F">
        <w:rPr>
          <w:rFonts w:ascii="Arial" w:eastAsia="Times New Roman" w:hAnsi="Arial"/>
          <w:sz w:val="20"/>
          <w:szCs w:val="24"/>
        </w:rPr>
        <w:t xml:space="preserve">je bilo </w:t>
      </w:r>
      <w:r w:rsidRPr="0015466F">
        <w:rPr>
          <w:rFonts w:ascii="Arial" w:eastAsia="Times New Roman" w:hAnsi="Arial"/>
          <w:sz w:val="20"/>
          <w:szCs w:val="24"/>
        </w:rPr>
        <w:t>opravljen</w:t>
      </w:r>
      <w:r w:rsidR="004F34DF" w:rsidRPr="0015466F">
        <w:rPr>
          <w:rFonts w:ascii="Arial" w:eastAsia="Times New Roman" w:hAnsi="Arial"/>
          <w:sz w:val="20"/>
          <w:szCs w:val="24"/>
        </w:rPr>
        <w:t xml:space="preserve">o </w:t>
      </w:r>
      <w:r w:rsidR="0015466F" w:rsidRPr="0015466F">
        <w:rPr>
          <w:rFonts w:ascii="Arial" w:eastAsia="Times New Roman" w:hAnsi="Arial"/>
          <w:sz w:val="20"/>
          <w:szCs w:val="24"/>
        </w:rPr>
        <w:t>151</w:t>
      </w:r>
      <w:r w:rsidR="00F30888" w:rsidRPr="0015466F">
        <w:rPr>
          <w:rFonts w:ascii="Arial" w:eastAsia="Times New Roman" w:hAnsi="Arial"/>
          <w:sz w:val="20"/>
          <w:szCs w:val="24"/>
        </w:rPr>
        <w:t xml:space="preserve"> pregled</w:t>
      </w:r>
      <w:r w:rsidR="004F34DF" w:rsidRPr="0015466F">
        <w:rPr>
          <w:rFonts w:ascii="Arial" w:eastAsia="Times New Roman" w:hAnsi="Arial"/>
          <w:sz w:val="20"/>
          <w:szCs w:val="24"/>
        </w:rPr>
        <w:t>ov</w:t>
      </w:r>
      <w:r w:rsidR="00F30888" w:rsidRPr="0015466F">
        <w:rPr>
          <w:rFonts w:ascii="Arial" w:eastAsia="Times New Roman" w:hAnsi="Arial"/>
          <w:sz w:val="20"/>
          <w:szCs w:val="24"/>
        </w:rPr>
        <w:t xml:space="preserve">. </w:t>
      </w:r>
      <w:r w:rsidRPr="0015466F">
        <w:rPr>
          <w:rFonts w:ascii="Arial" w:eastAsia="Times New Roman" w:hAnsi="Arial"/>
          <w:sz w:val="20"/>
          <w:szCs w:val="24"/>
        </w:rPr>
        <w:t xml:space="preserve">Poudarek je bil tako na nadzoru nad trgovci na debelo, kot tudi nad trgovci na drobno, </w:t>
      </w:r>
      <w:r w:rsidR="00F30888" w:rsidRPr="0015466F">
        <w:rPr>
          <w:rFonts w:ascii="Arial" w:eastAsia="Times New Roman" w:hAnsi="Arial"/>
          <w:sz w:val="20"/>
          <w:szCs w:val="24"/>
        </w:rPr>
        <w:t xml:space="preserve">ki jih </w:t>
      </w:r>
      <w:r w:rsidRPr="0015466F">
        <w:rPr>
          <w:rFonts w:ascii="Arial" w:eastAsia="Times New Roman" w:hAnsi="Arial"/>
          <w:sz w:val="20"/>
          <w:szCs w:val="24"/>
        </w:rPr>
        <w:t>IRSNZ</w:t>
      </w:r>
      <w:r w:rsidR="0015466F" w:rsidRPr="0015466F">
        <w:rPr>
          <w:rFonts w:ascii="Arial" w:eastAsia="Times New Roman" w:hAnsi="Arial"/>
          <w:sz w:val="20"/>
          <w:szCs w:val="24"/>
        </w:rPr>
        <w:t>, kot vsa leta prej,</w:t>
      </w:r>
      <w:r w:rsidR="006F4397" w:rsidRPr="0015466F">
        <w:rPr>
          <w:rFonts w:ascii="Arial" w:eastAsia="Times New Roman" w:hAnsi="Arial"/>
          <w:sz w:val="20"/>
          <w:szCs w:val="24"/>
        </w:rPr>
        <w:t xml:space="preserve"> </w:t>
      </w:r>
      <w:r w:rsidR="004F34DF" w:rsidRPr="0015466F">
        <w:rPr>
          <w:rFonts w:ascii="Arial" w:eastAsia="Times New Roman" w:hAnsi="Arial"/>
          <w:sz w:val="20"/>
          <w:szCs w:val="24"/>
        </w:rPr>
        <w:t xml:space="preserve">sistematično preverja </w:t>
      </w:r>
      <w:r w:rsidR="006F4397" w:rsidRPr="0015466F">
        <w:rPr>
          <w:rFonts w:ascii="Arial" w:eastAsia="Times New Roman" w:hAnsi="Arial"/>
          <w:sz w:val="20"/>
          <w:szCs w:val="24"/>
        </w:rPr>
        <w:t>vsako leto</w:t>
      </w:r>
      <w:r w:rsidRPr="0015466F">
        <w:rPr>
          <w:rFonts w:ascii="Arial" w:eastAsia="Times New Roman" w:hAnsi="Arial"/>
          <w:sz w:val="20"/>
          <w:szCs w:val="24"/>
        </w:rPr>
        <w:t xml:space="preserve"> v decembru v okviru redn</w:t>
      </w:r>
      <w:r w:rsidR="006F4397" w:rsidRPr="0015466F">
        <w:rPr>
          <w:rFonts w:ascii="Arial" w:eastAsia="Times New Roman" w:hAnsi="Arial"/>
          <w:sz w:val="20"/>
          <w:szCs w:val="24"/>
        </w:rPr>
        <w:t>o</w:t>
      </w:r>
      <w:r w:rsidRPr="0015466F">
        <w:rPr>
          <w:rFonts w:ascii="Arial" w:eastAsia="Times New Roman" w:hAnsi="Arial"/>
          <w:sz w:val="20"/>
          <w:szCs w:val="24"/>
        </w:rPr>
        <w:t xml:space="preserve"> planiranih nadzorov</w:t>
      </w:r>
      <w:r w:rsidR="006F4397" w:rsidRPr="0015466F">
        <w:rPr>
          <w:rFonts w:ascii="Arial" w:eastAsia="Times New Roman" w:hAnsi="Arial"/>
          <w:sz w:val="20"/>
          <w:szCs w:val="24"/>
        </w:rPr>
        <w:t>. Prav ti nadzori</w:t>
      </w:r>
      <w:r w:rsidR="00F30888" w:rsidRPr="0015466F">
        <w:rPr>
          <w:rFonts w:ascii="Arial" w:eastAsia="Times New Roman" w:hAnsi="Arial"/>
          <w:sz w:val="20"/>
          <w:szCs w:val="24"/>
        </w:rPr>
        <w:t xml:space="preserve"> predstavljajo glavnino opravljenih nadzorov na tem področju v letu 202</w:t>
      </w:r>
      <w:r w:rsidR="0015466F" w:rsidRPr="0015466F">
        <w:rPr>
          <w:rFonts w:ascii="Arial" w:eastAsia="Times New Roman" w:hAnsi="Arial"/>
          <w:sz w:val="20"/>
          <w:szCs w:val="24"/>
        </w:rPr>
        <w:t>4</w:t>
      </w:r>
      <w:r w:rsidR="00F30888" w:rsidRPr="0015466F">
        <w:rPr>
          <w:rFonts w:ascii="Arial" w:eastAsia="Times New Roman" w:hAnsi="Arial"/>
          <w:sz w:val="20"/>
          <w:szCs w:val="24"/>
        </w:rPr>
        <w:t xml:space="preserve">. </w:t>
      </w:r>
    </w:p>
    <w:p w14:paraId="7747D65C" w14:textId="77777777" w:rsidR="00D52CFC" w:rsidRDefault="00D52CFC" w:rsidP="002C6E4F">
      <w:pPr>
        <w:spacing w:after="0" w:line="260" w:lineRule="exact"/>
        <w:jc w:val="both"/>
        <w:rPr>
          <w:rFonts w:ascii="Arial" w:eastAsia="Times New Roman" w:hAnsi="Arial"/>
          <w:sz w:val="20"/>
          <w:szCs w:val="24"/>
        </w:rPr>
      </w:pPr>
    </w:p>
    <w:p w14:paraId="46B666E8" w14:textId="120B4463" w:rsidR="00D52CFC" w:rsidRPr="0015466F" w:rsidRDefault="00D52CFC" w:rsidP="002C6E4F">
      <w:pPr>
        <w:spacing w:after="0" w:line="260" w:lineRule="exact"/>
        <w:jc w:val="both"/>
        <w:rPr>
          <w:rFonts w:ascii="Arial" w:eastAsia="Times New Roman" w:hAnsi="Arial"/>
          <w:sz w:val="20"/>
          <w:szCs w:val="24"/>
        </w:rPr>
      </w:pPr>
      <w:r>
        <w:rPr>
          <w:rFonts w:ascii="Arial" w:eastAsia="Times New Roman" w:hAnsi="Arial"/>
          <w:sz w:val="20"/>
          <w:szCs w:val="24"/>
        </w:rPr>
        <w:t xml:space="preserve">Inšpektorji so izrekli 10 opozoril po ZP-1 in 11 opozoril po ZIN, enkrat je bil na podlagi ugotovitev inšpekcijskega nadzora začet tudi prekrškovni postopek.  V dveh primerih so inšpektorji odvzeli pirotehniko. </w:t>
      </w:r>
    </w:p>
    <w:p w14:paraId="624CC638" w14:textId="77777777" w:rsidR="002C6E4F" w:rsidRPr="00D52CFC" w:rsidRDefault="002C6E4F" w:rsidP="002C6E4F">
      <w:pPr>
        <w:spacing w:after="0" w:line="240" w:lineRule="auto"/>
        <w:rPr>
          <w:rFonts w:ascii="Arial" w:eastAsia="Times New Roman" w:hAnsi="Arial"/>
          <w:b/>
          <w:sz w:val="20"/>
          <w:szCs w:val="24"/>
        </w:rPr>
      </w:pPr>
    </w:p>
    <w:p w14:paraId="365D364D" w14:textId="77777777" w:rsidR="002C6E4F" w:rsidRPr="00D52CFC" w:rsidRDefault="002C6E4F" w:rsidP="002C6E4F">
      <w:pPr>
        <w:spacing w:after="0" w:line="260" w:lineRule="exact"/>
        <w:jc w:val="both"/>
        <w:rPr>
          <w:rFonts w:ascii="Arial" w:eastAsia="Times New Roman" w:hAnsi="Arial"/>
          <w:b/>
          <w:sz w:val="20"/>
          <w:szCs w:val="24"/>
        </w:rPr>
      </w:pPr>
      <w:r w:rsidRPr="00D52CFC">
        <w:rPr>
          <w:rFonts w:ascii="Arial" w:eastAsia="Times New Roman" w:hAnsi="Arial"/>
          <w:b/>
          <w:sz w:val="20"/>
          <w:szCs w:val="24"/>
        </w:rPr>
        <w:t>Bistvene nepravilnosti in kršitve</w:t>
      </w:r>
    </w:p>
    <w:p w14:paraId="1248879B" w14:textId="6BC0D216" w:rsidR="006F4397" w:rsidRPr="00D52CFC" w:rsidRDefault="002C6E4F" w:rsidP="0033130A">
      <w:pPr>
        <w:spacing w:after="0" w:line="260" w:lineRule="exact"/>
        <w:jc w:val="both"/>
        <w:rPr>
          <w:rFonts w:ascii="Arial" w:eastAsia="Times New Roman" w:hAnsi="Arial" w:cs="Arial"/>
          <w:sz w:val="20"/>
          <w:szCs w:val="20"/>
        </w:rPr>
      </w:pPr>
      <w:r w:rsidRPr="00D52CFC">
        <w:rPr>
          <w:rFonts w:ascii="Arial" w:eastAsia="Times New Roman" w:hAnsi="Arial"/>
          <w:sz w:val="20"/>
          <w:szCs w:val="24"/>
        </w:rPr>
        <w:t>Najpogostejše in bistvene nepravilnosti, ki so bile ugotovljene pri nadzor</w:t>
      </w:r>
      <w:r w:rsidR="00220B6C" w:rsidRPr="00D52CFC">
        <w:rPr>
          <w:rFonts w:ascii="Arial" w:eastAsia="Times New Roman" w:hAnsi="Arial"/>
          <w:sz w:val="20"/>
          <w:szCs w:val="24"/>
        </w:rPr>
        <w:t>ih</w:t>
      </w:r>
      <w:r w:rsidRPr="00D52CFC">
        <w:rPr>
          <w:rFonts w:ascii="Arial" w:eastAsia="Times New Roman" w:hAnsi="Arial"/>
          <w:sz w:val="20"/>
          <w:szCs w:val="24"/>
        </w:rPr>
        <w:t xml:space="preserve"> nad pirotehničnimi izdel</w:t>
      </w:r>
      <w:r w:rsidR="006F4397" w:rsidRPr="00D52CFC">
        <w:rPr>
          <w:rFonts w:ascii="Arial" w:eastAsia="Times New Roman" w:hAnsi="Arial"/>
          <w:sz w:val="20"/>
          <w:szCs w:val="24"/>
        </w:rPr>
        <w:t xml:space="preserve">ki, so bile povezane predvsem </w:t>
      </w:r>
      <w:r w:rsidR="0033130A" w:rsidRPr="00D52CFC">
        <w:rPr>
          <w:rFonts w:ascii="Arial" w:eastAsia="Times New Roman" w:hAnsi="Arial"/>
          <w:sz w:val="20"/>
          <w:szCs w:val="24"/>
        </w:rPr>
        <w:t>z neurejeno oziroma nepopolno dokumentacijo</w:t>
      </w:r>
      <w:r w:rsidR="00D52CFC" w:rsidRPr="00D52CFC">
        <w:rPr>
          <w:rFonts w:ascii="Arial" w:eastAsia="Times New Roman" w:hAnsi="Arial"/>
          <w:sz w:val="20"/>
          <w:szCs w:val="24"/>
        </w:rPr>
        <w:t xml:space="preserve"> ter pomanjkljivim vodenjem evidenc. Med ugotovljenimi neskladji z zakonom so inšpektorji ugotavljali tudi napake in nepravilnosti pri </w:t>
      </w:r>
      <w:r w:rsidRPr="00D52CFC">
        <w:rPr>
          <w:rFonts w:ascii="Arial" w:eastAsia="Times New Roman" w:hAnsi="Arial"/>
          <w:sz w:val="20"/>
          <w:szCs w:val="24"/>
        </w:rPr>
        <w:t>skladišč</w:t>
      </w:r>
      <w:r w:rsidR="006F4397" w:rsidRPr="00D52CFC">
        <w:rPr>
          <w:rFonts w:ascii="Arial" w:eastAsia="Times New Roman" w:hAnsi="Arial"/>
          <w:sz w:val="20"/>
          <w:szCs w:val="24"/>
        </w:rPr>
        <w:t>enj</w:t>
      </w:r>
      <w:r w:rsidR="00D52CFC" w:rsidRPr="00D52CFC">
        <w:rPr>
          <w:rFonts w:ascii="Arial" w:eastAsia="Times New Roman" w:hAnsi="Arial"/>
          <w:sz w:val="20"/>
          <w:szCs w:val="24"/>
        </w:rPr>
        <w:t>u oziroma hrambi</w:t>
      </w:r>
      <w:r w:rsidR="006F4397" w:rsidRPr="00D52CFC">
        <w:rPr>
          <w:rFonts w:ascii="Arial" w:eastAsia="Times New Roman" w:hAnsi="Arial"/>
          <w:sz w:val="20"/>
          <w:szCs w:val="24"/>
        </w:rPr>
        <w:t xml:space="preserve"> pirotehničnih izdelkov</w:t>
      </w:r>
      <w:r w:rsidR="0033130A" w:rsidRPr="00D52CFC">
        <w:rPr>
          <w:rFonts w:ascii="Arial" w:eastAsia="Times New Roman" w:hAnsi="Arial"/>
          <w:sz w:val="20"/>
          <w:szCs w:val="24"/>
        </w:rPr>
        <w:t>.</w:t>
      </w:r>
      <w:r w:rsidR="00D52CFC" w:rsidRPr="00D52CFC">
        <w:rPr>
          <w:rFonts w:ascii="Arial" w:eastAsia="Times New Roman" w:hAnsi="Arial"/>
          <w:sz w:val="20"/>
          <w:szCs w:val="24"/>
        </w:rPr>
        <w:t xml:space="preserve"> </w:t>
      </w:r>
    </w:p>
    <w:p w14:paraId="42EFA8E3" w14:textId="77777777" w:rsidR="002C6E4F" w:rsidRPr="00F503E9" w:rsidRDefault="002C6E4F" w:rsidP="002C6E4F">
      <w:pPr>
        <w:spacing w:after="0" w:line="260" w:lineRule="exact"/>
        <w:ind w:left="720"/>
        <w:jc w:val="both"/>
        <w:rPr>
          <w:rFonts w:ascii="Arial" w:eastAsia="Times New Roman" w:hAnsi="Arial"/>
          <w:color w:val="FF0000"/>
          <w:spacing w:val="-2"/>
          <w:sz w:val="20"/>
          <w:szCs w:val="20"/>
        </w:rPr>
      </w:pPr>
    </w:p>
    <w:p w14:paraId="7F2EDDAF" w14:textId="77777777" w:rsidR="002C6E4F" w:rsidRPr="00143698" w:rsidRDefault="002C6E4F" w:rsidP="002C6E4F">
      <w:pPr>
        <w:spacing w:after="0" w:line="260" w:lineRule="exact"/>
        <w:jc w:val="both"/>
        <w:rPr>
          <w:rFonts w:ascii="Arial" w:eastAsia="Times New Roman" w:hAnsi="Arial" w:cs="Arial"/>
          <w:b/>
          <w:sz w:val="20"/>
          <w:szCs w:val="20"/>
        </w:rPr>
      </w:pPr>
      <w:r w:rsidRPr="00143698">
        <w:rPr>
          <w:rFonts w:ascii="Arial" w:eastAsia="Times New Roman" w:hAnsi="Arial" w:cs="Arial"/>
          <w:b/>
          <w:sz w:val="20"/>
          <w:szCs w:val="20"/>
        </w:rPr>
        <w:t xml:space="preserve">Prekrškovni postopki </w:t>
      </w:r>
    </w:p>
    <w:p w14:paraId="43FB7EE1" w14:textId="4BF3E2DC" w:rsidR="002C6E4F" w:rsidRPr="00143698" w:rsidRDefault="003A6CBF" w:rsidP="002C6E4F">
      <w:pPr>
        <w:spacing w:after="0" w:line="260" w:lineRule="exact"/>
        <w:jc w:val="both"/>
        <w:rPr>
          <w:rFonts w:ascii="Arial" w:eastAsia="Times New Roman" w:hAnsi="Arial" w:cs="Arial"/>
          <w:sz w:val="20"/>
          <w:szCs w:val="20"/>
        </w:rPr>
      </w:pPr>
      <w:r w:rsidRPr="00143698">
        <w:rPr>
          <w:rFonts w:ascii="Arial" w:eastAsia="Times New Roman" w:hAnsi="Arial" w:cs="Arial"/>
          <w:sz w:val="20"/>
          <w:szCs w:val="20"/>
        </w:rPr>
        <w:t>N</w:t>
      </w:r>
      <w:r w:rsidR="004C2077" w:rsidRPr="00143698">
        <w:rPr>
          <w:rFonts w:ascii="Arial" w:eastAsia="Times New Roman" w:hAnsi="Arial" w:cs="Arial"/>
          <w:sz w:val="20"/>
          <w:szCs w:val="20"/>
        </w:rPr>
        <w:t>a področju eksploziva in pirotehnič</w:t>
      </w:r>
      <w:r w:rsidR="007052C6" w:rsidRPr="00143698">
        <w:rPr>
          <w:rFonts w:ascii="Arial" w:eastAsia="Times New Roman" w:hAnsi="Arial" w:cs="Arial"/>
          <w:sz w:val="20"/>
          <w:szCs w:val="20"/>
        </w:rPr>
        <w:t xml:space="preserve">nih izdelkov </w:t>
      </w:r>
      <w:r w:rsidRPr="00143698">
        <w:rPr>
          <w:rFonts w:ascii="Arial" w:eastAsia="Times New Roman" w:hAnsi="Arial" w:cs="Arial"/>
          <w:sz w:val="20"/>
          <w:szCs w:val="20"/>
        </w:rPr>
        <w:t xml:space="preserve">so pooblaščene uradne osebe </w:t>
      </w:r>
      <w:r w:rsidR="007052C6" w:rsidRPr="00143698">
        <w:rPr>
          <w:rFonts w:ascii="Arial" w:eastAsia="Times New Roman" w:hAnsi="Arial" w:cs="Arial"/>
          <w:sz w:val="20"/>
          <w:szCs w:val="20"/>
        </w:rPr>
        <w:t>v letu 202</w:t>
      </w:r>
      <w:r w:rsidR="00E178BD" w:rsidRPr="00143698">
        <w:rPr>
          <w:rFonts w:ascii="Arial" w:eastAsia="Times New Roman" w:hAnsi="Arial" w:cs="Arial"/>
          <w:sz w:val="20"/>
          <w:szCs w:val="20"/>
        </w:rPr>
        <w:t>4</w:t>
      </w:r>
      <w:r w:rsidR="007052C6" w:rsidRPr="00143698">
        <w:rPr>
          <w:rFonts w:ascii="Arial" w:eastAsia="Times New Roman" w:hAnsi="Arial" w:cs="Arial"/>
          <w:sz w:val="20"/>
          <w:szCs w:val="20"/>
        </w:rPr>
        <w:t xml:space="preserve"> izrekl</w:t>
      </w:r>
      <w:r w:rsidRPr="00143698">
        <w:rPr>
          <w:rFonts w:ascii="Arial" w:eastAsia="Times New Roman" w:hAnsi="Arial" w:cs="Arial"/>
          <w:sz w:val="20"/>
          <w:szCs w:val="20"/>
        </w:rPr>
        <w:t>e</w:t>
      </w:r>
      <w:r w:rsidR="002C6E4F" w:rsidRPr="00143698">
        <w:rPr>
          <w:rFonts w:ascii="Arial" w:eastAsia="Times New Roman" w:hAnsi="Arial" w:cs="Arial"/>
          <w:sz w:val="20"/>
          <w:szCs w:val="20"/>
        </w:rPr>
        <w:t xml:space="preserve"> </w:t>
      </w:r>
      <w:r w:rsidR="00E178BD" w:rsidRPr="00143698">
        <w:rPr>
          <w:rFonts w:ascii="Arial" w:eastAsia="Times New Roman" w:hAnsi="Arial" w:cs="Arial"/>
          <w:sz w:val="20"/>
          <w:szCs w:val="20"/>
        </w:rPr>
        <w:t>štiri</w:t>
      </w:r>
      <w:r w:rsidR="002C6E4F" w:rsidRPr="00143698">
        <w:rPr>
          <w:rFonts w:ascii="Arial" w:eastAsia="Times New Roman" w:hAnsi="Arial" w:cs="Arial"/>
          <w:sz w:val="20"/>
          <w:szCs w:val="20"/>
        </w:rPr>
        <w:t xml:space="preserve"> prekrškovn</w:t>
      </w:r>
      <w:r w:rsidR="00E178BD" w:rsidRPr="00143698">
        <w:rPr>
          <w:rFonts w:ascii="Arial" w:eastAsia="Times New Roman" w:hAnsi="Arial" w:cs="Arial"/>
          <w:sz w:val="20"/>
          <w:szCs w:val="20"/>
        </w:rPr>
        <w:t>e</w:t>
      </w:r>
      <w:r w:rsidR="002C6E4F" w:rsidRPr="00143698">
        <w:rPr>
          <w:rFonts w:ascii="Arial" w:eastAsia="Times New Roman" w:hAnsi="Arial" w:cs="Arial"/>
          <w:sz w:val="20"/>
          <w:szCs w:val="20"/>
        </w:rPr>
        <w:t xml:space="preserve"> </w:t>
      </w:r>
      <w:r w:rsidR="004C2077" w:rsidRPr="00143698">
        <w:rPr>
          <w:rFonts w:ascii="Arial" w:eastAsia="Times New Roman" w:hAnsi="Arial" w:cs="Arial"/>
          <w:sz w:val="20"/>
          <w:szCs w:val="20"/>
        </w:rPr>
        <w:t>sankcij</w:t>
      </w:r>
      <w:r w:rsidR="00E178BD" w:rsidRPr="00143698">
        <w:rPr>
          <w:rFonts w:ascii="Arial" w:eastAsia="Times New Roman" w:hAnsi="Arial" w:cs="Arial"/>
          <w:sz w:val="20"/>
          <w:szCs w:val="20"/>
        </w:rPr>
        <w:t>e</w:t>
      </w:r>
      <w:r w:rsidR="002C6E4F" w:rsidRPr="00143698">
        <w:rPr>
          <w:rFonts w:ascii="Arial" w:eastAsia="Times New Roman" w:hAnsi="Arial" w:cs="Arial"/>
          <w:sz w:val="20"/>
          <w:szCs w:val="20"/>
        </w:rPr>
        <w:t xml:space="preserve">, </w:t>
      </w:r>
      <w:r w:rsidR="00E178BD" w:rsidRPr="00143698">
        <w:rPr>
          <w:rFonts w:ascii="Arial" w:eastAsia="Times New Roman" w:hAnsi="Arial" w:cs="Arial"/>
          <w:sz w:val="20"/>
          <w:szCs w:val="20"/>
        </w:rPr>
        <w:t xml:space="preserve">v vseh primerih </w:t>
      </w:r>
      <w:r w:rsidR="002C6E4F" w:rsidRPr="00143698">
        <w:rPr>
          <w:rFonts w:ascii="Arial" w:eastAsia="Times New Roman" w:hAnsi="Arial" w:cs="Arial"/>
          <w:sz w:val="20"/>
          <w:szCs w:val="20"/>
        </w:rPr>
        <w:t xml:space="preserve">opomin. </w:t>
      </w:r>
      <w:r w:rsidRPr="00143698">
        <w:rPr>
          <w:rFonts w:ascii="Arial" w:eastAsia="Times New Roman" w:hAnsi="Arial" w:cs="Arial"/>
          <w:sz w:val="20"/>
          <w:szCs w:val="20"/>
        </w:rPr>
        <w:t>S</w:t>
      </w:r>
      <w:r w:rsidR="002C6E4F" w:rsidRPr="00143698">
        <w:rPr>
          <w:rFonts w:ascii="Arial" w:eastAsia="Times New Roman" w:hAnsi="Arial" w:cs="Arial"/>
          <w:sz w:val="20"/>
          <w:szCs w:val="20"/>
        </w:rPr>
        <w:t>a</w:t>
      </w:r>
      <w:r w:rsidRPr="00143698">
        <w:rPr>
          <w:rFonts w:ascii="Arial" w:eastAsia="Times New Roman" w:hAnsi="Arial" w:cs="Arial"/>
          <w:sz w:val="20"/>
          <w:szCs w:val="20"/>
        </w:rPr>
        <w:t xml:space="preserve">nkcije so bile izrečene </w:t>
      </w:r>
      <w:r w:rsidR="000245C4" w:rsidRPr="00143698">
        <w:rPr>
          <w:rFonts w:ascii="Arial" w:eastAsia="Times New Roman" w:hAnsi="Arial" w:cs="Arial"/>
          <w:sz w:val="20"/>
          <w:szCs w:val="20"/>
        </w:rPr>
        <w:t>na podlagi</w:t>
      </w:r>
      <w:r w:rsidRPr="00143698">
        <w:rPr>
          <w:rFonts w:ascii="Arial" w:eastAsia="Times New Roman" w:hAnsi="Arial" w:cs="Arial"/>
          <w:sz w:val="20"/>
          <w:szCs w:val="20"/>
        </w:rPr>
        <w:t xml:space="preserve"> ZEPI</w:t>
      </w:r>
      <w:r w:rsidR="00E178BD" w:rsidRPr="00143698">
        <w:rPr>
          <w:rFonts w:ascii="Arial" w:eastAsia="Times New Roman" w:hAnsi="Arial" w:cs="Arial"/>
          <w:sz w:val="20"/>
          <w:szCs w:val="20"/>
        </w:rPr>
        <w:t xml:space="preserve">. </w:t>
      </w:r>
      <w:r w:rsidR="002C6E4F" w:rsidRPr="00143698">
        <w:rPr>
          <w:rFonts w:ascii="Arial" w:eastAsia="Times New Roman" w:hAnsi="Arial" w:cs="Arial"/>
          <w:sz w:val="20"/>
          <w:szCs w:val="20"/>
        </w:rPr>
        <w:t>V sankcije niso všteta opozorila (pisna in ustna), ki so jih inšpektorji izrekli v postopkih za milejše kršitve</w:t>
      </w:r>
      <w:r w:rsidR="00E178BD" w:rsidRPr="00143698">
        <w:rPr>
          <w:rFonts w:ascii="Arial" w:eastAsia="Times New Roman" w:hAnsi="Arial" w:cs="Arial"/>
          <w:sz w:val="20"/>
          <w:szCs w:val="20"/>
        </w:rPr>
        <w:t xml:space="preserve"> v času nadzora</w:t>
      </w:r>
      <w:r w:rsidR="002C6E4F" w:rsidRPr="00143698">
        <w:rPr>
          <w:rFonts w:ascii="Arial" w:eastAsia="Times New Roman" w:hAnsi="Arial" w:cs="Arial"/>
          <w:sz w:val="20"/>
          <w:szCs w:val="20"/>
        </w:rPr>
        <w:t xml:space="preserve">. </w:t>
      </w:r>
    </w:p>
    <w:p w14:paraId="223F64C4" w14:textId="77777777" w:rsidR="002C6E4F" w:rsidRPr="00F503E9" w:rsidRDefault="002C6E4F" w:rsidP="002C6E4F">
      <w:pPr>
        <w:spacing w:after="0" w:line="260" w:lineRule="exact"/>
        <w:jc w:val="both"/>
        <w:rPr>
          <w:rFonts w:ascii="Arial" w:eastAsia="Times New Roman" w:hAnsi="Arial" w:cs="Arial"/>
          <w:color w:val="FF0000"/>
          <w:sz w:val="20"/>
          <w:szCs w:val="20"/>
        </w:rPr>
      </w:pPr>
    </w:p>
    <w:p w14:paraId="3EB34FD4" w14:textId="56983E5A" w:rsidR="00B928F4" w:rsidRPr="00921DC4" w:rsidRDefault="002C6E4F" w:rsidP="002C6E4F">
      <w:pPr>
        <w:spacing w:after="0" w:line="260" w:lineRule="exact"/>
        <w:jc w:val="both"/>
        <w:rPr>
          <w:rFonts w:ascii="Arial" w:eastAsia="Times New Roman" w:hAnsi="Arial" w:cs="Arial"/>
          <w:sz w:val="20"/>
          <w:szCs w:val="20"/>
        </w:rPr>
      </w:pPr>
      <w:r w:rsidRPr="00921DC4">
        <w:rPr>
          <w:rFonts w:ascii="Arial" w:eastAsia="Times New Roman" w:hAnsi="Arial" w:cs="Arial"/>
          <w:sz w:val="20"/>
          <w:szCs w:val="20"/>
        </w:rPr>
        <w:t xml:space="preserve">Izrečene sankcije </w:t>
      </w:r>
      <w:r w:rsidR="007052C6" w:rsidRPr="00921DC4">
        <w:rPr>
          <w:rFonts w:ascii="Arial" w:eastAsia="Times New Roman" w:hAnsi="Arial" w:cs="Arial"/>
          <w:sz w:val="20"/>
          <w:szCs w:val="20"/>
        </w:rPr>
        <w:t>se</w:t>
      </w:r>
      <w:r w:rsidRPr="00921DC4">
        <w:rPr>
          <w:rFonts w:ascii="Arial" w:eastAsia="Times New Roman" w:hAnsi="Arial" w:cs="Arial"/>
          <w:sz w:val="20"/>
          <w:szCs w:val="20"/>
        </w:rPr>
        <w:t xml:space="preserve"> </w:t>
      </w:r>
      <w:r w:rsidR="00B928F4" w:rsidRPr="00921DC4">
        <w:rPr>
          <w:rFonts w:ascii="Arial" w:eastAsia="Times New Roman" w:hAnsi="Arial" w:cs="Arial"/>
          <w:sz w:val="20"/>
          <w:szCs w:val="20"/>
        </w:rPr>
        <w:t>v letu 202</w:t>
      </w:r>
      <w:r w:rsidR="00921DC4" w:rsidRPr="00921DC4">
        <w:rPr>
          <w:rFonts w:ascii="Arial" w:eastAsia="Times New Roman" w:hAnsi="Arial" w:cs="Arial"/>
          <w:sz w:val="20"/>
          <w:szCs w:val="20"/>
        </w:rPr>
        <w:t>4</w:t>
      </w:r>
      <w:r w:rsidR="00B928F4" w:rsidRPr="00921DC4">
        <w:rPr>
          <w:rFonts w:ascii="Arial" w:eastAsia="Times New Roman" w:hAnsi="Arial" w:cs="Arial"/>
          <w:sz w:val="20"/>
          <w:szCs w:val="20"/>
        </w:rPr>
        <w:t xml:space="preserve"> nanašajo na:</w:t>
      </w:r>
    </w:p>
    <w:p w14:paraId="082C0155" w14:textId="30A62A9F" w:rsidR="006F2583" w:rsidRPr="00921DC4" w:rsidRDefault="00921DC4" w:rsidP="00B928F4">
      <w:pPr>
        <w:pStyle w:val="Odstavekseznama"/>
        <w:numPr>
          <w:ilvl w:val="0"/>
          <w:numId w:val="6"/>
        </w:numPr>
        <w:spacing w:line="260" w:lineRule="exact"/>
        <w:jc w:val="both"/>
        <w:rPr>
          <w:rFonts w:ascii="Arial" w:hAnsi="Arial" w:cs="Arial"/>
          <w:sz w:val="20"/>
          <w:szCs w:val="20"/>
        </w:rPr>
      </w:pPr>
      <w:r w:rsidRPr="00921DC4">
        <w:rPr>
          <w:rFonts w:ascii="Arial" w:hAnsi="Arial" w:cs="Arial"/>
          <w:sz w:val="20"/>
          <w:szCs w:val="20"/>
        </w:rPr>
        <w:t>promet</w:t>
      </w:r>
      <w:r w:rsidR="006D6ED2">
        <w:rPr>
          <w:rFonts w:ascii="Arial" w:hAnsi="Arial" w:cs="Arial"/>
          <w:sz w:val="20"/>
          <w:szCs w:val="20"/>
        </w:rPr>
        <w:t xml:space="preserve"> s </w:t>
      </w:r>
      <w:r w:rsidRPr="00921DC4">
        <w:rPr>
          <w:rFonts w:ascii="Arial" w:hAnsi="Arial" w:cs="Arial"/>
          <w:sz w:val="20"/>
          <w:szCs w:val="20"/>
        </w:rPr>
        <w:t>pirotehnični</w:t>
      </w:r>
      <w:r w:rsidR="003D68CA">
        <w:rPr>
          <w:rFonts w:ascii="Arial" w:hAnsi="Arial" w:cs="Arial"/>
          <w:sz w:val="20"/>
          <w:szCs w:val="20"/>
        </w:rPr>
        <w:t>mi</w:t>
      </w:r>
      <w:r w:rsidRPr="00921DC4">
        <w:rPr>
          <w:rFonts w:ascii="Arial" w:hAnsi="Arial" w:cs="Arial"/>
          <w:sz w:val="20"/>
          <w:szCs w:val="20"/>
        </w:rPr>
        <w:t xml:space="preserve"> izdelk</w:t>
      </w:r>
      <w:r w:rsidR="003D68CA">
        <w:rPr>
          <w:rFonts w:ascii="Arial" w:hAnsi="Arial" w:cs="Arial"/>
          <w:sz w:val="20"/>
          <w:szCs w:val="20"/>
        </w:rPr>
        <w:t>i</w:t>
      </w:r>
      <w:r w:rsidRPr="00921DC4">
        <w:rPr>
          <w:rFonts w:ascii="Arial" w:hAnsi="Arial" w:cs="Arial"/>
          <w:sz w:val="20"/>
          <w:szCs w:val="20"/>
        </w:rPr>
        <w:t xml:space="preserve">, ki </w:t>
      </w:r>
      <w:r>
        <w:rPr>
          <w:rFonts w:ascii="Arial" w:hAnsi="Arial" w:cs="Arial"/>
          <w:sz w:val="20"/>
          <w:szCs w:val="20"/>
        </w:rPr>
        <w:t>n</w:t>
      </w:r>
      <w:r w:rsidRPr="00921DC4">
        <w:rPr>
          <w:rFonts w:ascii="Arial" w:hAnsi="Arial" w:cs="Arial"/>
          <w:sz w:val="20"/>
          <w:szCs w:val="20"/>
        </w:rPr>
        <w:t xml:space="preserve">imajo oznake CE, ali pa je ta nepravilna oziroma ne izpolnjujejo varnostnih zahtev; </w:t>
      </w:r>
    </w:p>
    <w:p w14:paraId="73236827" w14:textId="16462089" w:rsidR="006F2583" w:rsidRPr="00921DC4" w:rsidRDefault="00921DC4" w:rsidP="00921DC4">
      <w:pPr>
        <w:pStyle w:val="Odstavekseznama"/>
        <w:numPr>
          <w:ilvl w:val="0"/>
          <w:numId w:val="6"/>
        </w:numPr>
        <w:spacing w:line="260" w:lineRule="exact"/>
        <w:jc w:val="both"/>
        <w:rPr>
          <w:rFonts w:ascii="Arial" w:hAnsi="Arial" w:cs="Arial"/>
          <w:sz w:val="20"/>
          <w:szCs w:val="20"/>
        </w:rPr>
      </w:pPr>
      <w:r w:rsidRPr="00921DC4">
        <w:rPr>
          <w:rFonts w:ascii="Arial" w:hAnsi="Arial" w:cs="Arial"/>
          <w:sz w:val="20"/>
          <w:szCs w:val="20"/>
        </w:rPr>
        <w:t xml:space="preserve">promet </w:t>
      </w:r>
      <w:r w:rsidR="003D68CA">
        <w:rPr>
          <w:rFonts w:ascii="Arial" w:hAnsi="Arial" w:cs="Arial"/>
          <w:sz w:val="20"/>
          <w:szCs w:val="20"/>
        </w:rPr>
        <w:t xml:space="preserve">s </w:t>
      </w:r>
      <w:r w:rsidRPr="00921DC4">
        <w:rPr>
          <w:rFonts w:ascii="Arial" w:hAnsi="Arial" w:cs="Arial"/>
          <w:sz w:val="20"/>
          <w:szCs w:val="20"/>
        </w:rPr>
        <w:t>pirotehnič</w:t>
      </w:r>
      <w:r w:rsidR="003D68CA">
        <w:rPr>
          <w:rFonts w:ascii="Arial" w:hAnsi="Arial" w:cs="Arial"/>
          <w:sz w:val="20"/>
          <w:szCs w:val="20"/>
        </w:rPr>
        <w:t xml:space="preserve">nimi </w:t>
      </w:r>
      <w:r w:rsidRPr="00921DC4">
        <w:rPr>
          <w:rFonts w:ascii="Arial" w:hAnsi="Arial" w:cs="Arial"/>
          <w:sz w:val="20"/>
          <w:szCs w:val="20"/>
        </w:rPr>
        <w:t>izdelk</w:t>
      </w:r>
      <w:r w:rsidR="003D68CA">
        <w:rPr>
          <w:rFonts w:ascii="Arial" w:hAnsi="Arial" w:cs="Arial"/>
          <w:sz w:val="20"/>
          <w:szCs w:val="20"/>
        </w:rPr>
        <w:t>i</w:t>
      </w:r>
      <w:r w:rsidRPr="00921DC4">
        <w:rPr>
          <w:rFonts w:ascii="Arial" w:hAnsi="Arial" w:cs="Arial"/>
          <w:sz w:val="20"/>
          <w:szCs w:val="20"/>
        </w:rPr>
        <w:t xml:space="preserve">, </w:t>
      </w:r>
      <w:r w:rsidR="003D68CA">
        <w:rPr>
          <w:rFonts w:ascii="Arial" w:hAnsi="Arial" w:cs="Arial"/>
          <w:sz w:val="20"/>
          <w:szCs w:val="20"/>
        </w:rPr>
        <w:t xml:space="preserve">ki </w:t>
      </w:r>
      <w:r w:rsidRPr="00921DC4">
        <w:rPr>
          <w:rFonts w:ascii="Arial" w:hAnsi="Arial" w:cs="Arial"/>
          <w:sz w:val="20"/>
          <w:szCs w:val="20"/>
        </w:rPr>
        <w:t xml:space="preserve">niso ustrezno označeni ali oznaka ne vsebuje vseh predpisanih podatkov. </w:t>
      </w:r>
    </w:p>
    <w:p w14:paraId="04D62CA7" w14:textId="77777777" w:rsidR="00921DC4" w:rsidRDefault="00921DC4" w:rsidP="00921DC4">
      <w:pPr>
        <w:pStyle w:val="Odstavekseznama"/>
        <w:spacing w:line="260" w:lineRule="exact"/>
        <w:jc w:val="both"/>
        <w:rPr>
          <w:rFonts w:ascii="Arial" w:hAnsi="Arial" w:cs="Arial"/>
          <w:color w:val="FF0000"/>
          <w:sz w:val="20"/>
          <w:szCs w:val="20"/>
        </w:rPr>
      </w:pPr>
    </w:p>
    <w:p w14:paraId="3A5E4D2F" w14:textId="750B3CC9" w:rsidR="001C5AE1" w:rsidRPr="00F503E9" w:rsidRDefault="001C5AE1" w:rsidP="001C5AE1">
      <w:pPr>
        <w:spacing w:after="0" w:line="260" w:lineRule="exact"/>
        <w:jc w:val="both"/>
        <w:rPr>
          <w:rFonts w:ascii="Arial" w:eastAsia="Times New Roman" w:hAnsi="Arial" w:cs="Arial"/>
          <w:b/>
          <w:color w:val="FF0000"/>
          <w:sz w:val="20"/>
          <w:szCs w:val="20"/>
        </w:rPr>
      </w:pPr>
      <w:r w:rsidRPr="001C5AE1">
        <w:rPr>
          <w:rFonts w:ascii="Arial" w:eastAsia="Times New Roman" w:hAnsi="Arial" w:cs="Arial"/>
          <w:b/>
          <w:sz w:val="20"/>
          <w:szCs w:val="20"/>
        </w:rPr>
        <w:t>Mednarodno sodelovanje</w:t>
      </w:r>
      <w:r w:rsidRPr="00F503E9">
        <w:rPr>
          <w:rFonts w:ascii="Arial" w:eastAsia="Times New Roman" w:hAnsi="Arial" w:cs="Arial"/>
          <w:b/>
          <w:color w:val="FF0000"/>
          <w:sz w:val="20"/>
          <w:szCs w:val="20"/>
        </w:rPr>
        <w:t xml:space="preserve"> </w:t>
      </w:r>
    </w:p>
    <w:p w14:paraId="09724D1A" w14:textId="1B5AEA3C" w:rsidR="00B039B8" w:rsidRPr="001C5AE1" w:rsidRDefault="00B039B8" w:rsidP="0033130A">
      <w:pPr>
        <w:spacing w:after="0" w:line="260" w:lineRule="exact"/>
        <w:jc w:val="both"/>
        <w:rPr>
          <w:rFonts w:ascii="Arial" w:eastAsia="Times New Roman" w:hAnsi="Arial" w:cs="Arial"/>
          <w:sz w:val="20"/>
          <w:szCs w:val="20"/>
        </w:rPr>
      </w:pPr>
      <w:r w:rsidRPr="001C5AE1">
        <w:rPr>
          <w:rFonts w:ascii="Arial" w:eastAsia="Times New Roman" w:hAnsi="Arial" w:cs="Arial"/>
          <w:sz w:val="20"/>
          <w:szCs w:val="20"/>
        </w:rPr>
        <w:t>V okviru evropskega projekta PROSAFE sta predstavnika IRSNZ</w:t>
      </w:r>
      <w:r w:rsidR="005C3DBF" w:rsidRPr="001C5AE1">
        <w:rPr>
          <w:rFonts w:ascii="Arial" w:eastAsia="Times New Roman" w:hAnsi="Arial" w:cs="Arial"/>
          <w:sz w:val="20"/>
          <w:szCs w:val="20"/>
        </w:rPr>
        <w:t xml:space="preserve"> v 2024 ponovno </w:t>
      </w:r>
      <w:r w:rsidRPr="001C5AE1">
        <w:rPr>
          <w:rFonts w:ascii="Arial" w:eastAsia="Times New Roman" w:hAnsi="Arial" w:cs="Arial"/>
          <w:sz w:val="20"/>
          <w:szCs w:val="20"/>
        </w:rPr>
        <w:t>sodelovala na strokovnem sestanku in ogledu laboratorija Nacionalnega inštituta za raziskave in razvoj na področju varnosti v rudnikih in zaščite pred eksplozijami. Na sestanku so predstavniki držav, ki sodelujejo v projektu (Belgija, Nizozemska, Portugalska, Švedska</w:t>
      </w:r>
      <w:r w:rsidR="00921DC4">
        <w:rPr>
          <w:rFonts w:ascii="Arial" w:eastAsia="Times New Roman" w:hAnsi="Arial" w:cs="Arial"/>
          <w:sz w:val="20"/>
          <w:szCs w:val="20"/>
        </w:rPr>
        <w:t xml:space="preserve"> in</w:t>
      </w:r>
      <w:r w:rsidRPr="001C5AE1">
        <w:rPr>
          <w:rFonts w:ascii="Arial" w:eastAsia="Times New Roman" w:hAnsi="Arial" w:cs="Arial"/>
          <w:sz w:val="20"/>
          <w:szCs w:val="20"/>
        </w:rPr>
        <w:t xml:space="preserve"> Slovenija) skupaj s predstavniki laboratorija pregledali metode in standarde testiranja pirotehničnih izdelkov, ki so bili v okviru projekta vzorčeni v posameznih državah ter poslani na analizo v omenjeni laboratorij. Predstavljeni so bili postopki certificiranih testiranj, oprema ter praktične izvedbe analiz, pri čemer so udeleženci lahko spremljali potek testiranj izdelkov izključno v strogo kontroliranih laboratorijskih pogojih. Sestanek je bil pomembna priložnost za primerjavo metod vzorčenja med državami ter za izmenjavo strokovnih informacij glede rezultatov analiz ognjemetnih izdelkov.</w:t>
      </w:r>
    </w:p>
    <w:p w14:paraId="6024A040" w14:textId="77777777" w:rsidR="006014C6" w:rsidRDefault="006014C6" w:rsidP="002C6E4F">
      <w:pPr>
        <w:keepNext/>
        <w:spacing w:after="0" w:line="260" w:lineRule="exact"/>
        <w:jc w:val="both"/>
        <w:outlineLvl w:val="1"/>
        <w:rPr>
          <w:rFonts w:ascii="Arial" w:eastAsia="Times New Roman" w:hAnsi="Arial" w:cs="Arial"/>
          <w:color w:val="FF0000"/>
          <w:sz w:val="20"/>
          <w:szCs w:val="20"/>
          <w:lang w:eastAsia="sl-SI"/>
        </w:rPr>
      </w:pPr>
      <w:bookmarkStart w:id="13" w:name="_Toc353181852"/>
      <w:bookmarkStart w:id="14" w:name="_Toc137121111"/>
      <w:bookmarkStart w:id="15" w:name="_Toc353181850"/>
    </w:p>
    <w:p w14:paraId="156FC006" w14:textId="28F9CA1B" w:rsidR="002C6E4F" w:rsidRPr="0017255D" w:rsidRDefault="006014C6" w:rsidP="002C6E4F">
      <w:pPr>
        <w:keepNext/>
        <w:spacing w:after="0" w:line="260" w:lineRule="exact"/>
        <w:jc w:val="both"/>
        <w:outlineLvl w:val="1"/>
        <w:rPr>
          <w:rFonts w:ascii="Arial" w:eastAsia="Times New Roman" w:hAnsi="Arial" w:cs="Arial"/>
          <w:b/>
          <w:bCs/>
          <w:iCs/>
          <w:sz w:val="20"/>
          <w:szCs w:val="28"/>
        </w:rPr>
      </w:pPr>
      <w:r w:rsidRPr="0017255D">
        <w:rPr>
          <w:rFonts w:ascii="Arial" w:eastAsia="Times New Roman" w:hAnsi="Arial" w:cs="Arial"/>
          <w:b/>
          <w:bCs/>
          <w:iCs/>
          <w:sz w:val="20"/>
          <w:szCs w:val="28"/>
        </w:rPr>
        <w:t xml:space="preserve">3.4 </w:t>
      </w:r>
      <w:r w:rsidR="002C6E4F" w:rsidRPr="0017255D">
        <w:rPr>
          <w:rFonts w:ascii="Arial" w:eastAsia="Times New Roman" w:hAnsi="Arial" w:cs="Arial"/>
          <w:b/>
          <w:bCs/>
          <w:iCs/>
          <w:sz w:val="20"/>
          <w:szCs w:val="28"/>
        </w:rPr>
        <w:t>Varnost in red na smučiščih</w:t>
      </w:r>
      <w:bookmarkEnd w:id="13"/>
      <w:bookmarkEnd w:id="14"/>
    </w:p>
    <w:p w14:paraId="1E4E2004" w14:textId="77777777" w:rsidR="000701C4" w:rsidRPr="0017255D" w:rsidRDefault="000701C4" w:rsidP="002C6E4F">
      <w:pPr>
        <w:spacing w:after="0" w:line="260" w:lineRule="exact"/>
        <w:jc w:val="both"/>
        <w:rPr>
          <w:rFonts w:ascii="Arial" w:eastAsia="Times New Roman" w:hAnsi="Arial"/>
          <w:sz w:val="20"/>
          <w:szCs w:val="24"/>
        </w:rPr>
      </w:pPr>
    </w:p>
    <w:p w14:paraId="0958B30F" w14:textId="68DC9BBE" w:rsidR="002C6E4F" w:rsidRPr="0017255D" w:rsidRDefault="002C6E4F" w:rsidP="002C6E4F">
      <w:pPr>
        <w:spacing w:after="0" w:line="260" w:lineRule="exact"/>
        <w:jc w:val="both"/>
        <w:rPr>
          <w:rFonts w:ascii="Arial" w:eastAsia="Times New Roman" w:hAnsi="Arial"/>
          <w:sz w:val="20"/>
          <w:szCs w:val="24"/>
        </w:rPr>
      </w:pPr>
      <w:r w:rsidRPr="0017255D">
        <w:rPr>
          <w:rFonts w:ascii="Arial" w:eastAsia="Times New Roman" w:hAnsi="Arial"/>
          <w:sz w:val="20"/>
          <w:szCs w:val="24"/>
        </w:rPr>
        <w:t>Inšpektorji IRSNZ so v letu 202</w:t>
      </w:r>
      <w:r w:rsidR="001C5AE1" w:rsidRPr="0017255D">
        <w:rPr>
          <w:rFonts w:ascii="Arial" w:eastAsia="Times New Roman" w:hAnsi="Arial"/>
          <w:sz w:val="20"/>
          <w:szCs w:val="24"/>
        </w:rPr>
        <w:t>4</w:t>
      </w:r>
      <w:r w:rsidR="0034615B" w:rsidRPr="0017255D">
        <w:rPr>
          <w:rFonts w:ascii="Arial" w:eastAsia="Times New Roman" w:hAnsi="Arial"/>
          <w:sz w:val="20"/>
          <w:szCs w:val="24"/>
        </w:rPr>
        <w:t xml:space="preserve"> opravili </w:t>
      </w:r>
      <w:r w:rsidR="001C5AE1" w:rsidRPr="0017255D">
        <w:rPr>
          <w:rFonts w:ascii="Arial" w:eastAsia="Times New Roman" w:hAnsi="Arial"/>
          <w:sz w:val="20"/>
          <w:szCs w:val="24"/>
        </w:rPr>
        <w:t>20</w:t>
      </w:r>
      <w:r w:rsidRPr="0017255D">
        <w:rPr>
          <w:rFonts w:ascii="Arial" w:eastAsia="Times New Roman" w:hAnsi="Arial"/>
          <w:sz w:val="20"/>
          <w:szCs w:val="24"/>
        </w:rPr>
        <w:t xml:space="preserve"> inšpekcijskih nadzorov s področja zagotavljanja varnosti </w:t>
      </w:r>
      <w:r w:rsidR="001C5AE1" w:rsidRPr="0017255D">
        <w:rPr>
          <w:rFonts w:ascii="Arial" w:eastAsia="Times New Roman" w:hAnsi="Arial"/>
          <w:sz w:val="20"/>
          <w:szCs w:val="24"/>
        </w:rPr>
        <w:t xml:space="preserve">in reda </w:t>
      </w:r>
      <w:r w:rsidRPr="0017255D">
        <w:rPr>
          <w:rFonts w:ascii="Arial" w:eastAsia="Times New Roman" w:hAnsi="Arial"/>
          <w:sz w:val="20"/>
          <w:szCs w:val="24"/>
        </w:rPr>
        <w:t xml:space="preserve">na smučiščih. V teh nadzorih, ki </w:t>
      </w:r>
      <w:r w:rsidR="001C5AE1" w:rsidRPr="0017255D">
        <w:rPr>
          <w:rFonts w:ascii="Arial" w:eastAsia="Times New Roman" w:hAnsi="Arial"/>
          <w:sz w:val="20"/>
          <w:szCs w:val="24"/>
        </w:rPr>
        <w:t xml:space="preserve">so </w:t>
      </w:r>
      <w:r w:rsidRPr="0017255D">
        <w:rPr>
          <w:rFonts w:ascii="Arial" w:eastAsia="Times New Roman" w:hAnsi="Arial"/>
          <w:sz w:val="20"/>
          <w:szCs w:val="24"/>
        </w:rPr>
        <w:t xml:space="preserve">jih </w:t>
      </w:r>
      <w:r w:rsidR="0034615B" w:rsidRPr="0017255D">
        <w:rPr>
          <w:rFonts w:ascii="Arial" w:eastAsia="Times New Roman" w:hAnsi="Arial"/>
          <w:sz w:val="20"/>
          <w:szCs w:val="24"/>
        </w:rPr>
        <w:t>opravil</w:t>
      </w:r>
      <w:r w:rsidR="001C5AE1" w:rsidRPr="0017255D">
        <w:rPr>
          <w:rFonts w:ascii="Arial" w:eastAsia="Times New Roman" w:hAnsi="Arial"/>
          <w:sz w:val="20"/>
          <w:szCs w:val="24"/>
        </w:rPr>
        <w:t xml:space="preserve">i štirje </w:t>
      </w:r>
      <w:r w:rsidR="0034615B" w:rsidRPr="0017255D">
        <w:rPr>
          <w:rFonts w:ascii="Arial" w:eastAsia="Times New Roman" w:hAnsi="Arial"/>
          <w:sz w:val="20"/>
          <w:szCs w:val="24"/>
        </w:rPr>
        <w:t>inšpektorj</w:t>
      </w:r>
      <w:r w:rsidR="001C5AE1" w:rsidRPr="0017255D">
        <w:rPr>
          <w:rFonts w:ascii="Arial" w:eastAsia="Times New Roman" w:hAnsi="Arial"/>
          <w:sz w:val="20"/>
          <w:szCs w:val="24"/>
        </w:rPr>
        <w:t>i</w:t>
      </w:r>
      <w:r w:rsidRPr="0017255D">
        <w:rPr>
          <w:rFonts w:ascii="Arial" w:eastAsia="Times New Roman" w:hAnsi="Arial"/>
          <w:sz w:val="20"/>
          <w:szCs w:val="24"/>
        </w:rPr>
        <w:t xml:space="preserve">, ki so strokovno usposobljeni za nadzor na tem področju, je bilo opravljenih </w:t>
      </w:r>
      <w:r w:rsidR="00290D01" w:rsidRPr="0017255D">
        <w:rPr>
          <w:rFonts w:ascii="Arial" w:eastAsia="Times New Roman" w:hAnsi="Arial"/>
          <w:sz w:val="20"/>
          <w:szCs w:val="24"/>
        </w:rPr>
        <w:t>50</w:t>
      </w:r>
      <w:r w:rsidR="0034615B" w:rsidRPr="0017255D">
        <w:rPr>
          <w:rFonts w:ascii="Arial" w:eastAsia="Times New Roman" w:hAnsi="Arial"/>
          <w:sz w:val="20"/>
          <w:szCs w:val="24"/>
        </w:rPr>
        <w:t xml:space="preserve"> </w:t>
      </w:r>
      <w:r w:rsidRPr="0017255D">
        <w:rPr>
          <w:rFonts w:ascii="Arial" w:eastAsia="Times New Roman" w:hAnsi="Arial"/>
          <w:sz w:val="20"/>
          <w:szCs w:val="24"/>
        </w:rPr>
        <w:t xml:space="preserve">pregledov. </w:t>
      </w:r>
      <w:r w:rsidR="008D287D" w:rsidRPr="0017255D">
        <w:rPr>
          <w:rFonts w:ascii="Arial" w:eastAsia="Times New Roman" w:hAnsi="Arial"/>
          <w:sz w:val="20"/>
          <w:szCs w:val="24"/>
        </w:rPr>
        <w:t>V</w:t>
      </w:r>
      <w:r w:rsidR="0034615B" w:rsidRPr="0017255D">
        <w:rPr>
          <w:rFonts w:ascii="Arial" w:eastAsia="Times New Roman" w:hAnsi="Arial"/>
          <w:sz w:val="20"/>
          <w:szCs w:val="24"/>
        </w:rPr>
        <w:t xml:space="preserve"> šestih nadzorih ni bilo </w:t>
      </w:r>
      <w:r w:rsidRPr="0017255D">
        <w:rPr>
          <w:rFonts w:ascii="Arial" w:eastAsia="Times New Roman" w:hAnsi="Arial"/>
          <w:sz w:val="20"/>
          <w:szCs w:val="24"/>
        </w:rPr>
        <w:t>ugotovljenih nepravilnosti oziroma kršitev</w:t>
      </w:r>
      <w:r w:rsidR="0034615B" w:rsidRPr="0017255D">
        <w:rPr>
          <w:rFonts w:ascii="Arial" w:eastAsia="Times New Roman" w:hAnsi="Arial"/>
          <w:sz w:val="20"/>
          <w:szCs w:val="24"/>
        </w:rPr>
        <w:t xml:space="preserve">, </w:t>
      </w:r>
      <w:r w:rsidR="008D287D" w:rsidRPr="0017255D">
        <w:rPr>
          <w:rFonts w:ascii="Arial" w:eastAsia="Times New Roman" w:hAnsi="Arial"/>
          <w:sz w:val="20"/>
          <w:szCs w:val="24"/>
        </w:rPr>
        <w:t xml:space="preserve">zato </w:t>
      </w:r>
      <w:r w:rsidR="0034615B" w:rsidRPr="0017255D">
        <w:rPr>
          <w:rFonts w:ascii="Arial" w:eastAsia="Times New Roman" w:hAnsi="Arial"/>
          <w:sz w:val="20"/>
          <w:szCs w:val="24"/>
        </w:rPr>
        <w:t>so inšpektorji inšpekcijski postopek</w:t>
      </w:r>
      <w:r w:rsidR="00CD03F2" w:rsidRPr="0017255D">
        <w:rPr>
          <w:rFonts w:ascii="Arial" w:eastAsia="Times New Roman" w:hAnsi="Arial"/>
          <w:sz w:val="20"/>
          <w:szCs w:val="24"/>
        </w:rPr>
        <w:t xml:space="preserve"> </w:t>
      </w:r>
      <w:r w:rsidR="008D287D" w:rsidRPr="0017255D">
        <w:rPr>
          <w:rFonts w:ascii="Arial" w:eastAsia="Times New Roman" w:hAnsi="Arial"/>
          <w:sz w:val="20"/>
          <w:szCs w:val="24"/>
        </w:rPr>
        <w:t xml:space="preserve">ustavili </w:t>
      </w:r>
      <w:r w:rsidR="00CD03F2" w:rsidRPr="0017255D">
        <w:rPr>
          <w:rFonts w:ascii="Arial" w:eastAsia="Times New Roman" w:hAnsi="Arial"/>
          <w:sz w:val="20"/>
          <w:szCs w:val="24"/>
        </w:rPr>
        <w:t>na smučišču</w:t>
      </w:r>
      <w:r w:rsidR="0034615B" w:rsidRPr="0017255D">
        <w:rPr>
          <w:rFonts w:ascii="Arial" w:eastAsia="Times New Roman" w:hAnsi="Arial"/>
          <w:sz w:val="20"/>
          <w:szCs w:val="24"/>
        </w:rPr>
        <w:t>.</w:t>
      </w:r>
    </w:p>
    <w:p w14:paraId="2ADA0B4F" w14:textId="77777777" w:rsidR="002C6E4F" w:rsidRPr="00F503E9" w:rsidRDefault="002C6E4F" w:rsidP="002C6E4F">
      <w:pPr>
        <w:spacing w:after="0" w:line="260" w:lineRule="exact"/>
        <w:jc w:val="both"/>
        <w:rPr>
          <w:rFonts w:ascii="Arial" w:eastAsia="Times New Roman" w:hAnsi="Arial"/>
          <w:b/>
          <w:color w:val="FF0000"/>
          <w:sz w:val="20"/>
          <w:szCs w:val="24"/>
        </w:rPr>
      </w:pPr>
    </w:p>
    <w:p w14:paraId="568878C2" w14:textId="77777777" w:rsidR="00842DEA" w:rsidRPr="000A4C95" w:rsidRDefault="00842DEA" w:rsidP="00842DEA">
      <w:pPr>
        <w:spacing w:after="0" w:line="260" w:lineRule="exact"/>
        <w:jc w:val="both"/>
        <w:rPr>
          <w:rFonts w:ascii="Arial" w:eastAsia="Times New Roman" w:hAnsi="Arial"/>
          <w:sz w:val="20"/>
          <w:szCs w:val="24"/>
        </w:rPr>
      </w:pPr>
      <w:r w:rsidRPr="000A4C95">
        <w:rPr>
          <w:rFonts w:ascii="Arial" w:eastAsia="Times New Roman" w:hAnsi="Arial"/>
          <w:sz w:val="20"/>
          <w:szCs w:val="24"/>
        </w:rPr>
        <w:t xml:space="preserve">Bistvene nepravilnosti, ki so jih inšpektorji ugotovili pri izvajanju inšpekcijskih nadzorov v zvezi zagotavljanjem varnosti in reda na smučiščih v skladu z določili Zakona o varnosti na smučiščih (Uradni list RS, št. </w:t>
      </w:r>
      <w:hyperlink r:id="rId21" w:tgtFrame="_blank" w:tooltip="Zakon o varnosti na smučiščih (ZVSmuč-1)" w:history="1">
        <w:r w:rsidRPr="000A4C95">
          <w:rPr>
            <w:rFonts w:ascii="Arial" w:eastAsia="Times New Roman" w:hAnsi="Arial"/>
            <w:sz w:val="20"/>
            <w:szCs w:val="24"/>
          </w:rPr>
          <w:t>44/16</w:t>
        </w:r>
      </w:hyperlink>
      <w:r w:rsidRPr="000A4C95">
        <w:rPr>
          <w:rFonts w:ascii="Arial" w:eastAsia="Times New Roman" w:hAnsi="Arial"/>
          <w:sz w:val="20"/>
          <w:szCs w:val="24"/>
        </w:rPr>
        <w:t>, v nadaljevanju: ZVSmuč-1) in predpisov, sprejetih na njegovi podlagi so bile:</w:t>
      </w:r>
    </w:p>
    <w:p w14:paraId="196F656F" w14:textId="2D5B1BF4" w:rsidR="000A4C95" w:rsidRPr="000A4C95" w:rsidRDefault="00842DEA" w:rsidP="007C498F">
      <w:pPr>
        <w:pStyle w:val="Odstavekseznama"/>
        <w:numPr>
          <w:ilvl w:val="0"/>
          <w:numId w:val="6"/>
        </w:numPr>
        <w:spacing w:line="260" w:lineRule="exact"/>
        <w:jc w:val="both"/>
        <w:rPr>
          <w:rFonts w:ascii="Arial" w:hAnsi="Arial" w:cs="Arial"/>
          <w:sz w:val="20"/>
          <w:szCs w:val="20"/>
        </w:rPr>
      </w:pPr>
      <w:r w:rsidRPr="000A4C95">
        <w:rPr>
          <w:rFonts w:ascii="Arial" w:hAnsi="Arial" w:cs="Arial"/>
          <w:sz w:val="20"/>
          <w:szCs w:val="20"/>
        </w:rPr>
        <w:t>nepopolni zapisniki o nesrečah na smučiščih (posredovani podatki ne vsebujejo izpolnjenih vseh obveznih polj)</w:t>
      </w:r>
      <w:r w:rsidR="000A4C95" w:rsidRPr="000A4C95">
        <w:rPr>
          <w:rFonts w:ascii="Arial" w:hAnsi="Arial" w:cs="Arial"/>
          <w:sz w:val="20"/>
          <w:szCs w:val="20"/>
        </w:rPr>
        <w:t xml:space="preserve"> in pošiljanje zapisnikov na IRSNZ po zakonsko določenem roku;</w:t>
      </w:r>
    </w:p>
    <w:p w14:paraId="48859832" w14:textId="1D4F71CD" w:rsidR="00842DEA" w:rsidRPr="000A4C95" w:rsidRDefault="000A4C95" w:rsidP="007C498F">
      <w:pPr>
        <w:pStyle w:val="Odstavekseznama"/>
        <w:numPr>
          <w:ilvl w:val="0"/>
          <w:numId w:val="6"/>
        </w:numPr>
        <w:spacing w:line="260" w:lineRule="exact"/>
        <w:jc w:val="both"/>
        <w:rPr>
          <w:rFonts w:ascii="Arial" w:hAnsi="Arial" w:cs="Arial"/>
          <w:sz w:val="20"/>
          <w:szCs w:val="20"/>
        </w:rPr>
      </w:pPr>
      <w:r w:rsidRPr="000A4C95">
        <w:rPr>
          <w:rFonts w:ascii="Arial" w:hAnsi="Arial" w:cs="Arial"/>
          <w:sz w:val="20"/>
          <w:szCs w:val="20"/>
        </w:rPr>
        <w:t>nezagotavljanje prisotnosti nadzornikov na smučišču</w:t>
      </w:r>
      <w:r>
        <w:rPr>
          <w:rFonts w:ascii="Arial" w:hAnsi="Arial" w:cs="Arial"/>
          <w:sz w:val="20"/>
          <w:szCs w:val="20"/>
        </w:rPr>
        <w:t xml:space="preserve"> v času obratovanja</w:t>
      </w:r>
      <w:r w:rsidRPr="000A4C95">
        <w:rPr>
          <w:rFonts w:ascii="Arial" w:hAnsi="Arial" w:cs="Arial"/>
          <w:sz w:val="20"/>
          <w:szCs w:val="20"/>
        </w:rPr>
        <w:t>.</w:t>
      </w:r>
    </w:p>
    <w:p w14:paraId="351C243A" w14:textId="77777777" w:rsidR="002C6E4F" w:rsidRPr="00F503E9" w:rsidRDefault="002C6E4F" w:rsidP="002C6E4F">
      <w:pPr>
        <w:spacing w:after="0" w:line="260" w:lineRule="exact"/>
        <w:jc w:val="both"/>
        <w:rPr>
          <w:rFonts w:ascii="Arial" w:eastAsia="Times New Roman" w:hAnsi="Arial"/>
          <w:b/>
          <w:color w:val="FF0000"/>
          <w:sz w:val="20"/>
          <w:szCs w:val="24"/>
        </w:rPr>
      </w:pPr>
    </w:p>
    <w:p w14:paraId="13A68703" w14:textId="77777777" w:rsidR="002C6E4F" w:rsidRPr="00921DC4" w:rsidRDefault="002C6E4F" w:rsidP="002C6E4F">
      <w:pPr>
        <w:spacing w:after="0" w:line="260" w:lineRule="exact"/>
        <w:jc w:val="both"/>
        <w:rPr>
          <w:rFonts w:ascii="Arial" w:eastAsia="Times New Roman" w:hAnsi="Arial"/>
          <w:b/>
          <w:sz w:val="20"/>
          <w:szCs w:val="24"/>
        </w:rPr>
      </w:pPr>
      <w:r w:rsidRPr="00921DC4">
        <w:rPr>
          <w:rFonts w:ascii="Arial" w:eastAsia="Times New Roman" w:hAnsi="Arial"/>
          <w:b/>
          <w:sz w:val="20"/>
          <w:szCs w:val="24"/>
        </w:rPr>
        <w:t xml:space="preserve">Prekrškovni postopki </w:t>
      </w:r>
    </w:p>
    <w:p w14:paraId="76962B91" w14:textId="3E74EE1E" w:rsidR="002C6E4F" w:rsidRPr="007F4482" w:rsidRDefault="009D0A75" w:rsidP="002C6E4F">
      <w:pPr>
        <w:spacing w:after="0" w:line="260" w:lineRule="exact"/>
        <w:jc w:val="both"/>
        <w:rPr>
          <w:rFonts w:ascii="Arial" w:eastAsia="Times New Roman" w:hAnsi="Arial"/>
          <w:sz w:val="20"/>
          <w:szCs w:val="24"/>
        </w:rPr>
      </w:pPr>
      <w:r w:rsidRPr="007F4482">
        <w:rPr>
          <w:rFonts w:ascii="Arial" w:eastAsia="Times New Roman" w:hAnsi="Arial"/>
          <w:sz w:val="20"/>
          <w:szCs w:val="24"/>
        </w:rPr>
        <w:t>Pooblaščene uradne osebe</w:t>
      </w:r>
      <w:r w:rsidR="002C6E4F" w:rsidRPr="007F4482">
        <w:rPr>
          <w:rFonts w:ascii="Arial" w:eastAsia="Times New Roman" w:hAnsi="Arial"/>
          <w:sz w:val="20"/>
          <w:szCs w:val="24"/>
        </w:rPr>
        <w:t xml:space="preserve"> so na področju varnosti in reda na smučiščih izrekl</w:t>
      </w:r>
      <w:r w:rsidR="00921DC4" w:rsidRPr="007F4482">
        <w:rPr>
          <w:rFonts w:ascii="Arial" w:eastAsia="Times New Roman" w:hAnsi="Arial"/>
          <w:sz w:val="20"/>
          <w:szCs w:val="24"/>
        </w:rPr>
        <w:t>e</w:t>
      </w:r>
      <w:r w:rsidR="002C6E4F" w:rsidRPr="007F4482">
        <w:rPr>
          <w:rFonts w:ascii="Arial" w:eastAsia="Times New Roman" w:hAnsi="Arial"/>
          <w:sz w:val="20"/>
          <w:szCs w:val="24"/>
        </w:rPr>
        <w:t xml:space="preserve"> skupaj </w:t>
      </w:r>
      <w:r w:rsidR="007F4482" w:rsidRPr="007F4482">
        <w:rPr>
          <w:rFonts w:ascii="Arial" w:eastAsia="Times New Roman" w:hAnsi="Arial"/>
          <w:sz w:val="20"/>
          <w:szCs w:val="24"/>
        </w:rPr>
        <w:t>4</w:t>
      </w:r>
      <w:r w:rsidR="002C6E4F" w:rsidRPr="007F4482">
        <w:rPr>
          <w:rFonts w:ascii="Arial" w:eastAsia="Times New Roman" w:hAnsi="Arial"/>
          <w:sz w:val="20"/>
          <w:szCs w:val="24"/>
        </w:rPr>
        <w:t xml:space="preserve"> sankcij</w:t>
      </w:r>
      <w:r w:rsidR="007F4482" w:rsidRPr="007F4482">
        <w:rPr>
          <w:rFonts w:ascii="Arial" w:eastAsia="Times New Roman" w:hAnsi="Arial"/>
          <w:sz w:val="20"/>
          <w:szCs w:val="24"/>
        </w:rPr>
        <w:t>e</w:t>
      </w:r>
      <w:r w:rsidR="002C6E4F" w:rsidRPr="007F4482">
        <w:rPr>
          <w:rFonts w:ascii="Arial" w:eastAsia="Times New Roman" w:hAnsi="Arial"/>
          <w:sz w:val="20"/>
          <w:szCs w:val="24"/>
        </w:rPr>
        <w:t xml:space="preserve">, v okviru katerih je bila v </w:t>
      </w:r>
      <w:r w:rsidR="004A03C1" w:rsidRPr="007F4482">
        <w:rPr>
          <w:rFonts w:ascii="Arial" w:eastAsia="Times New Roman" w:hAnsi="Arial"/>
          <w:sz w:val="20"/>
          <w:szCs w:val="24"/>
        </w:rPr>
        <w:t>dveh</w:t>
      </w:r>
      <w:r w:rsidR="002C6E4F" w:rsidRPr="007F4482">
        <w:rPr>
          <w:rFonts w:ascii="Arial" w:eastAsia="Times New Roman" w:hAnsi="Arial"/>
          <w:sz w:val="20"/>
          <w:szCs w:val="24"/>
        </w:rPr>
        <w:t xml:space="preserve"> primerih izrečena globa, v </w:t>
      </w:r>
      <w:r w:rsidR="007F4482" w:rsidRPr="007F4482">
        <w:rPr>
          <w:rFonts w:ascii="Arial" w:eastAsia="Times New Roman" w:hAnsi="Arial"/>
          <w:sz w:val="20"/>
          <w:szCs w:val="24"/>
        </w:rPr>
        <w:t>dveh</w:t>
      </w:r>
      <w:r w:rsidR="002C6E4F" w:rsidRPr="007F4482">
        <w:rPr>
          <w:rFonts w:ascii="Arial" w:eastAsia="Times New Roman" w:hAnsi="Arial"/>
          <w:sz w:val="20"/>
          <w:szCs w:val="24"/>
        </w:rPr>
        <w:t xml:space="preserve"> primerih pa j</w:t>
      </w:r>
      <w:r w:rsidR="004A03C1" w:rsidRPr="007F4482">
        <w:rPr>
          <w:rFonts w:ascii="Arial" w:eastAsia="Times New Roman" w:hAnsi="Arial"/>
          <w:sz w:val="20"/>
          <w:szCs w:val="24"/>
        </w:rPr>
        <w:t>e bil kršiteljem izrečen opomin</w:t>
      </w:r>
      <w:r w:rsidR="002C6E4F" w:rsidRPr="007F4482">
        <w:rPr>
          <w:rFonts w:ascii="Arial" w:eastAsia="Times New Roman" w:hAnsi="Arial"/>
          <w:sz w:val="20"/>
          <w:szCs w:val="24"/>
        </w:rPr>
        <w:t>. Najbolj pogosti kršitelji so bili smučarji in sicer</w:t>
      </w:r>
      <w:r w:rsidR="004A03C1" w:rsidRPr="007F4482">
        <w:rPr>
          <w:rFonts w:ascii="Arial" w:eastAsia="Times New Roman" w:hAnsi="Arial"/>
          <w:sz w:val="20"/>
          <w:szCs w:val="24"/>
        </w:rPr>
        <w:t xml:space="preserve"> v povezavi s prekrški, </w:t>
      </w:r>
      <w:r w:rsidR="002C6E4F" w:rsidRPr="007F4482">
        <w:rPr>
          <w:rFonts w:ascii="Arial" w:eastAsia="Times New Roman" w:hAnsi="Arial"/>
          <w:sz w:val="20"/>
          <w:szCs w:val="24"/>
        </w:rPr>
        <w:t xml:space="preserve">ki opredeljujejo samoodgovorno ravnanje smučarjev. </w:t>
      </w:r>
    </w:p>
    <w:p w14:paraId="7A1263B1" w14:textId="77777777" w:rsidR="002C6E4F" w:rsidRPr="00F503E9" w:rsidRDefault="002C6E4F" w:rsidP="002C6E4F">
      <w:pPr>
        <w:tabs>
          <w:tab w:val="left" w:pos="0"/>
        </w:tabs>
        <w:spacing w:after="0" w:line="260" w:lineRule="exact"/>
        <w:jc w:val="both"/>
        <w:rPr>
          <w:rFonts w:ascii="Arial" w:eastAsia="Times New Roman" w:hAnsi="Arial" w:cs="Arial"/>
          <w:color w:val="FF0000"/>
          <w:sz w:val="20"/>
          <w:szCs w:val="20"/>
        </w:rPr>
      </w:pPr>
    </w:p>
    <w:p w14:paraId="2E876D9F" w14:textId="77777777" w:rsidR="002C6E4F" w:rsidRPr="000A4C95" w:rsidRDefault="002C6E4F" w:rsidP="002C6E4F">
      <w:pPr>
        <w:keepNext/>
        <w:spacing w:after="0" w:line="260" w:lineRule="exact"/>
        <w:jc w:val="both"/>
        <w:outlineLvl w:val="1"/>
        <w:rPr>
          <w:rFonts w:ascii="Arial" w:eastAsia="Times New Roman" w:hAnsi="Arial" w:cs="Arial"/>
          <w:b/>
          <w:bCs/>
          <w:iCs/>
          <w:sz w:val="20"/>
          <w:szCs w:val="28"/>
        </w:rPr>
      </w:pPr>
      <w:bookmarkStart w:id="16" w:name="_Toc137121112"/>
      <w:r w:rsidRPr="000A4C95">
        <w:rPr>
          <w:rFonts w:ascii="Arial" w:eastAsia="Times New Roman" w:hAnsi="Arial" w:cs="Arial"/>
          <w:b/>
          <w:bCs/>
          <w:iCs/>
          <w:sz w:val="20"/>
          <w:szCs w:val="28"/>
        </w:rPr>
        <w:t>3.5</w:t>
      </w:r>
      <w:r w:rsidRPr="000A4C95">
        <w:rPr>
          <w:rFonts w:ascii="Arial" w:eastAsia="Times New Roman" w:hAnsi="Arial" w:cs="Arial"/>
          <w:b/>
          <w:bCs/>
          <w:iCs/>
          <w:sz w:val="20"/>
          <w:szCs w:val="28"/>
        </w:rPr>
        <w:tab/>
        <w:t>Detektivska dejavnost</w:t>
      </w:r>
      <w:bookmarkEnd w:id="15"/>
      <w:bookmarkEnd w:id="16"/>
    </w:p>
    <w:p w14:paraId="42BCC731" w14:textId="77777777" w:rsidR="000701C4" w:rsidRPr="002406E5" w:rsidRDefault="000701C4" w:rsidP="002C6E4F">
      <w:pPr>
        <w:spacing w:after="0" w:line="260" w:lineRule="exact"/>
        <w:jc w:val="both"/>
        <w:rPr>
          <w:rFonts w:ascii="Arial" w:eastAsia="Times New Roman" w:hAnsi="Arial" w:cs="Arial"/>
          <w:sz w:val="20"/>
          <w:szCs w:val="20"/>
        </w:rPr>
      </w:pPr>
    </w:p>
    <w:p w14:paraId="4448EAA9" w14:textId="607B2848" w:rsidR="002406E5" w:rsidRPr="002406E5" w:rsidRDefault="002C6E4F" w:rsidP="002406E5">
      <w:pPr>
        <w:jc w:val="both"/>
        <w:rPr>
          <w:rFonts w:ascii="Arial" w:eastAsia="Times New Roman" w:hAnsi="Arial" w:cs="Arial"/>
          <w:sz w:val="20"/>
          <w:szCs w:val="20"/>
        </w:rPr>
      </w:pPr>
      <w:r w:rsidRPr="002406E5">
        <w:rPr>
          <w:rFonts w:ascii="Arial" w:eastAsia="Times New Roman" w:hAnsi="Arial" w:cs="Arial"/>
          <w:sz w:val="20"/>
          <w:szCs w:val="20"/>
        </w:rPr>
        <w:t xml:space="preserve">Detektivsko dejavnost </w:t>
      </w:r>
      <w:r w:rsidR="0017255D" w:rsidRPr="002406E5">
        <w:rPr>
          <w:rFonts w:ascii="Arial" w:eastAsia="Times New Roman" w:hAnsi="Arial" w:cs="Arial"/>
          <w:sz w:val="20"/>
          <w:szCs w:val="20"/>
        </w:rPr>
        <w:t xml:space="preserve">je </w:t>
      </w:r>
      <w:r w:rsidR="002406E5">
        <w:rPr>
          <w:rFonts w:ascii="Arial" w:eastAsia="Times New Roman" w:hAnsi="Arial" w:cs="Arial"/>
          <w:sz w:val="20"/>
          <w:szCs w:val="20"/>
        </w:rPr>
        <w:t>v letu</w:t>
      </w:r>
      <w:r w:rsidR="0017255D" w:rsidRPr="002406E5">
        <w:rPr>
          <w:rFonts w:ascii="Arial" w:eastAsia="Times New Roman" w:hAnsi="Arial" w:cs="Arial"/>
          <w:sz w:val="20"/>
          <w:szCs w:val="20"/>
        </w:rPr>
        <w:t xml:space="preserve"> 2024 </w:t>
      </w:r>
      <w:r w:rsidRPr="002406E5">
        <w:rPr>
          <w:rFonts w:ascii="Arial" w:eastAsia="Times New Roman" w:hAnsi="Arial" w:cs="Arial"/>
          <w:sz w:val="20"/>
          <w:szCs w:val="20"/>
        </w:rPr>
        <w:t>ureja</w:t>
      </w:r>
      <w:r w:rsidR="0017255D" w:rsidRPr="002406E5">
        <w:rPr>
          <w:rFonts w:ascii="Arial" w:eastAsia="Times New Roman" w:hAnsi="Arial" w:cs="Arial"/>
          <w:sz w:val="20"/>
          <w:szCs w:val="20"/>
        </w:rPr>
        <w:t>l</w:t>
      </w:r>
      <w:r w:rsidRPr="002406E5">
        <w:rPr>
          <w:rFonts w:ascii="Arial" w:eastAsia="Times New Roman" w:hAnsi="Arial" w:cs="Arial"/>
          <w:sz w:val="20"/>
          <w:szCs w:val="20"/>
        </w:rPr>
        <w:t xml:space="preserve"> Zakon o detektivski dejavnosti (Uradni list RS, št. 17/2011, v nadaljevanju: ZDD-1)</w:t>
      </w:r>
      <w:r w:rsidR="002406E5">
        <w:rPr>
          <w:rFonts w:ascii="Arial" w:eastAsia="Times New Roman" w:hAnsi="Arial" w:cs="Arial"/>
          <w:sz w:val="20"/>
          <w:szCs w:val="20"/>
        </w:rPr>
        <w:t xml:space="preserve"> na podlagi katerega je </w:t>
      </w:r>
      <w:r w:rsidR="002406E5" w:rsidRPr="002406E5">
        <w:rPr>
          <w:rFonts w:ascii="Arial" w:eastAsia="Times New Roman" w:hAnsi="Arial" w:cs="Arial"/>
          <w:sz w:val="20"/>
          <w:szCs w:val="20"/>
        </w:rPr>
        <w:t>IRSNZ pristojen za nadzor nad detektivsko dejavnostjo. Novela zakona (ZDD-2), ki je začela veljati 8. decembra 2024, je okrepila nadzorne pristojnosti in omogočila obsežnejši inšpekcijski nadzor ter uvedla nova pooblastila inšpektorjev.</w:t>
      </w:r>
    </w:p>
    <w:p w14:paraId="3BD08336" w14:textId="45635760" w:rsidR="002C6E4F" w:rsidRPr="002406E5" w:rsidRDefault="002C6E4F" w:rsidP="002C6E4F">
      <w:pPr>
        <w:spacing w:after="0" w:line="260" w:lineRule="exact"/>
        <w:jc w:val="both"/>
        <w:rPr>
          <w:rFonts w:ascii="Arial" w:eastAsia="Times New Roman" w:hAnsi="Arial" w:cs="Arial"/>
          <w:sz w:val="20"/>
          <w:szCs w:val="20"/>
        </w:rPr>
      </w:pPr>
      <w:r w:rsidRPr="002406E5">
        <w:rPr>
          <w:rFonts w:ascii="Arial" w:eastAsia="Times New Roman" w:hAnsi="Arial" w:cs="Arial"/>
          <w:sz w:val="20"/>
          <w:szCs w:val="20"/>
        </w:rPr>
        <w:t xml:space="preserve">Cilj inšpekcijskih nadzorov v detektivski dejavnosti je bil dosleden nadzor nad: </w:t>
      </w:r>
    </w:p>
    <w:p w14:paraId="49467606" w14:textId="77777777" w:rsidR="002C6E4F" w:rsidRPr="002406E5" w:rsidRDefault="002C6E4F" w:rsidP="00270F82">
      <w:pPr>
        <w:numPr>
          <w:ilvl w:val="0"/>
          <w:numId w:val="3"/>
        </w:numPr>
        <w:spacing w:after="0" w:line="260" w:lineRule="exact"/>
        <w:jc w:val="both"/>
        <w:rPr>
          <w:rFonts w:ascii="Arial" w:eastAsia="Times New Roman" w:hAnsi="Arial" w:cs="Arial"/>
          <w:sz w:val="20"/>
          <w:szCs w:val="20"/>
        </w:rPr>
      </w:pPr>
      <w:r w:rsidRPr="002406E5">
        <w:rPr>
          <w:rFonts w:ascii="Arial" w:eastAsia="Times New Roman" w:hAnsi="Arial" w:cs="Arial"/>
          <w:sz w:val="20"/>
          <w:szCs w:val="20"/>
        </w:rPr>
        <w:t xml:space="preserve">izpolnjevanjem pogojev za opravljanje detektivske dejavnosti; </w:t>
      </w:r>
    </w:p>
    <w:p w14:paraId="2F2AA1FE" w14:textId="77777777" w:rsidR="002C6E4F" w:rsidRPr="002406E5" w:rsidRDefault="002C6E4F" w:rsidP="00270F82">
      <w:pPr>
        <w:numPr>
          <w:ilvl w:val="0"/>
          <w:numId w:val="3"/>
        </w:numPr>
        <w:spacing w:after="0" w:line="260" w:lineRule="exact"/>
        <w:jc w:val="both"/>
        <w:rPr>
          <w:rFonts w:ascii="Arial" w:eastAsia="Times New Roman" w:hAnsi="Arial" w:cs="Arial"/>
          <w:sz w:val="20"/>
          <w:szCs w:val="20"/>
        </w:rPr>
      </w:pPr>
      <w:r w:rsidRPr="002406E5">
        <w:rPr>
          <w:rFonts w:ascii="Arial" w:eastAsia="Times New Roman" w:hAnsi="Arial" w:cs="Arial"/>
          <w:sz w:val="20"/>
          <w:szCs w:val="20"/>
        </w:rPr>
        <w:t>vodenjem predpisanih evidenc pri imetnikih licenc;</w:t>
      </w:r>
    </w:p>
    <w:p w14:paraId="119550A3" w14:textId="3A2B8F94" w:rsidR="002C6E4F" w:rsidRPr="002406E5" w:rsidRDefault="002C6E4F" w:rsidP="00270F82">
      <w:pPr>
        <w:numPr>
          <w:ilvl w:val="0"/>
          <w:numId w:val="3"/>
        </w:numPr>
        <w:spacing w:after="0" w:line="260" w:lineRule="exact"/>
        <w:jc w:val="both"/>
        <w:rPr>
          <w:rFonts w:ascii="Arial" w:eastAsia="Times New Roman" w:hAnsi="Arial" w:cs="Arial"/>
          <w:sz w:val="20"/>
          <w:szCs w:val="20"/>
        </w:rPr>
      </w:pPr>
      <w:r w:rsidRPr="002406E5">
        <w:rPr>
          <w:rFonts w:ascii="Arial" w:eastAsia="Times New Roman" w:hAnsi="Arial" w:cs="Arial"/>
          <w:sz w:val="20"/>
          <w:szCs w:val="20"/>
        </w:rPr>
        <w:t>nedovoljeni</w:t>
      </w:r>
      <w:r w:rsidR="000A4C95" w:rsidRPr="002406E5">
        <w:rPr>
          <w:rFonts w:ascii="Arial" w:eastAsia="Times New Roman" w:hAnsi="Arial" w:cs="Arial"/>
          <w:sz w:val="20"/>
          <w:szCs w:val="20"/>
        </w:rPr>
        <w:t>mi</w:t>
      </w:r>
      <w:r w:rsidRPr="002406E5">
        <w:rPr>
          <w:rFonts w:ascii="Arial" w:eastAsia="Times New Roman" w:hAnsi="Arial" w:cs="Arial"/>
          <w:sz w:val="20"/>
          <w:szCs w:val="20"/>
        </w:rPr>
        <w:t xml:space="preserve"> dejavnost</w:t>
      </w:r>
      <w:r w:rsidR="000A4C95" w:rsidRPr="002406E5">
        <w:rPr>
          <w:rFonts w:ascii="Arial" w:eastAsia="Times New Roman" w:hAnsi="Arial" w:cs="Arial"/>
          <w:sz w:val="20"/>
          <w:szCs w:val="20"/>
        </w:rPr>
        <w:t>mi</w:t>
      </w:r>
      <w:r w:rsidRPr="002406E5">
        <w:rPr>
          <w:rFonts w:ascii="Arial" w:eastAsia="Times New Roman" w:hAnsi="Arial" w:cs="Arial"/>
          <w:sz w:val="20"/>
          <w:szCs w:val="20"/>
        </w:rPr>
        <w:t xml:space="preserve"> pri pridobivanju informacij ter načinom varovanja podatkov, pridobljenih pri opravljanju detektivske dejavnosti. </w:t>
      </w:r>
    </w:p>
    <w:p w14:paraId="28433C02" w14:textId="77777777" w:rsidR="002C6E4F" w:rsidRPr="00F503E9" w:rsidRDefault="002C6E4F" w:rsidP="002C6E4F">
      <w:pPr>
        <w:spacing w:after="0" w:line="260" w:lineRule="exact"/>
        <w:jc w:val="both"/>
        <w:rPr>
          <w:rFonts w:ascii="Arial" w:eastAsia="Times New Roman" w:hAnsi="Arial" w:cs="Arial"/>
          <w:color w:val="FF0000"/>
          <w:sz w:val="20"/>
          <w:szCs w:val="20"/>
        </w:rPr>
      </w:pPr>
    </w:p>
    <w:p w14:paraId="3661D472" w14:textId="1F4AA1B3" w:rsidR="002C6E4F" w:rsidRPr="00A55E4E" w:rsidRDefault="00883CC7" w:rsidP="002C6E4F">
      <w:pPr>
        <w:spacing w:after="0" w:line="260" w:lineRule="exact"/>
        <w:jc w:val="both"/>
        <w:rPr>
          <w:rFonts w:ascii="Arial" w:eastAsia="Times New Roman" w:hAnsi="Arial"/>
          <w:sz w:val="20"/>
          <w:szCs w:val="24"/>
        </w:rPr>
      </w:pPr>
      <w:r w:rsidRPr="00A55E4E">
        <w:rPr>
          <w:rFonts w:ascii="Arial" w:eastAsia="Times New Roman" w:hAnsi="Arial"/>
          <w:sz w:val="20"/>
          <w:szCs w:val="24"/>
        </w:rPr>
        <w:t>Inšpektorji IRSNZ so v letu 202</w:t>
      </w:r>
      <w:r w:rsidR="000A4C95" w:rsidRPr="00A55E4E">
        <w:rPr>
          <w:rFonts w:ascii="Arial" w:eastAsia="Times New Roman" w:hAnsi="Arial"/>
          <w:sz w:val="20"/>
          <w:szCs w:val="24"/>
        </w:rPr>
        <w:t>4</w:t>
      </w:r>
      <w:r w:rsidRPr="00A55E4E">
        <w:rPr>
          <w:rFonts w:ascii="Arial" w:eastAsia="Times New Roman" w:hAnsi="Arial"/>
          <w:sz w:val="20"/>
          <w:szCs w:val="24"/>
        </w:rPr>
        <w:t xml:space="preserve"> opravili </w:t>
      </w:r>
      <w:r w:rsidR="004D46BE" w:rsidRPr="00A55E4E">
        <w:rPr>
          <w:rFonts w:ascii="Arial" w:eastAsia="Times New Roman" w:hAnsi="Arial"/>
          <w:sz w:val="20"/>
          <w:szCs w:val="24"/>
        </w:rPr>
        <w:t>41</w:t>
      </w:r>
      <w:r w:rsidR="002C6E4F" w:rsidRPr="00A55E4E">
        <w:rPr>
          <w:rFonts w:ascii="Arial" w:eastAsia="Times New Roman" w:hAnsi="Arial"/>
          <w:sz w:val="20"/>
          <w:szCs w:val="24"/>
        </w:rPr>
        <w:t xml:space="preserve"> inšpekcijskih nadzorov</w:t>
      </w:r>
      <w:r w:rsidRPr="00A55E4E">
        <w:rPr>
          <w:rFonts w:ascii="Arial" w:eastAsia="Times New Roman" w:hAnsi="Arial"/>
          <w:sz w:val="20"/>
          <w:szCs w:val="24"/>
        </w:rPr>
        <w:t xml:space="preserve">, v okviru katerih so izvedli </w:t>
      </w:r>
      <w:r w:rsidR="004D46BE" w:rsidRPr="00A55E4E">
        <w:rPr>
          <w:rFonts w:ascii="Arial" w:eastAsia="Times New Roman" w:hAnsi="Arial"/>
          <w:sz w:val="20"/>
          <w:szCs w:val="24"/>
        </w:rPr>
        <w:t>64</w:t>
      </w:r>
      <w:r w:rsidR="002C6E4F" w:rsidRPr="00A55E4E">
        <w:rPr>
          <w:rFonts w:ascii="Arial" w:eastAsia="Times New Roman" w:hAnsi="Arial"/>
          <w:sz w:val="20"/>
          <w:szCs w:val="24"/>
        </w:rPr>
        <w:t xml:space="preserve"> pregledov s področja detektivske dejavnosti.</w:t>
      </w:r>
      <w:r w:rsidR="00141C47" w:rsidRPr="00A55E4E">
        <w:rPr>
          <w:rFonts w:ascii="Arial" w:eastAsia="Times New Roman" w:hAnsi="Arial"/>
          <w:sz w:val="20"/>
          <w:szCs w:val="24"/>
        </w:rPr>
        <w:t xml:space="preserve"> </w:t>
      </w:r>
      <w:r w:rsidR="002C6E4F" w:rsidRPr="00A55E4E">
        <w:rPr>
          <w:rFonts w:ascii="Arial" w:eastAsia="Times New Roman" w:hAnsi="Arial"/>
          <w:sz w:val="20"/>
          <w:szCs w:val="24"/>
        </w:rPr>
        <w:t xml:space="preserve">V </w:t>
      </w:r>
      <w:r w:rsidR="00141C47" w:rsidRPr="00A55E4E">
        <w:rPr>
          <w:rFonts w:ascii="Arial" w:eastAsia="Times New Roman" w:hAnsi="Arial"/>
          <w:sz w:val="20"/>
          <w:szCs w:val="24"/>
        </w:rPr>
        <w:t>18</w:t>
      </w:r>
      <w:r w:rsidR="002C6E4F" w:rsidRPr="00A55E4E">
        <w:rPr>
          <w:rFonts w:ascii="Arial" w:eastAsia="Times New Roman" w:hAnsi="Arial"/>
          <w:sz w:val="20"/>
          <w:szCs w:val="24"/>
        </w:rPr>
        <w:t xml:space="preserve"> primerih v času inšpekcijskega nadzora pomanjkljivosti oziroma nepravilnosti pri izvajanju detektivske dejavnosti niso bile ugotovljene, zato je bil v teh primerih postopek ustavljen že na kraju nadzora skladno z 28. členom </w:t>
      </w:r>
      <w:r w:rsidR="002C6E4F" w:rsidRPr="00A55E4E">
        <w:rPr>
          <w:rFonts w:ascii="Arial" w:eastAsia="Times New Roman" w:hAnsi="Arial"/>
          <w:spacing w:val="-6"/>
          <w:sz w:val="20"/>
          <w:szCs w:val="24"/>
        </w:rPr>
        <w:t>Z</w:t>
      </w:r>
      <w:r w:rsidR="002C6E4F" w:rsidRPr="00A55E4E">
        <w:rPr>
          <w:rFonts w:ascii="Arial" w:eastAsia="Times New Roman" w:hAnsi="Arial"/>
          <w:sz w:val="20"/>
          <w:szCs w:val="24"/>
        </w:rPr>
        <w:t>IN.</w:t>
      </w:r>
      <w:r w:rsidR="00141C47" w:rsidRPr="00A55E4E">
        <w:rPr>
          <w:rFonts w:ascii="Arial" w:eastAsia="Times New Roman" w:hAnsi="Arial"/>
          <w:sz w:val="20"/>
          <w:szCs w:val="24"/>
        </w:rPr>
        <w:t xml:space="preserve"> Inšpektorji so v nadzorih na tem področju izrekli </w:t>
      </w:r>
      <w:r w:rsidR="00A55E4E" w:rsidRPr="00A55E4E">
        <w:rPr>
          <w:rFonts w:ascii="Arial" w:eastAsia="Times New Roman" w:hAnsi="Arial"/>
          <w:sz w:val="20"/>
          <w:szCs w:val="24"/>
        </w:rPr>
        <w:t>devet</w:t>
      </w:r>
      <w:r w:rsidR="00141C47" w:rsidRPr="00A55E4E">
        <w:rPr>
          <w:rFonts w:ascii="Arial" w:eastAsia="Times New Roman" w:hAnsi="Arial"/>
          <w:sz w:val="20"/>
          <w:szCs w:val="24"/>
        </w:rPr>
        <w:t xml:space="preserve"> opozoril po ZIN in </w:t>
      </w:r>
      <w:r w:rsidR="00A55E4E" w:rsidRPr="00A55E4E">
        <w:rPr>
          <w:rFonts w:ascii="Arial" w:eastAsia="Times New Roman" w:hAnsi="Arial"/>
          <w:sz w:val="20"/>
          <w:szCs w:val="24"/>
        </w:rPr>
        <w:t>štiri</w:t>
      </w:r>
      <w:r w:rsidR="00141C47" w:rsidRPr="00A55E4E">
        <w:rPr>
          <w:rFonts w:ascii="Arial" w:eastAsia="Times New Roman" w:hAnsi="Arial"/>
          <w:sz w:val="20"/>
          <w:szCs w:val="24"/>
        </w:rPr>
        <w:t xml:space="preserve"> opozoril</w:t>
      </w:r>
      <w:r w:rsidR="00A55E4E" w:rsidRPr="00A55E4E">
        <w:rPr>
          <w:rFonts w:ascii="Arial" w:eastAsia="Times New Roman" w:hAnsi="Arial"/>
          <w:sz w:val="20"/>
          <w:szCs w:val="24"/>
        </w:rPr>
        <w:t>a</w:t>
      </w:r>
      <w:r w:rsidR="00141C47" w:rsidRPr="00A55E4E">
        <w:rPr>
          <w:rFonts w:ascii="Arial" w:eastAsia="Times New Roman" w:hAnsi="Arial"/>
          <w:sz w:val="20"/>
          <w:szCs w:val="24"/>
        </w:rPr>
        <w:t xml:space="preserve"> po ZP-1.</w:t>
      </w:r>
    </w:p>
    <w:p w14:paraId="621FEA56" w14:textId="77777777" w:rsidR="002C6E4F" w:rsidRPr="00F503E9" w:rsidRDefault="002C6E4F" w:rsidP="002C6E4F">
      <w:pPr>
        <w:spacing w:after="0" w:line="260" w:lineRule="exact"/>
        <w:jc w:val="both"/>
        <w:rPr>
          <w:rFonts w:ascii="Arial" w:eastAsia="Times New Roman" w:hAnsi="Arial"/>
          <w:color w:val="FF0000"/>
          <w:sz w:val="20"/>
          <w:szCs w:val="20"/>
        </w:rPr>
      </w:pPr>
    </w:p>
    <w:p w14:paraId="77454EEB" w14:textId="3BCDA664" w:rsidR="002C6E4F" w:rsidRPr="00245B72" w:rsidRDefault="002C6E4F" w:rsidP="00AD4999">
      <w:pPr>
        <w:spacing w:after="0" w:line="260" w:lineRule="exact"/>
        <w:jc w:val="both"/>
        <w:rPr>
          <w:rFonts w:ascii="Arial" w:eastAsia="Times New Roman" w:hAnsi="Arial"/>
          <w:sz w:val="20"/>
          <w:szCs w:val="24"/>
        </w:rPr>
      </w:pPr>
      <w:r w:rsidRPr="00245B72">
        <w:rPr>
          <w:rFonts w:ascii="Arial" w:eastAsia="Times New Roman" w:hAnsi="Arial"/>
          <w:sz w:val="20"/>
          <w:szCs w:val="24"/>
        </w:rPr>
        <w:t xml:space="preserve">Bistvene kršitve in nepravilnosti na področju detektivske dejavnosti </w:t>
      </w:r>
      <w:r w:rsidR="00786C91" w:rsidRPr="00245B72">
        <w:rPr>
          <w:rFonts w:ascii="Arial" w:eastAsia="Times New Roman" w:hAnsi="Arial"/>
          <w:sz w:val="20"/>
          <w:szCs w:val="24"/>
        </w:rPr>
        <w:t xml:space="preserve">pri zavezancih </w:t>
      </w:r>
      <w:r w:rsidRPr="00245B72">
        <w:rPr>
          <w:rFonts w:ascii="Arial" w:eastAsia="Times New Roman" w:hAnsi="Arial"/>
          <w:sz w:val="20"/>
          <w:szCs w:val="24"/>
        </w:rPr>
        <w:t>so bile predvsem nepopolno in pomanjkljivo vodenje evidenc</w:t>
      </w:r>
      <w:r w:rsidR="00245B72" w:rsidRPr="00245B72">
        <w:rPr>
          <w:rFonts w:ascii="Arial" w:eastAsia="Times New Roman" w:hAnsi="Arial"/>
          <w:sz w:val="20"/>
          <w:szCs w:val="24"/>
        </w:rPr>
        <w:t xml:space="preserve"> pooblastil in poročil o opravljanju detektivskih storitev</w:t>
      </w:r>
      <w:r w:rsidRPr="00245B72">
        <w:rPr>
          <w:rFonts w:ascii="Arial" w:eastAsia="Times New Roman" w:hAnsi="Arial"/>
          <w:sz w:val="20"/>
          <w:szCs w:val="24"/>
        </w:rPr>
        <w:t xml:space="preserve">, opustitev vodenja </w:t>
      </w:r>
      <w:r w:rsidR="00245B72" w:rsidRPr="00245B72">
        <w:rPr>
          <w:rFonts w:ascii="Arial" w:eastAsia="Times New Roman" w:hAnsi="Arial"/>
          <w:sz w:val="20"/>
          <w:szCs w:val="24"/>
        </w:rPr>
        <w:t xml:space="preserve">predpisanih </w:t>
      </w:r>
      <w:r w:rsidRPr="00245B72">
        <w:rPr>
          <w:rFonts w:ascii="Arial" w:eastAsia="Times New Roman" w:hAnsi="Arial"/>
          <w:sz w:val="20"/>
          <w:szCs w:val="24"/>
        </w:rPr>
        <w:t>evidenc, oziroma vodenje evidenc v nasprotju s 45. členom ZDD-1</w:t>
      </w:r>
      <w:r w:rsidR="00245B72" w:rsidRPr="00245B72">
        <w:rPr>
          <w:rFonts w:ascii="Arial" w:eastAsia="Times New Roman" w:hAnsi="Arial"/>
          <w:sz w:val="20"/>
          <w:szCs w:val="24"/>
        </w:rPr>
        <w:t>.</w:t>
      </w:r>
    </w:p>
    <w:p w14:paraId="0A5C2890" w14:textId="77777777" w:rsidR="00AD4999" w:rsidRDefault="00AD4999" w:rsidP="002C6E4F">
      <w:pPr>
        <w:spacing w:after="0" w:line="260" w:lineRule="exact"/>
        <w:jc w:val="both"/>
        <w:rPr>
          <w:rFonts w:ascii="Arial" w:eastAsia="Times New Roman" w:hAnsi="Arial"/>
          <w:color w:val="FF0000"/>
          <w:sz w:val="20"/>
          <w:szCs w:val="24"/>
        </w:rPr>
      </w:pPr>
    </w:p>
    <w:p w14:paraId="0FAB7151" w14:textId="77777777" w:rsidR="007F4482" w:rsidRPr="00921DC4" w:rsidRDefault="007F4482" w:rsidP="007F4482">
      <w:pPr>
        <w:spacing w:after="0" w:line="260" w:lineRule="exact"/>
        <w:jc w:val="both"/>
        <w:rPr>
          <w:rFonts w:ascii="Arial" w:eastAsia="Times New Roman" w:hAnsi="Arial"/>
          <w:b/>
          <w:sz w:val="20"/>
          <w:szCs w:val="24"/>
        </w:rPr>
      </w:pPr>
      <w:r w:rsidRPr="00921DC4">
        <w:rPr>
          <w:rFonts w:ascii="Arial" w:eastAsia="Times New Roman" w:hAnsi="Arial"/>
          <w:b/>
          <w:sz w:val="20"/>
          <w:szCs w:val="24"/>
        </w:rPr>
        <w:t xml:space="preserve">Prekrškovni postopki </w:t>
      </w:r>
    </w:p>
    <w:p w14:paraId="21955183" w14:textId="6B68496E" w:rsidR="002C6E4F" w:rsidRPr="007F4482" w:rsidRDefault="00883CC7" w:rsidP="002C6E4F">
      <w:pPr>
        <w:spacing w:after="0" w:line="260" w:lineRule="exact"/>
        <w:jc w:val="both"/>
        <w:rPr>
          <w:rFonts w:ascii="Arial" w:eastAsia="Times New Roman" w:hAnsi="Arial"/>
          <w:sz w:val="20"/>
          <w:szCs w:val="24"/>
        </w:rPr>
      </w:pPr>
      <w:r w:rsidRPr="007F4482">
        <w:rPr>
          <w:rFonts w:ascii="Arial" w:eastAsia="Times New Roman" w:hAnsi="Arial"/>
          <w:sz w:val="20"/>
          <w:szCs w:val="24"/>
        </w:rPr>
        <w:t xml:space="preserve">Detektivom </w:t>
      </w:r>
      <w:r w:rsidR="007F4482" w:rsidRPr="007F4482">
        <w:rPr>
          <w:rFonts w:ascii="Arial" w:eastAsia="Times New Roman" w:hAnsi="Arial"/>
          <w:sz w:val="20"/>
          <w:szCs w:val="24"/>
        </w:rPr>
        <w:t xml:space="preserve">je bil </w:t>
      </w:r>
      <w:r w:rsidR="00223F57" w:rsidRPr="007F4482">
        <w:rPr>
          <w:rFonts w:ascii="Arial" w:eastAsia="Times New Roman" w:hAnsi="Arial"/>
          <w:sz w:val="20"/>
          <w:szCs w:val="24"/>
        </w:rPr>
        <w:t>v letu 202</w:t>
      </w:r>
      <w:r w:rsidR="007F4482" w:rsidRPr="007F4482">
        <w:rPr>
          <w:rFonts w:ascii="Arial" w:eastAsia="Times New Roman" w:hAnsi="Arial"/>
          <w:sz w:val="20"/>
          <w:szCs w:val="24"/>
        </w:rPr>
        <w:t xml:space="preserve">4 enkrat izrečen opomin za ne vodenje oziroma pomanjkljivo vodenje evidenc. </w:t>
      </w:r>
    </w:p>
    <w:p w14:paraId="7864CDD4" w14:textId="77777777" w:rsidR="002C6E4F" w:rsidRPr="00F503E9" w:rsidRDefault="002C6E4F" w:rsidP="002C6E4F">
      <w:pPr>
        <w:spacing w:after="0" w:line="260" w:lineRule="exact"/>
        <w:jc w:val="both"/>
        <w:rPr>
          <w:rFonts w:ascii="Arial" w:eastAsia="Times New Roman" w:hAnsi="Arial" w:cs="Arial"/>
          <w:color w:val="FF0000"/>
          <w:sz w:val="20"/>
          <w:szCs w:val="20"/>
        </w:rPr>
      </w:pPr>
    </w:p>
    <w:p w14:paraId="4E39238B" w14:textId="77777777" w:rsidR="002C6E4F" w:rsidRPr="004601B1" w:rsidRDefault="002C6E4F" w:rsidP="002C6E4F">
      <w:pPr>
        <w:keepNext/>
        <w:spacing w:after="0" w:line="260" w:lineRule="exact"/>
        <w:jc w:val="both"/>
        <w:outlineLvl w:val="1"/>
        <w:rPr>
          <w:rFonts w:ascii="Arial" w:eastAsia="Times New Roman" w:hAnsi="Arial" w:cs="Arial"/>
          <w:b/>
          <w:bCs/>
          <w:iCs/>
          <w:sz w:val="20"/>
          <w:szCs w:val="28"/>
        </w:rPr>
      </w:pPr>
      <w:bookmarkStart w:id="17" w:name="_Toc353181851"/>
      <w:bookmarkStart w:id="18" w:name="_Toc137121113"/>
      <w:r w:rsidRPr="004601B1">
        <w:rPr>
          <w:rFonts w:ascii="Arial" w:eastAsia="Times New Roman" w:hAnsi="Arial" w:cs="Arial"/>
          <w:b/>
          <w:bCs/>
          <w:iCs/>
          <w:sz w:val="20"/>
          <w:szCs w:val="28"/>
        </w:rPr>
        <w:t>3.6</w:t>
      </w:r>
      <w:r w:rsidRPr="004601B1">
        <w:rPr>
          <w:rFonts w:ascii="Arial" w:eastAsia="Times New Roman" w:hAnsi="Arial" w:cs="Arial"/>
          <w:b/>
          <w:bCs/>
          <w:iCs/>
          <w:sz w:val="20"/>
          <w:szCs w:val="28"/>
        </w:rPr>
        <w:tab/>
        <w:t>Tajni podatki</w:t>
      </w:r>
      <w:bookmarkEnd w:id="17"/>
      <w:bookmarkEnd w:id="18"/>
    </w:p>
    <w:p w14:paraId="2E68D6D0" w14:textId="77777777" w:rsidR="000701C4" w:rsidRDefault="000701C4" w:rsidP="002C6E4F">
      <w:pPr>
        <w:spacing w:after="0" w:line="260" w:lineRule="exact"/>
        <w:jc w:val="both"/>
        <w:rPr>
          <w:rFonts w:ascii="Arial" w:eastAsia="Times New Roman" w:hAnsi="Arial"/>
          <w:color w:val="FF0000"/>
          <w:sz w:val="20"/>
          <w:szCs w:val="24"/>
        </w:rPr>
      </w:pPr>
    </w:p>
    <w:p w14:paraId="2D955DA3" w14:textId="00319916" w:rsidR="002C6E4F" w:rsidRPr="00F503E9" w:rsidRDefault="002C6E4F" w:rsidP="002C6E4F">
      <w:pPr>
        <w:spacing w:after="0" w:line="260" w:lineRule="exact"/>
        <w:jc w:val="both"/>
        <w:rPr>
          <w:rFonts w:ascii="Arial" w:eastAsia="Times New Roman" w:hAnsi="Arial"/>
          <w:color w:val="FF0000"/>
          <w:sz w:val="20"/>
          <w:szCs w:val="24"/>
        </w:rPr>
      </w:pPr>
      <w:r w:rsidRPr="00430E46">
        <w:rPr>
          <w:rFonts w:ascii="Arial" w:eastAsia="Times New Roman" w:hAnsi="Arial"/>
          <w:sz w:val="20"/>
          <w:szCs w:val="24"/>
        </w:rPr>
        <w:t xml:space="preserve">Trije inšpektorji IRSNZ, ki so posebej usposobljeni za </w:t>
      </w:r>
      <w:r w:rsidR="00AD4999" w:rsidRPr="00430E46">
        <w:rPr>
          <w:rFonts w:ascii="Arial" w:eastAsia="Times New Roman" w:hAnsi="Arial"/>
          <w:sz w:val="20"/>
          <w:szCs w:val="24"/>
        </w:rPr>
        <w:t xml:space="preserve">inšpekcijski </w:t>
      </w:r>
      <w:r w:rsidRPr="00430E46">
        <w:rPr>
          <w:rFonts w:ascii="Arial" w:eastAsia="Times New Roman" w:hAnsi="Arial"/>
          <w:sz w:val="20"/>
          <w:szCs w:val="24"/>
        </w:rPr>
        <w:t>nadzor nad tajnimi podatki, so v letu 20</w:t>
      </w:r>
      <w:r w:rsidR="004601B1" w:rsidRPr="00430E46">
        <w:rPr>
          <w:rFonts w:ascii="Arial" w:eastAsia="Times New Roman" w:hAnsi="Arial"/>
          <w:sz w:val="20"/>
          <w:szCs w:val="24"/>
        </w:rPr>
        <w:t>24</w:t>
      </w:r>
      <w:r w:rsidRPr="00430E46">
        <w:rPr>
          <w:rFonts w:ascii="Arial" w:eastAsia="Times New Roman" w:hAnsi="Arial"/>
          <w:sz w:val="20"/>
          <w:szCs w:val="24"/>
        </w:rPr>
        <w:t xml:space="preserve"> opravili </w:t>
      </w:r>
      <w:r w:rsidR="004601B1" w:rsidRPr="00430E46">
        <w:rPr>
          <w:rFonts w:ascii="Arial" w:eastAsia="Times New Roman" w:hAnsi="Arial"/>
          <w:sz w:val="20"/>
          <w:szCs w:val="24"/>
        </w:rPr>
        <w:t>35</w:t>
      </w:r>
      <w:r w:rsidRPr="00430E46">
        <w:rPr>
          <w:rFonts w:ascii="Arial" w:eastAsia="Times New Roman" w:hAnsi="Arial"/>
          <w:sz w:val="20"/>
          <w:szCs w:val="24"/>
        </w:rPr>
        <w:t xml:space="preserve"> inšpekcijskih nadzorov, v okviru katerih so </w:t>
      </w:r>
      <w:r w:rsidR="00AD4999" w:rsidRPr="00430E46">
        <w:rPr>
          <w:rFonts w:ascii="Arial" w:eastAsia="Times New Roman" w:hAnsi="Arial"/>
          <w:sz w:val="20"/>
          <w:szCs w:val="24"/>
        </w:rPr>
        <w:t>opravili</w:t>
      </w:r>
      <w:r w:rsidRPr="00430E46">
        <w:rPr>
          <w:rFonts w:ascii="Arial" w:eastAsia="Times New Roman" w:hAnsi="Arial"/>
          <w:sz w:val="20"/>
          <w:szCs w:val="24"/>
        </w:rPr>
        <w:t xml:space="preserve"> </w:t>
      </w:r>
      <w:r w:rsidR="004601B1" w:rsidRPr="00430E46">
        <w:rPr>
          <w:rFonts w:ascii="Arial" w:eastAsia="Times New Roman" w:hAnsi="Arial"/>
          <w:sz w:val="20"/>
          <w:szCs w:val="24"/>
        </w:rPr>
        <w:t>90</w:t>
      </w:r>
      <w:r w:rsidRPr="00430E46">
        <w:rPr>
          <w:rFonts w:ascii="Arial" w:eastAsia="Times New Roman" w:hAnsi="Arial"/>
          <w:sz w:val="20"/>
          <w:szCs w:val="24"/>
        </w:rPr>
        <w:t xml:space="preserve"> pregledov. </w:t>
      </w:r>
      <w:r w:rsidRPr="00430E46">
        <w:rPr>
          <w:rFonts w:ascii="Arial" w:eastAsia="Times New Roman" w:hAnsi="Arial" w:cs="Arial"/>
          <w:sz w:val="20"/>
          <w:szCs w:val="20"/>
        </w:rPr>
        <w:t xml:space="preserve">Nadzor na področju tajnih podatkov je usmerjen predvsem v državne organe in organizacije, ki jim je bilo izdano varnostno dovoljenje. Pri tem je bila izvedena podrobna kontrola nad izvajanjem in vodenjem evidenc dovoljenj za dostop do tajnih podatkov ter preverjanje izpolnjevanja pogojev, na podlagi katerih je organizacija prejela varnostno dovoljenje, preverjanje vzpostavljenega notranjega nadzora in preverjanje sistema določanja, označevanja in varovanja tajnih podatkov ter dostopa </w:t>
      </w:r>
      <w:r w:rsidR="00CD03F2" w:rsidRPr="00430E46">
        <w:rPr>
          <w:rFonts w:ascii="Arial" w:eastAsia="Times New Roman" w:hAnsi="Arial" w:cs="Arial"/>
          <w:sz w:val="20"/>
          <w:szCs w:val="20"/>
        </w:rPr>
        <w:t xml:space="preserve">do </w:t>
      </w:r>
      <w:r w:rsidRPr="00430E46">
        <w:rPr>
          <w:rFonts w:ascii="Arial" w:eastAsia="Times New Roman" w:hAnsi="Arial" w:cs="Arial"/>
          <w:sz w:val="20"/>
          <w:szCs w:val="20"/>
        </w:rPr>
        <w:t xml:space="preserve">njih. </w:t>
      </w:r>
      <w:r w:rsidR="00786C91" w:rsidRPr="00430E46">
        <w:rPr>
          <w:rFonts w:ascii="Arial" w:eastAsia="Times New Roman" w:hAnsi="Arial" w:cs="Arial"/>
          <w:sz w:val="20"/>
          <w:szCs w:val="20"/>
        </w:rPr>
        <w:t xml:space="preserve">Inšpektorji so v enem primeru izdali ureditveno odločbo, v </w:t>
      </w:r>
      <w:r w:rsidR="00430E46" w:rsidRPr="00430E46">
        <w:rPr>
          <w:rFonts w:ascii="Arial" w:eastAsia="Times New Roman" w:hAnsi="Arial" w:cs="Arial"/>
          <w:sz w:val="20"/>
          <w:szCs w:val="20"/>
        </w:rPr>
        <w:t>13</w:t>
      </w:r>
      <w:r w:rsidR="00786C91" w:rsidRPr="00430E46">
        <w:rPr>
          <w:rFonts w:ascii="Arial" w:eastAsia="Times New Roman" w:hAnsi="Arial" w:cs="Arial"/>
          <w:sz w:val="20"/>
          <w:szCs w:val="20"/>
        </w:rPr>
        <w:t xml:space="preserve"> primerih</w:t>
      </w:r>
      <w:r w:rsidR="00AD4999" w:rsidRPr="00430E46">
        <w:rPr>
          <w:rFonts w:ascii="Arial" w:eastAsia="Times New Roman" w:hAnsi="Arial" w:cs="Arial"/>
          <w:sz w:val="20"/>
          <w:szCs w:val="20"/>
        </w:rPr>
        <w:t>, kjer</w:t>
      </w:r>
      <w:r w:rsidR="00786C91" w:rsidRPr="00430E46">
        <w:rPr>
          <w:rFonts w:ascii="Arial" w:eastAsia="Times New Roman" w:hAnsi="Arial" w:cs="Arial"/>
          <w:sz w:val="20"/>
          <w:szCs w:val="20"/>
        </w:rPr>
        <w:t xml:space="preserve"> ni bilo ugotovljenih nepravilnosti, so inšpektorji ustavili postopek na kraj</w:t>
      </w:r>
      <w:r w:rsidR="00A22ACA" w:rsidRPr="00430E46">
        <w:rPr>
          <w:rFonts w:ascii="Arial" w:eastAsia="Times New Roman" w:hAnsi="Arial" w:cs="Arial"/>
          <w:sz w:val="20"/>
          <w:szCs w:val="20"/>
        </w:rPr>
        <w:t>u</w:t>
      </w:r>
      <w:r w:rsidR="00786C91" w:rsidRPr="00430E46">
        <w:rPr>
          <w:rFonts w:ascii="Arial" w:eastAsia="Times New Roman" w:hAnsi="Arial" w:cs="Arial"/>
          <w:sz w:val="20"/>
          <w:szCs w:val="20"/>
        </w:rPr>
        <w:t xml:space="preserve"> na zapisnik.</w:t>
      </w:r>
      <w:r w:rsidR="00AD4999" w:rsidRPr="00430E46">
        <w:rPr>
          <w:rFonts w:ascii="Arial" w:eastAsia="Times New Roman" w:hAnsi="Arial" w:cs="Arial"/>
          <w:sz w:val="20"/>
          <w:szCs w:val="20"/>
        </w:rPr>
        <w:t xml:space="preserve"> Izrečenih je bilo tudi </w:t>
      </w:r>
      <w:r w:rsidR="00430E46" w:rsidRPr="00430E46">
        <w:rPr>
          <w:rFonts w:ascii="Arial" w:eastAsia="Times New Roman" w:hAnsi="Arial" w:cs="Arial"/>
          <w:sz w:val="20"/>
          <w:szCs w:val="20"/>
        </w:rPr>
        <w:t>40</w:t>
      </w:r>
      <w:r w:rsidR="00AD4999" w:rsidRPr="00430E46">
        <w:rPr>
          <w:rFonts w:ascii="Arial" w:eastAsia="Times New Roman" w:hAnsi="Arial" w:cs="Arial"/>
          <w:sz w:val="20"/>
          <w:szCs w:val="20"/>
        </w:rPr>
        <w:t xml:space="preserve"> opozoril po ZIN in </w:t>
      </w:r>
      <w:r w:rsidR="00430E46" w:rsidRPr="00430E46">
        <w:rPr>
          <w:rFonts w:ascii="Arial" w:eastAsia="Times New Roman" w:hAnsi="Arial" w:cs="Arial"/>
          <w:sz w:val="20"/>
          <w:szCs w:val="20"/>
        </w:rPr>
        <w:t>14</w:t>
      </w:r>
      <w:r w:rsidR="00AD4999" w:rsidRPr="00430E46">
        <w:rPr>
          <w:rFonts w:ascii="Arial" w:eastAsia="Times New Roman" w:hAnsi="Arial" w:cs="Arial"/>
          <w:sz w:val="20"/>
          <w:szCs w:val="20"/>
        </w:rPr>
        <w:t xml:space="preserve"> opozoril po ZP-1.</w:t>
      </w:r>
    </w:p>
    <w:p w14:paraId="56361466" w14:textId="77777777" w:rsidR="002C6E4F" w:rsidRPr="00F503E9" w:rsidRDefault="002C6E4F" w:rsidP="002C6E4F">
      <w:pPr>
        <w:spacing w:after="0" w:line="260" w:lineRule="exact"/>
        <w:jc w:val="both"/>
        <w:rPr>
          <w:rFonts w:ascii="Arial" w:eastAsia="Times New Roman" w:hAnsi="Arial" w:cs="Arial"/>
          <w:b/>
          <w:color w:val="FF0000"/>
          <w:sz w:val="20"/>
          <w:szCs w:val="20"/>
        </w:rPr>
      </w:pPr>
    </w:p>
    <w:p w14:paraId="73B97EC1" w14:textId="53995F2D" w:rsidR="002C6E4F" w:rsidRPr="00966BD2" w:rsidRDefault="002C6E4F" w:rsidP="002C6E4F">
      <w:pPr>
        <w:spacing w:after="0" w:line="260" w:lineRule="exact"/>
        <w:jc w:val="both"/>
        <w:rPr>
          <w:rFonts w:ascii="Arial" w:eastAsia="Times New Roman" w:hAnsi="Arial" w:cs="Arial"/>
          <w:b/>
          <w:sz w:val="20"/>
          <w:szCs w:val="20"/>
        </w:rPr>
      </w:pPr>
      <w:r w:rsidRPr="00966BD2">
        <w:rPr>
          <w:rFonts w:ascii="Arial" w:eastAsia="Times New Roman" w:hAnsi="Arial" w:cs="Arial"/>
          <w:b/>
          <w:sz w:val="20"/>
          <w:szCs w:val="20"/>
        </w:rPr>
        <w:t>Bistvene kršitve in nepravilnosti so bile naslednje:</w:t>
      </w:r>
    </w:p>
    <w:p w14:paraId="2E40B7A3" w14:textId="69D0AB6A" w:rsidR="002C6E4F" w:rsidRPr="00966BD2" w:rsidRDefault="00FD06A9" w:rsidP="00270F82">
      <w:pPr>
        <w:numPr>
          <w:ilvl w:val="0"/>
          <w:numId w:val="5"/>
        </w:numPr>
        <w:spacing w:after="0" w:line="260" w:lineRule="exact"/>
        <w:jc w:val="both"/>
        <w:rPr>
          <w:rFonts w:ascii="Arial" w:eastAsia="Times New Roman" w:hAnsi="Arial"/>
          <w:sz w:val="20"/>
          <w:szCs w:val="20"/>
        </w:rPr>
      </w:pPr>
      <w:r w:rsidRPr="00966BD2">
        <w:rPr>
          <w:rFonts w:ascii="Arial" w:eastAsia="Times New Roman" w:hAnsi="Arial"/>
          <w:sz w:val="20"/>
          <w:szCs w:val="20"/>
        </w:rPr>
        <w:t xml:space="preserve">nepravilno </w:t>
      </w:r>
      <w:r w:rsidR="002C6E4F" w:rsidRPr="00966BD2">
        <w:rPr>
          <w:rFonts w:ascii="Arial" w:eastAsia="Times New Roman" w:hAnsi="Arial"/>
          <w:sz w:val="20"/>
          <w:szCs w:val="20"/>
        </w:rPr>
        <w:t>vodenje evidence dovoljenj za dostop do tajnih podatkov;</w:t>
      </w:r>
    </w:p>
    <w:p w14:paraId="7FFAC66E" w14:textId="529B71F4" w:rsidR="00966BD2" w:rsidRPr="00966BD2" w:rsidRDefault="00966BD2" w:rsidP="00270F82">
      <w:pPr>
        <w:numPr>
          <w:ilvl w:val="0"/>
          <w:numId w:val="5"/>
        </w:numPr>
        <w:spacing w:after="0" w:line="260" w:lineRule="exact"/>
        <w:jc w:val="both"/>
        <w:rPr>
          <w:rFonts w:ascii="Arial" w:eastAsia="Times New Roman" w:hAnsi="Arial"/>
          <w:sz w:val="20"/>
          <w:szCs w:val="20"/>
        </w:rPr>
      </w:pPr>
      <w:r w:rsidRPr="00966BD2">
        <w:rPr>
          <w:rFonts w:ascii="Arial" w:eastAsia="Times New Roman" w:hAnsi="Arial"/>
          <w:sz w:val="20"/>
          <w:szCs w:val="20"/>
        </w:rPr>
        <w:t>zavezanci nimajo določene osebe pooblaščene za obdobno pregledovanje tajnih podatkov</w:t>
      </w:r>
    </w:p>
    <w:p w14:paraId="2DB316CC" w14:textId="206AB76A" w:rsidR="00FD06A9" w:rsidRPr="00966BD2" w:rsidRDefault="00FD06A9" w:rsidP="00270F82">
      <w:pPr>
        <w:numPr>
          <w:ilvl w:val="0"/>
          <w:numId w:val="5"/>
        </w:numPr>
        <w:spacing w:after="0" w:line="260" w:lineRule="exact"/>
        <w:jc w:val="both"/>
        <w:rPr>
          <w:rFonts w:ascii="Arial" w:eastAsia="Times New Roman" w:hAnsi="Arial"/>
          <w:sz w:val="20"/>
          <w:szCs w:val="20"/>
        </w:rPr>
      </w:pPr>
      <w:r w:rsidRPr="00966BD2">
        <w:rPr>
          <w:rFonts w:ascii="Arial" w:eastAsia="Times New Roman" w:hAnsi="Arial"/>
          <w:sz w:val="20"/>
          <w:szCs w:val="20"/>
        </w:rPr>
        <w:t>nepopolne evidence tajnih podatkov;</w:t>
      </w:r>
    </w:p>
    <w:p w14:paraId="03D1B612" w14:textId="187227E3" w:rsidR="002C6E4F" w:rsidRPr="00966BD2" w:rsidRDefault="002C6E4F" w:rsidP="00270F82">
      <w:pPr>
        <w:numPr>
          <w:ilvl w:val="0"/>
          <w:numId w:val="5"/>
        </w:numPr>
        <w:spacing w:after="0" w:line="260" w:lineRule="exact"/>
        <w:jc w:val="both"/>
        <w:rPr>
          <w:rFonts w:ascii="Arial" w:eastAsia="Times New Roman" w:hAnsi="Arial"/>
          <w:sz w:val="20"/>
          <w:szCs w:val="20"/>
        </w:rPr>
      </w:pPr>
      <w:r w:rsidRPr="00966BD2">
        <w:rPr>
          <w:rFonts w:ascii="Arial" w:eastAsia="Times New Roman" w:hAnsi="Arial"/>
          <w:sz w:val="20"/>
          <w:szCs w:val="20"/>
        </w:rPr>
        <w:t>sistemizacija delovnih mest</w:t>
      </w:r>
      <w:r w:rsidR="001E4747" w:rsidRPr="00966BD2">
        <w:rPr>
          <w:rFonts w:ascii="Arial" w:eastAsia="Times New Roman" w:hAnsi="Arial"/>
          <w:sz w:val="20"/>
          <w:szCs w:val="20"/>
        </w:rPr>
        <w:t xml:space="preserve"> </w:t>
      </w:r>
      <w:r w:rsidR="00FD06A9" w:rsidRPr="00966BD2">
        <w:rPr>
          <w:rFonts w:ascii="Arial" w:eastAsia="Times New Roman" w:hAnsi="Arial"/>
          <w:sz w:val="20"/>
          <w:szCs w:val="20"/>
        </w:rPr>
        <w:t xml:space="preserve">pri zavezancih v povezavi s tajnimi podatki </w:t>
      </w:r>
      <w:r w:rsidR="001E4747" w:rsidRPr="00966BD2">
        <w:rPr>
          <w:rFonts w:ascii="Arial" w:eastAsia="Times New Roman" w:hAnsi="Arial"/>
          <w:sz w:val="20"/>
          <w:szCs w:val="20"/>
        </w:rPr>
        <w:t>ne odraža dejanskega stanja;</w:t>
      </w:r>
    </w:p>
    <w:p w14:paraId="52CAB635" w14:textId="16A107C8" w:rsidR="001E4747" w:rsidRPr="00966BD2" w:rsidRDefault="001E4747" w:rsidP="00270F82">
      <w:pPr>
        <w:numPr>
          <w:ilvl w:val="0"/>
          <w:numId w:val="5"/>
        </w:numPr>
        <w:spacing w:after="0" w:line="260" w:lineRule="exact"/>
        <w:jc w:val="both"/>
        <w:rPr>
          <w:rFonts w:ascii="Arial" w:eastAsia="Times New Roman" w:hAnsi="Arial"/>
          <w:sz w:val="20"/>
          <w:szCs w:val="20"/>
        </w:rPr>
      </w:pPr>
      <w:r w:rsidRPr="00966BD2">
        <w:rPr>
          <w:rFonts w:ascii="Arial" w:eastAsia="Times New Roman" w:hAnsi="Arial"/>
          <w:sz w:val="20"/>
          <w:szCs w:val="20"/>
        </w:rPr>
        <w:t>zavezanc</w:t>
      </w:r>
      <w:r w:rsidR="00FD06A9" w:rsidRPr="00966BD2">
        <w:rPr>
          <w:rFonts w:ascii="Arial" w:eastAsia="Times New Roman" w:hAnsi="Arial"/>
          <w:sz w:val="20"/>
          <w:szCs w:val="20"/>
        </w:rPr>
        <w:t>i</w:t>
      </w:r>
      <w:r w:rsidRPr="00966BD2">
        <w:rPr>
          <w:rFonts w:ascii="Arial" w:eastAsia="Times New Roman" w:hAnsi="Arial"/>
          <w:sz w:val="20"/>
          <w:szCs w:val="20"/>
        </w:rPr>
        <w:t xml:space="preserve"> nima</w:t>
      </w:r>
      <w:r w:rsidR="00FD06A9" w:rsidRPr="00966BD2">
        <w:rPr>
          <w:rFonts w:ascii="Arial" w:eastAsia="Times New Roman" w:hAnsi="Arial"/>
          <w:sz w:val="20"/>
          <w:szCs w:val="20"/>
        </w:rPr>
        <w:t>jo</w:t>
      </w:r>
      <w:r w:rsidRPr="00966BD2">
        <w:rPr>
          <w:rFonts w:ascii="Arial" w:eastAsia="Times New Roman" w:hAnsi="Arial"/>
          <w:sz w:val="20"/>
          <w:szCs w:val="20"/>
        </w:rPr>
        <w:t xml:space="preserve"> določene osebe pooblaščene za obdobno pregledovanje tajnih podatkov;</w:t>
      </w:r>
    </w:p>
    <w:p w14:paraId="1DA03761" w14:textId="670CB017" w:rsidR="00966BD2" w:rsidRPr="00966BD2" w:rsidRDefault="00E56475" w:rsidP="00882D6F">
      <w:pPr>
        <w:numPr>
          <w:ilvl w:val="0"/>
          <w:numId w:val="5"/>
        </w:numPr>
        <w:spacing w:after="0" w:line="260" w:lineRule="exact"/>
        <w:jc w:val="both"/>
        <w:rPr>
          <w:rFonts w:ascii="Arial" w:eastAsia="Times New Roman" w:hAnsi="Arial"/>
          <w:sz w:val="20"/>
          <w:szCs w:val="20"/>
        </w:rPr>
      </w:pPr>
      <w:r w:rsidRPr="00966BD2">
        <w:rPr>
          <w:rFonts w:ascii="Arial" w:eastAsia="Times New Roman" w:hAnsi="Arial"/>
          <w:sz w:val="20"/>
          <w:szCs w:val="20"/>
        </w:rPr>
        <w:t>zavezanci</w:t>
      </w:r>
      <w:r w:rsidR="001E4747" w:rsidRPr="00966BD2">
        <w:rPr>
          <w:rFonts w:ascii="Arial" w:eastAsia="Times New Roman" w:hAnsi="Arial"/>
          <w:sz w:val="20"/>
          <w:szCs w:val="20"/>
        </w:rPr>
        <w:t xml:space="preserve"> </w:t>
      </w:r>
      <w:r w:rsidR="00966BD2" w:rsidRPr="00966BD2">
        <w:rPr>
          <w:rFonts w:ascii="Arial" w:eastAsia="Times New Roman" w:hAnsi="Arial"/>
          <w:sz w:val="20"/>
          <w:szCs w:val="20"/>
        </w:rPr>
        <w:t xml:space="preserve">spoštujejo določil glede označb in varovanja upravnega območja. </w:t>
      </w:r>
    </w:p>
    <w:p w14:paraId="7552F79F" w14:textId="77777777" w:rsidR="00966BD2" w:rsidRPr="00966BD2" w:rsidRDefault="00966BD2" w:rsidP="001D4961">
      <w:pPr>
        <w:spacing w:after="0" w:line="260" w:lineRule="exact"/>
        <w:ind w:left="720"/>
        <w:jc w:val="both"/>
        <w:rPr>
          <w:rFonts w:ascii="Arial" w:eastAsia="Times New Roman" w:hAnsi="Arial"/>
          <w:color w:val="FF0000"/>
          <w:sz w:val="20"/>
          <w:szCs w:val="20"/>
        </w:rPr>
      </w:pPr>
    </w:p>
    <w:p w14:paraId="4E291BCE" w14:textId="77777777" w:rsidR="0036257C" w:rsidRDefault="0036257C">
      <w:pPr>
        <w:spacing w:after="0" w:line="240" w:lineRule="auto"/>
        <w:rPr>
          <w:rFonts w:ascii="Arial" w:eastAsia="Times New Roman" w:hAnsi="Arial"/>
          <w:b/>
          <w:bCs/>
          <w:sz w:val="20"/>
          <w:szCs w:val="20"/>
          <w:lang w:eastAsia="sl-SI"/>
        </w:rPr>
      </w:pPr>
      <w:bookmarkStart w:id="19" w:name="_Toc353181854"/>
      <w:bookmarkStart w:id="20" w:name="_Toc137121114"/>
      <w:r>
        <w:rPr>
          <w:rFonts w:ascii="Arial" w:eastAsia="Times New Roman" w:hAnsi="Arial"/>
          <w:b/>
          <w:bCs/>
          <w:sz w:val="20"/>
          <w:szCs w:val="20"/>
          <w:lang w:eastAsia="sl-SI"/>
        </w:rPr>
        <w:br w:type="page"/>
      </w:r>
    </w:p>
    <w:p w14:paraId="43178B99" w14:textId="2B754D74" w:rsidR="002C6E4F" w:rsidRPr="00E718D6" w:rsidRDefault="002C6E4F" w:rsidP="002C6E4F">
      <w:pPr>
        <w:spacing w:after="120" w:line="360" w:lineRule="auto"/>
        <w:jc w:val="both"/>
        <w:outlineLvl w:val="0"/>
        <w:rPr>
          <w:rFonts w:ascii="Arial" w:eastAsia="Times New Roman" w:hAnsi="Arial"/>
          <w:b/>
          <w:bCs/>
          <w:sz w:val="20"/>
          <w:szCs w:val="20"/>
          <w:lang w:eastAsia="sl-SI"/>
        </w:rPr>
      </w:pPr>
      <w:r w:rsidRPr="00E718D6">
        <w:rPr>
          <w:rFonts w:ascii="Arial" w:eastAsia="Times New Roman" w:hAnsi="Arial"/>
          <w:b/>
          <w:bCs/>
          <w:sz w:val="20"/>
          <w:szCs w:val="20"/>
          <w:lang w:eastAsia="sl-SI"/>
        </w:rPr>
        <w:lastRenderedPageBreak/>
        <w:t>4</w:t>
      </w:r>
      <w:r w:rsidRPr="00E718D6">
        <w:rPr>
          <w:rFonts w:ascii="Arial" w:eastAsia="Times New Roman" w:hAnsi="Arial"/>
          <w:b/>
          <w:bCs/>
          <w:sz w:val="20"/>
          <w:szCs w:val="20"/>
          <w:lang w:eastAsia="sl-SI"/>
        </w:rPr>
        <w:tab/>
        <w:t>Skupni inšpekcijski ukrepi in upravni postopki</w:t>
      </w:r>
      <w:bookmarkEnd w:id="19"/>
      <w:bookmarkEnd w:id="20"/>
    </w:p>
    <w:p w14:paraId="7953369C" w14:textId="1AFA7EDB" w:rsidR="002C6E4F" w:rsidRPr="009C4332" w:rsidRDefault="002C6E4F" w:rsidP="002C6E4F">
      <w:pPr>
        <w:spacing w:after="0" w:line="260" w:lineRule="exact"/>
        <w:jc w:val="both"/>
        <w:rPr>
          <w:rFonts w:ascii="Arial" w:eastAsia="Times New Roman" w:hAnsi="Arial"/>
          <w:sz w:val="20"/>
          <w:szCs w:val="24"/>
        </w:rPr>
      </w:pPr>
      <w:r w:rsidRPr="009C4332">
        <w:rPr>
          <w:rFonts w:ascii="Arial" w:eastAsia="Times New Roman" w:hAnsi="Arial"/>
          <w:sz w:val="20"/>
          <w:szCs w:val="24"/>
        </w:rPr>
        <w:t>V letu 202</w:t>
      </w:r>
      <w:r w:rsidR="00DE702B" w:rsidRPr="009C4332">
        <w:rPr>
          <w:rFonts w:ascii="Arial" w:eastAsia="Times New Roman" w:hAnsi="Arial"/>
          <w:sz w:val="20"/>
          <w:szCs w:val="24"/>
        </w:rPr>
        <w:t>4</w:t>
      </w:r>
      <w:r w:rsidRPr="009C4332">
        <w:rPr>
          <w:rFonts w:ascii="Arial" w:eastAsia="Times New Roman" w:hAnsi="Arial"/>
          <w:sz w:val="20"/>
          <w:szCs w:val="24"/>
        </w:rPr>
        <w:t xml:space="preserve"> je bilo izrečenih </w:t>
      </w:r>
      <w:r w:rsidR="009C4332" w:rsidRPr="009C4332">
        <w:rPr>
          <w:rFonts w:ascii="Arial" w:eastAsia="Times New Roman" w:hAnsi="Arial"/>
          <w:sz w:val="20"/>
          <w:szCs w:val="24"/>
        </w:rPr>
        <w:t>328</w:t>
      </w:r>
      <w:r w:rsidR="00030ED7" w:rsidRPr="009C4332">
        <w:rPr>
          <w:rFonts w:ascii="Arial" w:eastAsia="Times New Roman" w:hAnsi="Arial"/>
          <w:sz w:val="20"/>
          <w:szCs w:val="24"/>
        </w:rPr>
        <w:t xml:space="preserve"> upravnih ukrepov od tega </w:t>
      </w:r>
      <w:r w:rsidR="009C4332" w:rsidRPr="009C4332">
        <w:rPr>
          <w:rFonts w:ascii="Arial" w:eastAsia="Times New Roman" w:hAnsi="Arial"/>
          <w:sz w:val="20"/>
          <w:szCs w:val="24"/>
        </w:rPr>
        <w:t xml:space="preserve">sta bili izdani dve odločbi o prepovedi opravljanja dejavnosti, </w:t>
      </w:r>
      <w:r w:rsidR="002719B6" w:rsidRPr="009C4332">
        <w:rPr>
          <w:rFonts w:ascii="Arial" w:eastAsia="Times New Roman" w:hAnsi="Arial"/>
          <w:sz w:val="20"/>
          <w:szCs w:val="24"/>
        </w:rPr>
        <w:t>1</w:t>
      </w:r>
      <w:r w:rsidR="009C4332" w:rsidRPr="009C4332">
        <w:rPr>
          <w:rFonts w:ascii="Arial" w:eastAsia="Times New Roman" w:hAnsi="Arial"/>
          <w:sz w:val="20"/>
          <w:szCs w:val="24"/>
        </w:rPr>
        <w:t xml:space="preserve">8 </w:t>
      </w:r>
      <w:r w:rsidRPr="009C4332">
        <w:rPr>
          <w:rFonts w:ascii="Arial" w:eastAsia="Times New Roman" w:hAnsi="Arial"/>
          <w:sz w:val="20"/>
          <w:szCs w:val="24"/>
        </w:rPr>
        <w:t>odločb o odpravi nepravilnosti (ureditven</w:t>
      </w:r>
      <w:r w:rsidR="009C4332" w:rsidRPr="009C4332">
        <w:rPr>
          <w:rFonts w:ascii="Arial" w:eastAsia="Times New Roman" w:hAnsi="Arial"/>
          <w:sz w:val="20"/>
          <w:szCs w:val="24"/>
        </w:rPr>
        <w:t>e</w:t>
      </w:r>
      <w:r w:rsidRPr="009C4332">
        <w:rPr>
          <w:rFonts w:ascii="Arial" w:eastAsia="Times New Roman" w:hAnsi="Arial"/>
          <w:sz w:val="20"/>
          <w:szCs w:val="24"/>
        </w:rPr>
        <w:t xml:space="preserve"> odločb</w:t>
      </w:r>
      <w:r w:rsidR="009C4332" w:rsidRPr="009C4332">
        <w:rPr>
          <w:rFonts w:ascii="Arial" w:eastAsia="Times New Roman" w:hAnsi="Arial"/>
          <w:sz w:val="20"/>
          <w:szCs w:val="24"/>
        </w:rPr>
        <w:t>e</w:t>
      </w:r>
      <w:r w:rsidRPr="009C4332">
        <w:rPr>
          <w:rFonts w:ascii="Arial" w:eastAsia="Times New Roman" w:hAnsi="Arial"/>
          <w:sz w:val="20"/>
          <w:szCs w:val="24"/>
        </w:rPr>
        <w:t>)</w:t>
      </w:r>
      <w:r w:rsidR="002719B6" w:rsidRPr="009C4332">
        <w:rPr>
          <w:rFonts w:ascii="Arial" w:eastAsia="Times New Roman" w:hAnsi="Arial"/>
          <w:sz w:val="20"/>
          <w:szCs w:val="24"/>
        </w:rPr>
        <w:t xml:space="preserve"> in </w:t>
      </w:r>
      <w:r w:rsidR="009C4332" w:rsidRPr="009C4332">
        <w:rPr>
          <w:rFonts w:ascii="Arial" w:eastAsia="Times New Roman" w:hAnsi="Arial"/>
          <w:sz w:val="20"/>
          <w:szCs w:val="24"/>
        </w:rPr>
        <w:t>328</w:t>
      </w:r>
      <w:r w:rsidR="002719B6" w:rsidRPr="009C4332">
        <w:rPr>
          <w:rFonts w:ascii="Arial" w:eastAsia="Times New Roman" w:hAnsi="Arial"/>
          <w:sz w:val="20"/>
          <w:szCs w:val="24"/>
        </w:rPr>
        <w:t xml:space="preserve"> </w:t>
      </w:r>
      <w:r w:rsidRPr="009C4332">
        <w:rPr>
          <w:rFonts w:ascii="Arial" w:eastAsia="Times New Roman" w:hAnsi="Arial"/>
          <w:sz w:val="20"/>
          <w:szCs w:val="24"/>
        </w:rPr>
        <w:t>upravnih opozoril po ZIN</w:t>
      </w:r>
      <w:r w:rsidR="00030ED7" w:rsidRPr="009C4332">
        <w:rPr>
          <w:rFonts w:ascii="Arial" w:eastAsia="Times New Roman" w:hAnsi="Arial"/>
          <w:sz w:val="20"/>
          <w:szCs w:val="24"/>
        </w:rPr>
        <w:t>, kar je največ po letu 201</w:t>
      </w:r>
      <w:r w:rsidR="009C4332" w:rsidRPr="009C4332">
        <w:rPr>
          <w:rFonts w:ascii="Arial" w:eastAsia="Times New Roman" w:hAnsi="Arial"/>
          <w:sz w:val="20"/>
          <w:szCs w:val="24"/>
        </w:rPr>
        <w:t>3</w:t>
      </w:r>
      <w:r w:rsidRPr="009C4332">
        <w:rPr>
          <w:rFonts w:ascii="Arial" w:eastAsia="Times New Roman" w:hAnsi="Arial"/>
          <w:sz w:val="20"/>
          <w:szCs w:val="24"/>
        </w:rPr>
        <w:t xml:space="preserve">. Podrobni podatki </w:t>
      </w:r>
      <w:r w:rsidR="009C4332" w:rsidRPr="009C4332">
        <w:rPr>
          <w:rFonts w:ascii="Arial" w:eastAsia="Times New Roman" w:hAnsi="Arial"/>
          <w:sz w:val="20"/>
          <w:szCs w:val="24"/>
        </w:rPr>
        <w:t xml:space="preserve">za zadnjih deset let </w:t>
      </w:r>
      <w:r w:rsidRPr="009C4332">
        <w:rPr>
          <w:rFonts w:ascii="Arial" w:eastAsia="Times New Roman" w:hAnsi="Arial"/>
          <w:sz w:val="20"/>
          <w:szCs w:val="24"/>
        </w:rPr>
        <w:t xml:space="preserve">so razvidni iz </w:t>
      </w:r>
      <w:r w:rsidR="007052C6" w:rsidRPr="009C4332">
        <w:rPr>
          <w:rFonts w:ascii="Arial" w:eastAsia="Times New Roman" w:hAnsi="Arial"/>
          <w:sz w:val="20"/>
          <w:szCs w:val="24"/>
        </w:rPr>
        <w:t xml:space="preserve">tabele </w:t>
      </w:r>
      <w:r w:rsidR="00F2174D" w:rsidRPr="009C4332">
        <w:rPr>
          <w:rFonts w:ascii="Arial" w:eastAsia="Times New Roman" w:hAnsi="Arial"/>
          <w:sz w:val="20"/>
          <w:szCs w:val="24"/>
        </w:rPr>
        <w:t>3</w:t>
      </w:r>
      <w:r w:rsidRPr="009C4332">
        <w:rPr>
          <w:rFonts w:ascii="Arial" w:eastAsia="Times New Roman" w:hAnsi="Arial"/>
          <w:sz w:val="20"/>
          <w:szCs w:val="24"/>
        </w:rPr>
        <w:t xml:space="preserve">. </w:t>
      </w:r>
    </w:p>
    <w:p w14:paraId="0862EA33" w14:textId="77777777" w:rsidR="002C6E4F" w:rsidRPr="00F503E9" w:rsidRDefault="002C6E4F" w:rsidP="002C6E4F">
      <w:pPr>
        <w:spacing w:after="0" w:line="260" w:lineRule="exact"/>
        <w:jc w:val="both"/>
        <w:rPr>
          <w:rFonts w:ascii="Arial" w:eastAsia="Times New Roman" w:hAnsi="Arial"/>
          <w:color w:val="FF0000"/>
          <w:sz w:val="20"/>
          <w:szCs w:val="24"/>
        </w:rPr>
      </w:pPr>
    </w:p>
    <w:p w14:paraId="55BF4CD1" w14:textId="3ED3B519" w:rsidR="002C6E4F" w:rsidRPr="00DE702B" w:rsidRDefault="002C6E4F" w:rsidP="002C6E4F">
      <w:pPr>
        <w:spacing w:after="120" w:line="240" w:lineRule="auto"/>
        <w:jc w:val="both"/>
        <w:rPr>
          <w:rFonts w:ascii="Arial" w:eastAsia="Times New Roman" w:hAnsi="Arial"/>
          <w:bCs/>
          <w:sz w:val="18"/>
          <w:szCs w:val="18"/>
          <w:lang w:eastAsia="sl-SI"/>
        </w:rPr>
      </w:pPr>
      <w:r w:rsidRPr="00DE702B">
        <w:rPr>
          <w:rFonts w:ascii="Arial" w:eastAsia="Times New Roman" w:hAnsi="Arial"/>
          <w:bCs/>
          <w:sz w:val="18"/>
          <w:szCs w:val="18"/>
          <w:lang w:eastAsia="sl-SI"/>
        </w:rPr>
        <w:t xml:space="preserve">Tabela </w:t>
      </w:r>
      <w:r w:rsidR="00FF0EA9" w:rsidRPr="00DE702B">
        <w:rPr>
          <w:rFonts w:ascii="Arial" w:eastAsia="Times New Roman" w:hAnsi="Arial"/>
          <w:bCs/>
          <w:sz w:val="18"/>
          <w:szCs w:val="18"/>
          <w:lang w:eastAsia="sl-SI"/>
        </w:rPr>
        <w:t>3</w:t>
      </w:r>
      <w:r w:rsidRPr="00DE702B">
        <w:rPr>
          <w:rFonts w:ascii="Arial" w:eastAsia="Times New Roman" w:hAnsi="Arial"/>
          <w:bCs/>
          <w:sz w:val="18"/>
          <w:szCs w:val="18"/>
          <w:lang w:eastAsia="sl-SI"/>
        </w:rPr>
        <w:t>: Število in struktura upravnih ukrepov v letih 201</w:t>
      </w:r>
      <w:r w:rsidR="00DE702B" w:rsidRPr="00DE702B">
        <w:rPr>
          <w:rFonts w:ascii="Arial" w:eastAsia="Times New Roman" w:hAnsi="Arial"/>
          <w:bCs/>
          <w:sz w:val="18"/>
          <w:szCs w:val="18"/>
          <w:lang w:eastAsia="sl-SI"/>
        </w:rPr>
        <w:t>5</w:t>
      </w:r>
      <w:r w:rsidRPr="00DE702B">
        <w:rPr>
          <w:rFonts w:ascii="Arial" w:eastAsia="Times New Roman" w:hAnsi="Arial"/>
          <w:bCs/>
          <w:sz w:val="18"/>
          <w:szCs w:val="18"/>
          <w:lang w:eastAsia="sl-SI"/>
        </w:rPr>
        <w:t>–202</w:t>
      </w:r>
      <w:r w:rsidR="00DE702B" w:rsidRPr="00DE702B">
        <w:rPr>
          <w:rFonts w:ascii="Arial" w:eastAsia="Times New Roman" w:hAnsi="Arial"/>
          <w:bCs/>
          <w:sz w:val="18"/>
          <w:szCs w:val="18"/>
          <w:lang w:eastAsia="sl-SI"/>
        </w:rPr>
        <w:t>4</w:t>
      </w:r>
    </w:p>
    <w:tbl>
      <w:tblPr>
        <w:tblStyle w:val="Tabelaelegantna"/>
        <w:tblpPr w:leftFromText="141" w:rightFromText="141" w:vertAnchor="text" w:horzAnchor="margin" w:tblpY="152"/>
        <w:tblW w:w="9130" w:type="dxa"/>
        <w:tblLook w:val="0020" w:firstRow="1" w:lastRow="0" w:firstColumn="0" w:lastColumn="0" w:noHBand="0" w:noVBand="0"/>
        <w:tblCaption w:val="Tabela 2: Število in struktura prekrškovnih odločitev v zadnjih sedmih letih"/>
        <w:tblDescription w:val="Prekrškovne odločitve po glavni sankciji."/>
      </w:tblPr>
      <w:tblGrid>
        <w:gridCol w:w="1253"/>
        <w:gridCol w:w="787"/>
        <w:gridCol w:w="788"/>
        <w:gridCol w:w="788"/>
        <w:gridCol w:w="787"/>
        <w:gridCol w:w="788"/>
        <w:gridCol w:w="788"/>
        <w:gridCol w:w="787"/>
        <w:gridCol w:w="788"/>
        <w:gridCol w:w="788"/>
        <w:gridCol w:w="788"/>
      </w:tblGrid>
      <w:tr w:rsidR="00DE702B" w:rsidRPr="00F503E9" w14:paraId="3E7AF996" w14:textId="77777777" w:rsidTr="002719B6">
        <w:trPr>
          <w:cnfStyle w:val="100000000000" w:firstRow="1" w:lastRow="0" w:firstColumn="0" w:lastColumn="0" w:oddVBand="0" w:evenVBand="0" w:oddHBand="0" w:evenHBand="0" w:firstRowFirstColumn="0" w:firstRowLastColumn="0" w:lastRowFirstColumn="0" w:lastRowLastColumn="0"/>
          <w:cantSplit/>
          <w:trHeight w:val="1134"/>
          <w:tblHeader/>
        </w:trPr>
        <w:tc>
          <w:tcPr>
            <w:tcW w:w="1253" w:type="dxa"/>
            <w:vAlign w:val="bottom"/>
          </w:tcPr>
          <w:p w14:paraId="26F2C0CC" w14:textId="77777777" w:rsidR="00DE702B" w:rsidRPr="00870484" w:rsidRDefault="00DE702B" w:rsidP="00DE702B">
            <w:pPr>
              <w:spacing w:after="0" w:line="260" w:lineRule="exact"/>
              <w:rPr>
                <w:rFonts w:ascii="Arial" w:hAnsi="Arial" w:cs="Arial"/>
                <w:b/>
                <w:sz w:val="20"/>
                <w:szCs w:val="20"/>
              </w:rPr>
            </w:pPr>
            <w:r w:rsidRPr="00870484">
              <w:rPr>
                <w:rFonts w:ascii="Arial" w:hAnsi="Arial" w:cs="Arial"/>
                <w:b/>
                <w:sz w:val="20"/>
                <w:szCs w:val="20"/>
              </w:rPr>
              <w:t>UKREP</w:t>
            </w:r>
          </w:p>
        </w:tc>
        <w:tc>
          <w:tcPr>
            <w:tcW w:w="787" w:type="dxa"/>
            <w:textDirection w:val="btLr"/>
            <w:vAlign w:val="center"/>
          </w:tcPr>
          <w:p w14:paraId="49DB27E7" w14:textId="293433C0"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2015</w:t>
            </w:r>
          </w:p>
        </w:tc>
        <w:tc>
          <w:tcPr>
            <w:tcW w:w="788" w:type="dxa"/>
            <w:textDirection w:val="btLr"/>
            <w:vAlign w:val="center"/>
          </w:tcPr>
          <w:p w14:paraId="7796A1EE" w14:textId="16F546BD"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2016</w:t>
            </w:r>
          </w:p>
        </w:tc>
        <w:tc>
          <w:tcPr>
            <w:tcW w:w="788" w:type="dxa"/>
            <w:textDirection w:val="btLr"/>
            <w:vAlign w:val="center"/>
          </w:tcPr>
          <w:p w14:paraId="68CF1F92" w14:textId="65F3EAD1"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2017</w:t>
            </w:r>
          </w:p>
        </w:tc>
        <w:tc>
          <w:tcPr>
            <w:tcW w:w="787" w:type="dxa"/>
            <w:textDirection w:val="btLr"/>
            <w:vAlign w:val="center"/>
          </w:tcPr>
          <w:p w14:paraId="6CFB0478" w14:textId="3F16074A"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2018</w:t>
            </w:r>
          </w:p>
        </w:tc>
        <w:tc>
          <w:tcPr>
            <w:tcW w:w="788" w:type="dxa"/>
            <w:textDirection w:val="btLr"/>
            <w:vAlign w:val="center"/>
          </w:tcPr>
          <w:p w14:paraId="74E76707" w14:textId="0405847D"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2019</w:t>
            </w:r>
          </w:p>
        </w:tc>
        <w:tc>
          <w:tcPr>
            <w:tcW w:w="788" w:type="dxa"/>
            <w:textDirection w:val="btLr"/>
            <w:vAlign w:val="center"/>
          </w:tcPr>
          <w:p w14:paraId="6C68660F" w14:textId="558B7D96"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2020</w:t>
            </w:r>
          </w:p>
        </w:tc>
        <w:tc>
          <w:tcPr>
            <w:tcW w:w="787" w:type="dxa"/>
            <w:textDirection w:val="btLr"/>
            <w:vAlign w:val="center"/>
          </w:tcPr>
          <w:p w14:paraId="7C204AA7" w14:textId="1F20ECF3"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2021</w:t>
            </w:r>
          </w:p>
        </w:tc>
        <w:tc>
          <w:tcPr>
            <w:tcW w:w="788" w:type="dxa"/>
            <w:textDirection w:val="btLr"/>
            <w:vAlign w:val="center"/>
          </w:tcPr>
          <w:p w14:paraId="7DDCD696" w14:textId="1A6D06E4"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2022</w:t>
            </w:r>
          </w:p>
        </w:tc>
        <w:tc>
          <w:tcPr>
            <w:tcW w:w="788" w:type="dxa"/>
            <w:textDirection w:val="btLr"/>
            <w:vAlign w:val="center"/>
          </w:tcPr>
          <w:p w14:paraId="2954F821" w14:textId="27B61707"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2023</w:t>
            </w:r>
          </w:p>
        </w:tc>
        <w:tc>
          <w:tcPr>
            <w:tcW w:w="788" w:type="dxa"/>
            <w:textDirection w:val="btLr"/>
            <w:vAlign w:val="center"/>
          </w:tcPr>
          <w:p w14:paraId="1C212451" w14:textId="3CADFBA5" w:rsidR="00DE702B" w:rsidRPr="00870484" w:rsidRDefault="00DE702B" w:rsidP="00DE702B">
            <w:pPr>
              <w:spacing w:after="0" w:line="260" w:lineRule="exact"/>
              <w:ind w:left="113" w:right="113"/>
              <w:jc w:val="center"/>
              <w:rPr>
                <w:rFonts w:ascii="Arial" w:hAnsi="Arial" w:cs="Arial"/>
                <w:b/>
                <w:sz w:val="20"/>
                <w:szCs w:val="20"/>
              </w:rPr>
            </w:pPr>
            <w:r w:rsidRPr="00870484">
              <w:rPr>
                <w:rFonts w:ascii="Arial" w:hAnsi="Arial" w:cs="Arial"/>
                <w:b/>
                <w:sz w:val="20"/>
                <w:szCs w:val="20"/>
              </w:rPr>
              <w:t>202</w:t>
            </w:r>
            <w:r w:rsidR="009C4332">
              <w:rPr>
                <w:rFonts w:ascii="Arial" w:hAnsi="Arial" w:cs="Arial"/>
                <w:b/>
                <w:sz w:val="20"/>
                <w:szCs w:val="20"/>
              </w:rPr>
              <w:t>4</w:t>
            </w:r>
          </w:p>
        </w:tc>
      </w:tr>
      <w:tr w:rsidR="00DE702B" w:rsidRPr="00F503E9" w14:paraId="7040BDEB" w14:textId="77777777" w:rsidTr="00030ED7">
        <w:trPr>
          <w:trHeight w:val="370"/>
        </w:trPr>
        <w:tc>
          <w:tcPr>
            <w:tcW w:w="1253" w:type="dxa"/>
            <w:vAlign w:val="center"/>
          </w:tcPr>
          <w:p w14:paraId="0EC5D83F" w14:textId="2B6616E1" w:rsidR="00DE702B" w:rsidRPr="00870484" w:rsidRDefault="00DE702B" w:rsidP="00DE702B">
            <w:pPr>
              <w:spacing w:before="20" w:after="20" w:line="260" w:lineRule="exact"/>
              <w:rPr>
                <w:rFonts w:ascii="Arial" w:hAnsi="Arial" w:cs="Arial"/>
                <w:sz w:val="18"/>
                <w:szCs w:val="18"/>
              </w:rPr>
            </w:pPr>
            <w:r w:rsidRPr="00870484">
              <w:rPr>
                <w:rFonts w:ascii="Arial" w:hAnsi="Arial" w:cs="Arial"/>
                <w:sz w:val="18"/>
                <w:szCs w:val="18"/>
              </w:rPr>
              <w:t>Odločbe o prepovedi opravljanja dejavnosti</w:t>
            </w:r>
          </w:p>
        </w:tc>
        <w:tc>
          <w:tcPr>
            <w:tcW w:w="787" w:type="dxa"/>
            <w:vAlign w:val="center"/>
          </w:tcPr>
          <w:p w14:paraId="570599D0" w14:textId="40935413"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3</w:t>
            </w:r>
          </w:p>
        </w:tc>
        <w:tc>
          <w:tcPr>
            <w:tcW w:w="788" w:type="dxa"/>
            <w:vAlign w:val="center"/>
          </w:tcPr>
          <w:p w14:paraId="0CEAB1DC" w14:textId="671CBE29"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w:t>
            </w:r>
          </w:p>
        </w:tc>
        <w:tc>
          <w:tcPr>
            <w:tcW w:w="788" w:type="dxa"/>
            <w:vAlign w:val="center"/>
          </w:tcPr>
          <w:p w14:paraId="22B5EA9D" w14:textId="3751BBA7"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3</w:t>
            </w:r>
          </w:p>
        </w:tc>
        <w:tc>
          <w:tcPr>
            <w:tcW w:w="787" w:type="dxa"/>
            <w:vAlign w:val="center"/>
          </w:tcPr>
          <w:p w14:paraId="37F64A86" w14:textId="619FC86F"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8</w:t>
            </w:r>
          </w:p>
        </w:tc>
        <w:tc>
          <w:tcPr>
            <w:tcW w:w="788" w:type="dxa"/>
            <w:vAlign w:val="center"/>
          </w:tcPr>
          <w:p w14:paraId="7E95C713" w14:textId="2AC02BC2"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9</w:t>
            </w:r>
          </w:p>
        </w:tc>
        <w:tc>
          <w:tcPr>
            <w:tcW w:w="788" w:type="dxa"/>
            <w:vAlign w:val="center"/>
          </w:tcPr>
          <w:p w14:paraId="53032048" w14:textId="36364888"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3</w:t>
            </w:r>
          </w:p>
        </w:tc>
        <w:tc>
          <w:tcPr>
            <w:tcW w:w="787" w:type="dxa"/>
            <w:vAlign w:val="center"/>
          </w:tcPr>
          <w:p w14:paraId="39FA5814" w14:textId="4077BC25"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5</w:t>
            </w:r>
          </w:p>
        </w:tc>
        <w:tc>
          <w:tcPr>
            <w:tcW w:w="788" w:type="dxa"/>
            <w:vAlign w:val="center"/>
          </w:tcPr>
          <w:p w14:paraId="5411BCA6" w14:textId="745C1FC6"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3</w:t>
            </w:r>
          </w:p>
        </w:tc>
        <w:tc>
          <w:tcPr>
            <w:tcW w:w="788" w:type="dxa"/>
            <w:vAlign w:val="center"/>
          </w:tcPr>
          <w:p w14:paraId="4AE79572" w14:textId="4C43E046" w:rsidR="00DE702B" w:rsidRPr="00870484" w:rsidRDefault="00DE702B" w:rsidP="00DE702B">
            <w:pPr>
              <w:spacing w:before="20" w:after="20" w:line="260" w:lineRule="exact"/>
              <w:jc w:val="center"/>
              <w:rPr>
                <w:rFonts w:ascii="Arial" w:hAnsi="Arial" w:cs="Arial"/>
                <w:bCs/>
                <w:sz w:val="20"/>
                <w:szCs w:val="20"/>
              </w:rPr>
            </w:pPr>
            <w:r w:rsidRPr="00870484">
              <w:rPr>
                <w:rFonts w:ascii="Arial" w:hAnsi="Arial" w:cs="Arial"/>
                <w:bCs/>
                <w:sz w:val="20"/>
                <w:szCs w:val="20"/>
              </w:rPr>
              <w:t>0</w:t>
            </w:r>
          </w:p>
        </w:tc>
        <w:tc>
          <w:tcPr>
            <w:tcW w:w="788" w:type="dxa"/>
            <w:vAlign w:val="center"/>
          </w:tcPr>
          <w:p w14:paraId="477F0DC9" w14:textId="10657E25" w:rsidR="00DE702B" w:rsidRPr="00870484" w:rsidRDefault="00DE702B" w:rsidP="00DE702B">
            <w:pPr>
              <w:spacing w:before="20" w:after="20" w:line="260" w:lineRule="exact"/>
              <w:jc w:val="center"/>
              <w:rPr>
                <w:rFonts w:ascii="Arial" w:hAnsi="Arial" w:cs="Arial"/>
                <w:b/>
                <w:sz w:val="20"/>
                <w:szCs w:val="20"/>
              </w:rPr>
            </w:pPr>
            <w:r w:rsidRPr="00870484">
              <w:rPr>
                <w:rFonts w:ascii="Arial" w:hAnsi="Arial" w:cs="Arial"/>
                <w:b/>
                <w:sz w:val="20"/>
                <w:szCs w:val="20"/>
              </w:rPr>
              <w:t>2</w:t>
            </w:r>
          </w:p>
        </w:tc>
      </w:tr>
      <w:tr w:rsidR="00DE702B" w:rsidRPr="00F503E9" w14:paraId="71733280" w14:textId="77777777" w:rsidTr="00030ED7">
        <w:trPr>
          <w:trHeight w:val="370"/>
        </w:trPr>
        <w:tc>
          <w:tcPr>
            <w:tcW w:w="1253" w:type="dxa"/>
            <w:vAlign w:val="center"/>
          </w:tcPr>
          <w:p w14:paraId="7EC2E1C5" w14:textId="77777777" w:rsidR="00DE702B" w:rsidRPr="00870484" w:rsidRDefault="00DE702B" w:rsidP="00DE702B">
            <w:pPr>
              <w:spacing w:before="20" w:after="20" w:line="260" w:lineRule="exact"/>
              <w:rPr>
                <w:rFonts w:ascii="Arial" w:hAnsi="Arial" w:cs="Arial"/>
                <w:sz w:val="18"/>
                <w:szCs w:val="18"/>
              </w:rPr>
            </w:pPr>
            <w:r w:rsidRPr="00870484">
              <w:rPr>
                <w:rFonts w:ascii="Arial" w:hAnsi="Arial" w:cs="Arial"/>
                <w:sz w:val="18"/>
                <w:szCs w:val="18"/>
              </w:rPr>
              <w:t>Odločbe o odpravi nepravilnosti (ureditvene odločbe)</w:t>
            </w:r>
          </w:p>
        </w:tc>
        <w:tc>
          <w:tcPr>
            <w:tcW w:w="787" w:type="dxa"/>
            <w:vAlign w:val="center"/>
          </w:tcPr>
          <w:p w14:paraId="155C3715" w14:textId="0962AA02"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32</w:t>
            </w:r>
          </w:p>
        </w:tc>
        <w:tc>
          <w:tcPr>
            <w:tcW w:w="788" w:type="dxa"/>
            <w:vAlign w:val="center"/>
          </w:tcPr>
          <w:p w14:paraId="0DB9E57E" w14:textId="668B104C"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22</w:t>
            </w:r>
          </w:p>
        </w:tc>
        <w:tc>
          <w:tcPr>
            <w:tcW w:w="788" w:type="dxa"/>
            <w:vAlign w:val="center"/>
          </w:tcPr>
          <w:p w14:paraId="2FA5C37A" w14:textId="2C134E44"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44</w:t>
            </w:r>
          </w:p>
        </w:tc>
        <w:tc>
          <w:tcPr>
            <w:tcW w:w="787" w:type="dxa"/>
            <w:vAlign w:val="center"/>
          </w:tcPr>
          <w:p w14:paraId="0548FBB6" w14:textId="6B2ACCA2"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41</w:t>
            </w:r>
          </w:p>
        </w:tc>
        <w:tc>
          <w:tcPr>
            <w:tcW w:w="788" w:type="dxa"/>
            <w:vAlign w:val="center"/>
          </w:tcPr>
          <w:p w14:paraId="5BED272B" w14:textId="6DAB0C40"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28</w:t>
            </w:r>
          </w:p>
        </w:tc>
        <w:tc>
          <w:tcPr>
            <w:tcW w:w="788" w:type="dxa"/>
            <w:vAlign w:val="center"/>
          </w:tcPr>
          <w:p w14:paraId="34048359" w14:textId="2078C269"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w:t>
            </w:r>
          </w:p>
        </w:tc>
        <w:tc>
          <w:tcPr>
            <w:tcW w:w="787" w:type="dxa"/>
            <w:vAlign w:val="center"/>
          </w:tcPr>
          <w:p w14:paraId="2C2FC84C" w14:textId="11A6E2CE"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16</w:t>
            </w:r>
          </w:p>
        </w:tc>
        <w:tc>
          <w:tcPr>
            <w:tcW w:w="788" w:type="dxa"/>
            <w:vAlign w:val="center"/>
          </w:tcPr>
          <w:p w14:paraId="4023D2B7" w14:textId="24377FAC"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17</w:t>
            </w:r>
          </w:p>
        </w:tc>
        <w:tc>
          <w:tcPr>
            <w:tcW w:w="788" w:type="dxa"/>
            <w:vAlign w:val="center"/>
          </w:tcPr>
          <w:p w14:paraId="5CC38293" w14:textId="58B66CAF" w:rsidR="00DE702B" w:rsidRPr="00870484" w:rsidRDefault="00DE702B" w:rsidP="00DE702B">
            <w:pPr>
              <w:spacing w:before="20" w:after="20" w:line="260" w:lineRule="exact"/>
              <w:jc w:val="center"/>
              <w:rPr>
                <w:rFonts w:ascii="Arial" w:hAnsi="Arial" w:cs="Arial"/>
                <w:bCs/>
                <w:sz w:val="20"/>
                <w:szCs w:val="20"/>
              </w:rPr>
            </w:pPr>
            <w:r w:rsidRPr="00870484">
              <w:rPr>
                <w:rFonts w:ascii="Arial" w:hAnsi="Arial" w:cs="Arial"/>
                <w:bCs/>
                <w:sz w:val="20"/>
                <w:szCs w:val="20"/>
              </w:rPr>
              <w:t>11</w:t>
            </w:r>
          </w:p>
        </w:tc>
        <w:tc>
          <w:tcPr>
            <w:tcW w:w="788" w:type="dxa"/>
            <w:vAlign w:val="center"/>
          </w:tcPr>
          <w:p w14:paraId="39579EC8" w14:textId="37C84594" w:rsidR="00DE702B" w:rsidRPr="00870484" w:rsidRDefault="00870484" w:rsidP="00DE702B">
            <w:pPr>
              <w:spacing w:before="20" w:after="20" w:line="260" w:lineRule="exact"/>
              <w:jc w:val="center"/>
              <w:rPr>
                <w:rFonts w:ascii="Arial" w:hAnsi="Arial" w:cs="Arial"/>
                <w:b/>
                <w:sz w:val="20"/>
                <w:szCs w:val="20"/>
              </w:rPr>
            </w:pPr>
            <w:r w:rsidRPr="00870484">
              <w:rPr>
                <w:rFonts w:ascii="Arial" w:hAnsi="Arial" w:cs="Arial"/>
                <w:b/>
                <w:sz w:val="20"/>
                <w:szCs w:val="20"/>
              </w:rPr>
              <w:t>18</w:t>
            </w:r>
          </w:p>
        </w:tc>
      </w:tr>
      <w:tr w:rsidR="00DE702B" w:rsidRPr="00F503E9" w14:paraId="587D6401" w14:textId="77777777" w:rsidTr="00030ED7">
        <w:trPr>
          <w:trHeight w:val="370"/>
        </w:trPr>
        <w:tc>
          <w:tcPr>
            <w:tcW w:w="1253" w:type="dxa"/>
            <w:vAlign w:val="center"/>
          </w:tcPr>
          <w:p w14:paraId="6B653C27" w14:textId="77777777" w:rsidR="00DE702B" w:rsidRPr="00870484" w:rsidRDefault="00DE702B" w:rsidP="00DE702B">
            <w:pPr>
              <w:spacing w:before="20" w:after="20" w:line="260" w:lineRule="exact"/>
              <w:jc w:val="both"/>
              <w:rPr>
                <w:rFonts w:ascii="Arial" w:hAnsi="Arial" w:cs="Arial"/>
                <w:sz w:val="18"/>
                <w:szCs w:val="18"/>
              </w:rPr>
            </w:pPr>
            <w:r w:rsidRPr="00870484">
              <w:rPr>
                <w:rFonts w:ascii="Arial" w:hAnsi="Arial" w:cs="Arial"/>
                <w:sz w:val="18"/>
                <w:szCs w:val="18"/>
              </w:rPr>
              <w:t>Upravna opozorila po ZIN</w:t>
            </w:r>
          </w:p>
        </w:tc>
        <w:tc>
          <w:tcPr>
            <w:tcW w:w="787" w:type="dxa"/>
            <w:vAlign w:val="center"/>
          </w:tcPr>
          <w:p w14:paraId="25C1947D" w14:textId="2E76514D"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253</w:t>
            </w:r>
          </w:p>
        </w:tc>
        <w:tc>
          <w:tcPr>
            <w:tcW w:w="788" w:type="dxa"/>
            <w:vAlign w:val="center"/>
          </w:tcPr>
          <w:p w14:paraId="0E6A3DAE" w14:textId="51815A5E"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118</w:t>
            </w:r>
          </w:p>
        </w:tc>
        <w:tc>
          <w:tcPr>
            <w:tcW w:w="788" w:type="dxa"/>
            <w:vAlign w:val="center"/>
          </w:tcPr>
          <w:p w14:paraId="1CCCED84" w14:textId="1A3778E6"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171</w:t>
            </w:r>
          </w:p>
        </w:tc>
        <w:tc>
          <w:tcPr>
            <w:tcW w:w="787" w:type="dxa"/>
            <w:vAlign w:val="center"/>
          </w:tcPr>
          <w:p w14:paraId="7CC0A85B" w14:textId="1091CF39"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182</w:t>
            </w:r>
          </w:p>
        </w:tc>
        <w:tc>
          <w:tcPr>
            <w:tcW w:w="788" w:type="dxa"/>
            <w:vAlign w:val="center"/>
          </w:tcPr>
          <w:p w14:paraId="0607AF3C" w14:textId="331FC04E"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259</w:t>
            </w:r>
          </w:p>
        </w:tc>
        <w:tc>
          <w:tcPr>
            <w:tcW w:w="788" w:type="dxa"/>
            <w:vAlign w:val="center"/>
          </w:tcPr>
          <w:p w14:paraId="6FDA5428" w14:textId="6CFF0851"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185</w:t>
            </w:r>
          </w:p>
        </w:tc>
        <w:tc>
          <w:tcPr>
            <w:tcW w:w="787" w:type="dxa"/>
            <w:vAlign w:val="center"/>
          </w:tcPr>
          <w:p w14:paraId="25DB67B0" w14:textId="033955B1"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187</w:t>
            </w:r>
          </w:p>
        </w:tc>
        <w:tc>
          <w:tcPr>
            <w:tcW w:w="788" w:type="dxa"/>
            <w:vAlign w:val="center"/>
          </w:tcPr>
          <w:p w14:paraId="6D2586CE" w14:textId="103246A7" w:rsidR="00DE702B" w:rsidRPr="00870484" w:rsidRDefault="00DE702B" w:rsidP="00DE702B">
            <w:pPr>
              <w:spacing w:before="20" w:after="20" w:line="260" w:lineRule="exact"/>
              <w:jc w:val="center"/>
              <w:rPr>
                <w:rFonts w:ascii="Arial" w:hAnsi="Arial" w:cs="Arial"/>
                <w:sz w:val="20"/>
                <w:szCs w:val="20"/>
              </w:rPr>
            </w:pPr>
            <w:r w:rsidRPr="00870484">
              <w:rPr>
                <w:rFonts w:ascii="Arial" w:hAnsi="Arial" w:cs="Arial"/>
                <w:sz w:val="20"/>
                <w:szCs w:val="20"/>
              </w:rPr>
              <w:t>194</w:t>
            </w:r>
          </w:p>
        </w:tc>
        <w:tc>
          <w:tcPr>
            <w:tcW w:w="788" w:type="dxa"/>
            <w:vAlign w:val="center"/>
          </w:tcPr>
          <w:p w14:paraId="4F71E1E2" w14:textId="231947A1" w:rsidR="00DE702B" w:rsidRPr="00870484" w:rsidRDefault="00DE702B" w:rsidP="00DE702B">
            <w:pPr>
              <w:spacing w:before="20" w:after="20" w:line="260" w:lineRule="exact"/>
              <w:jc w:val="center"/>
              <w:rPr>
                <w:rFonts w:ascii="Arial" w:hAnsi="Arial" w:cs="Arial"/>
                <w:bCs/>
                <w:sz w:val="20"/>
                <w:szCs w:val="20"/>
              </w:rPr>
            </w:pPr>
            <w:r w:rsidRPr="00870484">
              <w:rPr>
                <w:rFonts w:ascii="Arial" w:hAnsi="Arial" w:cs="Arial"/>
                <w:bCs/>
                <w:sz w:val="20"/>
                <w:szCs w:val="20"/>
              </w:rPr>
              <w:t>242</w:t>
            </w:r>
          </w:p>
        </w:tc>
        <w:tc>
          <w:tcPr>
            <w:tcW w:w="788" w:type="dxa"/>
            <w:vAlign w:val="center"/>
          </w:tcPr>
          <w:p w14:paraId="53B16BB2" w14:textId="014C400F" w:rsidR="00870484" w:rsidRPr="00870484" w:rsidRDefault="00870484" w:rsidP="00870484">
            <w:pPr>
              <w:spacing w:before="20" w:after="20" w:line="260" w:lineRule="exact"/>
              <w:jc w:val="center"/>
              <w:rPr>
                <w:rFonts w:ascii="Arial" w:hAnsi="Arial" w:cs="Arial"/>
                <w:b/>
                <w:sz w:val="20"/>
                <w:szCs w:val="20"/>
              </w:rPr>
            </w:pPr>
            <w:r w:rsidRPr="00870484">
              <w:rPr>
                <w:rFonts w:ascii="Arial" w:hAnsi="Arial" w:cs="Arial"/>
                <w:b/>
                <w:sz w:val="20"/>
                <w:szCs w:val="20"/>
              </w:rPr>
              <w:t>308</w:t>
            </w:r>
          </w:p>
        </w:tc>
      </w:tr>
      <w:tr w:rsidR="00DE702B" w:rsidRPr="00F503E9" w14:paraId="0284168C" w14:textId="77777777" w:rsidTr="00030ED7">
        <w:trPr>
          <w:trHeight w:val="370"/>
        </w:trPr>
        <w:tc>
          <w:tcPr>
            <w:tcW w:w="1253" w:type="dxa"/>
            <w:vAlign w:val="center"/>
          </w:tcPr>
          <w:p w14:paraId="5D725A1F" w14:textId="77777777" w:rsidR="00DE702B" w:rsidRPr="00870484" w:rsidRDefault="00DE702B" w:rsidP="00DE702B">
            <w:pPr>
              <w:spacing w:before="20" w:after="20" w:line="260" w:lineRule="exact"/>
              <w:jc w:val="right"/>
              <w:rPr>
                <w:rFonts w:ascii="Arial" w:hAnsi="Arial" w:cs="Arial"/>
                <w:b/>
                <w:sz w:val="18"/>
                <w:szCs w:val="18"/>
              </w:rPr>
            </w:pPr>
            <w:r w:rsidRPr="00870484">
              <w:rPr>
                <w:rFonts w:ascii="Arial" w:hAnsi="Arial" w:cs="Arial"/>
                <w:b/>
                <w:sz w:val="18"/>
                <w:szCs w:val="18"/>
              </w:rPr>
              <w:t>Upravni ukrepi skupaj</w:t>
            </w:r>
          </w:p>
        </w:tc>
        <w:tc>
          <w:tcPr>
            <w:tcW w:w="787" w:type="dxa"/>
            <w:vAlign w:val="center"/>
          </w:tcPr>
          <w:p w14:paraId="06F83659" w14:textId="23081A4C" w:rsidR="00DE702B" w:rsidRPr="00DE702B" w:rsidRDefault="00DE702B" w:rsidP="00DE702B">
            <w:pPr>
              <w:spacing w:before="20" w:after="20" w:line="260" w:lineRule="exact"/>
              <w:jc w:val="center"/>
              <w:rPr>
                <w:rFonts w:ascii="Arial" w:hAnsi="Arial" w:cs="Arial"/>
                <w:b/>
                <w:sz w:val="20"/>
                <w:szCs w:val="20"/>
              </w:rPr>
            </w:pPr>
            <w:r w:rsidRPr="00DE702B">
              <w:rPr>
                <w:rFonts w:ascii="Arial" w:hAnsi="Arial" w:cs="Arial"/>
                <w:b/>
                <w:sz w:val="20"/>
                <w:szCs w:val="20"/>
              </w:rPr>
              <w:t>288</w:t>
            </w:r>
          </w:p>
        </w:tc>
        <w:tc>
          <w:tcPr>
            <w:tcW w:w="788" w:type="dxa"/>
            <w:vAlign w:val="center"/>
          </w:tcPr>
          <w:p w14:paraId="7B49BB10" w14:textId="6B978255" w:rsidR="00DE702B" w:rsidRPr="00DE702B" w:rsidRDefault="00DE702B" w:rsidP="00DE702B">
            <w:pPr>
              <w:spacing w:before="20" w:after="20" w:line="260" w:lineRule="exact"/>
              <w:jc w:val="center"/>
              <w:rPr>
                <w:rFonts w:ascii="Arial" w:hAnsi="Arial" w:cs="Arial"/>
                <w:b/>
                <w:sz w:val="20"/>
                <w:szCs w:val="20"/>
              </w:rPr>
            </w:pPr>
            <w:r w:rsidRPr="00DE702B">
              <w:rPr>
                <w:rFonts w:ascii="Arial" w:hAnsi="Arial" w:cs="Arial"/>
                <w:b/>
                <w:sz w:val="20"/>
                <w:szCs w:val="20"/>
              </w:rPr>
              <w:t>141</w:t>
            </w:r>
          </w:p>
        </w:tc>
        <w:tc>
          <w:tcPr>
            <w:tcW w:w="788" w:type="dxa"/>
            <w:vAlign w:val="center"/>
          </w:tcPr>
          <w:p w14:paraId="569A40A2" w14:textId="136A6BCD" w:rsidR="00DE702B" w:rsidRPr="00DE702B" w:rsidRDefault="00DE702B" w:rsidP="00DE702B">
            <w:pPr>
              <w:spacing w:before="20" w:after="20" w:line="260" w:lineRule="exact"/>
              <w:jc w:val="center"/>
              <w:rPr>
                <w:rFonts w:ascii="Arial" w:hAnsi="Arial" w:cs="Arial"/>
                <w:b/>
                <w:sz w:val="20"/>
                <w:szCs w:val="20"/>
              </w:rPr>
            </w:pPr>
            <w:r w:rsidRPr="00DE702B">
              <w:rPr>
                <w:rFonts w:ascii="Arial" w:hAnsi="Arial" w:cs="Arial"/>
                <w:b/>
                <w:sz w:val="20"/>
                <w:szCs w:val="20"/>
              </w:rPr>
              <w:t>218</w:t>
            </w:r>
          </w:p>
        </w:tc>
        <w:tc>
          <w:tcPr>
            <w:tcW w:w="787" w:type="dxa"/>
            <w:vAlign w:val="center"/>
          </w:tcPr>
          <w:p w14:paraId="76AE6F60" w14:textId="0F9FC6E0" w:rsidR="00DE702B" w:rsidRPr="00DE702B" w:rsidRDefault="00DE702B" w:rsidP="00DE702B">
            <w:pPr>
              <w:spacing w:before="20" w:after="20" w:line="260" w:lineRule="exact"/>
              <w:jc w:val="center"/>
              <w:rPr>
                <w:rFonts w:ascii="Arial" w:hAnsi="Arial" w:cs="Arial"/>
                <w:b/>
                <w:sz w:val="20"/>
                <w:szCs w:val="20"/>
              </w:rPr>
            </w:pPr>
            <w:r w:rsidRPr="00DE702B">
              <w:rPr>
                <w:rFonts w:ascii="Arial" w:hAnsi="Arial" w:cs="Arial"/>
                <w:b/>
                <w:sz w:val="20"/>
                <w:szCs w:val="20"/>
              </w:rPr>
              <w:t>231</w:t>
            </w:r>
          </w:p>
        </w:tc>
        <w:tc>
          <w:tcPr>
            <w:tcW w:w="788" w:type="dxa"/>
            <w:vAlign w:val="center"/>
          </w:tcPr>
          <w:p w14:paraId="1CF39EA1" w14:textId="4F04CC3A" w:rsidR="00DE702B" w:rsidRPr="00DE702B" w:rsidRDefault="00DE702B" w:rsidP="00DE702B">
            <w:pPr>
              <w:spacing w:before="20" w:after="20" w:line="260" w:lineRule="exact"/>
              <w:jc w:val="center"/>
              <w:rPr>
                <w:rFonts w:ascii="Arial" w:hAnsi="Arial" w:cs="Arial"/>
                <w:b/>
                <w:sz w:val="20"/>
                <w:szCs w:val="20"/>
              </w:rPr>
            </w:pPr>
            <w:r w:rsidRPr="00DE702B">
              <w:rPr>
                <w:rFonts w:ascii="Arial" w:hAnsi="Arial" w:cs="Arial"/>
                <w:b/>
                <w:sz w:val="20"/>
                <w:szCs w:val="20"/>
              </w:rPr>
              <w:t>296</w:t>
            </w:r>
          </w:p>
        </w:tc>
        <w:tc>
          <w:tcPr>
            <w:tcW w:w="788" w:type="dxa"/>
            <w:vAlign w:val="center"/>
          </w:tcPr>
          <w:p w14:paraId="49193791" w14:textId="6D1013A0" w:rsidR="00DE702B" w:rsidRPr="00DE702B" w:rsidRDefault="00DE702B" w:rsidP="00DE702B">
            <w:pPr>
              <w:spacing w:before="20" w:after="20" w:line="260" w:lineRule="exact"/>
              <w:jc w:val="center"/>
              <w:rPr>
                <w:rFonts w:ascii="Arial" w:hAnsi="Arial" w:cs="Arial"/>
                <w:b/>
                <w:sz w:val="20"/>
                <w:szCs w:val="20"/>
              </w:rPr>
            </w:pPr>
            <w:r w:rsidRPr="00DE702B">
              <w:rPr>
                <w:rFonts w:ascii="Arial" w:hAnsi="Arial" w:cs="Arial"/>
                <w:b/>
                <w:sz w:val="20"/>
                <w:szCs w:val="20"/>
              </w:rPr>
              <w:t>189</w:t>
            </w:r>
          </w:p>
        </w:tc>
        <w:tc>
          <w:tcPr>
            <w:tcW w:w="787" w:type="dxa"/>
            <w:vAlign w:val="center"/>
          </w:tcPr>
          <w:p w14:paraId="67758E8A" w14:textId="1FB1F7A1" w:rsidR="00DE702B" w:rsidRPr="00DE702B" w:rsidRDefault="00DE702B" w:rsidP="00DE702B">
            <w:pPr>
              <w:spacing w:before="20" w:after="20" w:line="260" w:lineRule="exact"/>
              <w:jc w:val="center"/>
              <w:rPr>
                <w:rFonts w:ascii="Arial" w:hAnsi="Arial" w:cs="Arial"/>
                <w:b/>
                <w:sz w:val="20"/>
                <w:szCs w:val="20"/>
              </w:rPr>
            </w:pPr>
            <w:r w:rsidRPr="00DE702B">
              <w:rPr>
                <w:rFonts w:ascii="Arial" w:hAnsi="Arial" w:cs="Arial"/>
                <w:b/>
                <w:sz w:val="20"/>
                <w:szCs w:val="20"/>
              </w:rPr>
              <w:t>208</w:t>
            </w:r>
          </w:p>
        </w:tc>
        <w:tc>
          <w:tcPr>
            <w:tcW w:w="788" w:type="dxa"/>
            <w:vAlign w:val="center"/>
          </w:tcPr>
          <w:p w14:paraId="23EA2E4F" w14:textId="006A2F58" w:rsidR="00DE702B" w:rsidRPr="00DE702B" w:rsidRDefault="00DE702B" w:rsidP="00DE702B">
            <w:pPr>
              <w:spacing w:before="20" w:after="20" w:line="260" w:lineRule="exact"/>
              <w:jc w:val="center"/>
              <w:rPr>
                <w:rFonts w:ascii="Arial" w:hAnsi="Arial" w:cs="Arial"/>
                <w:b/>
                <w:sz w:val="20"/>
                <w:szCs w:val="20"/>
              </w:rPr>
            </w:pPr>
            <w:r w:rsidRPr="00DE702B">
              <w:rPr>
                <w:rFonts w:ascii="Arial" w:hAnsi="Arial" w:cs="Arial"/>
                <w:b/>
                <w:sz w:val="20"/>
                <w:szCs w:val="20"/>
              </w:rPr>
              <w:t>214</w:t>
            </w:r>
          </w:p>
        </w:tc>
        <w:tc>
          <w:tcPr>
            <w:tcW w:w="788" w:type="dxa"/>
            <w:vAlign w:val="center"/>
          </w:tcPr>
          <w:p w14:paraId="3E4FC269" w14:textId="126EFA6E" w:rsidR="00DE702B" w:rsidRPr="00DE702B" w:rsidRDefault="00DE702B" w:rsidP="00DE702B">
            <w:pPr>
              <w:spacing w:before="20" w:after="20" w:line="260" w:lineRule="exact"/>
              <w:jc w:val="center"/>
              <w:rPr>
                <w:rFonts w:ascii="Arial" w:hAnsi="Arial" w:cs="Arial"/>
                <w:b/>
                <w:sz w:val="20"/>
                <w:szCs w:val="20"/>
              </w:rPr>
            </w:pPr>
            <w:r w:rsidRPr="00DE702B">
              <w:rPr>
                <w:rFonts w:ascii="Arial" w:hAnsi="Arial" w:cs="Arial"/>
                <w:b/>
                <w:sz w:val="20"/>
                <w:szCs w:val="20"/>
              </w:rPr>
              <w:t>253</w:t>
            </w:r>
          </w:p>
        </w:tc>
        <w:tc>
          <w:tcPr>
            <w:tcW w:w="788" w:type="dxa"/>
            <w:vAlign w:val="center"/>
          </w:tcPr>
          <w:p w14:paraId="69FF4EEF" w14:textId="104BCD1D" w:rsidR="00DE702B" w:rsidRPr="00F503E9" w:rsidRDefault="00870484" w:rsidP="00DE702B">
            <w:pPr>
              <w:spacing w:before="20" w:after="20" w:line="260" w:lineRule="exact"/>
              <w:jc w:val="center"/>
              <w:rPr>
                <w:rFonts w:ascii="Arial" w:hAnsi="Arial" w:cs="Arial"/>
                <w:b/>
                <w:color w:val="FF0000"/>
                <w:sz w:val="20"/>
                <w:szCs w:val="20"/>
              </w:rPr>
            </w:pPr>
            <w:r w:rsidRPr="002D003E">
              <w:rPr>
                <w:rFonts w:ascii="Arial" w:hAnsi="Arial" w:cs="Arial"/>
                <w:b/>
                <w:sz w:val="20"/>
                <w:szCs w:val="20"/>
              </w:rPr>
              <w:t>328</w:t>
            </w:r>
          </w:p>
        </w:tc>
      </w:tr>
    </w:tbl>
    <w:p w14:paraId="296BB36D" w14:textId="77777777" w:rsidR="003D2993" w:rsidRPr="00F503E9" w:rsidRDefault="003D2993" w:rsidP="002C6E4F">
      <w:pPr>
        <w:spacing w:after="0" w:line="260" w:lineRule="exact"/>
        <w:jc w:val="both"/>
        <w:rPr>
          <w:rFonts w:ascii="Arial" w:eastAsia="Times New Roman" w:hAnsi="Arial" w:cs="Arial"/>
          <w:color w:val="FF0000"/>
          <w:sz w:val="20"/>
          <w:szCs w:val="24"/>
        </w:rPr>
      </w:pPr>
    </w:p>
    <w:p w14:paraId="5D1D5C6D" w14:textId="6C16B27F" w:rsidR="002C6E4F" w:rsidRPr="00613ECC" w:rsidRDefault="003D2993" w:rsidP="002C6E4F">
      <w:pPr>
        <w:spacing w:after="0" w:line="260" w:lineRule="exact"/>
        <w:jc w:val="both"/>
        <w:rPr>
          <w:rFonts w:ascii="Arial" w:eastAsia="Times New Roman" w:hAnsi="Arial"/>
          <w:sz w:val="20"/>
          <w:szCs w:val="24"/>
        </w:rPr>
      </w:pPr>
      <w:r w:rsidRPr="00613ECC">
        <w:rPr>
          <w:rFonts w:ascii="Arial" w:eastAsia="Times New Roman" w:hAnsi="Arial"/>
          <w:sz w:val="20"/>
          <w:szCs w:val="24"/>
        </w:rPr>
        <w:t xml:space="preserve">Iz </w:t>
      </w:r>
      <w:r w:rsidR="002C6E4F" w:rsidRPr="00613ECC">
        <w:rPr>
          <w:rFonts w:ascii="Arial" w:eastAsia="Times New Roman" w:hAnsi="Arial"/>
          <w:sz w:val="20"/>
          <w:szCs w:val="24"/>
        </w:rPr>
        <w:t xml:space="preserve">tabele </w:t>
      </w:r>
      <w:r w:rsidR="00F2174D" w:rsidRPr="00613ECC">
        <w:rPr>
          <w:rFonts w:ascii="Arial" w:eastAsia="Times New Roman" w:hAnsi="Arial"/>
          <w:sz w:val="20"/>
          <w:szCs w:val="24"/>
        </w:rPr>
        <w:t>3</w:t>
      </w:r>
      <w:r w:rsidR="002C6E4F" w:rsidRPr="00613ECC">
        <w:rPr>
          <w:rFonts w:ascii="Arial" w:eastAsia="Times New Roman" w:hAnsi="Arial"/>
          <w:sz w:val="20"/>
          <w:szCs w:val="24"/>
        </w:rPr>
        <w:t xml:space="preserve"> je razvidno, da je bilo v letu 202</w:t>
      </w:r>
      <w:r w:rsidR="006202F3" w:rsidRPr="00613ECC">
        <w:rPr>
          <w:rFonts w:ascii="Arial" w:eastAsia="Times New Roman" w:hAnsi="Arial"/>
          <w:sz w:val="20"/>
          <w:szCs w:val="24"/>
        </w:rPr>
        <w:t>4</w:t>
      </w:r>
      <w:r w:rsidR="002C6E4F" w:rsidRPr="00613ECC">
        <w:rPr>
          <w:rFonts w:ascii="Arial" w:eastAsia="Times New Roman" w:hAnsi="Arial"/>
          <w:sz w:val="20"/>
          <w:szCs w:val="24"/>
        </w:rPr>
        <w:t xml:space="preserve"> v primerjavi </w:t>
      </w:r>
      <w:r w:rsidR="00F2174D" w:rsidRPr="00613ECC">
        <w:rPr>
          <w:rFonts w:ascii="Arial" w:eastAsia="Times New Roman" w:hAnsi="Arial"/>
          <w:sz w:val="20"/>
          <w:szCs w:val="24"/>
        </w:rPr>
        <w:t xml:space="preserve">s preteklimi </w:t>
      </w:r>
      <w:r w:rsidR="006202F3" w:rsidRPr="00613ECC">
        <w:rPr>
          <w:rFonts w:ascii="Arial" w:eastAsia="Times New Roman" w:hAnsi="Arial"/>
          <w:sz w:val="20"/>
          <w:szCs w:val="24"/>
        </w:rPr>
        <w:t>desetimi</w:t>
      </w:r>
      <w:r w:rsidR="00F2174D" w:rsidRPr="00613ECC">
        <w:rPr>
          <w:rFonts w:ascii="Arial" w:eastAsia="Times New Roman" w:hAnsi="Arial"/>
          <w:sz w:val="20"/>
          <w:szCs w:val="24"/>
        </w:rPr>
        <w:t xml:space="preserve"> leti</w:t>
      </w:r>
      <w:r w:rsidR="002C6E4F" w:rsidRPr="00613ECC">
        <w:rPr>
          <w:rFonts w:ascii="Arial" w:eastAsia="Times New Roman" w:hAnsi="Arial"/>
          <w:sz w:val="20"/>
          <w:szCs w:val="24"/>
        </w:rPr>
        <w:t xml:space="preserve"> izrečenih </w:t>
      </w:r>
      <w:r w:rsidR="006202F3" w:rsidRPr="00613ECC">
        <w:rPr>
          <w:rFonts w:ascii="Arial" w:eastAsia="Times New Roman" w:hAnsi="Arial"/>
          <w:sz w:val="20"/>
          <w:szCs w:val="24"/>
        </w:rPr>
        <w:t>največ</w:t>
      </w:r>
      <w:r w:rsidR="002C6E4F" w:rsidRPr="00613ECC">
        <w:rPr>
          <w:rFonts w:ascii="Arial" w:eastAsia="Times New Roman" w:hAnsi="Arial"/>
          <w:sz w:val="20"/>
          <w:szCs w:val="24"/>
        </w:rPr>
        <w:t xml:space="preserve"> uprav</w:t>
      </w:r>
      <w:r w:rsidR="00F2174D" w:rsidRPr="00613ECC">
        <w:rPr>
          <w:rFonts w:ascii="Arial" w:eastAsia="Times New Roman" w:hAnsi="Arial"/>
          <w:sz w:val="20"/>
          <w:szCs w:val="24"/>
        </w:rPr>
        <w:t>nih ukrepov</w:t>
      </w:r>
      <w:r w:rsidR="006202F3" w:rsidRPr="00613ECC">
        <w:rPr>
          <w:rFonts w:ascii="Arial" w:eastAsia="Times New Roman" w:hAnsi="Arial"/>
          <w:sz w:val="20"/>
          <w:szCs w:val="24"/>
        </w:rPr>
        <w:t>, nazadnje je bilo več upravnih ukrepov izrečeno leta 2013</w:t>
      </w:r>
      <w:r w:rsidR="00F2174D" w:rsidRPr="00613ECC">
        <w:rPr>
          <w:rFonts w:ascii="Arial" w:eastAsia="Times New Roman" w:hAnsi="Arial"/>
          <w:sz w:val="20"/>
          <w:szCs w:val="24"/>
        </w:rPr>
        <w:t xml:space="preserve">. </w:t>
      </w:r>
      <w:r w:rsidR="006202F3" w:rsidRPr="00613ECC">
        <w:rPr>
          <w:rFonts w:ascii="Arial" w:eastAsia="Times New Roman" w:hAnsi="Arial"/>
          <w:sz w:val="20"/>
          <w:szCs w:val="24"/>
        </w:rPr>
        <w:t>Število izrečenih upravnih ukrepov se je povečalo predvsem na račun opozoril po ZIN-1</w:t>
      </w:r>
      <w:r w:rsidR="002C6E4F" w:rsidRPr="00613ECC">
        <w:rPr>
          <w:rFonts w:ascii="Arial" w:eastAsia="Times New Roman" w:hAnsi="Arial"/>
          <w:sz w:val="20"/>
          <w:szCs w:val="24"/>
        </w:rPr>
        <w:t xml:space="preserve">, ki so posledica dejstva, da so zavezanci praviloma med samim nadzorom odpravili ugotovljene pomanjkljivosti in nepravilnosti, ki so jih ugotovili inšpektorji. </w:t>
      </w:r>
    </w:p>
    <w:p w14:paraId="4A6FA122" w14:textId="77777777" w:rsidR="002C6E4F" w:rsidRPr="00F503E9" w:rsidRDefault="002C6E4F" w:rsidP="002C6E4F">
      <w:pPr>
        <w:spacing w:after="0" w:line="260" w:lineRule="exact"/>
        <w:jc w:val="both"/>
        <w:rPr>
          <w:rFonts w:ascii="Arial" w:eastAsia="Times New Roman" w:hAnsi="Arial" w:cs="Arial"/>
          <w:color w:val="FF0000"/>
          <w:sz w:val="20"/>
          <w:szCs w:val="24"/>
        </w:rPr>
      </w:pPr>
    </w:p>
    <w:p w14:paraId="37855F88" w14:textId="15D7F73B" w:rsidR="002C6E4F" w:rsidRPr="00F503E9" w:rsidRDefault="002C6E4F" w:rsidP="002C6E4F">
      <w:pPr>
        <w:spacing w:after="0" w:line="240" w:lineRule="auto"/>
        <w:rPr>
          <w:rFonts w:ascii="Arial" w:eastAsia="Times New Roman" w:hAnsi="Arial"/>
          <w:bCs/>
          <w:color w:val="FF0000"/>
          <w:sz w:val="18"/>
          <w:szCs w:val="18"/>
          <w:lang w:eastAsia="sl-SI"/>
        </w:rPr>
      </w:pPr>
      <w:r w:rsidRPr="00F503E9">
        <w:rPr>
          <w:rFonts w:ascii="Arial" w:eastAsia="Times New Roman" w:hAnsi="Arial"/>
          <w:b/>
          <w:color w:val="FF0000"/>
          <w:sz w:val="18"/>
          <w:szCs w:val="18"/>
        </w:rPr>
        <w:br w:type="page"/>
      </w:r>
      <w:r w:rsidR="005E3C5F" w:rsidRPr="00F503E9">
        <w:rPr>
          <w:rFonts w:ascii="Arial" w:eastAsia="Times New Roman" w:hAnsi="Arial"/>
          <w:b/>
          <w:color w:val="FF0000"/>
          <w:sz w:val="18"/>
          <w:szCs w:val="18"/>
        </w:rPr>
        <w:lastRenderedPageBreak/>
        <w:t xml:space="preserve"> </w:t>
      </w:r>
    </w:p>
    <w:p w14:paraId="12AEB781" w14:textId="0104F1FD" w:rsidR="002C6E4F" w:rsidRPr="004B1ECB" w:rsidRDefault="002C6E4F" w:rsidP="002C6E4F">
      <w:pPr>
        <w:spacing w:after="120" w:line="240" w:lineRule="auto"/>
        <w:jc w:val="both"/>
        <w:rPr>
          <w:rFonts w:ascii="Arial" w:eastAsia="Times New Roman" w:hAnsi="Arial"/>
          <w:bCs/>
          <w:sz w:val="18"/>
          <w:szCs w:val="18"/>
          <w:lang w:eastAsia="sl-SI"/>
        </w:rPr>
      </w:pPr>
      <w:r w:rsidRPr="004B1ECB">
        <w:rPr>
          <w:rFonts w:ascii="Arial" w:eastAsia="Times New Roman" w:hAnsi="Arial"/>
          <w:bCs/>
          <w:sz w:val="18"/>
          <w:szCs w:val="18"/>
          <w:lang w:eastAsia="sl-SI"/>
        </w:rPr>
        <w:t xml:space="preserve">Tabela </w:t>
      </w:r>
      <w:r w:rsidR="00FF0EA9" w:rsidRPr="004B1ECB">
        <w:rPr>
          <w:rFonts w:ascii="Arial" w:eastAsia="Times New Roman" w:hAnsi="Arial"/>
          <w:bCs/>
          <w:sz w:val="18"/>
          <w:szCs w:val="18"/>
          <w:lang w:eastAsia="sl-SI"/>
        </w:rPr>
        <w:t>4</w:t>
      </w:r>
      <w:r w:rsidRPr="004B1ECB">
        <w:rPr>
          <w:rFonts w:ascii="Arial" w:eastAsia="Times New Roman" w:hAnsi="Arial"/>
          <w:bCs/>
          <w:sz w:val="18"/>
          <w:szCs w:val="18"/>
          <w:lang w:eastAsia="sl-SI"/>
        </w:rPr>
        <w:t>: Odločanje o upravnih zadevah v letih 201</w:t>
      </w:r>
      <w:r w:rsidR="004B1ECB" w:rsidRPr="004B1ECB">
        <w:rPr>
          <w:rFonts w:ascii="Arial" w:eastAsia="Times New Roman" w:hAnsi="Arial"/>
          <w:bCs/>
          <w:sz w:val="18"/>
          <w:szCs w:val="18"/>
          <w:lang w:eastAsia="sl-SI"/>
        </w:rPr>
        <w:t>6</w:t>
      </w:r>
      <w:r w:rsidRPr="004B1ECB">
        <w:rPr>
          <w:rFonts w:ascii="Arial" w:eastAsia="Times New Roman" w:hAnsi="Arial"/>
          <w:bCs/>
          <w:sz w:val="18"/>
          <w:szCs w:val="18"/>
          <w:lang w:eastAsia="sl-SI"/>
        </w:rPr>
        <w:t>–202</w:t>
      </w:r>
      <w:r w:rsidR="004B1ECB" w:rsidRPr="004B1ECB">
        <w:rPr>
          <w:rFonts w:ascii="Arial" w:eastAsia="Times New Roman" w:hAnsi="Arial"/>
          <w:bCs/>
          <w:sz w:val="18"/>
          <w:szCs w:val="18"/>
          <w:lang w:eastAsia="sl-SI"/>
        </w:rPr>
        <w:t>4</w:t>
      </w:r>
    </w:p>
    <w:tbl>
      <w:tblPr>
        <w:tblStyle w:val="Tabelaelegantna"/>
        <w:tblpPr w:leftFromText="141" w:rightFromText="141" w:vertAnchor="text" w:horzAnchor="margin" w:tblpY="152"/>
        <w:tblW w:w="9006" w:type="dxa"/>
        <w:tblLook w:val="0020" w:firstRow="1" w:lastRow="0" w:firstColumn="0" w:lastColumn="0" w:noHBand="0" w:noVBand="0"/>
        <w:tblCaption w:val="Tabela 7: Odločanje o upravnih zadevah v letih 2014–2022"/>
        <w:tblDescription w:val="številke"/>
      </w:tblPr>
      <w:tblGrid>
        <w:gridCol w:w="1986"/>
        <w:gridCol w:w="780"/>
        <w:gridCol w:w="780"/>
        <w:gridCol w:w="780"/>
        <w:gridCol w:w="780"/>
        <w:gridCol w:w="780"/>
        <w:gridCol w:w="780"/>
        <w:gridCol w:w="780"/>
        <w:gridCol w:w="780"/>
        <w:gridCol w:w="780"/>
      </w:tblGrid>
      <w:tr w:rsidR="00F107D8" w:rsidRPr="00F503E9" w14:paraId="7ADFF8E6" w14:textId="77777777" w:rsidTr="003D2179">
        <w:trPr>
          <w:cnfStyle w:val="100000000000" w:firstRow="1" w:lastRow="0" w:firstColumn="0" w:lastColumn="0" w:oddVBand="0" w:evenVBand="0" w:oddHBand="0" w:evenHBand="0" w:firstRowFirstColumn="0" w:firstRowLastColumn="0" w:lastRowFirstColumn="0" w:lastRowLastColumn="0"/>
          <w:trHeight w:val="811"/>
          <w:tblHeader/>
        </w:trPr>
        <w:tc>
          <w:tcPr>
            <w:tcW w:w="1986" w:type="dxa"/>
            <w:vAlign w:val="center"/>
          </w:tcPr>
          <w:p w14:paraId="53C29432" w14:textId="2D2CBE81" w:rsidR="00F107D8" w:rsidRPr="004B1ECB" w:rsidRDefault="00F107D8" w:rsidP="00F107D8">
            <w:pPr>
              <w:spacing w:before="20" w:after="20" w:line="260" w:lineRule="exact"/>
              <w:ind w:left="17"/>
              <w:jc w:val="both"/>
              <w:rPr>
                <w:rFonts w:ascii="Arial" w:hAnsi="Arial" w:cs="Arial"/>
                <w:b/>
                <w:bCs/>
                <w:sz w:val="20"/>
                <w:szCs w:val="20"/>
              </w:rPr>
            </w:pPr>
            <w:r w:rsidRPr="004B1ECB">
              <w:rPr>
                <w:rFonts w:ascii="Arial" w:hAnsi="Arial" w:cs="Arial"/>
                <w:b/>
                <w:bCs/>
                <w:sz w:val="20"/>
                <w:szCs w:val="20"/>
              </w:rPr>
              <w:t>Število</w:t>
            </w:r>
            <w:r w:rsidR="00982835" w:rsidRPr="004B1ECB">
              <w:rPr>
                <w:rFonts w:ascii="Arial" w:hAnsi="Arial" w:cs="Arial"/>
                <w:b/>
                <w:bCs/>
                <w:sz w:val="20"/>
                <w:szCs w:val="20"/>
              </w:rPr>
              <w:t xml:space="preserve"> / LETO </w:t>
            </w:r>
          </w:p>
        </w:tc>
        <w:tc>
          <w:tcPr>
            <w:tcW w:w="780" w:type="dxa"/>
            <w:textDirection w:val="btLr"/>
            <w:vAlign w:val="center"/>
          </w:tcPr>
          <w:p w14:paraId="6ABC352D" w14:textId="61F892A1" w:rsidR="00F107D8" w:rsidRPr="004B1ECB" w:rsidRDefault="00F107D8" w:rsidP="00F107D8">
            <w:pPr>
              <w:spacing w:before="20" w:after="20" w:line="260" w:lineRule="exact"/>
              <w:ind w:left="113" w:right="113"/>
              <w:jc w:val="center"/>
              <w:rPr>
                <w:rFonts w:ascii="Arial" w:hAnsi="Arial" w:cs="Arial"/>
                <w:b/>
                <w:sz w:val="20"/>
                <w:szCs w:val="20"/>
              </w:rPr>
            </w:pPr>
            <w:r w:rsidRPr="004B1ECB">
              <w:rPr>
                <w:rFonts w:ascii="Arial" w:hAnsi="Arial" w:cs="Arial"/>
                <w:b/>
                <w:sz w:val="20"/>
                <w:szCs w:val="20"/>
              </w:rPr>
              <w:t>2016</w:t>
            </w:r>
          </w:p>
        </w:tc>
        <w:tc>
          <w:tcPr>
            <w:tcW w:w="780" w:type="dxa"/>
            <w:textDirection w:val="btLr"/>
            <w:vAlign w:val="center"/>
          </w:tcPr>
          <w:p w14:paraId="5150F895" w14:textId="5602C342" w:rsidR="00F107D8" w:rsidRPr="004B1ECB" w:rsidRDefault="00F107D8" w:rsidP="00F107D8">
            <w:pPr>
              <w:spacing w:before="20" w:after="20" w:line="260" w:lineRule="exact"/>
              <w:ind w:left="113" w:right="113"/>
              <w:jc w:val="center"/>
              <w:rPr>
                <w:rFonts w:ascii="Arial" w:hAnsi="Arial" w:cs="Arial"/>
                <w:b/>
                <w:sz w:val="20"/>
                <w:szCs w:val="20"/>
              </w:rPr>
            </w:pPr>
            <w:r w:rsidRPr="004B1ECB">
              <w:rPr>
                <w:rFonts w:ascii="Arial" w:hAnsi="Arial" w:cs="Arial"/>
                <w:b/>
                <w:sz w:val="20"/>
                <w:szCs w:val="20"/>
              </w:rPr>
              <w:t>2017</w:t>
            </w:r>
          </w:p>
        </w:tc>
        <w:tc>
          <w:tcPr>
            <w:tcW w:w="780" w:type="dxa"/>
            <w:textDirection w:val="btLr"/>
            <w:vAlign w:val="center"/>
          </w:tcPr>
          <w:p w14:paraId="2A5D41EC" w14:textId="62CF99E3" w:rsidR="00F107D8" w:rsidRPr="004B1ECB" w:rsidRDefault="00F107D8" w:rsidP="00F107D8">
            <w:pPr>
              <w:spacing w:before="20" w:after="20" w:line="260" w:lineRule="exact"/>
              <w:ind w:left="113" w:right="113"/>
              <w:jc w:val="center"/>
              <w:rPr>
                <w:rFonts w:ascii="Arial" w:hAnsi="Arial" w:cs="Arial"/>
                <w:b/>
                <w:sz w:val="20"/>
                <w:szCs w:val="20"/>
              </w:rPr>
            </w:pPr>
            <w:r w:rsidRPr="004B1ECB">
              <w:rPr>
                <w:rFonts w:ascii="Arial" w:hAnsi="Arial" w:cs="Arial"/>
                <w:b/>
                <w:sz w:val="20"/>
                <w:szCs w:val="20"/>
              </w:rPr>
              <w:t>2018</w:t>
            </w:r>
          </w:p>
        </w:tc>
        <w:tc>
          <w:tcPr>
            <w:tcW w:w="780" w:type="dxa"/>
            <w:textDirection w:val="btLr"/>
            <w:vAlign w:val="center"/>
          </w:tcPr>
          <w:p w14:paraId="56B6D3C0" w14:textId="737CA12C" w:rsidR="00F107D8" w:rsidRPr="004B1ECB" w:rsidRDefault="00F107D8" w:rsidP="00F107D8">
            <w:pPr>
              <w:spacing w:before="20" w:after="20" w:line="260" w:lineRule="exact"/>
              <w:ind w:left="113" w:right="113"/>
              <w:jc w:val="center"/>
              <w:rPr>
                <w:rFonts w:ascii="Arial" w:hAnsi="Arial" w:cs="Arial"/>
                <w:b/>
                <w:sz w:val="20"/>
                <w:szCs w:val="20"/>
              </w:rPr>
            </w:pPr>
            <w:r w:rsidRPr="004B1ECB">
              <w:rPr>
                <w:rFonts w:ascii="Arial" w:hAnsi="Arial" w:cs="Arial"/>
                <w:b/>
                <w:sz w:val="20"/>
                <w:szCs w:val="20"/>
              </w:rPr>
              <w:t>2019</w:t>
            </w:r>
          </w:p>
        </w:tc>
        <w:tc>
          <w:tcPr>
            <w:tcW w:w="780" w:type="dxa"/>
            <w:textDirection w:val="btLr"/>
            <w:vAlign w:val="center"/>
          </w:tcPr>
          <w:p w14:paraId="3EE63E7F" w14:textId="27E9EAA7" w:rsidR="00F107D8" w:rsidRPr="004B1ECB" w:rsidRDefault="00F107D8" w:rsidP="00F107D8">
            <w:pPr>
              <w:spacing w:before="20" w:after="20" w:line="260" w:lineRule="exact"/>
              <w:ind w:left="113" w:right="113"/>
              <w:jc w:val="center"/>
              <w:rPr>
                <w:rFonts w:ascii="Arial" w:hAnsi="Arial" w:cs="Arial"/>
                <w:b/>
                <w:sz w:val="20"/>
                <w:szCs w:val="20"/>
              </w:rPr>
            </w:pPr>
            <w:r w:rsidRPr="004B1ECB">
              <w:rPr>
                <w:rFonts w:ascii="Arial" w:hAnsi="Arial" w:cs="Arial"/>
                <w:b/>
                <w:sz w:val="20"/>
                <w:szCs w:val="20"/>
              </w:rPr>
              <w:t>2020</w:t>
            </w:r>
          </w:p>
        </w:tc>
        <w:tc>
          <w:tcPr>
            <w:tcW w:w="780" w:type="dxa"/>
            <w:textDirection w:val="btLr"/>
            <w:vAlign w:val="center"/>
          </w:tcPr>
          <w:p w14:paraId="21F86E7F" w14:textId="32E9E54B" w:rsidR="00F107D8" w:rsidRPr="004B1ECB" w:rsidRDefault="00F107D8" w:rsidP="00F107D8">
            <w:pPr>
              <w:spacing w:before="20" w:after="20" w:line="260" w:lineRule="exact"/>
              <w:ind w:left="113" w:right="113"/>
              <w:jc w:val="center"/>
              <w:rPr>
                <w:rFonts w:ascii="Arial" w:hAnsi="Arial" w:cs="Arial"/>
                <w:b/>
                <w:sz w:val="20"/>
                <w:szCs w:val="20"/>
              </w:rPr>
            </w:pPr>
            <w:r w:rsidRPr="004B1ECB">
              <w:rPr>
                <w:rFonts w:ascii="Arial" w:hAnsi="Arial" w:cs="Arial"/>
                <w:b/>
                <w:sz w:val="20"/>
                <w:szCs w:val="20"/>
              </w:rPr>
              <w:t>2021</w:t>
            </w:r>
          </w:p>
        </w:tc>
        <w:tc>
          <w:tcPr>
            <w:tcW w:w="780" w:type="dxa"/>
            <w:textDirection w:val="btLr"/>
            <w:vAlign w:val="center"/>
          </w:tcPr>
          <w:p w14:paraId="52B3C83D" w14:textId="0486987E" w:rsidR="00F107D8" w:rsidRPr="004B1ECB" w:rsidRDefault="00F107D8" w:rsidP="00F107D8">
            <w:pPr>
              <w:spacing w:before="20" w:after="20" w:line="260" w:lineRule="exact"/>
              <w:ind w:left="113" w:right="113"/>
              <w:jc w:val="center"/>
              <w:rPr>
                <w:rFonts w:ascii="Arial" w:hAnsi="Arial" w:cs="Arial"/>
                <w:b/>
                <w:sz w:val="20"/>
                <w:szCs w:val="20"/>
              </w:rPr>
            </w:pPr>
            <w:r w:rsidRPr="004B1ECB">
              <w:rPr>
                <w:rFonts w:ascii="Arial" w:hAnsi="Arial" w:cs="Arial"/>
                <w:b/>
                <w:sz w:val="20"/>
                <w:szCs w:val="20"/>
              </w:rPr>
              <w:t>2022</w:t>
            </w:r>
          </w:p>
        </w:tc>
        <w:tc>
          <w:tcPr>
            <w:tcW w:w="780" w:type="dxa"/>
            <w:textDirection w:val="btLr"/>
            <w:vAlign w:val="center"/>
          </w:tcPr>
          <w:p w14:paraId="5615BEA6" w14:textId="7AC0B457" w:rsidR="00F107D8" w:rsidRPr="004B1ECB" w:rsidRDefault="00F107D8" w:rsidP="00F107D8">
            <w:pPr>
              <w:spacing w:before="20" w:after="20" w:line="260" w:lineRule="exact"/>
              <w:ind w:left="113" w:right="113"/>
              <w:jc w:val="center"/>
              <w:rPr>
                <w:rFonts w:ascii="Arial" w:hAnsi="Arial" w:cs="Arial"/>
                <w:b/>
                <w:sz w:val="20"/>
                <w:szCs w:val="20"/>
              </w:rPr>
            </w:pPr>
            <w:r w:rsidRPr="004B1ECB">
              <w:rPr>
                <w:rFonts w:ascii="Arial" w:hAnsi="Arial" w:cs="Arial"/>
                <w:b/>
                <w:sz w:val="20"/>
                <w:szCs w:val="20"/>
              </w:rPr>
              <w:t>2023</w:t>
            </w:r>
          </w:p>
        </w:tc>
        <w:tc>
          <w:tcPr>
            <w:tcW w:w="780" w:type="dxa"/>
            <w:textDirection w:val="btLr"/>
            <w:vAlign w:val="center"/>
          </w:tcPr>
          <w:p w14:paraId="1B3FD520" w14:textId="68FCE402" w:rsidR="00F107D8" w:rsidRPr="004B1ECB" w:rsidRDefault="00F107D8" w:rsidP="00F107D8">
            <w:pPr>
              <w:spacing w:before="20" w:after="20" w:line="260" w:lineRule="exact"/>
              <w:ind w:left="113" w:right="113"/>
              <w:jc w:val="center"/>
              <w:rPr>
                <w:rFonts w:ascii="Arial" w:hAnsi="Arial" w:cs="Arial"/>
                <w:b/>
                <w:sz w:val="20"/>
                <w:szCs w:val="20"/>
              </w:rPr>
            </w:pPr>
            <w:r w:rsidRPr="004B1ECB">
              <w:rPr>
                <w:rFonts w:ascii="Arial" w:hAnsi="Arial" w:cs="Arial"/>
                <w:b/>
                <w:sz w:val="20"/>
                <w:szCs w:val="20"/>
              </w:rPr>
              <w:t>202</w:t>
            </w:r>
            <w:r w:rsidR="00982835" w:rsidRPr="004B1ECB">
              <w:rPr>
                <w:rFonts w:ascii="Arial" w:hAnsi="Arial" w:cs="Arial"/>
                <w:b/>
                <w:sz w:val="20"/>
                <w:szCs w:val="20"/>
              </w:rPr>
              <w:t>4</w:t>
            </w:r>
          </w:p>
        </w:tc>
      </w:tr>
      <w:tr w:rsidR="00F107D8" w:rsidRPr="00F503E9" w14:paraId="56DA0A6B" w14:textId="77777777" w:rsidTr="003D2179">
        <w:trPr>
          <w:trHeight w:val="364"/>
        </w:trPr>
        <w:tc>
          <w:tcPr>
            <w:tcW w:w="1986" w:type="dxa"/>
            <w:vAlign w:val="center"/>
          </w:tcPr>
          <w:p w14:paraId="7D5C8C4F" w14:textId="38757320" w:rsidR="00F107D8" w:rsidRPr="004B1ECB" w:rsidRDefault="00F107D8" w:rsidP="00F107D8">
            <w:pPr>
              <w:spacing w:before="20" w:after="20" w:line="260" w:lineRule="exact"/>
              <w:rPr>
                <w:rFonts w:ascii="Arial" w:hAnsi="Arial" w:cs="Arial"/>
                <w:sz w:val="18"/>
                <w:szCs w:val="18"/>
              </w:rPr>
            </w:pPr>
            <w:r w:rsidRPr="004B1ECB">
              <w:rPr>
                <w:rFonts w:ascii="Arial" w:hAnsi="Arial" w:cs="Arial"/>
                <w:sz w:val="18"/>
                <w:szCs w:val="18"/>
              </w:rPr>
              <w:t>začetih upravnih zadev</w:t>
            </w:r>
          </w:p>
        </w:tc>
        <w:tc>
          <w:tcPr>
            <w:tcW w:w="780" w:type="dxa"/>
            <w:vAlign w:val="center"/>
          </w:tcPr>
          <w:p w14:paraId="627F9D2C" w14:textId="417C234A"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669</w:t>
            </w:r>
          </w:p>
        </w:tc>
        <w:tc>
          <w:tcPr>
            <w:tcW w:w="780" w:type="dxa"/>
            <w:vAlign w:val="center"/>
          </w:tcPr>
          <w:p w14:paraId="54BD7F2B" w14:textId="2FD73E37"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608</w:t>
            </w:r>
          </w:p>
        </w:tc>
        <w:tc>
          <w:tcPr>
            <w:tcW w:w="780" w:type="dxa"/>
            <w:vAlign w:val="center"/>
          </w:tcPr>
          <w:p w14:paraId="04C47AD4" w14:textId="4A2B5F52"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655</w:t>
            </w:r>
          </w:p>
        </w:tc>
        <w:tc>
          <w:tcPr>
            <w:tcW w:w="780" w:type="dxa"/>
            <w:vAlign w:val="center"/>
          </w:tcPr>
          <w:p w14:paraId="00A8C134" w14:textId="4FB7CB06"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688</w:t>
            </w:r>
          </w:p>
        </w:tc>
        <w:tc>
          <w:tcPr>
            <w:tcW w:w="780" w:type="dxa"/>
            <w:vAlign w:val="center"/>
          </w:tcPr>
          <w:p w14:paraId="6508A57B" w14:textId="36D0B374"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635</w:t>
            </w:r>
          </w:p>
        </w:tc>
        <w:tc>
          <w:tcPr>
            <w:tcW w:w="780" w:type="dxa"/>
            <w:vAlign w:val="center"/>
          </w:tcPr>
          <w:p w14:paraId="17C1455D" w14:textId="1DB1205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601</w:t>
            </w:r>
          </w:p>
        </w:tc>
        <w:tc>
          <w:tcPr>
            <w:tcW w:w="780" w:type="dxa"/>
            <w:vAlign w:val="center"/>
          </w:tcPr>
          <w:p w14:paraId="6C8ED261" w14:textId="22954FE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762</w:t>
            </w:r>
          </w:p>
        </w:tc>
        <w:tc>
          <w:tcPr>
            <w:tcW w:w="780" w:type="dxa"/>
            <w:vAlign w:val="center"/>
          </w:tcPr>
          <w:p w14:paraId="3E29CC06" w14:textId="412E8B3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b/>
                <w:sz w:val="20"/>
                <w:szCs w:val="20"/>
              </w:rPr>
              <w:t>772</w:t>
            </w:r>
          </w:p>
        </w:tc>
        <w:tc>
          <w:tcPr>
            <w:tcW w:w="780" w:type="dxa"/>
            <w:vAlign w:val="center"/>
          </w:tcPr>
          <w:p w14:paraId="6484D486" w14:textId="5969AF67" w:rsidR="00F107D8" w:rsidRPr="004B1ECB" w:rsidRDefault="00982835" w:rsidP="00F107D8">
            <w:pPr>
              <w:spacing w:before="20" w:after="20" w:line="260" w:lineRule="exact"/>
              <w:jc w:val="center"/>
              <w:rPr>
                <w:rFonts w:ascii="Arial" w:hAnsi="Arial" w:cs="Arial"/>
                <w:b/>
                <w:sz w:val="20"/>
                <w:szCs w:val="20"/>
              </w:rPr>
            </w:pPr>
            <w:r w:rsidRPr="004B1ECB">
              <w:rPr>
                <w:rFonts w:ascii="Arial" w:hAnsi="Arial" w:cs="Arial"/>
                <w:b/>
                <w:sz w:val="20"/>
                <w:szCs w:val="20"/>
              </w:rPr>
              <w:t>824</w:t>
            </w:r>
          </w:p>
        </w:tc>
      </w:tr>
      <w:tr w:rsidR="00F107D8" w:rsidRPr="00F503E9" w14:paraId="716483C7" w14:textId="77777777" w:rsidTr="003D2179">
        <w:trPr>
          <w:trHeight w:val="364"/>
        </w:trPr>
        <w:tc>
          <w:tcPr>
            <w:tcW w:w="1986" w:type="dxa"/>
            <w:vAlign w:val="center"/>
          </w:tcPr>
          <w:p w14:paraId="05CEA0BD" w14:textId="334BB60A" w:rsidR="00F107D8" w:rsidRPr="004B1ECB" w:rsidRDefault="00F107D8" w:rsidP="00F107D8">
            <w:pPr>
              <w:spacing w:before="20" w:after="20" w:line="260" w:lineRule="exact"/>
              <w:rPr>
                <w:rFonts w:ascii="Arial" w:hAnsi="Arial" w:cs="Arial"/>
                <w:sz w:val="18"/>
                <w:szCs w:val="18"/>
              </w:rPr>
            </w:pPr>
            <w:r w:rsidRPr="004B1ECB">
              <w:rPr>
                <w:rFonts w:ascii="Arial" w:hAnsi="Arial" w:cs="Arial"/>
                <w:sz w:val="18"/>
                <w:szCs w:val="18"/>
              </w:rPr>
              <w:t>ustavljenih upravnih postopkov</w:t>
            </w:r>
          </w:p>
        </w:tc>
        <w:tc>
          <w:tcPr>
            <w:tcW w:w="780" w:type="dxa"/>
            <w:vAlign w:val="center"/>
          </w:tcPr>
          <w:p w14:paraId="62F91B6B" w14:textId="3DC0B5EC"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327</w:t>
            </w:r>
          </w:p>
        </w:tc>
        <w:tc>
          <w:tcPr>
            <w:tcW w:w="780" w:type="dxa"/>
            <w:vAlign w:val="center"/>
          </w:tcPr>
          <w:p w14:paraId="099DD0E2" w14:textId="6EB4C89C"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299</w:t>
            </w:r>
          </w:p>
        </w:tc>
        <w:tc>
          <w:tcPr>
            <w:tcW w:w="780" w:type="dxa"/>
            <w:vAlign w:val="center"/>
          </w:tcPr>
          <w:p w14:paraId="06632EFE" w14:textId="7697E9A4"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353</w:t>
            </w:r>
          </w:p>
        </w:tc>
        <w:tc>
          <w:tcPr>
            <w:tcW w:w="780" w:type="dxa"/>
            <w:vAlign w:val="center"/>
          </w:tcPr>
          <w:p w14:paraId="260E854A" w14:textId="242DE22A"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326</w:t>
            </w:r>
          </w:p>
        </w:tc>
        <w:tc>
          <w:tcPr>
            <w:tcW w:w="780" w:type="dxa"/>
            <w:vAlign w:val="center"/>
          </w:tcPr>
          <w:p w14:paraId="161C3882" w14:textId="2C7DA99D"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354</w:t>
            </w:r>
          </w:p>
        </w:tc>
        <w:tc>
          <w:tcPr>
            <w:tcW w:w="780" w:type="dxa"/>
            <w:vAlign w:val="center"/>
          </w:tcPr>
          <w:p w14:paraId="53B097C9" w14:textId="24260CD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348</w:t>
            </w:r>
          </w:p>
        </w:tc>
        <w:tc>
          <w:tcPr>
            <w:tcW w:w="780" w:type="dxa"/>
            <w:vAlign w:val="center"/>
          </w:tcPr>
          <w:p w14:paraId="38BBDB94" w14:textId="7BED6FD4"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331</w:t>
            </w:r>
          </w:p>
        </w:tc>
        <w:tc>
          <w:tcPr>
            <w:tcW w:w="780" w:type="dxa"/>
            <w:vAlign w:val="center"/>
          </w:tcPr>
          <w:p w14:paraId="19E38347" w14:textId="07F339BC"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b/>
                <w:sz w:val="20"/>
                <w:szCs w:val="20"/>
              </w:rPr>
              <w:t>474</w:t>
            </w:r>
          </w:p>
        </w:tc>
        <w:tc>
          <w:tcPr>
            <w:tcW w:w="780" w:type="dxa"/>
            <w:vAlign w:val="center"/>
          </w:tcPr>
          <w:p w14:paraId="482FEB59" w14:textId="330EBDA4" w:rsidR="00F107D8" w:rsidRPr="004B1ECB" w:rsidRDefault="00982835" w:rsidP="00F107D8">
            <w:pPr>
              <w:spacing w:before="20" w:after="20" w:line="260" w:lineRule="exact"/>
              <w:jc w:val="center"/>
              <w:rPr>
                <w:rFonts w:ascii="Arial" w:hAnsi="Arial" w:cs="Arial"/>
                <w:b/>
                <w:sz w:val="20"/>
                <w:szCs w:val="20"/>
              </w:rPr>
            </w:pPr>
            <w:r w:rsidRPr="004B1ECB">
              <w:rPr>
                <w:rFonts w:ascii="Arial" w:hAnsi="Arial" w:cs="Arial"/>
                <w:b/>
                <w:sz w:val="20"/>
                <w:szCs w:val="20"/>
              </w:rPr>
              <w:t>498</w:t>
            </w:r>
          </w:p>
        </w:tc>
      </w:tr>
      <w:tr w:rsidR="00F107D8" w:rsidRPr="00F503E9" w14:paraId="49725970" w14:textId="77777777" w:rsidTr="003D2179">
        <w:trPr>
          <w:trHeight w:val="364"/>
        </w:trPr>
        <w:tc>
          <w:tcPr>
            <w:tcW w:w="1986" w:type="dxa"/>
            <w:vAlign w:val="center"/>
          </w:tcPr>
          <w:p w14:paraId="38207051" w14:textId="31F1A690" w:rsidR="00F107D8" w:rsidRPr="004B1ECB" w:rsidRDefault="00F107D8" w:rsidP="00F107D8">
            <w:pPr>
              <w:spacing w:before="20" w:after="20" w:line="260" w:lineRule="exact"/>
              <w:rPr>
                <w:rFonts w:ascii="Arial" w:hAnsi="Arial" w:cs="Arial"/>
                <w:sz w:val="18"/>
                <w:szCs w:val="18"/>
              </w:rPr>
            </w:pPr>
            <w:r w:rsidRPr="004B1ECB">
              <w:rPr>
                <w:rFonts w:ascii="Arial" w:hAnsi="Arial" w:cs="Arial"/>
                <w:sz w:val="18"/>
                <w:szCs w:val="18"/>
              </w:rPr>
              <w:t>upravnih zadev, rešenih v zakonitem roku</w:t>
            </w:r>
          </w:p>
        </w:tc>
        <w:tc>
          <w:tcPr>
            <w:tcW w:w="780" w:type="dxa"/>
            <w:vAlign w:val="center"/>
          </w:tcPr>
          <w:p w14:paraId="4F819330" w14:textId="5F3BAC56"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661</w:t>
            </w:r>
          </w:p>
        </w:tc>
        <w:tc>
          <w:tcPr>
            <w:tcW w:w="780" w:type="dxa"/>
            <w:vAlign w:val="center"/>
          </w:tcPr>
          <w:p w14:paraId="38F88862" w14:textId="6CC0D2A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580</w:t>
            </w:r>
          </w:p>
        </w:tc>
        <w:tc>
          <w:tcPr>
            <w:tcW w:w="780" w:type="dxa"/>
            <w:vAlign w:val="center"/>
          </w:tcPr>
          <w:p w14:paraId="3194D951" w14:textId="6E056712"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695</w:t>
            </w:r>
          </w:p>
        </w:tc>
        <w:tc>
          <w:tcPr>
            <w:tcW w:w="780" w:type="dxa"/>
            <w:vAlign w:val="center"/>
          </w:tcPr>
          <w:p w14:paraId="3661B75E" w14:textId="7D526B2D"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624</w:t>
            </w:r>
          </w:p>
        </w:tc>
        <w:tc>
          <w:tcPr>
            <w:tcW w:w="780" w:type="dxa"/>
            <w:vAlign w:val="center"/>
          </w:tcPr>
          <w:p w14:paraId="5DC45ACD" w14:textId="741A11D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582</w:t>
            </w:r>
          </w:p>
        </w:tc>
        <w:tc>
          <w:tcPr>
            <w:tcW w:w="780" w:type="dxa"/>
            <w:vAlign w:val="center"/>
          </w:tcPr>
          <w:p w14:paraId="50DC5984" w14:textId="2F150B4E"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531</w:t>
            </w:r>
          </w:p>
        </w:tc>
        <w:tc>
          <w:tcPr>
            <w:tcW w:w="780" w:type="dxa"/>
            <w:vAlign w:val="center"/>
          </w:tcPr>
          <w:p w14:paraId="3062FE23" w14:textId="4BC284AB"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535</w:t>
            </w:r>
          </w:p>
        </w:tc>
        <w:tc>
          <w:tcPr>
            <w:tcW w:w="780" w:type="dxa"/>
            <w:vAlign w:val="center"/>
          </w:tcPr>
          <w:p w14:paraId="60BC4EBE" w14:textId="413B28F2"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b/>
                <w:sz w:val="20"/>
                <w:szCs w:val="20"/>
              </w:rPr>
              <w:t>771</w:t>
            </w:r>
          </w:p>
        </w:tc>
        <w:tc>
          <w:tcPr>
            <w:tcW w:w="780" w:type="dxa"/>
            <w:vAlign w:val="center"/>
          </w:tcPr>
          <w:p w14:paraId="3325BA8C" w14:textId="5A4D8566" w:rsidR="00F107D8" w:rsidRPr="004B1ECB" w:rsidRDefault="00982835" w:rsidP="00F107D8">
            <w:pPr>
              <w:spacing w:before="20" w:after="20" w:line="260" w:lineRule="exact"/>
              <w:jc w:val="center"/>
              <w:rPr>
                <w:rFonts w:ascii="Arial" w:hAnsi="Arial" w:cs="Arial"/>
                <w:b/>
                <w:sz w:val="20"/>
                <w:szCs w:val="20"/>
              </w:rPr>
            </w:pPr>
            <w:r w:rsidRPr="004B1ECB">
              <w:rPr>
                <w:rFonts w:ascii="Arial" w:hAnsi="Arial" w:cs="Arial"/>
                <w:b/>
                <w:sz w:val="20"/>
                <w:szCs w:val="20"/>
              </w:rPr>
              <w:t>807</w:t>
            </w:r>
          </w:p>
        </w:tc>
      </w:tr>
      <w:tr w:rsidR="00F107D8" w:rsidRPr="00F503E9" w14:paraId="3BCA3943" w14:textId="77777777" w:rsidTr="003D2179">
        <w:trPr>
          <w:trHeight w:val="364"/>
        </w:trPr>
        <w:tc>
          <w:tcPr>
            <w:tcW w:w="1986" w:type="dxa"/>
            <w:vAlign w:val="center"/>
          </w:tcPr>
          <w:p w14:paraId="42DDE997" w14:textId="56B18154" w:rsidR="00F107D8" w:rsidRPr="004B1ECB" w:rsidRDefault="00F107D8" w:rsidP="00F107D8">
            <w:pPr>
              <w:spacing w:before="20" w:after="20" w:line="260" w:lineRule="exact"/>
              <w:rPr>
                <w:rFonts w:ascii="Arial" w:hAnsi="Arial" w:cs="Arial"/>
                <w:sz w:val="18"/>
                <w:szCs w:val="18"/>
              </w:rPr>
            </w:pPr>
            <w:r w:rsidRPr="004B1ECB">
              <w:rPr>
                <w:rFonts w:ascii="Arial" w:hAnsi="Arial" w:cs="Arial"/>
                <w:sz w:val="18"/>
                <w:szCs w:val="18"/>
              </w:rPr>
              <w:t>skupaj nerešenih upravnih zadev ob koncu leta</w:t>
            </w:r>
          </w:p>
        </w:tc>
        <w:tc>
          <w:tcPr>
            <w:tcW w:w="780" w:type="dxa"/>
            <w:vAlign w:val="center"/>
          </w:tcPr>
          <w:p w14:paraId="56571FC5" w14:textId="00CB6E60"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187</w:t>
            </w:r>
          </w:p>
        </w:tc>
        <w:tc>
          <w:tcPr>
            <w:tcW w:w="780" w:type="dxa"/>
            <w:vAlign w:val="center"/>
          </w:tcPr>
          <w:p w14:paraId="676AA134" w14:textId="5C020069"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211</w:t>
            </w:r>
          </w:p>
        </w:tc>
        <w:tc>
          <w:tcPr>
            <w:tcW w:w="780" w:type="dxa"/>
            <w:vAlign w:val="center"/>
          </w:tcPr>
          <w:p w14:paraId="00B74387" w14:textId="6A5D2514"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168</w:t>
            </w:r>
          </w:p>
        </w:tc>
        <w:tc>
          <w:tcPr>
            <w:tcW w:w="780" w:type="dxa"/>
            <w:vAlign w:val="center"/>
          </w:tcPr>
          <w:p w14:paraId="11A63A48" w14:textId="32247E4D"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211</w:t>
            </w:r>
          </w:p>
        </w:tc>
        <w:tc>
          <w:tcPr>
            <w:tcW w:w="780" w:type="dxa"/>
            <w:vAlign w:val="center"/>
          </w:tcPr>
          <w:p w14:paraId="3116A464" w14:textId="6286AC52"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263</w:t>
            </w:r>
          </w:p>
        </w:tc>
        <w:tc>
          <w:tcPr>
            <w:tcW w:w="780" w:type="dxa"/>
            <w:vAlign w:val="center"/>
          </w:tcPr>
          <w:p w14:paraId="4CAD5334" w14:textId="4D4E1CD9"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285</w:t>
            </w:r>
          </w:p>
        </w:tc>
        <w:tc>
          <w:tcPr>
            <w:tcW w:w="780" w:type="dxa"/>
            <w:vAlign w:val="center"/>
          </w:tcPr>
          <w:p w14:paraId="305DBCEF" w14:textId="766507DD"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512</w:t>
            </w:r>
          </w:p>
        </w:tc>
        <w:tc>
          <w:tcPr>
            <w:tcW w:w="780" w:type="dxa"/>
            <w:vAlign w:val="center"/>
          </w:tcPr>
          <w:p w14:paraId="1725E01D" w14:textId="143A1B8B"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b/>
                <w:sz w:val="20"/>
                <w:szCs w:val="20"/>
              </w:rPr>
              <w:t>349</w:t>
            </w:r>
          </w:p>
        </w:tc>
        <w:tc>
          <w:tcPr>
            <w:tcW w:w="780" w:type="dxa"/>
            <w:vAlign w:val="center"/>
          </w:tcPr>
          <w:p w14:paraId="2313705C" w14:textId="0B61AF58" w:rsidR="00F107D8" w:rsidRPr="004B1ECB" w:rsidRDefault="00982835" w:rsidP="00F107D8">
            <w:pPr>
              <w:spacing w:before="20" w:after="20" w:line="260" w:lineRule="exact"/>
              <w:jc w:val="center"/>
              <w:rPr>
                <w:rFonts w:ascii="Arial" w:hAnsi="Arial" w:cs="Arial"/>
                <w:b/>
                <w:sz w:val="20"/>
                <w:szCs w:val="20"/>
              </w:rPr>
            </w:pPr>
            <w:r w:rsidRPr="004B1ECB">
              <w:rPr>
                <w:rFonts w:ascii="Arial" w:hAnsi="Arial" w:cs="Arial"/>
                <w:b/>
                <w:sz w:val="20"/>
                <w:szCs w:val="20"/>
              </w:rPr>
              <w:t>366</w:t>
            </w:r>
          </w:p>
        </w:tc>
      </w:tr>
      <w:tr w:rsidR="00F107D8" w:rsidRPr="00F503E9" w14:paraId="38F4ABF1" w14:textId="77777777" w:rsidTr="003D2179">
        <w:trPr>
          <w:trHeight w:val="364"/>
        </w:trPr>
        <w:tc>
          <w:tcPr>
            <w:tcW w:w="1986" w:type="dxa"/>
            <w:vAlign w:val="center"/>
          </w:tcPr>
          <w:p w14:paraId="58038FE3" w14:textId="66122EB4" w:rsidR="00F107D8" w:rsidRPr="004B1ECB" w:rsidRDefault="00F107D8" w:rsidP="00F107D8">
            <w:pPr>
              <w:spacing w:before="20" w:after="20" w:line="260" w:lineRule="exact"/>
              <w:rPr>
                <w:rFonts w:ascii="Arial" w:hAnsi="Arial" w:cs="Arial"/>
                <w:sz w:val="18"/>
                <w:szCs w:val="18"/>
              </w:rPr>
            </w:pPr>
            <w:r w:rsidRPr="004B1ECB">
              <w:rPr>
                <w:rFonts w:ascii="Arial" w:hAnsi="Arial" w:cs="Arial"/>
                <w:sz w:val="18"/>
                <w:szCs w:val="18"/>
              </w:rPr>
              <w:t>prejetih pritožb</w:t>
            </w:r>
          </w:p>
        </w:tc>
        <w:tc>
          <w:tcPr>
            <w:tcW w:w="780" w:type="dxa"/>
            <w:vAlign w:val="center"/>
          </w:tcPr>
          <w:p w14:paraId="1BB3DB6C" w14:textId="601A5C0C"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7</w:t>
            </w:r>
          </w:p>
        </w:tc>
        <w:tc>
          <w:tcPr>
            <w:tcW w:w="780" w:type="dxa"/>
            <w:vAlign w:val="center"/>
          </w:tcPr>
          <w:p w14:paraId="5DF57D8C" w14:textId="2AC2DF09"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w:t>
            </w:r>
          </w:p>
        </w:tc>
        <w:tc>
          <w:tcPr>
            <w:tcW w:w="780" w:type="dxa"/>
            <w:vAlign w:val="center"/>
          </w:tcPr>
          <w:p w14:paraId="2DDE505B" w14:textId="5D92204A"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10</w:t>
            </w:r>
          </w:p>
        </w:tc>
        <w:tc>
          <w:tcPr>
            <w:tcW w:w="780" w:type="dxa"/>
            <w:vAlign w:val="center"/>
          </w:tcPr>
          <w:p w14:paraId="44BD8D7F" w14:textId="3DDAEC95"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4</w:t>
            </w:r>
          </w:p>
        </w:tc>
        <w:tc>
          <w:tcPr>
            <w:tcW w:w="780" w:type="dxa"/>
            <w:vAlign w:val="center"/>
          </w:tcPr>
          <w:p w14:paraId="36EA2431" w14:textId="7214BFCD"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1</w:t>
            </w:r>
          </w:p>
        </w:tc>
        <w:tc>
          <w:tcPr>
            <w:tcW w:w="780" w:type="dxa"/>
            <w:vAlign w:val="center"/>
          </w:tcPr>
          <w:p w14:paraId="4F7B4A96" w14:textId="5A525CDB"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5</w:t>
            </w:r>
          </w:p>
        </w:tc>
        <w:tc>
          <w:tcPr>
            <w:tcW w:w="780" w:type="dxa"/>
            <w:vAlign w:val="center"/>
          </w:tcPr>
          <w:p w14:paraId="47E92DB7" w14:textId="1DC85FF2"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4</w:t>
            </w:r>
          </w:p>
        </w:tc>
        <w:tc>
          <w:tcPr>
            <w:tcW w:w="780" w:type="dxa"/>
            <w:vAlign w:val="center"/>
          </w:tcPr>
          <w:p w14:paraId="578B9B6C" w14:textId="74BFA092"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b/>
                <w:sz w:val="20"/>
                <w:szCs w:val="20"/>
              </w:rPr>
              <w:t>13</w:t>
            </w:r>
          </w:p>
        </w:tc>
        <w:tc>
          <w:tcPr>
            <w:tcW w:w="780" w:type="dxa"/>
            <w:vAlign w:val="center"/>
          </w:tcPr>
          <w:p w14:paraId="21D66530" w14:textId="3D907B2B" w:rsidR="00F107D8" w:rsidRPr="004B1ECB" w:rsidRDefault="00982835" w:rsidP="00F107D8">
            <w:pPr>
              <w:spacing w:before="20" w:after="20" w:line="260" w:lineRule="exact"/>
              <w:jc w:val="center"/>
              <w:rPr>
                <w:rFonts w:ascii="Arial" w:hAnsi="Arial" w:cs="Arial"/>
                <w:b/>
                <w:sz w:val="20"/>
                <w:szCs w:val="20"/>
              </w:rPr>
            </w:pPr>
            <w:r w:rsidRPr="004B1ECB">
              <w:rPr>
                <w:rFonts w:ascii="Arial" w:hAnsi="Arial" w:cs="Arial"/>
                <w:b/>
                <w:sz w:val="20"/>
                <w:szCs w:val="20"/>
              </w:rPr>
              <w:t>0</w:t>
            </w:r>
          </w:p>
        </w:tc>
      </w:tr>
      <w:tr w:rsidR="00F107D8" w:rsidRPr="00F503E9" w14:paraId="37BF1F73" w14:textId="77777777" w:rsidTr="003D2179">
        <w:trPr>
          <w:trHeight w:val="364"/>
        </w:trPr>
        <w:tc>
          <w:tcPr>
            <w:tcW w:w="1986" w:type="dxa"/>
            <w:vAlign w:val="center"/>
          </w:tcPr>
          <w:p w14:paraId="1D751DA9" w14:textId="2E24EB13" w:rsidR="00F107D8" w:rsidRPr="004B1ECB" w:rsidRDefault="00F107D8" w:rsidP="00F107D8">
            <w:pPr>
              <w:spacing w:before="20" w:after="20" w:line="260" w:lineRule="exact"/>
              <w:rPr>
                <w:rFonts w:ascii="Arial" w:hAnsi="Arial" w:cs="Arial"/>
                <w:sz w:val="18"/>
                <w:szCs w:val="18"/>
              </w:rPr>
            </w:pPr>
            <w:r w:rsidRPr="004B1ECB">
              <w:rPr>
                <w:rFonts w:ascii="Arial" w:hAnsi="Arial" w:cs="Arial"/>
                <w:sz w:val="18"/>
                <w:szCs w:val="18"/>
              </w:rPr>
              <w:t>zavrženih pritožb na I. stopnji</w:t>
            </w:r>
          </w:p>
        </w:tc>
        <w:tc>
          <w:tcPr>
            <w:tcW w:w="780" w:type="dxa"/>
            <w:vAlign w:val="center"/>
          </w:tcPr>
          <w:p w14:paraId="30FF9F75" w14:textId="2712E0D4"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1</w:t>
            </w:r>
          </w:p>
        </w:tc>
        <w:tc>
          <w:tcPr>
            <w:tcW w:w="780" w:type="dxa"/>
            <w:vAlign w:val="center"/>
          </w:tcPr>
          <w:p w14:paraId="599514C8" w14:textId="532C15B8"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474B2F39" w14:textId="7CA5881F"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1</w:t>
            </w:r>
          </w:p>
        </w:tc>
        <w:tc>
          <w:tcPr>
            <w:tcW w:w="780" w:type="dxa"/>
            <w:vAlign w:val="center"/>
          </w:tcPr>
          <w:p w14:paraId="2A5F6D22" w14:textId="1B9BD20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29EA7982" w14:textId="4B369696"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234446FF" w14:textId="77D331A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0D646527" w14:textId="13E4F800"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5F894BB4" w14:textId="06C4AF9D"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b/>
                <w:sz w:val="20"/>
                <w:szCs w:val="20"/>
              </w:rPr>
              <w:t>0</w:t>
            </w:r>
          </w:p>
        </w:tc>
        <w:tc>
          <w:tcPr>
            <w:tcW w:w="780" w:type="dxa"/>
            <w:vAlign w:val="center"/>
          </w:tcPr>
          <w:p w14:paraId="312A1D9F" w14:textId="1387E1C8" w:rsidR="00F107D8" w:rsidRPr="004B1ECB" w:rsidRDefault="00982835" w:rsidP="00F107D8">
            <w:pPr>
              <w:spacing w:before="20" w:after="20" w:line="260" w:lineRule="exact"/>
              <w:jc w:val="center"/>
              <w:rPr>
                <w:rFonts w:ascii="Arial" w:hAnsi="Arial" w:cs="Arial"/>
                <w:b/>
                <w:sz w:val="20"/>
                <w:szCs w:val="20"/>
              </w:rPr>
            </w:pPr>
            <w:r w:rsidRPr="004B1ECB">
              <w:rPr>
                <w:rFonts w:ascii="Arial" w:hAnsi="Arial" w:cs="Arial"/>
                <w:b/>
                <w:sz w:val="20"/>
                <w:szCs w:val="20"/>
              </w:rPr>
              <w:t>11</w:t>
            </w:r>
          </w:p>
        </w:tc>
      </w:tr>
      <w:tr w:rsidR="00F107D8" w:rsidRPr="00F503E9" w14:paraId="0AB16EC7" w14:textId="77777777" w:rsidTr="003D2179">
        <w:trPr>
          <w:trHeight w:val="364"/>
        </w:trPr>
        <w:tc>
          <w:tcPr>
            <w:tcW w:w="1986" w:type="dxa"/>
            <w:vAlign w:val="center"/>
          </w:tcPr>
          <w:p w14:paraId="3A264B94" w14:textId="0CC6096D" w:rsidR="00F107D8" w:rsidRPr="004B1ECB" w:rsidRDefault="00F107D8" w:rsidP="00F107D8">
            <w:pPr>
              <w:spacing w:before="20" w:after="20" w:line="260" w:lineRule="exact"/>
              <w:rPr>
                <w:rFonts w:ascii="Arial" w:hAnsi="Arial" w:cs="Arial"/>
                <w:sz w:val="18"/>
                <w:szCs w:val="18"/>
              </w:rPr>
            </w:pPr>
            <w:r w:rsidRPr="004B1ECB">
              <w:rPr>
                <w:rFonts w:ascii="Arial" w:hAnsi="Arial" w:cs="Arial"/>
                <w:sz w:val="18"/>
                <w:szCs w:val="18"/>
              </w:rPr>
              <w:t>nadomeščenih odločb z odločbo organa prve stopnje</w:t>
            </w:r>
          </w:p>
        </w:tc>
        <w:tc>
          <w:tcPr>
            <w:tcW w:w="780" w:type="dxa"/>
            <w:vAlign w:val="center"/>
          </w:tcPr>
          <w:p w14:paraId="6A2E4D92" w14:textId="6C4CC5DE"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w:t>
            </w:r>
          </w:p>
        </w:tc>
        <w:tc>
          <w:tcPr>
            <w:tcW w:w="780" w:type="dxa"/>
            <w:vAlign w:val="center"/>
          </w:tcPr>
          <w:p w14:paraId="0D62CDF5" w14:textId="05878F17"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2283E368" w14:textId="727C15B2"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2</w:t>
            </w:r>
          </w:p>
        </w:tc>
        <w:tc>
          <w:tcPr>
            <w:tcW w:w="780" w:type="dxa"/>
            <w:vAlign w:val="center"/>
          </w:tcPr>
          <w:p w14:paraId="38B7D77C" w14:textId="03528EC0"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9</w:t>
            </w:r>
          </w:p>
        </w:tc>
        <w:tc>
          <w:tcPr>
            <w:tcW w:w="780" w:type="dxa"/>
            <w:vAlign w:val="center"/>
          </w:tcPr>
          <w:p w14:paraId="7FD28D8E" w14:textId="224B0FAB"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4B8D74CD" w14:textId="337D0990"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w:t>
            </w:r>
          </w:p>
        </w:tc>
        <w:tc>
          <w:tcPr>
            <w:tcW w:w="780" w:type="dxa"/>
            <w:vAlign w:val="center"/>
          </w:tcPr>
          <w:p w14:paraId="0CC6ABD3" w14:textId="02EE1C8E"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2</w:t>
            </w:r>
          </w:p>
        </w:tc>
        <w:tc>
          <w:tcPr>
            <w:tcW w:w="780" w:type="dxa"/>
            <w:vAlign w:val="center"/>
          </w:tcPr>
          <w:p w14:paraId="3CBA7ED7" w14:textId="7EFE4ED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b/>
                <w:sz w:val="20"/>
                <w:szCs w:val="20"/>
              </w:rPr>
              <w:t>1</w:t>
            </w:r>
          </w:p>
        </w:tc>
        <w:tc>
          <w:tcPr>
            <w:tcW w:w="780" w:type="dxa"/>
            <w:vAlign w:val="center"/>
          </w:tcPr>
          <w:p w14:paraId="59A0D8FE" w14:textId="5EED73EC" w:rsidR="00F107D8" w:rsidRPr="004B1ECB" w:rsidRDefault="00982835" w:rsidP="00F107D8">
            <w:pPr>
              <w:spacing w:before="20" w:after="20" w:line="260" w:lineRule="exact"/>
              <w:jc w:val="center"/>
              <w:rPr>
                <w:rFonts w:ascii="Arial" w:hAnsi="Arial" w:cs="Arial"/>
                <w:b/>
                <w:sz w:val="20"/>
                <w:szCs w:val="20"/>
              </w:rPr>
            </w:pPr>
            <w:r w:rsidRPr="004B1ECB">
              <w:rPr>
                <w:rFonts w:ascii="Arial" w:hAnsi="Arial" w:cs="Arial"/>
                <w:b/>
                <w:sz w:val="20"/>
                <w:szCs w:val="20"/>
              </w:rPr>
              <w:t>0</w:t>
            </w:r>
          </w:p>
        </w:tc>
      </w:tr>
      <w:tr w:rsidR="00F107D8" w:rsidRPr="00F503E9" w14:paraId="33B34729" w14:textId="77777777" w:rsidTr="003D2179">
        <w:trPr>
          <w:trHeight w:val="364"/>
        </w:trPr>
        <w:tc>
          <w:tcPr>
            <w:tcW w:w="1986" w:type="dxa"/>
            <w:vAlign w:val="center"/>
          </w:tcPr>
          <w:p w14:paraId="53F38E5A" w14:textId="081521AB" w:rsidR="00F107D8" w:rsidRPr="004B1ECB" w:rsidRDefault="00F107D8" w:rsidP="00F107D8">
            <w:pPr>
              <w:spacing w:before="20" w:after="20" w:line="260" w:lineRule="exact"/>
              <w:rPr>
                <w:rFonts w:ascii="Arial" w:hAnsi="Arial" w:cs="Arial"/>
                <w:sz w:val="18"/>
                <w:szCs w:val="18"/>
              </w:rPr>
            </w:pPr>
            <w:r w:rsidRPr="004B1ECB">
              <w:rPr>
                <w:rFonts w:ascii="Arial" w:hAnsi="Arial" w:cs="Arial"/>
                <w:sz w:val="18"/>
                <w:szCs w:val="18"/>
              </w:rPr>
              <w:t>rešenih pritožb na I. stopnji</w:t>
            </w:r>
          </w:p>
        </w:tc>
        <w:tc>
          <w:tcPr>
            <w:tcW w:w="780" w:type="dxa"/>
            <w:vAlign w:val="center"/>
          </w:tcPr>
          <w:p w14:paraId="41A8E62A" w14:textId="42963A2B"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4</w:t>
            </w:r>
          </w:p>
        </w:tc>
        <w:tc>
          <w:tcPr>
            <w:tcW w:w="780" w:type="dxa"/>
            <w:vAlign w:val="center"/>
          </w:tcPr>
          <w:p w14:paraId="0792C070" w14:textId="451988C3"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1</w:t>
            </w:r>
          </w:p>
        </w:tc>
        <w:tc>
          <w:tcPr>
            <w:tcW w:w="780" w:type="dxa"/>
            <w:vAlign w:val="center"/>
          </w:tcPr>
          <w:p w14:paraId="23ED40BC" w14:textId="4C89201F"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6</w:t>
            </w:r>
          </w:p>
        </w:tc>
        <w:tc>
          <w:tcPr>
            <w:tcW w:w="780" w:type="dxa"/>
            <w:vAlign w:val="center"/>
          </w:tcPr>
          <w:p w14:paraId="5FD9410A" w14:textId="3E0E746D"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9</w:t>
            </w:r>
          </w:p>
        </w:tc>
        <w:tc>
          <w:tcPr>
            <w:tcW w:w="780" w:type="dxa"/>
            <w:vAlign w:val="center"/>
          </w:tcPr>
          <w:p w14:paraId="2CA1072F" w14:textId="3C2FF008"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389D54CA" w14:textId="388957F6"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w:t>
            </w:r>
          </w:p>
        </w:tc>
        <w:tc>
          <w:tcPr>
            <w:tcW w:w="780" w:type="dxa"/>
            <w:vAlign w:val="center"/>
          </w:tcPr>
          <w:p w14:paraId="06CAA480" w14:textId="0B877929"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4</w:t>
            </w:r>
          </w:p>
        </w:tc>
        <w:tc>
          <w:tcPr>
            <w:tcW w:w="780" w:type="dxa"/>
            <w:vAlign w:val="center"/>
          </w:tcPr>
          <w:p w14:paraId="2715712F" w14:textId="1424194B"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b/>
                <w:sz w:val="20"/>
                <w:szCs w:val="20"/>
              </w:rPr>
              <w:t>1</w:t>
            </w:r>
          </w:p>
        </w:tc>
        <w:tc>
          <w:tcPr>
            <w:tcW w:w="780" w:type="dxa"/>
            <w:vAlign w:val="center"/>
          </w:tcPr>
          <w:p w14:paraId="7CA3D1C4" w14:textId="46D3C2D3" w:rsidR="00F107D8" w:rsidRPr="004B1ECB" w:rsidRDefault="00982835" w:rsidP="00F107D8">
            <w:pPr>
              <w:spacing w:before="20" w:after="20" w:line="260" w:lineRule="exact"/>
              <w:jc w:val="center"/>
              <w:rPr>
                <w:rFonts w:ascii="Arial" w:hAnsi="Arial" w:cs="Arial"/>
                <w:b/>
                <w:sz w:val="20"/>
                <w:szCs w:val="20"/>
              </w:rPr>
            </w:pPr>
            <w:r w:rsidRPr="004B1ECB">
              <w:rPr>
                <w:rFonts w:ascii="Arial" w:hAnsi="Arial" w:cs="Arial"/>
                <w:b/>
                <w:sz w:val="20"/>
                <w:szCs w:val="20"/>
              </w:rPr>
              <w:t>11</w:t>
            </w:r>
          </w:p>
        </w:tc>
      </w:tr>
      <w:tr w:rsidR="00F107D8" w:rsidRPr="00F503E9" w14:paraId="6537B32D" w14:textId="77777777" w:rsidTr="003D2179">
        <w:trPr>
          <w:trHeight w:val="364"/>
        </w:trPr>
        <w:tc>
          <w:tcPr>
            <w:tcW w:w="1986" w:type="dxa"/>
            <w:vAlign w:val="center"/>
          </w:tcPr>
          <w:p w14:paraId="7FBDCC94" w14:textId="23764D5F" w:rsidR="00F107D8" w:rsidRPr="004B1ECB" w:rsidRDefault="00F107D8" w:rsidP="00F107D8">
            <w:pPr>
              <w:spacing w:before="20" w:after="20" w:line="260" w:lineRule="exact"/>
              <w:rPr>
                <w:rFonts w:ascii="Arial" w:hAnsi="Arial" w:cs="Arial"/>
                <w:sz w:val="18"/>
                <w:szCs w:val="18"/>
              </w:rPr>
            </w:pPr>
            <w:r w:rsidRPr="004B1ECB">
              <w:rPr>
                <w:rFonts w:ascii="Arial" w:hAnsi="Arial" w:cs="Arial"/>
                <w:sz w:val="18"/>
                <w:szCs w:val="18"/>
              </w:rPr>
              <w:t>pritožb, odstopljenih v reševanje organu II. Stopnje</w:t>
            </w:r>
          </w:p>
        </w:tc>
        <w:tc>
          <w:tcPr>
            <w:tcW w:w="780" w:type="dxa"/>
            <w:vAlign w:val="center"/>
          </w:tcPr>
          <w:p w14:paraId="2F5E3E0E" w14:textId="1E6F9A12"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3</w:t>
            </w:r>
          </w:p>
        </w:tc>
        <w:tc>
          <w:tcPr>
            <w:tcW w:w="780" w:type="dxa"/>
            <w:vAlign w:val="center"/>
          </w:tcPr>
          <w:p w14:paraId="4D7F7554" w14:textId="6BE4430D"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1</w:t>
            </w:r>
          </w:p>
        </w:tc>
        <w:tc>
          <w:tcPr>
            <w:tcW w:w="780" w:type="dxa"/>
            <w:vAlign w:val="center"/>
          </w:tcPr>
          <w:p w14:paraId="2DC4F3FB" w14:textId="5C79C60A"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77D09D33" w14:textId="4D9D9B65"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192BB680" w14:textId="0E9EFE09"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1</w:t>
            </w:r>
          </w:p>
        </w:tc>
        <w:tc>
          <w:tcPr>
            <w:tcW w:w="780" w:type="dxa"/>
            <w:vAlign w:val="center"/>
          </w:tcPr>
          <w:p w14:paraId="3D05017A" w14:textId="655884AF"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2</w:t>
            </w:r>
          </w:p>
        </w:tc>
        <w:tc>
          <w:tcPr>
            <w:tcW w:w="780" w:type="dxa"/>
            <w:vAlign w:val="center"/>
          </w:tcPr>
          <w:p w14:paraId="041668E9" w14:textId="2F674469"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sz w:val="20"/>
                <w:szCs w:val="20"/>
              </w:rPr>
              <w:t>0</w:t>
            </w:r>
          </w:p>
        </w:tc>
        <w:tc>
          <w:tcPr>
            <w:tcW w:w="780" w:type="dxa"/>
            <w:vAlign w:val="center"/>
          </w:tcPr>
          <w:p w14:paraId="6AC35FF9" w14:textId="628E0AA4" w:rsidR="00F107D8" w:rsidRPr="004B1ECB" w:rsidRDefault="00F107D8" w:rsidP="00F107D8">
            <w:pPr>
              <w:spacing w:before="20" w:after="20" w:line="260" w:lineRule="exact"/>
              <w:jc w:val="center"/>
              <w:rPr>
                <w:rFonts w:ascii="Arial" w:hAnsi="Arial" w:cs="Arial"/>
                <w:sz w:val="20"/>
                <w:szCs w:val="20"/>
              </w:rPr>
            </w:pPr>
            <w:r w:rsidRPr="004B1ECB">
              <w:rPr>
                <w:rFonts w:ascii="Arial" w:hAnsi="Arial" w:cs="Arial"/>
                <w:b/>
                <w:sz w:val="20"/>
                <w:szCs w:val="20"/>
              </w:rPr>
              <w:t>0</w:t>
            </w:r>
          </w:p>
        </w:tc>
        <w:tc>
          <w:tcPr>
            <w:tcW w:w="780" w:type="dxa"/>
            <w:vAlign w:val="center"/>
          </w:tcPr>
          <w:p w14:paraId="6445CF89" w14:textId="44E5F676" w:rsidR="00F107D8" w:rsidRPr="004B1ECB" w:rsidRDefault="00982835" w:rsidP="00F107D8">
            <w:pPr>
              <w:spacing w:before="20" w:after="20" w:line="260" w:lineRule="exact"/>
              <w:jc w:val="center"/>
              <w:rPr>
                <w:rFonts w:ascii="Arial" w:hAnsi="Arial" w:cs="Arial"/>
                <w:b/>
                <w:sz w:val="20"/>
                <w:szCs w:val="20"/>
              </w:rPr>
            </w:pPr>
            <w:r w:rsidRPr="004B1ECB">
              <w:rPr>
                <w:rFonts w:ascii="Arial" w:hAnsi="Arial" w:cs="Arial"/>
                <w:b/>
                <w:sz w:val="20"/>
                <w:szCs w:val="20"/>
              </w:rPr>
              <w:t>0</w:t>
            </w:r>
          </w:p>
        </w:tc>
      </w:tr>
    </w:tbl>
    <w:p w14:paraId="4997F1EA" w14:textId="77777777" w:rsidR="002C6E4F" w:rsidRPr="00F503E9" w:rsidRDefault="002C6E4F" w:rsidP="002C6E4F">
      <w:pPr>
        <w:spacing w:after="0" w:line="260" w:lineRule="exact"/>
        <w:rPr>
          <w:rFonts w:ascii="Arial" w:eastAsia="Times New Roman" w:hAnsi="Arial"/>
          <w:color w:val="FF0000"/>
          <w:sz w:val="20"/>
          <w:szCs w:val="24"/>
          <w:lang w:eastAsia="sl-SI"/>
        </w:rPr>
      </w:pPr>
    </w:p>
    <w:p w14:paraId="17A66BCE" w14:textId="767CF4B1" w:rsidR="002719B6" w:rsidRPr="00A3000C" w:rsidRDefault="00C04BCC" w:rsidP="002C6E4F">
      <w:pPr>
        <w:spacing w:after="0" w:line="260" w:lineRule="exact"/>
        <w:jc w:val="both"/>
        <w:rPr>
          <w:rFonts w:ascii="Arial" w:eastAsia="Times New Roman" w:hAnsi="Arial" w:cs="Arial"/>
          <w:sz w:val="20"/>
          <w:szCs w:val="24"/>
        </w:rPr>
      </w:pPr>
      <w:r w:rsidRPr="00A3000C">
        <w:rPr>
          <w:rFonts w:ascii="Arial" w:eastAsia="Times New Roman" w:hAnsi="Arial" w:cs="Arial"/>
          <w:sz w:val="20"/>
          <w:szCs w:val="24"/>
        </w:rPr>
        <w:t>Iz tabele 4</w:t>
      </w:r>
      <w:r w:rsidR="002C6E4F" w:rsidRPr="00A3000C">
        <w:rPr>
          <w:rFonts w:ascii="Arial" w:eastAsia="Times New Roman" w:hAnsi="Arial" w:cs="Arial"/>
          <w:sz w:val="20"/>
          <w:szCs w:val="24"/>
        </w:rPr>
        <w:t xml:space="preserve"> lahko razberemo, da </w:t>
      </w:r>
      <w:r w:rsidR="004B1ECB" w:rsidRPr="00A3000C">
        <w:rPr>
          <w:rFonts w:ascii="Arial" w:eastAsia="Times New Roman" w:hAnsi="Arial" w:cs="Arial"/>
          <w:sz w:val="20"/>
          <w:szCs w:val="24"/>
        </w:rPr>
        <w:t xml:space="preserve">se je tako število začetih upravnih postopkov tako kot ustavljenih in rešenih postopkov zviševalo po letu 2022 dalje in je v letu 2024 doseglo največje število od </w:t>
      </w:r>
      <w:r w:rsidR="00ED556C" w:rsidRPr="00A3000C">
        <w:rPr>
          <w:rFonts w:ascii="Arial" w:eastAsia="Times New Roman" w:hAnsi="Arial" w:cs="Arial"/>
          <w:sz w:val="20"/>
          <w:szCs w:val="24"/>
        </w:rPr>
        <w:t>obstoja IRSNZ. Hkrati</w:t>
      </w:r>
      <w:r w:rsidR="002C6E4F" w:rsidRPr="00A3000C">
        <w:rPr>
          <w:rFonts w:ascii="Arial" w:eastAsia="Times New Roman" w:hAnsi="Arial" w:cs="Arial"/>
          <w:sz w:val="20"/>
          <w:szCs w:val="24"/>
        </w:rPr>
        <w:t xml:space="preserve"> velja izpostaviti </w:t>
      </w:r>
      <w:r w:rsidRPr="00A3000C">
        <w:rPr>
          <w:rFonts w:ascii="Arial" w:eastAsia="Times New Roman" w:hAnsi="Arial" w:cs="Arial"/>
          <w:sz w:val="20"/>
          <w:szCs w:val="24"/>
        </w:rPr>
        <w:t>manjše</w:t>
      </w:r>
      <w:r w:rsidR="002C6E4F" w:rsidRPr="00A3000C">
        <w:rPr>
          <w:rFonts w:ascii="Arial" w:eastAsia="Times New Roman" w:hAnsi="Arial" w:cs="Arial"/>
          <w:sz w:val="20"/>
          <w:szCs w:val="24"/>
        </w:rPr>
        <w:t xml:space="preserve"> število nerešenih upravnih zadev</w:t>
      </w:r>
      <w:r w:rsidR="00ED556C" w:rsidRPr="00A3000C">
        <w:rPr>
          <w:rFonts w:ascii="Arial" w:eastAsia="Times New Roman" w:hAnsi="Arial" w:cs="Arial"/>
          <w:sz w:val="20"/>
          <w:szCs w:val="24"/>
        </w:rPr>
        <w:t xml:space="preserve"> v primerjavi z letom 2022, </w:t>
      </w:r>
      <w:r w:rsidRPr="00A3000C">
        <w:rPr>
          <w:rFonts w:ascii="Arial" w:eastAsia="Times New Roman" w:hAnsi="Arial" w:cs="Arial"/>
          <w:sz w:val="20"/>
          <w:szCs w:val="24"/>
        </w:rPr>
        <w:t>kar</w:t>
      </w:r>
      <w:r w:rsidR="00ED556C" w:rsidRPr="00A3000C">
        <w:rPr>
          <w:rFonts w:ascii="Arial" w:eastAsia="Times New Roman" w:hAnsi="Arial" w:cs="Arial"/>
          <w:sz w:val="20"/>
          <w:szCs w:val="24"/>
        </w:rPr>
        <w:t xml:space="preserve"> nakazuje na to, da se kljub višjemu število obravnavanih zadev zadeve rešuje hitreje, kot se jih je v preteklosti. </w:t>
      </w:r>
    </w:p>
    <w:p w14:paraId="490D9752" w14:textId="77777777" w:rsidR="002719B6" w:rsidRPr="00F503E9" w:rsidRDefault="002719B6" w:rsidP="002C6E4F">
      <w:pPr>
        <w:spacing w:after="0" w:line="260" w:lineRule="exact"/>
        <w:jc w:val="both"/>
        <w:rPr>
          <w:rFonts w:ascii="Arial" w:eastAsia="Times New Roman" w:hAnsi="Arial" w:cs="Arial"/>
          <w:color w:val="FF0000"/>
          <w:sz w:val="20"/>
          <w:szCs w:val="24"/>
        </w:rPr>
      </w:pPr>
    </w:p>
    <w:p w14:paraId="5CFAAC75" w14:textId="77777777" w:rsidR="002C6E4F" w:rsidRPr="00F503E9" w:rsidRDefault="002C6E4F" w:rsidP="002C6E4F">
      <w:pPr>
        <w:spacing w:after="0" w:line="260" w:lineRule="exact"/>
        <w:jc w:val="both"/>
        <w:rPr>
          <w:rFonts w:ascii="Arial" w:eastAsia="Times New Roman" w:hAnsi="Arial" w:cs="Arial"/>
          <w:color w:val="FF0000"/>
          <w:sz w:val="20"/>
          <w:szCs w:val="24"/>
        </w:rPr>
      </w:pPr>
    </w:p>
    <w:p w14:paraId="17B6FCFE" w14:textId="77777777" w:rsidR="002C6E4F" w:rsidRPr="00F503E9" w:rsidRDefault="002C6E4F" w:rsidP="002C6E4F">
      <w:pPr>
        <w:spacing w:after="0" w:line="240" w:lineRule="auto"/>
        <w:rPr>
          <w:rFonts w:ascii="Arial" w:eastAsia="Times New Roman" w:hAnsi="Arial"/>
          <w:b/>
          <w:color w:val="FF0000"/>
          <w:kern w:val="32"/>
          <w:szCs w:val="32"/>
          <w:lang w:eastAsia="sl-SI"/>
        </w:rPr>
      </w:pPr>
      <w:bookmarkStart w:id="21" w:name="_Toc353181855"/>
      <w:r w:rsidRPr="00F503E9">
        <w:rPr>
          <w:rFonts w:ascii="Arial" w:eastAsia="Times New Roman" w:hAnsi="Arial"/>
          <w:color w:val="FF0000"/>
          <w:sz w:val="20"/>
          <w:szCs w:val="24"/>
        </w:rPr>
        <w:br w:type="page"/>
      </w:r>
    </w:p>
    <w:p w14:paraId="621452BF" w14:textId="77777777" w:rsidR="002C6E4F" w:rsidRPr="00E718D6" w:rsidRDefault="002C6E4F" w:rsidP="002C6E4F">
      <w:pPr>
        <w:keepNext/>
        <w:spacing w:before="120" w:after="120" w:line="260" w:lineRule="exact"/>
        <w:jc w:val="both"/>
        <w:outlineLvl w:val="0"/>
        <w:rPr>
          <w:rFonts w:ascii="Arial" w:eastAsia="Times New Roman" w:hAnsi="Arial"/>
          <w:b/>
          <w:kern w:val="32"/>
          <w:szCs w:val="32"/>
          <w:lang w:eastAsia="sl-SI"/>
        </w:rPr>
      </w:pPr>
      <w:bookmarkStart w:id="22" w:name="_Toc137121115"/>
      <w:r w:rsidRPr="00E718D6">
        <w:rPr>
          <w:rFonts w:ascii="Arial" w:eastAsia="Times New Roman" w:hAnsi="Arial"/>
          <w:b/>
          <w:kern w:val="32"/>
          <w:szCs w:val="32"/>
          <w:lang w:eastAsia="sl-SI"/>
        </w:rPr>
        <w:lastRenderedPageBreak/>
        <w:t>5</w:t>
      </w:r>
      <w:r w:rsidRPr="00E718D6">
        <w:rPr>
          <w:rFonts w:ascii="Arial" w:eastAsia="Times New Roman" w:hAnsi="Arial"/>
          <w:b/>
          <w:kern w:val="32"/>
          <w:szCs w:val="32"/>
          <w:lang w:eastAsia="sl-SI"/>
        </w:rPr>
        <w:tab/>
        <w:t>Skupen pregled prekrškovnih postopkov</w:t>
      </w:r>
      <w:bookmarkEnd w:id="22"/>
      <w:r w:rsidRPr="00E718D6">
        <w:rPr>
          <w:rFonts w:ascii="Arial" w:eastAsia="Times New Roman" w:hAnsi="Arial"/>
          <w:b/>
          <w:kern w:val="32"/>
          <w:szCs w:val="32"/>
          <w:lang w:eastAsia="sl-SI"/>
        </w:rPr>
        <w:t xml:space="preserve"> </w:t>
      </w:r>
      <w:bookmarkEnd w:id="21"/>
    </w:p>
    <w:p w14:paraId="51E87640" w14:textId="50D68F61" w:rsidR="002C6E4F" w:rsidRPr="00B7583F" w:rsidRDefault="002C6E4F" w:rsidP="002C6E4F">
      <w:pPr>
        <w:spacing w:after="0" w:line="260" w:lineRule="exact"/>
        <w:jc w:val="both"/>
        <w:rPr>
          <w:rFonts w:ascii="Arial" w:eastAsia="Times New Roman" w:hAnsi="Arial" w:cs="Arial"/>
          <w:sz w:val="20"/>
          <w:szCs w:val="20"/>
        </w:rPr>
      </w:pPr>
      <w:r w:rsidRPr="00B7583F">
        <w:rPr>
          <w:rFonts w:ascii="Arial" w:eastAsia="Times New Roman" w:hAnsi="Arial" w:cs="Arial"/>
          <w:sz w:val="20"/>
          <w:szCs w:val="20"/>
        </w:rPr>
        <w:t>Pri vodenju prekrškovnih postopkov je bilo v letu 202</w:t>
      </w:r>
      <w:r w:rsidR="00E718D6" w:rsidRPr="00B7583F">
        <w:rPr>
          <w:rFonts w:ascii="Arial" w:eastAsia="Times New Roman" w:hAnsi="Arial" w:cs="Arial"/>
          <w:sz w:val="20"/>
          <w:szCs w:val="20"/>
        </w:rPr>
        <w:t>4</w:t>
      </w:r>
      <w:r w:rsidRPr="00B7583F">
        <w:rPr>
          <w:rFonts w:ascii="Arial" w:eastAsia="Times New Roman" w:hAnsi="Arial" w:cs="Arial"/>
          <w:sz w:val="20"/>
          <w:szCs w:val="20"/>
        </w:rPr>
        <w:t xml:space="preserve"> izdano skupaj </w:t>
      </w:r>
      <w:r w:rsidR="00E718D6" w:rsidRPr="00B7583F">
        <w:rPr>
          <w:rFonts w:ascii="Arial" w:eastAsia="Times New Roman" w:hAnsi="Arial" w:cs="Arial"/>
          <w:sz w:val="20"/>
          <w:szCs w:val="20"/>
        </w:rPr>
        <w:t>204</w:t>
      </w:r>
      <w:r w:rsidRPr="00B7583F">
        <w:rPr>
          <w:rFonts w:ascii="Arial" w:eastAsia="Times New Roman" w:hAnsi="Arial" w:cs="Arial"/>
          <w:sz w:val="20"/>
          <w:szCs w:val="20"/>
        </w:rPr>
        <w:t xml:space="preserve"> odločb, poleg </w:t>
      </w:r>
      <w:r w:rsidR="0024422F" w:rsidRPr="00B7583F">
        <w:rPr>
          <w:rFonts w:ascii="Arial" w:eastAsia="Times New Roman" w:hAnsi="Arial" w:cs="Arial"/>
          <w:sz w:val="20"/>
          <w:szCs w:val="20"/>
        </w:rPr>
        <w:t xml:space="preserve">tega pa je bilo izrečenih še </w:t>
      </w:r>
      <w:r w:rsidR="000F0F66" w:rsidRPr="00B7583F">
        <w:rPr>
          <w:rFonts w:ascii="Arial" w:eastAsia="Times New Roman" w:hAnsi="Arial" w:cs="Arial"/>
          <w:sz w:val="20"/>
          <w:szCs w:val="20"/>
        </w:rPr>
        <w:t>2</w:t>
      </w:r>
      <w:r w:rsidR="00E718D6" w:rsidRPr="00B7583F">
        <w:rPr>
          <w:rFonts w:ascii="Arial" w:eastAsia="Times New Roman" w:hAnsi="Arial" w:cs="Arial"/>
          <w:sz w:val="20"/>
          <w:szCs w:val="20"/>
        </w:rPr>
        <w:t>20</w:t>
      </w:r>
      <w:r w:rsidRPr="00B7583F">
        <w:rPr>
          <w:rFonts w:ascii="Arial" w:eastAsia="Times New Roman" w:hAnsi="Arial" w:cs="Arial"/>
          <w:sz w:val="20"/>
          <w:szCs w:val="20"/>
        </w:rPr>
        <w:t xml:space="preserve"> opozoril za storjen</w:t>
      </w:r>
      <w:r w:rsidR="003951A5" w:rsidRPr="00B7583F">
        <w:rPr>
          <w:rFonts w:ascii="Arial" w:eastAsia="Times New Roman" w:hAnsi="Arial" w:cs="Arial"/>
          <w:sz w:val="20"/>
          <w:szCs w:val="20"/>
        </w:rPr>
        <w:t>e</w:t>
      </w:r>
      <w:r w:rsidRPr="00B7583F">
        <w:rPr>
          <w:rFonts w:ascii="Arial" w:eastAsia="Times New Roman" w:hAnsi="Arial" w:cs="Arial"/>
          <w:sz w:val="20"/>
          <w:szCs w:val="20"/>
        </w:rPr>
        <w:t xml:space="preserve"> prekršk</w:t>
      </w:r>
      <w:r w:rsidR="003951A5" w:rsidRPr="00B7583F">
        <w:rPr>
          <w:rFonts w:ascii="Arial" w:eastAsia="Times New Roman" w:hAnsi="Arial" w:cs="Arial"/>
          <w:sz w:val="20"/>
          <w:szCs w:val="20"/>
        </w:rPr>
        <w:t>e</w:t>
      </w:r>
      <w:r w:rsidRPr="00B7583F">
        <w:rPr>
          <w:rFonts w:ascii="Arial" w:eastAsia="Times New Roman" w:hAnsi="Arial" w:cs="Arial"/>
          <w:sz w:val="20"/>
          <w:szCs w:val="20"/>
        </w:rPr>
        <w:t xml:space="preserve"> po ZP-1. Skupaj je bilo v navedenih odločbah ugotovljenih </w:t>
      </w:r>
      <w:r w:rsidR="000F0F66" w:rsidRPr="00B7583F">
        <w:rPr>
          <w:rFonts w:ascii="Arial" w:eastAsia="Times New Roman" w:hAnsi="Arial" w:cs="Arial"/>
          <w:sz w:val="20"/>
          <w:szCs w:val="20"/>
        </w:rPr>
        <w:t>216</w:t>
      </w:r>
      <w:r w:rsidRPr="00B7583F">
        <w:rPr>
          <w:rFonts w:ascii="Arial" w:eastAsia="Times New Roman" w:hAnsi="Arial" w:cs="Arial"/>
          <w:sz w:val="20"/>
          <w:szCs w:val="20"/>
        </w:rPr>
        <w:t xml:space="preserve"> prekrškov, ki so po zakonskih podlagah in glavni izrečeni sankciji predstavljeni v tabeli 8.</w:t>
      </w:r>
    </w:p>
    <w:p w14:paraId="5E0D5276" w14:textId="77777777" w:rsidR="002C6E4F" w:rsidRPr="00B7583F" w:rsidRDefault="002C6E4F" w:rsidP="002C6E4F">
      <w:pPr>
        <w:jc w:val="both"/>
        <w:rPr>
          <w:rFonts w:ascii="Arial" w:eastAsia="Times New Roman" w:hAnsi="Arial"/>
          <w:sz w:val="18"/>
          <w:szCs w:val="18"/>
        </w:rPr>
      </w:pPr>
    </w:p>
    <w:p w14:paraId="40215135" w14:textId="128365A2" w:rsidR="002C6E4F" w:rsidRPr="00B7583F" w:rsidRDefault="002C6E4F" w:rsidP="002C6E4F">
      <w:pPr>
        <w:jc w:val="both"/>
        <w:rPr>
          <w:rFonts w:ascii="Arial" w:eastAsia="Times New Roman" w:hAnsi="Arial"/>
          <w:sz w:val="18"/>
          <w:szCs w:val="18"/>
        </w:rPr>
      </w:pPr>
      <w:r w:rsidRPr="00B7583F">
        <w:rPr>
          <w:rFonts w:ascii="Arial" w:eastAsia="Times New Roman" w:hAnsi="Arial"/>
          <w:sz w:val="18"/>
          <w:szCs w:val="18"/>
        </w:rPr>
        <w:t xml:space="preserve">Tabela </w:t>
      </w:r>
      <w:r w:rsidR="006202F3">
        <w:rPr>
          <w:rFonts w:ascii="Arial" w:eastAsia="Times New Roman" w:hAnsi="Arial"/>
          <w:sz w:val="18"/>
          <w:szCs w:val="18"/>
        </w:rPr>
        <w:t>5</w:t>
      </w:r>
      <w:r w:rsidRPr="00B7583F">
        <w:rPr>
          <w:rFonts w:ascii="Arial" w:eastAsia="Times New Roman" w:hAnsi="Arial"/>
          <w:sz w:val="18"/>
          <w:szCs w:val="18"/>
        </w:rPr>
        <w:t>: Prekrški v odločbah po zakonih in ur</w:t>
      </w:r>
      <w:r w:rsidR="009568E7" w:rsidRPr="00B7583F">
        <w:rPr>
          <w:rFonts w:ascii="Arial" w:eastAsia="Times New Roman" w:hAnsi="Arial"/>
          <w:sz w:val="18"/>
          <w:szCs w:val="18"/>
        </w:rPr>
        <w:t>edbah v zadnjih petih letih</w:t>
      </w:r>
    </w:p>
    <w:tbl>
      <w:tblPr>
        <w:tblStyle w:val="Tabelaelegantna"/>
        <w:tblpPr w:leftFromText="141" w:rightFromText="141" w:vertAnchor="text" w:horzAnchor="margin" w:tblpXSpec="center" w:tblpY="152"/>
        <w:tblW w:w="8766" w:type="dxa"/>
        <w:jc w:val="center"/>
        <w:tblLayout w:type="fixed"/>
        <w:tblLook w:val="0020" w:firstRow="1" w:lastRow="0" w:firstColumn="0" w:lastColumn="0" w:noHBand="0" w:noVBand="0"/>
        <w:tblCaption w:val="Izrečene sankcije na področju zasebno varovanje v letih 2017–2021"/>
        <w:tblDescription w:val="Po ZZasV in uredbah, število sankcij in skupno število."/>
      </w:tblPr>
      <w:tblGrid>
        <w:gridCol w:w="970"/>
        <w:gridCol w:w="519"/>
        <w:gridCol w:w="520"/>
        <w:gridCol w:w="520"/>
        <w:gridCol w:w="519"/>
        <w:gridCol w:w="520"/>
        <w:gridCol w:w="520"/>
        <w:gridCol w:w="520"/>
        <w:gridCol w:w="519"/>
        <w:gridCol w:w="520"/>
        <w:gridCol w:w="520"/>
        <w:gridCol w:w="520"/>
        <w:gridCol w:w="519"/>
        <w:gridCol w:w="520"/>
        <w:gridCol w:w="520"/>
        <w:gridCol w:w="520"/>
      </w:tblGrid>
      <w:tr w:rsidR="00B7583F" w:rsidRPr="00F503E9" w14:paraId="183BA3B1" w14:textId="77777777" w:rsidTr="008627A7">
        <w:trPr>
          <w:cnfStyle w:val="100000000000" w:firstRow="1" w:lastRow="0" w:firstColumn="0" w:lastColumn="0" w:oddVBand="0" w:evenVBand="0" w:oddHBand="0" w:evenHBand="0" w:firstRowFirstColumn="0" w:firstRowLastColumn="0" w:lastRowFirstColumn="0" w:lastRowLastColumn="0"/>
          <w:trHeight w:val="1367"/>
          <w:tblHeader/>
          <w:jc w:val="center"/>
        </w:trPr>
        <w:tc>
          <w:tcPr>
            <w:tcW w:w="970" w:type="dxa"/>
          </w:tcPr>
          <w:p w14:paraId="59353E03" w14:textId="77777777" w:rsidR="00B7583F" w:rsidRPr="00B7583F" w:rsidRDefault="00B7583F" w:rsidP="00B7583F">
            <w:pPr>
              <w:spacing w:after="20" w:line="260" w:lineRule="exact"/>
              <w:jc w:val="right"/>
              <w:rPr>
                <w:rFonts w:ascii="Arial" w:hAnsi="Arial" w:cs="Arial"/>
                <w:sz w:val="18"/>
                <w:szCs w:val="18"/>
              </w:rPr>
            </w:pPr>
          </w:p>
        </w:tc>
        <w:tc>
          <w:tcPr>
            <w:tcW w:w="519" w:type="dxa"/>
            <w:textDirection w:val="btLr"/>
          </w:tcPr>
          <w:p w14:paraId="05C1261C" w14:textId="77777777"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globE 2020</w:t>
            </w:r>
          </w:p>
          <w:p w14:paraId="04A9FD15" w14:textId="77777777" w:rsidR="00B7583F" w:rsidRPr="00B7583F" w:rsidRDefault="00B7583F" w:rsidP="00B7583F">
            <w:pPr>
              <w:spacing w:after="20" w:line="260" w:lineRule="exact"/>
              <w:ind w:left="113" w:right="113"/>
              <w:jc w:val="right"/>
              <w:rPr>
                <w:rFonts w:ascii="Arial" w:hAnsi="Arial" w:cs="Arial"/>
                <w:sz w:val="16"/>
                <w:szCs w:val="16"/>
              </w:rPr>
            </w:pPr>
          </w:p>
        </w:tc>
        <w:tc>
          <w:tcPr>
            <w:tcW w:w="520" w:type="dxa"/>
            <w:textDirection w:val="btLr"/>
          </w:tcPr>
          <w:p w14:paraId="5DDFC0FC" w14:textId="77777777"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opomini 2020</w:t>
            </w:r>
          </w:p>
          <w:p w14:paraId="38FB3871" w14:textId="77777777" w:rsidR="00B7583F" w:rsidRPr="00B7583F" w:rsidRDefault="00B7583F" w:rsidP="00B7583F">
            <w:pPr>
              <w:spacing w:after="20" w:line="260" w:lineRule="exact"/>
              <w:ind w:left="113" w:right="113"/>
              <w:jc w:val="right"/>
              <w:rPr>
                <w:rFonts w:ascii="Arial" w:hAnsi="Arial" w:cs="Arial"/>
                <w:sz w:val="16"/>
                <w:szCs w:val="16"/>
              </w:rPr>
            </w:pPr>
          </w:p>
        </w:tc>
        <w:tc>
          <w:tcPr>
            <w:tcW w:w="520" w:type="dxa"/>
            <w:textDirection w:val="btLr"/>
          </w:tcPr>
          <w:p w14:paraId="6BFB61F4" w14:textId="77777777" w:rsidR="00B7583F" w:rsidRPr="00B7583F" w:rsidRDefault="00B7583F" w:rsidP="00B7583F">
            <w:pPr>
              <w:spacing w:after="20" w:line="260" w:lineRule="exact"/>
              <w:ind w:left="113" w:right="113"/>
              <w:jc w:val="right"/>
              <w:rPr>
                <w:rFonts w:ascii="Arial" w:hAnsi="Arial" w:cs="Arial"/>
                <w:b/>
                <w:sz w:val="16"/>
                <w:szCs w:val="16"/>
              </w:rPr>
            </w:pPr>
            <w:r w:rsidRPr="00B7583F">
              <w:rPr>
                <w:rFonts w:ascii="Arial" w:hAnsi="Arial" w:cs="Arial"/>
                <w:b/>
                <w:sz w:val="16"/>
                <w:szCs w:val="16"/>
              </w:rPr>
              <w:t>skupaj 2020</w:t>
            </w:r>
          </w:p>
          <w:p w14:paraId="5F784ECA" w14:textId="77777777" w:rsidR="00B7583F" w:rsidRPr="00B7583F" w:rsidRDefault="00B7583F" w:rsidP="00B7583F">
            <w:pPr>
              <w:spacing w:after="20" w:line="260" w:lineRule="exact"/>
              <w:ind w:left="113" w:right="113"/>
              <w:jc w:val="right"/>
              <w:rPr>
                <w:rFonts w:ascii="Arial" w:hAnsi="Arial" w:cs="Arial"/>
                <w:b/>
                <w:sz w:val="16"/>
                <w:szCs w:val="16"/>
              </w:rPr>
            </w:pPr>
          </w:p>
        </w:tc>
        <w:tc>
          <w:tcPr>
            <w:tcW w:w="519" w:type="dxa"/>
            <w:textDirection w:val="btLr"/>
          </w:tcPr>
          <w:p w14:paraId="25E9C8C0" w14:textId="77777777"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globE 2021</w:t>
            </w:r>
          </w:p>
          <w:p w14:paraId="5CDA358C" w14:textId="77777777" w:rsidR="00B7583F" w:rsidRPr="00B7583F" w:rsidRDefault="00B7583F" w:rsidP="00B7583F">
            <w:pPr>
              <w:spacing w:after="20" w:line="260" w:lineRule="exact"/>
              <w:ind w:left="113" w:right="113"/>
              <w:jc w:val="right"/>
              <w:rPr>
                <w:rFonts w:ascii="Arial" w:hAnsi="Arial" w:cs="Arial"/>
                <w:sz w:val="16"/>
                <w:szCs w:val="16"/>
              </w:rPr>
            </w:pPr>
          </w:p>
        </w:tc>
        <w:tc>
          <w:tcPr>
            <w:tcW w:w="520" w:type="dxa"/>
            <w:textDirection w:val="btLr"/>
          </w:tcPr>
          <w:p w14:paraId="14C73203" w14:textId="77777777"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opomini 2021</w:t>
            </w:r>
          </w:p>
          <w:p w14:paraId="06CE8C2B" w14:textId="77777777" w:rsidR="00B7583F" w:rsidRPr="00B7583F" w:rsidRDefault="00B7583F" w:rsidP="00B7583F">
            <w:pPr>
              <w:spacing w:after="20" w:line="260" w:lineRule="exact"/>
              <w:ind w:left="113" w:right="113"/>
              <w:jc w:val="right"/>
              <w:rPr>
                <w:rFonts w:ascii="Arial" w:hAnsi="Arial" w:cs="Arial"/>
                <w:sz w:val="16"/>
                <w:szCs w:val="16"/>
              </w:rPr>
            </w:pPr>
          </w:p>
        </w:tc>
        <w:tc>
          <w:tcPr>
            <w:tcW w:w="520" w:type="dxa"/>
            <w:textDirection w:val="btLr"/>
          </w:tcPr>
          <w:p w14:paraId="38D662C6" w14:textId="77777777" w:rsidR="00B7583F" w:rsidRPr="00B7583F" w:rsidRDefault="00B7583F" w:rsidP="00B7583F">
            <w:pPr>
              <w:spacing w:after="20" w:line="260" w:lineRule="exact"/>
              <w:ind w:left="113" w:right="113"/>
              <w:jc w:val="right"/>
              <w:rPr>
                <w:rFonts w:ascii="Arial" w:hAnsi="Arial" w:cs="Arial"/>
                <w:b/>
                <w:sz w:val="16"/>
                <w:szCs w:val="16"/>
              </w:rPr>
            </w:pPr>
            <w:r w:rsidRPr="00B7583F">
              <w:rPr>
                <w:rFonts w:ascii="Arial" w:hAnsi="Arial" w:cs="Arial"/>
                <w:b/>
                <w:sz w:val="16"/>
                <w:szCs w:val="16"/>
              </w:rPr>
              <w:t>skupaj 2021</w:t>
            </w:r>
          </w:p>
          <w:p w14:paraId="141BD5F6" w14:textId="77777777" w:rsidR="00B7583F" w:rsidRPr="00B7583F" w:rsidRDefault="00B7583F" w:rsidP="00B7583F">
            <w:pPr>
              <w:spacing w:after="20" w:line="260" w:lineRule="exact"/>
              <w:ind w:left="113" w:right="113"/>
              <w:jc w:val="right"/>
              <w:rPr>
                <w:rFonts w:ascii="Arial" w:hAnsi="Arial" w:cs="Arial"/>
                <w:b/>
                <w:sz w:val="16"/>
                <w:szCs w:val="16"/>
              </w:rPr>
            </w:pPr>
          </w:p>
        </w:tc>
        <w:tc>
          <w:tcPr>
            <w:tcW w:w="520" w:type="dxa"/>
            <w:textDirection w:val="btLr"/>
          </w:tcPr>
          <w:p w14:paraId="13981CED" w14:textId="77777777"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globE 2022</w:t>
            </w:r>
          </w:p>
          <w:p w14:paraId="19F16E66" w14:textId="77777777" w:rsidR="00B7583F" w:rsidRPr="00B7583F" w:rsidRDefault="00B7583F" w:rsidP="00B7583F">
            <w:pPr>
              <w:spacing w:after="20" w:line="260" w:lineRule="exact"/>
              <w:ind w:left="113" w:right="113"/>
              <w:jc w:val="right"/>
              <w:rPr>
                <w:rFonts w:ascii="Arial" w:hAnsi="Arial" w:cs="Arial"/>
                <w:sz w:val="16"/>
                <w:szCs w:val="16"/>
              </w:rPr>
            </w:pPr>
          </w:p>
        </w:tc>
        <w:tc>
          <w:tcPr>
            <w:tcW w:w="519" w:type="dxa"/>
            <w:textDirection w:val="btLr"/>
          </w:tcPr>
          <w:p w14:paraId="4D9A5F27" w14:textId="77777777"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opomini 2022</w:t>
            </w:r>
          </w:p>
          <w:p w14:paraId="4EBD6BEF" w14:textId="77777777" w:rsidR="00B7583F" w:rsidRPr="00B7583F" w:rsidRDefault="00B7583F" w:rsidP="00B7583F">
            <w:pPr>
              <w:spacing w:after="20" w:line="260" w:lineRule="exact"/>
              <w:ind w:left="113" w:right="113"/>
              <w:jc w:val="right"/>
              <w:rPr>
                <w:rFonts w:ascii="Arial" w:hAnsi="Arial" w:cs="Arial"/>
                <w:sz w:val="16"/>
                <w:szCs w:val="16"/>
              </w:rPr>
            </w:pPr>
          </w:p>
        </w:tc>
        <w:tc>
          <w:tcPr>
            <w:tcW w:w="520" w:type="dxa"/>
            <w:textDirection w:val="btLr"/>
          </w:tcPr>
          <w:p w14:paraId="364137B5" w14:textId="77777777" w:rsidR="00B7583F" w:rsidRPr="00B7583F" w:rsidRDefault="00B7583F" w:rsidP="00B7583F">
            <w:pPr>
              <w:spacing w:after="20" w:line="260" w:lineRule="exact"/>
              <w:ind w:left="113" w:right="113"/>
              <w:jc w:val="right"/>
              <w:rPr>
                <w:rFonts w:ascii="Arial" w:hAnsi="Arial" w:cs="Arial"/>
                <w:b/>
                <w:sz w:val="16"/>
                <w:szCs w:val="16"/>
              </w:rPr>
            </w:pPr>
            <w:r w:rsidRPr="00B7583F">
              <w:rPr>
                <w:rFonts w:ascii="Arial" w:hAnsi="Arial" w:cs="Arial"/>
                <w:b/>
                <w:sz w:val="16"/>
                <w:szCs w:val="16"/>
              </w:rPr>
              <w:t>skupaj 2022</w:t>
            </w:r>
          </w:p>
          <w:p w14:paraId="35BF454F" w14:textId="77777777" w:rsidR="00B7583F" w:rsidRPr="00B7583F" w:rsidRDefault="00B7583F" w:rsidP="00B7583F">
            <w:pPr>
              <w:spacing w:after="20" w:line="260" w:lineRule="exact"/>
              <w:ind w:left="113" w:right="113"/>
              <w:jc w:val="right"/>
              <w:rPr>
                <w:rFonts w:ascii="Arial" w:hAnsi="Arial" w:cs="Arial"/>
                <w:b/>
                <w:sz w:val="16"/>
                <w:szCs w:val="16"/>
              </w:rPr>
            </w:pPr>
          </w:p>
        </w:tc>
        <w:tc>
          <w:tcPr>
            <w:tcW w:w="520" w:type="dxa"/>
            <w:textDirection w:val="btLr"/>
          </w:tcPr>
          <w:p w14:paraId="7F02DABD" w14:textId="77777777"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globE 2023</w:t>
            </w:r>
          </w:p>
          <w:p w14:paraId="7FE7AD5B" w14:textId="77777777" w:rsidR="00B7583F" w:rsidRPr="00B7583F" w:rsidRDefault="00B7583F" w:rsidP="00B7583F">
            <w:pPr>
              <w:spacing w:after="20" w:line="260" w:lineRule="exact"/>
              <w:ind w:left="113" w:right="113"/>
              <w:jc w:val="right"/>
              <w:rPr>
                <w:rFonts w:ascii="Arial" w:hAnsi="Arial" w:cs="Arial"/>
                <w:sz w:val="16"/>
                <w:szCs w:val="16"/>
              </w:rPr>
            </w:pPr>
          </w:p>
        </w:tc>
        <w:tc>
          <w:tcPr>
            <w:tcW w:w="520" w:type="dxa"/>
            <w:textDirection w:val="btLr"/>
          </w:tcPr>
          <w:p w14:paraId="2B8E8982" w14:textId="77777777"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opomini 2023</w:t>
            </w:r>
          </w:p>
          <w:p w14:paraId="163E1C04" w14:textId="77777777" w:rsidR="00B7583F" w:rsidRPr="00B7583F" w:rsidRDefault="00B7583F" w:rsidP="00B7583F">
            <w:pPr>
              <w:spacing w:after="20" w:line="260" w:lineRule="exact"/>
              <w:ind w:left="113" w:right="113"/>
              <w:jc w:val="right"/>
              <w:rPr>
                <w:rFonts w:ascii="Arial" w:hAnsi="Arial" w:cs="Arial"/>
                <w:sz w:val="16"/>
                <w:szCs w:val="16"/>
              </w:rPr>
            </w:pPr>
          </w:p>
          <w:p w14:paraId="7114B96A" w14:textId="77777777" w:rsidR="00B7583F" w:rsidRPr="00B7583F" w:rsidRDefault="00B7583F" w:rsidP="00B7583F">
            <w:pPr>
              <w:spacing w:after="20" w:line="260" w:lineRule="exact"/>
              <w:ind w:left="113" w:right="113"/>
              <w:jc w:val="right"/>
              <w:rPr>
                <w:rFonts w:ascii="Arial" w:hAnsi="Arial" w:cs="Arial"/>
                <w:sz w:val="16"/>
                <w:szCs w:val="16"/>
              </w:rPr>
            </w:pPr>
          </w:p>
        </w:tc>
        <w:tc>
          <w:tcPr>
            <w:tcW w:w="519" w:type="dxa"/>
            <w:textDirection w:val="btLr"/>
          </w:tcPr>
          <w:p w14:paraId="67C58C7C" w14:textId="77777777" w:rsidR="00B7583F" w:rsidRPr="00B7583F" w:rsidRDefault="00B7583F" w:rsidP="00B7583F">
            <w:pPr>
              <w:spacing w:after="20" w:line="260" w:lineRule="exact"/>
              <w:ind w:left="113" w:right="113"/>
              <w:jc w:val="right"/>
              <w:rPr>
                <w:rFonts w:ascii="Arial" w:hAnsi="Arial" w:cs="Arial"/>
                <w:b/>
                <w:sz w:val="16"/>
                <w:szCs w:val="16"/>
              </w:rPr>
            </w:pPr>
            <w:r w:rsidRPr="00B7583F">
              <w:rPr>
                <w:rFonts w:ascii="Arial" w:hAnsi="Arial" w:cs="Arial"/>
                <w:b/>
                <w:sz w:val="16"/>
                <w:szCs w:val="16"/>
              </w:rPr>
              <w:t>skupaj 2023</w:t>
            </w:r>
          </w:p>
          <w:p w14:paraId="588E4F93" w14:textId="77777777" w:rsidR="00B7583F" w:rsidRPr="00B7583F" w:rsidRDefault="00B7583F" w:rsidP="00B7583F">
            <w:pPr>
              <w:spacing w:after="20" w:line="260" w:lineRule="exact"/>
              <w:ind w:left="113" w:right="113"/>
              <w:jc w:val="right"/>
              <w:rPr>
                <w:rFonts w:ascii="Arial" w:hAnsi="Arial" w:cs="Arial"/>
                <w:b/>
                <w:sz w:val="16"/>
                <w:szCs w:val="16"/>
              </w:rPr>
            </w:pPr>
          </w:p>
        </w:tc>
        <w:tc>
          <w:tcPr>
            <w:tcW w:w="520" w:type="dxa"/>
            <w:textDirection w:val="btLr"/>
          </w:tcPr>
          <w:p w14:paraId="668F94EA" w14:textId="4727F706"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globE 2024</w:t>
            </w:r>
          </w:p>
          <w:p w14:paraId="2D50BF08" w14:textId="77777777" w:rsidR="00B7583F" w:rsidRPr="00B7583F" w:rsidRDefault="00B7583F" w:rsidP="00B7583F">
            <w:pPr>
              <w:spacing w:after="20" w:line="260" w:lineRule="exact"/>
              <w:ind w:left="113" w:right="113"/>
              <w:jc w:val="right"/>
              <w:rPr>
                <w:rFonts w:ascii="Arial" w:hAnsi="Arial" w:cs="Arial"/>
                <w:sz w:val="16"/>
                <w:szCs w:val="16"/>
              </w:rPr>
            </w:pPr>
          </w:p>
        </w:tc>
        <w:tc>
          <w:tcPr>
            <w:tcW w:w="520" w:type="dxa"/>
            <w:textDirection w:val="btLr"/>
          </w:tcPr>
          <w:p w14:paraId="0DBD7093" w14:textId="21AD0779" w:rsidR="00B7583F" w:rsidRPr="00B7583F" w:rsidRDefault="00B7583F" w:rsidP="00B7583F">
            <w:pPr>
              <w:spacing w:after="20" w:line="260" w:lineRule="exact"/>
              <w:ind w:left="113" w:right="113"/>
              <w:jc w:val="right"/>
              <w:rPr>
                <w:rFonts w:ascii="Arial" w:hAnsi="Arial" w:cs="Arial"/>
                <w:sz w:val="16"/>
                <w:szCs w:val="16"/>
              </w:rPr>
            </w:pPr>
            <w:r w:rsidRPr="00B7583F">
              <w:rPr>
                <w:rFonts w:ascii="Arial" w:hAnsi="Arial" w:cs="Arial"/>
                <w:sz w:val="16"/>
                <w:szCs w:val="16"/>
              </w:rPr>
              <w:t>opomini 2024</w:t>
            </w:r>
          </w:p>
          <w:p w14:paraId="6E246C56" w14:textId="77777777" w:rsidR="00B7583F" w:rsidRPr="00B7583F" w:rsidRDefault="00B7583F" w:rsidP="00B7583F">
            <w:pPr>
              <w:spacing w:after="20" w:line="260" w:lineRule="exact"/>
              <w:ind w:left="113" w:right="113"/>
              <w:jc w:val="right"/>
              <w:rPr>
                <w:rFonts w:ascii="Arial" w:hAnsi="Arial" w:cs="Arial"/>
                <w:sz w:val="16"/>
                <w:szCs w:val="16"/>
              </w:rPr>
            </w:pPr>
          </w:p>
          <w:p w14:paraId="379462A3" w14:textId="77777777" w:rsidR="00B7583F" w:rsidRPr="00B7583F" w:rsidRDefault="00B7583F" w:rsidP="00B7583F">
            <w:pPr>
              <w:spacing w:after="20" w:line="260" w:lineRule="exact"/>
              <w:ind w:left="113" w:right="113"/>
              <w:jc w:val="right"/>
              <w:rPr>
                <w:rFonts w:ascii="Arial" w:hAnsi="Arial" w:cs="Arial"/>
                <w:sz w:val="16"/>
                <w:szCs w:val="16"/>
              </w:rPr>
            </w:pPr>
          </w:p>
        </w:tc>
        <w:tc>
          <w:tcPr>
            <w:tcW w:w="520" w:type="dxa"/>
            <w:textDirection w:val="btLr"/>
          </w:tcPr>
          <w:p w14:paraId="5298D9A3" w14:textId="757D9FBF" w:rsidR="00B7583F" w:rsidRPr="00B7583F" w:rsidRDefault="00B7583F" w:rsidP="00B7583F">
            <w:pPr>
              <w:spacing w:after="20" w:line="260" w:lineRule="exact"/>
              <w:ind w:left="113" w:right="113"/>
              <w:jc w:val="right"/>
              <w:rPr>
                <w:rFonts w:ascii="Arial" w:hAnsi="Arial" w:cs="Arial"/>
                <w:b/>
                <w:sz w:val="16"/>
                <w:szCs w:val="16"/>
              </w:rPr>
            </w:pPr>
            <w:r w:rsidRPr="00B7583F">
              <w:rPr>
                <w:rFonts w:ascii="Arial" w:hAnsi="Arial" w:cs="Arial"/>
                <w:b/>
                <w:sz w:val="16"/>
                <w:szCs w:val="16"/>
              </w:rPr>
              <w:t>skupaj 2024</w:t>
            </w:r>
          </w:p>
          <w:p w14:paraId="4CE21490" w14:textId="77777777" w:rsidR="00B7583F" w:rsidRPr="00B7583F" w:rsidRDefault="00B7583F" w:rsidP="00B7583F">
            <w:pPr>
              <w:spacing w:after="20" w:line="260" w:lineRule="exact"/>
              <w:ind w:left="113" w:right="113"/>
              <w:jc w:val="right"/>
              <w:rPr>
                <w:rFonts w:ascii="Arial" w:hAnsi="Arial" w:cs="Arial"/>
                <w:b/>
                <w:sz w:val="16"/>
                <w:szCs w:val="16"/>
              </w:rPr>
            </w:pPr>
          </w:p>
        </w:tc>
      </w:tr>
      <w:tr w:rsidR="00B7583F" w:rsidRPr="00F503E9" w14:paraId="71301A56" w14:textId="77777777" w:rsidTr="008627A7">
        <w:trPr>
          <w:trHeight w:val="364"/>
          <w:jc w:val="center"/>
        </w:trPr>
        <w:tc>
          <w:tcPr>
            <w:tcW w:w="970" w:type="dxa"/>
            <w:vAlign w:val="center"/>
          </w:tcPr>
          <w:p w14:paraId="43038CCD"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ZZasV</w:t>
            </w:r>
          </w:p>
        </w:tc>
        <w:tc>
          <w:tcPr>
            <w:tcW w:w="519" w:type="dxa"/>
            <w:vAlign w:val="center"/>
          </w:tcPr>
          <w:p w14:paraId="7A3D6398" w14:textId="67842B34"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52</w:t>
            </w:r>
          </w:p>
        </w:tc>
        <w:tc>
          <w:tcPr>
            <w:tcW w:w="520" w:type="dxa"/>
            <w:vAlign w:val="center"/>
          </w:tcPr>
          <w:p w14:paraId="2022B73B" w14:textId="72EF5E4F"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108</w:t>
            </w:r>
          </w:p>
        </w:tc>
        <w:tc>
          <w:tcPr>
            <w:tcW w:w="520" w:type="dxa"/>
            <w:vAlign w:val="center"/>
          </w:tcPr>
          <w:p w14:paraId="6EDC1365" w14:textId="382B1FE0"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160</w:t>
            </w:r>
          </w:p>
        </w:tc>
        <w:tc>
          <w:tcPr>
            <w:tcW w:w="519" w:type="dxa"/>
            <w:vAlign w:val="center"/>
          </w:tcPr>
          <w:p w14:paraId="0BE0F60B" w14:textId="70FF553A"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44</w:t>
            </w:r>
          </w:p>
        </w:tc>
        <w:tc>
          <w:tcPr>
            <w:tcW w:w="520" w:type="dxa"/>
            <w:vAlign w:val="center"/>
          </w:tcPr>
          <w:p w14:paraId="504BAA49" w14:textId="4BB6646D"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105</w:t>
            </w:r>
          </w:p>
        </w:tc>
        <w:tc>
          <w:tcPr>
            <w:tcW w:w="520" w:type="dxa"/>
            <w:vAlign w:val="center"/>
          </w:tcPr>
          <w:p w14:paraId="01D08565" w14:textId="7F94D309"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149</w:t>
            </w:r>
          </w:p>
        </w:tc>
        <w:tc>
          <w:tcPr>
            <w:tcW w:w="520" w:type="dxa"/>
            <w:vAlign w:val="center"/>
          </w:tcPr>
          <w:p w14:paraId="379A231F" w14:textId="0B623A28"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42</w:t>
            </w:r>
          </w:p>
        </w:tc>
        <w:tc>
          <w:tcPr>
            <w:tcW w:w="519" w:type="dxa"/>
            <w:vAlign w:val="center"/>
          </w:tcPr>
          <w:p w14:paraId="2F423548" w14:textId="71357DE8"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116</w:t>
            </w:r>
          </w:p>
        </w:tc>
        <w:tc>
          <w:tcPr>
            <w:tcW w:w="520" w:type="dxa"/>
            <w:vAlign w:val="center"/>
          </w:tcPr>
          <w:p w14:paraId="1A02CD8C" w14:textId="3341BD98"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158</w:t>
            </w:r>
          </w:p>
        </w:tc>
        <w:tc>
          <w:tcPr>
            <w:tcW w:w="520" w:type="dxa"/>
            <w:vAlign w:val="center"/>
          </w:tcPr>
          <w:p w14:paraId="789424C9" w14:textId="09EAA030"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27</w:t>
            </w:r>
          </w:p>
        </w:tc>
        <w:tc>
          <w:tcPr>
            <w:tcW w:w="520" w:type="dxa"/>
            <w:vAlign w:val="center"/>
          </w:tcPr>
          <w:p w14:paraId="6654244F" w14:textId="45ADA149" w:rsidR="00B7583F" w:rsidRPr="00861D86" w:rsidRDefault="00B7583F" w:rsidP="00B7583F">
            <w:pPr>
              <w:spacing w:after="0" w:line="260" w:lineRule="exact"/>
              <w:jc w:val="right"/>
              <w:rPr>
                <w:rFonts w:ascii="Arial" w:hAnsi="Arial"/>
                <w:sz w:val="18"/>
                <w:szCs w:val="18"/>
              </w:rPr>
            </w:pPr>
            <w:r w:rsidRPr="00861D86">
              <w:rPr>
                <w:rFonts w:ascii="Arial" w:hAnsi="Arial" w:cs="Arial"/>
                <w:sz w:val="18"/>
                <w:szCs w:val="18"/>
              </w:rPr>
              <w:t>99</w:t>
            </w:r>
          </w:p>
        </w:tc>
        <w:tc>
          <w:tcPr>
            <w:tcW w:w="519" w:type="dxa"/>
            <w:vAlign w:val="center"/>
          </w:tcPr>
          <w:p w14:paraId="4501DD1D" w14:textId="7DC0738A" w:rsidR="00B7583F" w:rsidRPr="00861D86" w:rsidRDefault="00B7583F" w:rsidP="00B7583F">
            <w:pPr>
              <w:spacing w:after="0" w:line="260" w:lineRule="exact"/>
              <w:jc w:val="right"/>
              <w:rPr>
                <w:rFonts w:ascii="Arial" w:hAnsi="Arial"/>
                <w:b/>
                <w:sz w:val="18"/>
                <w:szCs w:val="18"/>
              </w:rPr>
            </w:pPr>
            <w:r w:rsidRPr="00861D86">
              <w:rPr>
                <w:rFonts w:ascii="Arial" w:hAnsi="Arial" w:cs="Arial"/>
                <w:b/>
                <w:bCs/>
                <w:sz w:val="18"/>
                <w:szCs w:val="18"/>
              </w:rPr>
              <w:t>126</w:t>
            </w:r>
          </w:p>
        </w:tc>
        <w:tc>
          <w:tcPr>
            <w:tcW w:w="520" w:type="dxa"/>
            <w:vAlign w:val="center"/>
          </w:tcPr>
          <w:p w14:paraId="738C8962" w14:textId="4A05A44C" w:rsidR="00B7583F" w:rsidRPr="00861D86" w:rsidRDefault="00B7583F" w:rsidP="00B7583F">
            <w:pPr>
              <w:spacing w:after="0" w:line="260" w:lineRule="exact"/>
              <w:jc w:val="center"/>
              <w:rPr>
                <w:rFonts w:ascii="Arial" w:hAnsi="Arial"/>
                <w:sz w:val="18"/>
                <w:szCs w:val="18"/>
              </w:rPr>
            </w:pPr>
            <w:r w:rsidRPr="00861D86">
              <w:rPr>
                <w:rFonts w:ascii="Arial" w:hAnsi="Arial"/>
                <w:sz w:val="18"/>
                <w:szCs w:val="18"/>
              </w:rPr>
              <w:t>45</w:t>
            </w:r>
          </w:p>
        </w:tc>
        <w:tc>
          <w:tcPr>
            <w:tcW w:w="520" w:type="dxa"/>
            <w:vAlign w:val="center"/>
          </w:tcPr>
          <w:p w14:paraId="717F6B5C" w14:textId="2F6AE6BD" w:rsidR="00B7583F" w:rsidRPr="00861D86" w:rsidRDefault="00B7583F" w:rsidP="00B7583F">
            <w:pPr>
              <w:spacing w:after="0" w:line="260" w:lineRule="exact"/>
              <w:jc w:val="right"/>
              <w:rPr>
                <w:rFonts w:ascii="Arial" w:hAnsi="Arial"/>
                <w:sz w:val="18"/>
                <w:szCs w:val="18"/>
              </w:rPr>
            </w:pPr>
            <w:r w:rsidRPr="00861D86">
              <w:rPr>
                <w:rFonts w:ascii="Arial" w:hAnsi="Arial"/>
                <w:sz w:val="18"/>
                <w:szCs w:val="18"/>
              </w:rPr>
              <w:t>88</w:t>
            </w:r>
          </w:p>
        </w:tc>
        <w:tc>
          <w:tcPr>
            <w:tcW w:w="520" w:type="dxa"/>
            <w:vAlign w:val="center"/>
          </w:tcPr>
          <w:p w14:paraId="4046A4E1" w14:textId="5DB0A687" w:rsidR="00B7583F" w:rsidRPr="00861D86" w:rsidRDefault="00B7583F" w:rsidP="00B7583F">
            <w:pPr>
              <w:spacing w:after="0" w:line="260" w:lineRule="exact"/>
              <w:jc w:val="right"/>
              <w:rPr>
                <w:rFonts w:ascii="Arial" w:hAnsi="Arial"/>
                <w:b/>
                <w:sz w:val="18"/>
                <w:szCs w:val="18"/>
              </w:rPr>
            </w:pPr>
            <w:r w:rsidRPr="00861D86">
              <w:rPr>
                <w:rFonts w:ascii="Arial" w:hAnsi="Arial"/>
                <w:b/>
                <w:sz w:val="18"/>
                <w:szCs w:val="18"/>
              </w:rPr>
              <w:t>133</w:t>
            </w:r>
          </w:p>
        </w:tc>
      </w:tr>
      <w:tr w:rsidR="00B7583F" w:rsidRPr="00F503E9" w14:paraId="7752C0BB" w14:textId="77777777" w:rsidTr="008627A7">
        <w:trPr>
          <w:trHeight w:val="364"/>
          <w:jc w:val="center"/>
        </w:trPr>
        <w:tc>
          <w:tcPr>
            <w:tcW w:w="970" w:type="dxa"/>
            <w:vAlign w:val="center"/>
          </w:tcPr>
          <w:p w14:paraId="3D581F58" w14:textId="0682D6BE" w:rsidR="00B7583F" w:rsidRPr="00B7583F" w:rsidRDefault="00B7583F" w:rsidP="00B7583F">
            <w:pPr>
              <w:spacing w:after="0" w:line="240" w:lineRule="auto"/>
              <w:jc w:val="both"/>
              <w:rPr>
                <w:rFonts w:ascii="Arial" w:hAnsi="Arial" w:cs="Arial"/>
                <w:b/>
                <w:bCs/>
                <w:sz w:val="16"/>
                <w:szCs w:val="16"/>
              </w:rPr>
            </w:pPr>
            <w:r w:rsidRPr="00B7583F">
              <w:rPr>
                <w:rFonts w:ascii="Arial" w:hAnsi="Arial" w:cs="Arial"/>
                <w:b/>
                <w:bCs/>
                <w:sz w:val="18"/>
                <w:szCs w:val="18"/>
              </w:rPr>
              <w:t>ZPolS</w:t>
            </w:r>
          </w:p>
        </w:tc>
        <w:tc>
          <w:tcPr>
            <w:tcW w:w="519" w:type="dxa"/>
            <w:vAlign w:val="center"/>
          </w:tcPr>
          <w:p w14:paraId="78B74CCE" w14:textId="66D5AF01"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2B0A72DF" w14:textId="6FC3CCAB"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4AE5AE8D" w14:textId="36132FA8"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0</w:t>
            </w:r>
          </w:p>
        </w:tc>
        <w:tc>
          <w:tcPr>
            <w:tcW w:w="519" w:type="dxa"/>
            <w:vAlign w:val="center"/>
          </w:tcPr>
          <w:p w14:paraId="68663362" w14:textId="4B32825E"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33CE207A" w14:textId="45348ACC"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05C0B50D" w14:textId="04B8D566"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0</w:t>
            </w:r>
          </w:p>
        </w:tc>
        <w:tc>
          <w:tcPr>
            <w:tcW w:w="520" w:type="dxa"/>
            <w:vAlign w:val="center"/>
          </w:tcPr>
          <w:p w14:paraId="4CEE6733" w14:textId="2FCC4AD3"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19" w:type="dxa"/>
            <w:vAlign w:val="center"/>
          </w:tcPr>
          <w:p w14:paraId="70F9E132" w14:textId="1FB89825"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3D413AEB" w14:textId="3EBBA094" w:rsidR="00B7583F" w:rsidRPr="00861D86" w:rsidRDefault="00B7583F" w:rsidP="00B7583F">
            <w:pPr>
              <w:spacing w:after="0" w:line="260" w:lineRule="exact"/>
              <w:jc w:val="center"/>
              <w:rPr>
                <w:rFonts w:ascii="Arial" w:hAnsi="Arial"/>
                <w:b/>
                <w:sz w:val="18"/>
                <w:szCs w:val="18"/>
              </w:rPr>
            </w:pPr>
            <w:r w:rsidRPr="00861D86">
              <w:rPr>
                <w:rFonts w:ascii="Arial" w:hAnsi="Arial"/>
                <w:b/>
                <w:sz w:val="18"/>
                <w:szCs w:val="18"/>
              </w:rPr>
              <w:t>0</w:t>
            </w:r>
          </w:p>
        </w:tc>
        <w:tc>
          <w:tcPr>
            <w:tcW w:w="520" w:type="dxa"/>
            <w:vAlign w:val="center"/>
          </w:tcPr>
          <w:p w14:paraId="0A7E17AD" w14:textId="4E24D054"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w:t>
            </w:r>
          </w:p>
        </w:tc>
        <w:tc>
          <w:tcPr>
            <w:tcW w:w="520" w:type="dxa"/>
            <w:vAlign w:val="center"/>
          </w:tcPr>
          <w:p w14:paraId="225EF435" w14:textId="72AEB1E2"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0</w:t>
            </w:r>
          </w:p>
        </w:tc>
        <w:tc>
          <w:tcPr>
            <w:tcW w:w="519" w:type="dxa"/>
            <w:vAlign w:val="center"/>
          </w:tcPr>
          <w:p w14:paraId="2FCB5D1D" w14:textId="00C139EB"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2</w:t>
            </w:r>
          </w:p>
        </w:tc>
        <w:tc>
          <w:tcPr>
            <w:tcW w:w="520" w:type="dxa"/>
            <w:vAlign w:val="center"/>
          </w:tcPr>
          <w:p w14:paraId="27BFDC6E" w14:textId="03CB8B7A" w:rsidR="00B7583F" w:rsidRPr="00861D86" w:rsidRDefault="00B7583F" w:rsidP="00B7583F">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067838F6" w14:textId="32B268F7" w:rsidR="00B7583F" w:rsidRPr="00861D86" w:rsidRDefault="00B7583F" w:rsidP="00B7583F">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4D2DF668" w14:textId="01719491" w:rsidR="00B7583F" w:rsidRPr="00861D86" w:rsidRDefault="00B7583F" w:rsidP="00B7583F">
            <w:pPr>
              <w:spacing w:after="0" w:line="260" w:lineRule="exact"/>
              <w:jc w:val="center"/>
              <w:rPr>
                <w:rFonts w:ascii="Arial" w:hAnsi="Arial"/>
                <w:b/>
                <w:sz w:val="18"/>
                <w:szCs w:val="18"/>
              </w:rPr>
            </w:pPr>
            <w:r w:rsidRPr="00861D86">
              <w:rPr>
                <w:rFonts w:ascii="Arial" w:hAnsi="Arial"/>
                <w:b/>
                <w:sz w:val="18"/>
                <w:szCs w:val="18"/>
              </w:rPr>
              <w:t>0</w:t>
            </w:r>
          </w:p>
        </w:tc>
      </w:tr>
      <w:tr w:rsidR="00B7583F" w:rsidRPr="00F503E9" w14:paraId="45DF783F" w14:textId="77777777" w:rsidTr="008627A7">
        <w:trPr>
          <w:trHeight w:val="364"/>
          <w:jc w:val="center"/>
        </w:trPr>
        <w:tc>
          <w:tcPr>
            <w:tcW w:w="970" w:type="dxa"/>
            <w:vAlign w:val="center"/>
          </w:tcPr>
          <w:p w14:paraId="143F650D"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Uredba</w:t>
            </w:r>
            <w:r w:rsidRPr="00B7583F">
              <w:rPr>
                <w:rFonts w:ascii="Arial" w:hAnsi="Arial" w:cs="Arial"/>
                <w:b/>
                <w:bCs/>
                <w:sz w:val="16"/>
                <w:szCs w:val="16"/>
                <w:vertAlign w:val="superscript"/>
              </w:rPr>
              <w:footnoteReference w:id="3"/>
            </w:r>
          </w:p>
        </w:tc>
        <w:tc>
          <w:tcPr>
            <w:tcW w:w="519" w:type="dxa"/>
            <w:vAlign w:val="center"/>
          </w:tcPr>
          <w:p w14:paraId="5F1469DB" w14:textId="1BA3D237"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5</w:t>
            </w:r>
          </w:p>
        </w:tc>
        <w:tc>
          <w:tcPr>
            <w:tcW w:w="520" w:type="dxa"/>
            <w:vAlign w:val="center"/>
          </w:tcPr>
          <w:p w14:paraId="2D2DD100" w14:textId="63BEEB6E"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28</w:t>
            </w:r>
          </w:p>
        </w:tc>
        <w:tc>
          <w:tcPr>
            <w:tcW w:w="520" w:type="dxa"/>
            <w:vAlign w:val="center"/>
          </w:tcPr>
          <w:p w14:paraId="51B7A9B1" w14:textId="6A74DB85"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33</w:t>
            </w:r>
          </w:p>
        </w:tc>
        <w:tc>
          <w:tcPr>
            <w:tcW w:w="519" w:type="dxa"/>
            <w:vAlign w:val="center"/>
          </w:tcPr>
          <w:p w14:paraId="0DF5CA17" w14:textId="171708CE"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4</w:t>
            </w:r>
          </w:p>
        </w:tc>
        <w:tc>
          <w:tcPr>
            <w:tcW w:w="520" w:type="dxa"/>
            <w:vAlign w:val="center"/>
          </w:tcPr>
          <w:p w14:paraId="29567F37" w14:textId="0DF78552"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11</w:t>
            </w:r>
          </w:p>
        </w:tc>
        <w:tc>
          <w:tcPr>
            <w:tcW w:w="520" w:type="dxa"/>
            <w:vAlign w:val="center"/>
          </w:tcPr>
          <w:p w14:paraId="765B36EC" w14:textId="197D8A27"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15</w:t>
            </w:r>
          </w:p>
        </w:tc>
        <w:tc>
          <w:tcPr>
            <w:tcW w:w="520" w:type="dxa"/>
            <w:vAlign w:val="center"/>
          </w:tcPr>
          <w:p w14:paraId="2456E2B0" w14:textId="5AF4593B"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6</w:t>
            </w:r>
          </w:p>
        </w:tc>
        <w:tc>
          <w:tcPr>
            <w:tcW w:w="519" w:type="dxa"/>
            <w:vAlign w:val="center"/>
          </w:tcPr>
          <w:p w14:paraId="34434398" w14:textId="63E1280D"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21</w:t>
            </w:r>
          </w:p>
        </w:tc>
        <w:tc>
          <w:tcPr>
            <w:tcW w:w="520" w:type="dxa"/>
            <w:vAlign w:val="center"/>
          </w:tcPr>
          <w:p w14:paraId="1384E6E7" w14:textId="22934D89"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27</w:t>
            </w:r>
          </w:p>
        </w:tc>
        <w:tc>
          <w:tcPr>
            <w:tcW w:w="520" w:type="dxa"/>
            <w:vAlign w:val="center"/>
          </w:tcPr>
          <w:p w14:paraId="6C9AE6BC" w14:textId="3F764F06"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0</w:t>
            </w:r>
          </w:p>
        </w:tc>
        <w:tc>
          <w:tcPr>
            <w:tcW w:w="520" w:type="dxa"/>
            <w:vAlign w:val="center"/>
          </w:tcPr>
          <w:p w14:paraId="0D92AAB1" w14:textId="13877DBD"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22</w:t>
            </w:r>
          </w:p>
        </w:tc>
        <w:tc>
          <w:tcPr>
            <w:tcW w:w="519" w:type="dxa"/>
            <w:vAlign w:val="center"/>
          </w:tcPr>
          <w:p w14:paraId="4EAB0D76" w14:textId="2F1A284D"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22</w:t>
            </w:r>
          </w:p>
        </w:tc>
        <w:tc>
          <w:tcPr>
            <w:tcW w:w="520" w:type="dxa"/>
            <w:vAlign w:val="center"/>
          </w:tcPr>
          <w:p w14:paraId="13303472" w14:textId="35C53EF5" w:rsidR="00B7583F" w:rsidRPr="00861D86" w:rsidRDefault="00B7583F" w:rsidP="00B7583F">
            <w:pPr>
              <w:spacing w:after="0" w:line="260" w:lineRule="exact"/>
              <w:jc w:val="center"/>
              <w:rPr>
                <w:rFonts w:ascii="Arial" w:hAnsi="Arial"/>
                <w:sz w:val="18"/>
                <w:szCs w:val="18"/>
              </w:rPr>
            </w:pPr>
            <w:r w:rsidRPr="00861D86">
              <w:rPr>
                <w:rFonts w:ascii="Arial" w:hAnsi="Arial"/>
                <w:sz w:val="18"/>
                <w:szCs w:val="18"/>
              </w:rPr>
              <w:t>8</w:t>
            </w:r>
          </w:p>
        </w:tc>
        <w:tc>
          <w:tcPr>
            <w:tcW w:w="520" w:type="dxa"/>
            <w:vAlign w:val="center"/>
          </w:tcPr>
          <w:p w14:paraId="3B58C551" w14:textId="6CDF546B" w:rsidR="00B7583F" w:rsidRPr="00861D86" w:rsidRDefault="00B7583F" w:rsidP="00B7583F">
            <w:pPr>
              <w:spacing w:after="0" w:line="260" w:lineRule="exact"/>
              <w:jc w:val="center"/>
              <w:rPr>
                <w:rFonts w:ascii="Arial" w:hAnsi="Arial"/>
                <w:sz w:val="18"/>
                <w:szCs w:val="18"/>
              </w:rPr>
            </w:pPr>
            <w:r w:rsidRPr="00861D86">
              <w:rPr>
                <w:rFonts w:ascii="Arial" w:hAnsi="Arial"/>
                <w:sz w:val="18"/>
                <w:szCs w:val="18"/>
              </w:rPr>
              <w:t>11</w:t>
            </w:r>
          </w:p>
        </w:tc>
        <w:tc>
          <w:tcPr>
            <w:tcW w:w="520" w:type="dxa"/>
            <w:vAlign w:val="center"/>
          </w:tcPr>
          <w:p w14:paraId="57968E57" w14:textId="4B18719E" w:rsidR="00B7583F" w:rsidRPr="00861D86" w:rsidRDefault="00B7583F" w:rsidP="00B7583F">
            <w:pPr>
              <w:spacing w:after="0" w:line="260" w:lineRule="exact"/>
              <w:jc w:val="center"/>
              <w:rPr>
                <w:rFonts w:ascii="Arial" w:hAnsi="Arial"/>
                <w:b/>
                <w:sz w:val="18"/>
                <w:szCs w:val="18"/>
              </w:rPr>
            </w:pPr>
            <w:r w:rsidRPr="00861D86">
              <w:rPr>
                <w:rFonts w:ascii="Arial" w:hAnsi="Arial"/>
                <w:b/>
                <w:sz w:val="18"/>
                <w:szCs w:val="18"/>
              </w:rPr>
              <w:t>19</w:t>
            </w:r>
          </w:p>
        </w:tc>
      </w:tr>
      <w:tr w:rsidR="00B7583F" w:rsidRPr="00F503E9" w14:paraId="73C3D332" w14:textId="77777777" w:rsidTr="008627A7">
        <w:trPr>
          <w:trHeight w:val="364"/>
          <w:jc w:val="center"/>
        </w:trPr>
        <w:tc>
          <w:tcPr>
            <w:tcW w:w="970" w:type="dxa"/>
            <w:vAlign w:val="center"/>
          </w:tcPr>
          <w:p w14:paraId="2914DE28"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ZIN</w:t>
            </w:r>
          </w:p>
        </w:tc>
        <w:tc>
          <w:tcPr>
            <w:tcW w:w="519" w:type="dxa"/>
            <w:vAlign w:val="center"/>
          </w:tcPr>
          <w:p w14:paraId="209B7322" w14:textId="3532D794"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8</w:t>
            </w:r>
          </w:p>
        </w:tc>
        <w:tc>
          <w:tcPr>
            <w:tcW w:w="520" w:type="dxa"/>
            <w:vAlign w:val="center"/>
          </w:tcPr>
          <w:p w14:paraId="069CA796" w14:textId="613F9DF6"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42D5DCDD" w14:textId="540C6D33"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8</w:t>
            </w:r>
          </w:p>
        </w:tc>
        <w:tc>
          <w:tcPr>
            <w:tcW w:w="519" w:type="dxa"/>
            <w:vAlign w:val="center"/>
          </w:tcPr>
          <w:p w14:paraId="2186ED0B" w14:textId="792506B2"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6</w:t>
            </w:r>
          </w:p>
        </w:tc>
        <w:tc>
          <w:tcPr>
            <w:tcW w:w="520" w:type="dxa"/>
            <w:vAlign w:val="center"/>
          </w:tcPr>
          <w:p w14:paraId="504081E8" w14:textId="4AD5BA6D"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55C482FD" w14:textId="1F1731BA"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6</w:t>
            </w:r>
          </w:p>
        </w:tc>
        <w:tc>
          <w:tcPr>
            <w:tcW w:w="520" w:type="dxa"/>
            <w:vAlign w:val="center"/>
          </w:tcPr>
          <w:p w14:paraId="6EE1F85A" w14:textId="1A30ADCC"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0</w:t>
            </w:r>
          </w:p>
        </w:tc>
        <w:tc>
          <w:tcPr>
            <w:tcW w:w="519" w:type="dxa"/>
            <w:vAlign w:val="center"/>
          </w:tcPr>
          <w:p w14:paraId="6E0189BB" w14:textId="78945777"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4</w:t>
            </w:r>
          </w:p>
        </w:tc>
        <w:tc>
          <w:tcPr>
            <w:tcW w:w="520" w:type="dxa"/>
            <w:vAlign w:val="center"/>
          </w:tcPr>
          <w:p w14:paraId="4C0DC0A5" w14:textId="1F242C38"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4</w:t>
            </w:r>
          </w:p>
        </w:tc>
        <w:tc>
          <w:tcPr>
            <w:tcW w:w="520" w:type="dxa"/>
            <w:vAlign w:val="center"/>
          </w:tcPr>
          <w:p w14:paraId="46A46191" w14:textId="116C9695"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1</w:t>
            </w:r>
          </w:p>
        </w:tc>
        <w:tc>
          <w:tcPr>
            <w:tcW w:w="520" w:type="dxa"/>
            <w:vAlign w:val="center"/>
          </w:tcPr>
          <w:p w14:paraId="2B3FD989" w14:textId="6D549810"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w:t>
            </w:r>
          </w:p>
        </w:tc>
        <w:tc>
          <w:tcPr>
            <w:tcW w:w="519" w:type="dxa"/>
            <w:vAlign w:val="center"/>
          </w:tcPr>
          <w:p w14:paraId="4B8918C9" w14:textId="6BE2D768"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3</w:t>
            </w:r>
          </w:p>
        </w:tc>
        <w:tc>
          <w:tcPr>
            <w:tcW w:w="520" w:type="dxa"/>
            <w:vAlign w:val="center"/>
          </w:tcPr>
          <w:p w14:paraId="6588C3D0" w14:textId="096A74F7" w:rsidR="00B7583F" w:rsidRPr="00861D86" w:rsidRDefault="00B7583F" w:rsidP="00B7583F">
            <w:pPr>
              <w:spacing w:after="0" w:line="260" w:lineRule="exact"/>
              <w:jc w:val="center"/>
              <w:rPr>
                <w:rFonts w:ascii="Arial" w:hAnsi="Arial"/>
                <w:sz w:val="18"/>
                <w:szCs w:val="18"/>
              </w:rPr>
            </w:pPr>
            <w:r w:rsidRPr="00861D86">
              <w:rPr>
                <w:rFonts w:ascii="Arial" w:hAnsi="Arial"/>
                <w:sz w:val="18"/>
                <w:szCs w:val="18"/>
              </w:rPr>
              <w:t>9</w:t>
            </w:r>
          </w:p>
        </w:tc>
        <w:tc>
          <w:tcPr>
            <w:tcW w:w="520" w:type="dxa"/>
            <w:vAlign w:val="center"/>
          </w:tcPr>
          <w:p w14:paraId="4ACCF8E0" w14:textId="5415EC4A" w:rsidR="00B7583F" w:rsidRPr="00861D86" w:rsidRDefault="00B7583F" w:rsidP="00B7583F">
            <w:pPr>
              <w:spacing w:after="0" w:line="260" w:lineRule="exact"/>
              <w:jc w:val="center"/>
              <w:rPr>
                <w:rFonts w:ascii="Arial" w:hAnsi="Arial"/>
                <w:sz w:val="18"/>
                <w:szCs w:val="18"/>
              </w:rPr>
            </w:pPr>
            <w:r w:rsidRPr="00861D86">
              <w:rPr>
                <w:rFonts w:ascii="Arial" w:hAnsi="Arial"/>
                <w:sz w:val="18"/>
                <w:szCs w:val="18"/>
              </w:rPr>
              <w:t>1</w:t>
            </w:r>
          </w:p>
        </w:tc>
        <w:tc>
          <w:tcPr>
            <w:tcW w:w="520" w:type="dxa"/>
            <w:vAlign w:val="center"/>
          </w:tcPr>
          <w:p w14:paraId="34747BF2" w14:textId="4A15198F" w:rsidR="00B7583F" w:rsidRPr="00861D86" w:rsidRDefault="00B7583F" w:rsidP="00B7583F">
            <w:pPr>
              <w:spacing w:after="0" w:line="260" w:lineRule="exact"/>
              <w:jc w:val="center"/>
              <w:rPr>
                <w:rFonts w:ascii="Arial" w:hAnsi="Arial"/>
                <w:b/>
                <w:sz w:val="18"/>
                <w:szCs w:val="18"/>
              </w:rPr>
            </w:pPr>
            <w:r w:rsidRPr="00861D86">
              <w:rPr>
                <w:rFonts w:ascii="Arial" w:hAnsi="Arial"/>
                <w:b/>
                <w:sz w:val="18"/>
                <w:szCs w:val="18"/>
              </w:rPr>
              <w:t>10</w:t>
            </w:r>
          </w:p>
        </w:tc>
      </w:tr>
      <w:tr w:rsidR="00B7583F" w:rsidRPr="00F503E9" w14:paraId="23CB12C0" w14:textId="77777777" w:rsidTr="008627A7">
        <w:trPr>
          <w:trHeight w:val="364"/>
          <w:jc w:val="center"/>
        </w:trPr>
        <w:tc>
          <w:tcPr>
            <w:tcW w:w="970" w:type="dxa"/>
            <w:vAlign w:val="center"/>
          </w:tcPr>
          <w:p w14:paraId="3A8A0EAA"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 xml:space="preserve">ZVRK </w:t>
            </w:r>
          </w:p>
        </w:tc>
        <w:tc>
          <w:tcPr>
            <w:tcW w:w="519" w:type="dxa"/>
            <w:vAlign w:val="center"/>
          </w:tcPr>
          <w:p w14:paraId="5D616001" w14:textId="45A8D1FC"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7BACF4CE" w14:textId="45072E38"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2</w:t>
            </w:r>
          </w:p>
        </w:tc>
        <w:tc>
          <w:tcPr>
            <w:tcW w:w="520" w:type="dxa"/>
            <w:vAlign w:val="center"/>
          </w:tcPr>
          <w:p w14:paraId="35387900" w14:textId="6BDA7242"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2</w:t>
            </w:r>
          </w:p>
        </w:tc>
        <w:tc>
          <w:tcPr>
            <w:tcW w:w="519" w:type="dxa"/>
            <w:vAlign w:val="center"/>
          </w:tcPr>
          <w:p w14:paraId="5286B9B5" w14:textId="5AAACF4D"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2</w:t>
            </w:r>
          </w:p>
        </w:tc>
        <w:tc>
          <w:tcPr>
            <w:tcW w:w="520" w:type="dxa"/>
            <w:vAlign w:val="center"/>
          </w:tcPr>
          <w:p w14:paraId="158F4440" w14:textId="50BA37ED"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2</w:t>
            </w:r>
          </w:p>
        </w:tc>
        <w:tc>
          <w:tcPr>
            <w:tcW w:w="520" w:type="dxa"/>
            <w:vAlign w:val="center"/>
          </w:tcPr>
          <w:p w14:paraId="343A0984" w14:textId="132F3505"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4</w:t>
            </w:r>
          </w:p>
        </w:tc>
        <w:tc>
          <w:tcPr>
            <w:tcW w:w="520" w:type="dxa"/>
            <w:vAlign w:val="center"/>
          </w:tcPr>
          <w:p w14:paraId="318BE49F" w14:textId="6688AD06"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11</w:t>
            </w:r>
          </w:p>
        </w:tc>
        <w:tc>
          <w:tcPr>
            <w:tcW w:w="519" w:type="dxa"/>
            <w:vAlign w:val="center"/>
          </w:tcPr>
          <w:p w14:paraId="5ECE6F2B" w14:textId="78892479"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4</w:t>
            </w:r>
          </w:p>
        </w:tc>
        <w:tc>
          <w:tcPr>
            <w:tcW w:w="520" w:type="dxa"/>
            <w:vAlign w:val="center"/>
          </w:tcPr>
          <w:p w14:paraId="308BA26F" w14:textId="522B8606"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15</w:t>
            </w:r>
          </w:p>
        </w:tc>
        <w:tc>
          <w:tcPr>
            <w:tcW w:w="520" w:type="dxa"/>
            <w:vAlign w:val="center"/>
          </w:tcPr>
          <w:p w14:paraId="77E33FAF" w14:textId="1C780708"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3</w:t>
            </w:r>
          </w:p>
        </w:tc>
        <w:tc>
          <w:tcPr>
            <w:tcW w:w="520" w:type="dxa"/>
            <w:vAlign w:val="center"/>
          </w:tcPr>
          <w:p w14:paraId="640F01BA" w14:textId="2FD9EC98"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w:t>
            </w:r>
          </w:p>
        </w:tc>
        <w:tc>
          <w:tcPr>
            <w:tcW w:w="519" w:type="dxa"/>
            <w:vAlign w:val="center"/>
          </w:tcPr>
          <w:p w14:paraId="2EC21ECD" w14:textId="47E41526"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5</w:t>
            </w:r>
          </w:p>
        </w:tc>
        <w:tc>
          <w:tcPr>
            <w:tcW w:w="520" w:type="dxa"/>
            <w:vAlign w:val="center"/>
          </w:tcPr>
          <w:p w14:paraId="68247D54" w14:textId="3BBCA9C7"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5AE8FE11" w14:textId="4FC9FE19"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5</w:t>
            </w:r>
          </w:p>
        </w:tc>
        <w:tc>
          <w:tcPr>
            <w:tcW w:w="520" w:type="dxa"/>
            <w:vAlign w:val="center"/>
          </w:tcPr>
          <w:p w14:paraId="3767CA5D" w14:textId="1325F7E0" w:rsidR="00B7583F" w:rsidRPr="00861D86" w:rsidRDefault="00AF5B42" w:rsidP="00B7583F">
            <w:pPr>
              <w:spacing w:after="0" w:line="260" w:lineRule="exact"/>
              <w:jc w:val="center"/>
              <w:rPr>
                <w:rFonts w:ascii="Arial" w:hAnsi="Arial"/>
                <w:b/>
                <w:sz w:val="18"/>
                <w:szCs w:val="18"/>
              </w:rPr>
            </w:pPr>
            <w:r w:rsidRPr="00861D86">
              <w:rPr>
                <w:rFonts w:ascii="Arial" w:hAnsi="Arial"/>
                <w:b/>
                <w:sz w:val="18"/>
                <w:szCs w:val="18"/>
              </w:rPr>
              <w:t>5</w:t>
            </w:r>
          </w:p>
        </w:tc>
      </w:tr>
      <w:tr w:rsidR="00B7583F" w:rsidRPr="00F503E9" w14:paraId="1B8D94E6" w14:textId="77777777" w:rsidTr="008627A7">
        <w:trPr>
          <w:trHeight w:val="364"/>
          <w:jc w:val="center"/>
        </w:trPr>
        <w:tc>
          <w:tcPr>
            <w:tcW w:w="970" w:type="dxa"/>
            <w:vAlign w:val="center"/>
          </w:tcPr>
          <w:p w14:paraId="409B15BC"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ZEPI</w:t>
            </w:r>
          </w:p>
        </w:tc>
        <w:tc>
          <w:tcPr>
            <w:tcW w:w="519" w:type="dxa"/>
            <w:vAlign w:val="center"/>
          </w:tcPr>
          <w:p w14:paraId="189D99CD" w14:textId="34A04A84"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20</w:t>
            </w:r>
          </w:p>
        </w:tc>
        <w:tc>
          <w:tcPr>
            <w:tcW w:w="520" w:type="dxa"/>
            <w:vAlign w:val="center"/>
          </w:tcPr>
          <w:p w14:paraId="71221267" w14:textId="2B5C8072"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7</w:t>
            </w:r>
          </w:p>
        </w:tc>
        <w:tc>
          <w:tcPr>
            <w:tcW w:w="520" w:type="dxa"/>
            <w:vAlign w:val="center"/>
          </w:tcPr>
          <w:p w14:paraId="4328FDD1" w14:textId="3C7143B5"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27</w:t>
            </w:r>
          </w:p>
        </w:tc>
        <w:tc>
          <w:tcPr>
            <w:tcW w:w="519" w:type="dxa"/>
            <w:vAlign w:val="center"/>
          </w:tcPr>
          <w:p w14:paraId="169E1345" w14:textId="78FDBDA3"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1</w:t>
            </w:r>
          </w:p>
        </w:tc>
        <w:tc>
          <w:tcPr>
            <w:tcW w:w="520" w:type="dxa"/>
            <w:vAlign w:val="center"/>
          </w:tcPr>
          <w:p w14:paraId="4955F776" w14:textId="5A97D035"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2</w:t>
            </w:r>
          </w:p>
        </w:tc>
        <w:tc>
          <w:tcPr>
            <w:tcW w:w="520" w:type="dxa"/>
            <w:vAlign w:val="center"/>
          </w:tcPr>
          <w:p w14:paraId="020348F5" w14:textId="7139EE95"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3</w:t>
            </w:r>
          </w:p>
        </w:tc>
        <w:tc>
          <w:tcPr>
            <w:tcW w:w="520" w:type="dxa"/>
            <w:vAlign w:val="center"/>
          </w:tcPr>
          <w:p w14:paraId="53127F5F" w14:textId="6F54762F"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3</w:t>
            </w:r>
          </w:p>
        </w:tc>
        <w:tc>
          <w:tcPr>
            <w:tcW w:w="519" w:type="dxa"/>
            <w:vAlign w:val="center"/>
          </w:tcPr>
          <w:p w14:paraId="07AD4B57" w14:textId="351D6C68"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2</w:t>
            </w:r>
          </w:p>
        </w:tc>
        <w:tc>
          <w:tcPr>
            <w:tcW w:w="520" w:type="dxa"/>
            <w:vAlign w:val="center"/>
          </w:tcPr>
          <w:p w14:paraId="1E2FFB56" w14:textId="2C1C77B4"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5</w:t>
            </w:r>
          </w:p>
        </w:tc>
        <w:tc>
          <w:tcPr>
            <w:tcW w:w="520" w:type="dxa"/>
            <w:vAlign w:val="center"/>
          </w:tcPr>
          <w:p w14:paraId="31C9C498" w14:textId="510B1F7E"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0</w:t>
            </w:r>
          </w:p>
        </w:tc>
        <w:tc>
          <w:tcPr>
            <w:tcW w:w="520" w:type="dxa"/>
            <w:vAlign w:val="center"/>
          </w:tcPr>
          <w:p w14:paraId="2487D775" w14:textId="25D4AA25"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w:t>
            </w:r>
          </w:p>
        </w:tc>
        <w:tc>
          <w:tcPr>
            <w:tcW w:w="519" w:type="dxa"/>
            <w:vAlign w:val="center"/>
          </w:tcPr>
          <w:p w14:paraId="0A616DFC" w14:textId="36B8ACE8"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2</w:t>
            </w:r>
          </w:p>
        </w:tc>
        <w:tc>
          <w:tcPr>
            <w:tcW w:w="520" w:type="dxa"/>
            <w:vAlign w:val="center"/>
          </w:tcPr>
          <w:p w14:paraId="56C52527" w14:textId="32A30A58"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642F2361" w14:textId="33D08DC3"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4</w:t>
            </w:r>
          </w:p>
        </w:tc>
        <w:tc>
          <w:tcPr>
            <w:tcW w:w="520" w:type="dxa"/>
            <w:vAlign w:val="center"/>
          </w:tcPr>
          <w:p w14:paraId="7F6D34C0" w14:textId="62DB49BB" w:rsidR="00B7583F" w:rsidRPr="00861D86" w:rsidRDefault="00AF5B42" w:rsidP="00B7583F">
            <w:pPr>
              <w:spacing w:after="0" w:line="260" w:lineRule="exact"/>
              <w:jc w:val="center"/>
              <w:rPr>
                <w:rFonts w:ascii="Arial" w:hAnsi="Arial"/>
                <w:b/>
                <w:sz w:val="18"/>
                <w:szCs w:val="18"/>
              </w:rPr>
            </w:pPr>
            <w:r w:rsidRPr="00861D86">
              <w:rPr>
                <w:rFonts w:ascii="Arial" w:hAnsi="Arial"/>
                <w:b/>
                <w:sz w:val="18"/>
                <w:szCs w:val="18"/>
              </w:rPr>
              <w:t>4</w:t>
            </w:r>
          </w:p>
        </w:tc>
      </w:tr>
      <w:tr w:rsidR="00B7583F" w:rsidRPr="00F503E9" w14:paraId="0EB4E9A8" w14:textId="77777777" w:rsidTr="008627A7">
        <w:trPr>
          <w:trHeight w:val="364"/>
          <w:jc w:val="center"/>
        </w:trPr>
        <w:tc>
          <w:tcPr>
            <w:tcW w:w="970" w:type="dxa"/>
            <w:vAlign w:val="center"/>
          </w:tcPr>
          <w:p w14:paraId="21960BCE"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Uredba</w:t>
            </w:r>
            <w:r w:rsidRPr="00B7583F">
              <w:rPr>
                <w:rFonts w:ascii="Arial" w:hAnsi="Arial" w:cs="Arial"/>
                <w:b/>
                <w:bCs/>
                <w:sz w:val="16"/>
                <w:szCs w:val="16"/>
                <w:vertAlign w:val="superscript"/>
              </w:rPr>
              <w:footnoteReference w:id="4"/>
            </w:r>
          </w:p>
        </w:tc>
        <w:tc>
          <w:tcPr>
            <w:tcW w:w="519" w:type="dxa"/>
            <w:vAlign w:val="center"/>
          </w:tcPr>
          <w:p w14:paraId="144FA5EC" w14:textId="2F03867A"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12</w:t>
            </w:r>
          </w:p>
        </w:tc>
        <w:tc>
          <w:tcPr>
            <w:tcW w:w="520" w:type="dxa"/>
            <w:vAlign w:val="center"/>
          </w:tcPr>
          <w:p w14:paraId="4E9CF82B" w14:textId="11D2EA10"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13</w:t>
            </w:r>
          </w:p>
        </w:tc>
        <w:tc>
          <w:tcPr>
            <w:tcW w:w="520" w:type="dxa"/>
            <w:vAlign w:val="center"/>
          </w:tcPr>
          <w:p w14:paraId="76E9749E" w14:textId="7801DEEC"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25</w:t>
            </w:r>
          </w:p>
        </w:tc>
        <w:tc>
          <w:tcPr>
            <w:tcW w:w="519" w:type="dxa"/>
            <w:vAlign w:val="center"/>
          </w:tcPr>
          <w:p w14:paraId="752BB9EC" w14:textId="6691B87C"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0</w:t>
            </w:r>
          </w:p>
        </w:tc>
        <w:tc>
          <w:tcPr>
            <w:tcW w:w="520" w:type="dxa"/>
            <w:vAlign w:val="center"/>
          </w:tcPr>
          <w:p w14:paraId="29887B90" w14:textId="0A2B8AB8"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73F8FB48" w14:textId="0BE4CFCF"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0</w:t>
            </w:r>
          </w:p>
        </w:tc>
        <w:tc>
          <w:tcPr>
            <w:tcW w:w="520" w:type="dxa"/>
            <w:vAlign w:val="center"/>
          </w:tcPr>
          <w:p w14:paraId="31CCED4C" w14:textId="29DDF406"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19" w:type="dxa"/>
            <w:vAlign w:val="center"/>
          </w:tcPr>
          <w:p w14:paraId="1DB84511" w14:textId="401D7AB3"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413E6974" w14:textId="7A11B671" w:rsidR="00B7583F" w:rsidRPr="00861D86" w:rsidRDefault="00B7583F" w:rsidP="00B7583F">
            <w:pPr>
              <w:spacing w:after="0" w:line="260" w:lineRule="exact"/>
              <w:jc w:val="center"/>
              <w:rPr>
                <w:rFonts w:ascii="Arial" w:hAnsi="Arial"/>
                <w:b/>
                <w:sz w:val="18"/>
                <w:szCs w:val="18"/>
              </w:rPr>
            </w:pPr>
            <w:r w:rsidRPr="00861D86">
              <w:rPr>
                <w:rFonts w:ascii="Arial" w:hAnsi="Arial"/>
                <w:b/>
                <w:sz w:val="18"/>
                <w:szCs w:val="18"/>
              </w:rPr>
              <w:t>0</w:t>
            </w:r>
          </w:p>
        </w:tc>
        <w:tc>
          <w:tcPr>
            <w:tcW w:w="520" w:type="dxa"/>
            <w:vAlign w:val="center"/>
          </w:tcPr>
          <w:p w14:paraId="12605D89" w14:textId="19EA5D0E"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w:t>
            </w:r>
          </w:p>
        </w:tc>
        <w:tc>
          <w:tcPr>
            <w:tcW w:w="520" w:type="dxa"/>
            <w:vAlign w:val="center"/>
          </w:tcPr>
          <w:p w14:paraId="15F114CF" w14:textId="66848F51"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4</w:t>
            </w:r>
          </w:p>
        </w:tc>
        <w:tc>
          <w:tcPr>
            <w:tcW w:w="519" w:type="dxa"/>
            <w:vAlign w:val="center"/>
          </w:tcPr>
          <w:p w14:paraId="5CB7F9FA" w14:textId="3745FC85"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6</w:t>
            </w:r>
          </w:p>
        </w:tc>
        <w:tc>
          <w:tcPr>
            <w:tcW w:w="520" w:type="dxa"/>
            <w:vAlign w:val="center"/>
          </w:tcPr>
          <w:p w14:paraId="18FDCF2E" w14:textId="11A86740"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5C01C5A4" w14:textId="048DAD56"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4B080BAE" w14:textId="4A3F80BA" w:rsidR="00B7583F" w:rsidRPr="00861D86" w:rsidRDefault="00AF5B42" w:rsidP="00B7583F">
            <w:pPr>
              <w:spacing w:after="0" w:line="260" w:lineRule="exact"/>
              <w:jc w:val="center"/>
              <w:rPr>
                <w:rFonts w:ascii="Arial" w:hAnsi="Arial"/>
                <w:b/>
                <w:sz w:val="18"/>
                <w:szCs w:val="18"/>
              </w:rPr>
            </w:pPr>
            <w:r w:rsidRPr="00861D86">
              <w:rPr>
                <w:rFonts w:ascii="Arial" w:hAnsi="Arial"/>
                <w:b/>
                <w:sz w:val="18"/>
                <w:szCs w:val="18"/>
              </w:rPr>
              <w:t>0</w:t>
            </w:r>
          </w:p>
        </w:tc>
      </w:tr>
      <w:tr w:rsidR="00B7583F" w:rsidRPr="00F503E9" w14:paraId="7E46880F" w14:textId="77777777" w:rsidTr="008627A7">
        <w:trPr>
          <w:trHeight w:val="364"/>
          <w:jc w:val="center"/>
        </w:trPr>
        <w:tc>
          <w:tcPr>
            <w:tcW w:w="970" w:type="dxa"/>
            <w:vAlign w:val="center"/>
          </w:tcPr>
          <w:p w14:paraId="4D748488"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ZVSmuč</w:t>
            </w:r>
          </w:p>
        </w:tc>
        <w:tc>
          <w:tcPr>
            <w:tcW w:w="519" w:type="dxa"/>
            <w:vAlign w:val="center"/>
          </w:tcPr>
          <w:p w14:paraId="0A0D3F95" w14:textId="67B5FF32"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5</w:t>
            </w:r>
          </w:p>
        </w:tc>
        <w:tc>
          <w:tcPr>
            <w:tcW w:w="520" w:type="dxa"/>
            <w:vAlign w:val="center"/>
          </w:tcPr>
          <w:p w14:paraId="394CF95E" w14:textId="03587F26"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13</w:t>
            </w:r>
          </w:p>
        </w:tc>
        <w:tc>
          <w:tcPr>
            <w:tcW w:w="520" w:type="dxa"/>
            <w:vAlign w:val="center"/>
          </w:tcPr>
          <w:p w14:paraId="59075481" w14:textId="658406FD"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18</w:t>
            </w:r>
          </w:p>
        </w:tc>
        <w:tc>
          <w:tcPr>
            <w:tcW w:w="519" w:type="dxa"/>
            <w:vAlign w:val="center"/>
          </w:tcPr>
          <w:p w14:paraId="0941AC0A" w14:textId="2CD6E218"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4</w:t>
            </w:r>
          </w:p>
        </w:tc>
        <w:tc>
          <w:tcPr>
            <w:tcW w:w="520" w:type="dxa"/>
            <w:vAlign w:val="center"/>
          </w:tcPr>
          <w:p w14:paraId="3771A093" w14:textId="58E99800"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15</w:t>
            </w:r>
          </w:p>
        </w:tc>
        <w:tc>
          <w:tcPr>
            <w:tcW w:w="520" w:type="dxa"/>
            <w:vAlign w:val="center"/>
          </w:tcPr>
          <w:p w14:paraId="1D29EFEF" w14:textId="03917813"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19</w:t>
            </w:r>
          </w:p>
        </w:tc>
        <w:tc>
          <w:tcPr>
            <w:tcW w:w="520" w:type="dxa"/>
            <w:vAlign w:val="center"/>
          </w:tcPr>
          <w:p w14:paraId="6CE67711" w14:textId="79B46AC5"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5</w:t>
            </w:r>
          </w:p>
        </w:tc>
        <w:tc>
          <w:tcPr>
            <w:tcW w:w="519" w:type="dxa"/>
            <w:vAlign w:val="center"/>
          </w:tcPr>
          <w:p w14:paraId="6072BFCF" w14:textId="1DB47FCD"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10</w:t>
            </w:r>
          </w:p>
        </w:tc>
        <w:tc>
          <w:tcPr>
            <w:tcW w:w="520" w:type="dxa"/>
            <w:vAlign w:val="center"/>
          </w:tcPr>
          <w:p w14:paraId="2D355320" w14:textId="4522461C"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15</w:t>
            </w:r>
          </w:p>
        </w:tc>
        <w:tc>
          <w:tcPr>
            <w:tcW w:w="520" w:type="dxa"/>
            <w:vAlign w:val="center"/>
          </w:tcPr>
          <w:p w14:paraId="71C2ADD1" w14:textId="45281316"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w:t>
            </w:r>
          </w:p>
        </w:tc>
        <w:tc>
          <w:tcPr>
            <w:tcW w:w="520" w:type="dxa"/>
            <w:vAlign w:val="center"/>
          </w:tcPr>
          <w:p w14:paraId="549317CC" w14:textId="623A5940"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9</w:t>
            </w:r>
          </w:p>
        </w:tc>
        <w:tc>
          <w:tcPr>
            <w:tcW w:w="519" w:type="dxa"/>
            <w:vAlign w:val="center"/>
          </w:tcPr>
          <w:p w14:paraId="2A04C41A" w14:textId="65BDE145"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11</w:t>
            </w:r>
          </w:p>
        </w:tc>
        <w:tc>
          <w:tcPr>
            <w:tcW w:w="520" w:type="dxa"/>
            <w:vAlign w:val="center"/>
          </w:tcPr>
          <w:p w14:paraId="13E3EEDE" w14:textId="013A3A2A"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2</w:t>
            </w:r>
          </w:p>
        </w:tc>
        <w:tc>
          <w:tcPr>
            <w:tcW w:w="520" w:type="dxa"/>
            <w:vAlign w:val="center"/>
          </w:tcPr>
          <w:p w14:paraId="2A4F70D3" w14:textId="31D60186"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2</w:t>
            </w:r>
          </w:p>
        </w:tc>
        <w:tc>
          <w:tcPr>
            <w:tcW w:w="520" w:type="dxa"/>
            <w:vAlign w:val="center"/>
          </w:tcPr>
          <w:p w14:paraId="44A80EA4" w14:textId="7A054838" w:rsidR="00B7583F" w:rsidRPr="00861D86" w:rsidRDefault="00AF5B42" w:rsidP="00B7583F">
            <w:pPr>
              <w:spacing w:after="0" w:line="260" w:lineRule="exact"/>
              <w:jc w:val="center"/>
              <w:rPr>
                <w:rFonts w:ascii="Arial" w:hAnsi="Arial"/>
                <w:b/>
                <w:sz w:val="18"/>
                <w:szCs w:val="18"/>
              </w:rPr>
            </w:pPr>
            <w:r w:rsidRPr="00861D86">
              <w:rPr>
                <w:rFonts w:ascii="Arial" w:hAnsi="Arial"/>
                <w:b/>
                <w:sz w:val="18"/>
                <w:szCs w:val="18"/>
              </w:rPr>
              <w:t>4</w:t>
            </w:r>
          </w:p>
        </w:tc>
      </w:tr>
      <w:tr w:rsidR="00B7583F" w:rsidRPr="00F503E9" w14:paraId="62553FCC" w14:textId="77777777" w:rsidTr="008627A7">
        <w:trPr>
          <w:trHeight w:val="364"/>
          <w:jc w:val="center"/>
        </w:trPr>
        <w:tc>
          <w:tcPr>
            <w:tcW w:w="970" w:type="dxa"/>
            <w:vAlign w:val="center"/>
          </w:tcPr>
          <w:p w14:paraId="72DEA986"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 xml:space="preserve">ZOro </w:t>
            </w:r>
          </w:p>
        </w:tc>
        <w:tc>
          <w:tcPr>
            <w:tcW w:w="519" w:type="dxa"/>
            <w:vAlign w:val="center"/>
          </w:tcPr>
          <w:p w14:paraId="631A601B" w14:textId="56C30E5D"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2</w:t>
            </w:r>
          </w:p>
        </w:tc>
        <w:tc>
          <w:tcPr>
            <w:tcW w:w="520" w:type="dxa"/>
            <w:vAlign w:val="center"/>
          </w:tcPr>
          <w:p w14:paraId="05E5D157" w14:textId="7FB9143A"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17</w:t>
            </w:r>
          </w:p>
        </w:tc>
        <w:tc>
          <w:tcPr>
            <w:tcW w:w="520" w:type="dxa"/>
            <w:vAlign w:val="center"/>
          </w:tcPr>
          <w:p w14:paraId="5C9CAECD" w14:textId="7F737148"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19</w:t>
            </w:r>
          </w:p>
        </w:tc>
        <w:tc>
          <w:tcPr>
            <w:tcW w:w="519" w:type="dxa"/>
            <w:vAlign w:val="center"/>
          </w:tcPr>
          <w:p w14:paraId="01EAD128" w14:textId="13E8CBE6"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8</w:t>
            </w:r>
          </w:p>
        </w:tc>
        <w:tc>
          <w:tcPr>
            <w:tcW w:w="520" w:type="dxa"/>
            <w:vAlign w:val="center"/>
          </w:tcPr>
          <w:p w14:paraId="2866A77A" w14:textId="71781838"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21</w:t>
            </w:r>
          </w:p>
        </w:tc>
        <w:tc>
          <w:tcPr>
            <w:tcW w:w="520" w:type="dxa"/>
            <w:vAlign w:val="center"/>
          </w:tcPr>
          <w:p w14:paraId="0533B2CA" w14:textId="4820D443"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29</w:t>
            </w:r>
          </w:p>
        </w:tc>
        <w:tc>
          <w:tcPr>
            <w:tcW w:w="520" w:type="dxa"/>
            <w:vAlign w:val="center"/>
          </w:tcPr>
          <w:p w14:paraId="2B5EB418" w14:textId="65138106"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2</w:t>
            </w:r>
          </w:p>
        </w:tc>
        <w:tc>
          <w:tcPr>
            <w:tcW w:w="519" w:type="dxa"/>
            <w:vAlign w:val="center"/>
          </w:tcPr>
          <w:p w14:paraId="6B2FC5D9" w14:textId="7E91D286"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8</w:t>
            </w:r>
          </w:p>
        </w:tc>
        <w:tc>
          <w:tcPr>
            <w:tcW w:w="520" w:type="dxa"/>
            <w:vAlign w:val="center"/>
          </w:tcPr>
          <w:p w14:paraId="22C5FA76" w14:textId="14850381"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10</w:t>
            </w:r>
          </w:p>
        </w:tc>
        <w:tc>
          <w:tcPr>
            <w:tcW w:w="520" w:type="dxa"/>
            <w:vAlign w:val="center"/>
          </w:tcPr>
          <w:p w14:paraId="2026589C" w14:textId="47339481"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14</w:t>
            </w:r>
          </w:p>
        </w:tc>
        <w:tc>
          <w:tcPr>
            <w:tcW w:w="520" w:type="dxa"/>
            <w:vAlign w:val="center"/>
          </w:tcPr>
          <w:p w14:paraId="7A22270B" w14:textId="261C01CB"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8</w:t>
            </w:r>
          </w:p>
        </w:tc>
        <w:tc>
          <w:tcPr>
            <w:tcW w:w="519" w:type="dxa"/>
            <w:vAlign w:val="center"/>
          </w:tcPr>
          <w:p w14:paraId="0B40D10D" w14:textId="3DB94754"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22</w:t>
            </w:r>
          </w:p>
        </w:tc>
        <w:tc>
          <w:tcPr>
            <w:tcW w:w="520" w:type="dxa"/>
            <w:vAlign w:val="center"/>
          </w:tcPr>
          <w:p w14:paraId="50A0A388" w14:textId="0B98124D"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22</w:t>
            </w:r>
          </w:p>
        </w:tc>
        <w:tc>
          <w:tcPr>
            <w:tcW w:w="520" w:type="dxa"/>
            <w:vAlign w:val="center"/>
          </w:tcPr>
          <w:p w14:paraId="3DAE8102" w14:textId="58E9C11D"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19</w:t>
            </w:r>
          </w:p>
        </w:tc>
        <w:tc>
          <w:tcPr>
            <w:tcW w:w="520" w:type="dxa"/>
            <w:vAlign w:val="center"/>
          </w:tcPr>
          <w:p w14:paraId="6A97F314" w14:textId="60DCFB42" w:rsidR="00B7583F" w:rsidRPr="00861D86" w:rsidRDefault="00AF5B42" w:rsidP="00B7583F">
            <w:pPr>
              <w:spacing w:after="0" w:line="260" w:lineRule="exact"/>
              <w:jc w:val="center"/>
              <w:rPr>
                <w:rFonts w:ascii="Arial" w:hAnsi="Arial"/>
                <w:b/>
                <w:sz w:val="18"/>
                <w:szCs w:val="18"/>
              </w:rPr>
            </w:pPr>
            <w:r w:rsidRPr="00861D86">
              <w:rPr>
                <w:rFonts w:ascii="Arial" w:hAnsi="Arial"/>
                <w:b/>
                <w:sz w:val="18"/>
                <w:szCs w:val="18"/>
              </w:rPr>
              <w:t>41</w:t>
            </w:r>
          </w:p>
        </w:tc>
      </w:tr>
      <w:tr w:rsidR="00B7583F" w:rsidRPr="00F503E9" w14:paraId="743B1505" w14:textId="77777777" w:rsidTr="008627A7">
        <w:trPr>
          <w:trHeight w:val="364"/>
          <w:jc w:val="center"/>
        </w:trPr>
        <w:tc>
          <w:tcPr>
            <w:tcW w:w="970" w:type="dxa"/>
            <w:vAlign w:val="center"/>
          </w:tcPr>
          <w:p w14:paraId="7B7D66C6"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ZDru</w:t>
            </w:r>
          </w:p>
        </w:tc>
        <w:tc>
          <w:tcPr>
            <w:tcW w:w="519" w:type="dxa"/>
            <w:vAlign w:val="center"/>
          </w:tcPr>
          <w:p w14:paraId="14DCA8D4" w14:textId="7299C6B4"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4</w:t>
            </w:r>
          </w:p>
        </w:tc>
        <w:tc>
          <w:tcPr>
            <w:tcW w:w="520" w:type="dxa"/>
            <w:vAlign w:val="center"/>
          </w:tcPr>
          <w:p w14:paraId="704579E5" w14:textId="206D47DE"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3</w:t>
            </w:r>
          </w:p>
        </w:tc>
        <w:tc>
          <w:tcPr>
            <w:tcW w:w="520" w:type="dxa"/>
            <w:vAlign w:val="center"/>
          </w:tcPr>
          <w:p w14:paraId="34623ED4" w14:textId="6A6A8D2F"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7</w:t>
            </w:r>
          </w:p>
        </w:tc>
        <w:tc>
          <w:tcPr>
            <w:tcW w:w="519" w:type="dxa"/>
            <w:vAlign w:val="center"/>
          </w:tcPr>
          <w:p w14:paraId="38110F93" w14:textId="50794660"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0</w:t>
            </w:r>
          </w:p>
        </w:tc>
        <w:tc>
          <w:tcPr>
            <w:tcW w:w="520" w:type="dxa"/>
            <w:vAlign w:val="center"/>
          </w:tcPr>
          <w:p w14:paraId="018F5BF7" w14:textId="7436797B"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73C7B2DF" w14:textId="5C4735CD"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0</w:t>
            </w:r>
          </w:p>
        </w:tc>
        <w:tc>
          <w:tcPr>
            <w:tcW w:w="520" w:type="dxa"/>
            <w:vAlign w:val="center"/>
          </w:tcPr>
          <w:p w14:paraId="4F26124B" w14:textId="03B38974"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19" w:type="dxa"/>
            <w:vAlign w:val="center"/>
          </w:tcPr>
          <w:p w14:paraId="0298A13D" w14:textId="160C9F6E"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346E5A68" w14:textId="0B7C2A2F" w:rsidR="00B7583F" w:rsidRPr="00861D86" w:rsidRDefault="00B7583F" w:rsidP="00B7583F">
            <w:pPr>
              <w:spacing w:after="0" w:line="260" w:lineRule="exact"/>
              <w:jc w:val="center"/>
              <w:rPr>
                <w:rFonts w:ascii="Arial" w:hAnsi="Arial"/>
                <w:b/>
                <w:sz w:val="18"/>
                <w:szCs w:val="18"/>
              </w:rPr>
            </w:pPr>
            <w:r w:rsidRPr="00861D86">
              <w:rPr>
                <w:rFonts w:ascii="Arial" w:hAnsi="Arial"/>
                <w:b/>
                <w:sz w:val="18"/>
                <w:szCs w:val="18"/>
              </w:rPr>
              <w:t>0</w:t>
            </w:r>
          </w:p>
        </w:tc>
        <w:tc>
          <w:tcPr>
            <w:tcW w:w="520" w:type="dxa"/>
            <w:vAlign w:val="center"/>
          </w:tcPr>
          <w:p w14:paraId="088F18EF" w14:textId="63FE3E88"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0</w:t>
            </w:r>
          </w:p>
        </w:tc>
        <w:tc>
          <w:tcPr>
            <w:tcW w:w="520" w:type="dxa"/>
            <w:vAlign w:val="center"/>
          </w:tcPr>
          <w:p w14:paraId="74BC486F" w14:textId="6115341A"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0</w:t>
            </w:r>
          </w:p>
        </w:tc>
        <w:tc>
          <w:tcPr>
            <w:tcW w:w="519" w:type="dxa"/>
            <w:vAlign w:val="center"/>
          </w:tcPr>
          <w:p w14:paraId="7633D2B1" w14:textId="1EB57DF6"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0</w:t>
            </w:r>
          </w:p>
        </w:tc>
        <w:tc>
          <w:tcPr>
            <w:tcW w:w="520" w:type="dxa"/>
            <w:vAlign w:val="center"/>
          </w:tcPr>
          <w:p w14:paraId="3D26C09E" w14:textId="18A00ADD"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12B85208" w14:textId="4ECD8BBD"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442FAE36" w14:textId="3E76A821" w:rsidR="00B7583F" w:rsidRPr="00861D86" w:rsidRDefault="00AF5B42" w:rsidP="00B7583F">
            <w:pPr>
              <w:spacing w:after="0" w:line="260" w:lineRule="exact"/>
              <w:jc w:val="center"/>
              <w:rPr>
                <w:rFonts w:ascii="Arial" w:hAnsi="Arial"/>
                <w:b/>
                <w:sz w:val="18"/>
                <w:szCs w:val="18"/>
              </w:rPr>
            </w:pPr>
            <w:r w:rsidRPr="00861D86">
              <w:rPr>
                <w:rFonts w:ascii="Arial" w:hAnsi="Arial"/>
                <w:b/>
                <w:sz w:val="18"/>
                <w:szCs w:val="18"/>
              </w:rPr>
              <w:t>0</w:t>
            </w:r>
          </w:p>
        </w:tc>
      </w:tr>
      <w:tr w:rsidR="00B7583F" w:rsidRPr="00F503E9" w14:paraId="4A1D0D1A" w14:textId="77777777" w:rsidTr="008627A7">
        <w:trPr>
          <w:trHeight w:val="364"/>
          <w:jc w:val="center"/>
        </w:trPr>
        <w:tc>
          <w:tcPr>
            <w:tcW w:w="970" w:type="dxa"/>
            <w:vAlign w:val="center"/>
          </w:tcPr>
          <w:p w14:paraId="19A264FE" w14:textId="77777777" w:rsidR="00B7583F" w:rsidRPr="00B7583F" w:rsidRDefault="00B7583F" w:rsidP="00B7583F">
            <w:pPr>
              <w:spacing w:before="20" w:after="20" w:line="260" w:lineRule="exact"/>
              <w:jc w:val="both"/>
              <w:rPr>
                <w:rFonts w:ascii="Arial" w:hAnsi="Arial" w:cs="Arial"/>
                <w:b/>
                <w:bCs/>
                <w:sz w:val="16"/>
                <w:szCs w:val="16"/>
              </w:rPr>
            </w:pPr>
            <w:r w:rsidRPr="00B7583F">
              <w:rPr>
                <w:rFonts w:ascii="Arial" w:hAnsi="Arial" w:cs="Arial"/>
                <w:b/>
                <w:bCs/>
                <w:sz w:val="16"/>
                <w:szCs w:val="16"/>
              </w:rPr>
              <w:t>ZDD</w:t>
            </w:r>
          </w:p>
        </w:tc>
        <w:tc>
          <w:tcPr>
            <w:tcW w:w="519" w:type="dxa"/>
            <w:vAlign w:val="center"/>
          </w:tcPr>
          <w:p w14:paraId="060927A3" w14:textId="38DFF0E5"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w:t>
            </w:r>
          </w:p>
        </w:tc>
        <w:tc>
          <w:tcPr>
            <w:tcW w:w="520" w:type="dxa"/>
            <w:vAlign w:val="center"/>
          </w:tcPr>
          <w:p w14:paraId="28425702" w14:textId="053A6EBE"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w:t>
            </w:r>
          </w:p>
        </w:tc>
        <w:tc>
          <w:tcPr>
            <w:tcW w:w="520" w:type="dxa"/>
            <w:vAlign w:val="center"/>
          </w:tcPr>
          <w:p w14:paraId="1410A373" w14:textId="63188F2B"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2</w:t>
            </w:r>
          </w:p>
        </w:tc>
        <w:tc>
          <w:tcPr>
            <w:tcW w:w="519" w:type="dxa"/>
            <w:vAlign w:val="center"/>
          </w:tcPr>
          <w:p w14:paraId="5D5B1D56" w14:textId="70B4C446"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0</w:t>
            </w:r>
          </w:p>
        </w:tc>
        <w:tc>
          <w:tcPr>
            <w:tcW w:w="520" w:type="dxa"/>
            <w:vAlign w:val="center"/>
          </w:tcPr>
          <w:p w14:paraId="0B814CAE" w14:textId="1D2B2D9E"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6</w:t>
            </w:r>
          </w:p>
        </w:tc>
        <w:tc>
          <w:tcPr>
            <w:tcW w:w="520" w:type="dxa"/>
            <w:vAlign w:val="center"/>
          </w:tcPr>
          <w:p w14:paraId="7A6759EB" w14:textId="3C8A4115"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6</w:t>
            </w:r>
          </w:p>
        </w:tc>
        <w:tc>
          <w:tcPr>
            <w:tcW w:w="520" w:type="dxa"/>
            <w:vAlign w:val="center"/>
          </w:tcPr>
          <w:p w14:paraId="69F17ABD" w14:textId="6B3E0326"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1</w:t>
            </w:r>
          </w:p>
        </w:tc>
        <w:tc>
          <w:tcPr>
            <w:tcW w:w="519" w:type="dxa"/>
            <w:vAlign w:val="center"/>
          </w:tcPr>
          <w:p w14:paraId="6FFE93ED" w14:textId="6DFA9C9D"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1</w:t>
            </w:r>
          </w:p>
        </w:tc>
        <w:tc>
          <w:tcPr>
            <w:tcW w:w="520" w:type="dxa"/>
            <w:vAlign w:val="center"/>
          </w:tcPr>
          <w:p w14:paraId="147DE130" w14:textId="25F6A140"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2</w:t>
            </w:r>
          </w:p>
        </w:tc>
        <w:tc>
          <w:tcPr>
            <w:tcW w:w="520" w:type="dxa"/>
            <w:vAlign w:val="center"/>
          </w:tcPr>
          <w:p w14:paraId="3C34AC1B" w14:textId="48E660E2"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0</w:t>
            </w:r>
          </w:p>
        </w:tc>
        <w:tc>
          <w:tcPr>
            <w:tcW w:w="520" w:type="dxa"/>
            <w:vAlign w:val="center"/>
          </w:tcPr>
          <w:p w14:paraId="4BBB4E17" w14:textId="5A404AC4"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0</w:t>
            </w:r>
          </w:p>
        </w:tc>
        <w:tc>
          <w:tcPr>
            <w:tcW w:w="519" w:type="dxa"/>
            <w:vAlign w:val="center"/>
          </w:tcPr>
          <w:p w14:paraId="6BAFB0BA" w14:textId="48A0B387"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0</w:t>
            </w:r>
          </w:p>
        </w:tc>
        <w:tc>
          <w:tcPr>
            <w:tcW w:w="520" w:type="dxa"/>
            <w:vAlign w:val="center"/>
          </w:tcPr>
          <w:p w14:paraId="4E1BD0BF" w14:textId="691CC4FD"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1C240EEC" w14:textId="0FBE174C"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1</w:t>
            </w:r>
          </w:p>
        </w:tc>
        <w:tc>
          <w:tcPr>
            <w:tcW w:w="520" w:type="dxa"/>
            <w:vAlign w:val="center"/>
          </w:tcPr>
          <w:p w14:paraId="2E5D3DEA" w14:textId="0A907BFB" w:rsidR="00B7583F" w:rsidRPr="00861D86" w:rsidRDefault="00AF5B42" w:rsidP="00B7583F">
            <w:pPr>
              <w:spacing w:after="0" w:line="260" w:lineRule="exact"/>
              <w:jc w:val="center"/>
              <w:rPr>
                <w:rFonts w:ascii="Arial" w:hAnsi="Arial"/>
                <w:b/>
                <w:sz w:val="18"/>
                <w:szCs w:val="18"/>
              </w:rPr>
            </w:pPr>
            <w:r w:rsidRPr="00861D86">
              <w:rPr>
                <w:rFonts w:ascii="Arial" w:hAnsi="Arial"/>
                <w:b/>
                <w:sz w:val="18"/>
                <w:szCs w:val="18"/>
              </w:rPr>
              <w:t>1</w:t>
            </w:r>
          </w:p>
        </w:tc>
      </w:tr>
      <w:tr w:rsidR="00B7583F" w:rsidRPr="00F503E9" w14:paraId="3DD53851" w14:textId="77777777" w:rsidTr="008627A7">
        <w:trPr>
          <w:trHeight w:val="364"/>
          <w:jc w:val="center"/>
        </w:trPr>
        <w:tc>
          <w:tcPr>
            <w:tcW w:w="970" w:type="dxa"/>
            <w:vAlign w:val="center"/>
          </w:tcPr>
          <w:p w14:paraId="578C8924" w14:textId="0D10A318" w:rsidR="00B7583F" w:rsidRPr="00B7583F" w:rsidRDefault="00B7583F" w:rsidP="00B7583F">
            <w:pPr>
              <w:spacing w:after="0" w:line="240" w:lineRule="auto"/>
              <w:jc w:val="both"/>
              <w:rPr>
                <w:rFonts w:ascii="Arial" w:hAnsi="Arial" w:cs="Arial"/>
                <w:b/>
                <w:bCs/>
                <w:sz w:val="18"/>
                <w:szCs w:val="18"/>
                <w:lang w:eastAsia="sl-SI"/>
              </w:rPr>
            </w:pPr>
            <w:r w:rsidRPr="00B7583F">
              <w:rPr>
                <w:rFonts w:ascii="Arial" w:hAnsi="Arial" w:cs="Arial"/>
                <w:b/>
                <w:bCs/>
                <w:sz w:val="18"/>
                <w:szCs w:val="18"/>
              </w:rPr>
              <w:t>ZVPot-1</w:t>
            </w:r>
            <w:r w:rsidRPr="00B7583F">
              <w:rPr>
                <w:rStyle w:val="Sprotnaopomba-sklic"/>
                <w:rFonts w:ascii="Arial" w:hAnsi="Arial" w:cs="Arial"/>
                <w:b/>
                <w:bCs/>
                <w:sz w:val="18"/>
                <w:szCs w:val="18"/>
              </w:rPr>
              <w:footnoteReference w:id="5"/>
            </w:r>
          </w:p>
        </w:tc>
        <w:tc>
          <w:tcPr>
            <w:tcW w:w="519" w:type="dxa"/>
            <w:vAlign w:val="center"/>
          </w:tcPr>
          <w:p w14:paraId="45761D18" w14:textId="17087892"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2</w:t>
            </w:r>
          </w:p>
        </w:tc>
        <w:tc>
          <w:tcPr>
            <w:tcW w:w="520" w:type="dxa"/>
            <w:vAlign w:val="center"/>
          </w:tcPr>
          <w:p w14:paraId="5F46F496" w14:textId="75EF60BE"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11</w:t>
            </w:r>
          </w:p>
        </w:tc>
        <w:tc>
          <w:tcPr>
            <w:tcW w:w="520" w:type="dxa"/>
            <w:vAlign w:val="center"/>
          </w:tcPr>
          <w:p w14:paraId="40221AA6" w14:textId="153C48D1"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13</w:t>
            </w:r>
          </w:p>
        </w:tc>
        <w:tc>
          <w:tcPr>
            <w:tcW w:w="519" w:type="dxa"/>
            <w:vAlign w:val="center"/>
          </w:tcPr>
          <w:p w14:paraId="77652B51" w14:textId="6C6AEB03" w:rsidR="00B7583F" w:rsidRPr="00B7583F" w:rsidRDefault="00B7583F" w:rsidP="00B7583F">
            <w:pPr>
              <w:spacing w:after="0" w:line="240" w:lineRule="auto"/>
              <w:jc w:val="center"/>
              <w:rPr>
                <w:rFonts w:ascii="Arial" w:hAnsi="Arial"/>
                <w:sz w:val="18"/>
                <w:szCs w:val="18"/>
              </w:rPr>
            </w:pPr>
            <w:r w:rsidRPr="00B7583F">
              <w:rPr>
                <w:rFonts w:ascii="Arial" w:hAnsi="Arial"/>
                <w:sz w:val="18"/>
                <w:szCs w:val="18"/>
              </w:rPr>
              <w:t>0</w:t>
            </w:r>
          </w:p>
        </w:tc>
        <w:tc>
          <w:tcPr>
            <w:tcW w:w="520" w:type="dxa"/>
            <w:vAlign w:val="center"/>
          </w:tcPr>
          <w:p w14:paraId="7F3BBA88" w14:textId="51D7A07E" w:rsidR="00B7583F" w:rsidRPr="00B7583F" w:rsidRDefault="00B7583F" w:rsidP="00B7583F">
            <w:pPr>
              <w:spacing w:after="0" w:line="260" w:lineRule="exact"/>
              <w:jc w:val="center"/>
              <w:rPr>
                <w:rFonts w:ascii="Arial" w:hAnsi="Arial"/>
                <w:sz w:val="18"/>
                <w:szCs w:val="18"/>
              </w:rPr>
            </w:pPr>
            <w:r w:rsidRPr="00B7583F">
              <w:rPr>
                <w:rFonts w:ascii="Arial" w:hAnsi="Arial"/>
                <w:sz w:val="18"/>
                <w:szCs w:val="18"/>
              </w:rPr>
              <w:t>3</w:t>
            </w:r>
          </w:p>
        </w:tc>
        <w:tc>
          <w:tcPr>
            <w:tcW w:w="520" w:type="dxa"/>
            <w:vAlign w:val="center"/>
          </w:tcPr>
          <w:p w14:paraId="316FFA34" w14:textId="01272D33" w:rsidR="00B7583F" w:rsidRPr="00B7583F" w:rsidRDefault="00B7583F" w:rsidP="00B7583F">
            <w:pPr>
              <w:spacing w:after="0" w:line="260" w:lineRule="exact"/>
              <w:jc w:val="center"/>
              <w:rPr>
                <w:rFonts w:ascii="Arial" w:hAnsi="Arial"/>
                <w:b/>
                <w:sz w:val="18"/>
                <w:szCs w:val="18"/>
              </w:rPr>
            </w:pPr>
            <w:r w:rsidRPr="00B7583F">
              <w:rPr>
                <w:rFonts w:ascii="Arial" w:hAnsi="Arial"/>
                <w:b/>
                <w:sz w:val="18"/>
                <w:szCs w:val="18"/>
              </w:rPr>
              <w:t>3</w:t>
            </w:r>
          </w:p>
        </w:tc>
        <w:tc>
          <w:tcPr>
            <w:tcW w:w="520" w:type="dxa"/>
            <w:vAlign w:val="center"/>
          </w:tcPr>
          <w:p w14:paraId="2FDE6E0A" w14:textId="5D4B673C"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0</w:t>
            </w:r>
          </w:p>
        </w:tc>
        <w:tc>
          <w:tcPr>
            <w:tcW w:w="519" w:type="dxa"/>
            <w:vAlign w:val="center"/>
          </w:tcPr>
          <w:p w14:paraId="0330449C" w14:textId="74E3F162" w:rsidR="00B7583F" w:rsidRPr="00B7583F" w:rsidRDefault="00B7583F" w:rsidP="00B7583F">
            <w:pPr>
              <w:spacing w:after="0" w:line="260" w:lineRule="exact"/>
              <w:jc w:val="center"/>
              <w:rPr>
                <w:rFonts w:ascii="Arial" w:hAnsi="Arial"/>
                <w:sz w:val="18"/>
                <w:szCs w:val="18"/>
              </w:rPr>
            </w:pPr>
            <w:r w:rsidRPr="00B7583F">
              <w:rPr>
                <w:rFonts w:ascii="Arial" w:hAnsi="Arial" w:cs="Arial"/>
                <w:sz w:val="18"/>
                <w:szCs w:val="18"/>
              </w:rPr>
              <w:t>11</w:t>
            </w:r>
          </w:p>
        </w:tc>
        <w:tc>
          <w:tcPr>
            <w:tcW w:w="520" w:type="dxa"/>
            <w:vAlign w:val="center"/>
          </w:tcPr>
          <w:p w14:paraId="6DC4D961" w14:textId="6DB50C9E"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11</w:t>
            </w:r>
          </w:p>
        </w:tc>
        <w:tc>
          <w:tcPr>
            <w:tcW w:w="520" w:type="dxa"/>
            <w:vAlign w:val="center"/>
          </w:tcPr>
          <w:p w14:paraId="33D44DBC" w14:textId="2738EC86"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w:t>
            </w:r>
          </w:p>
        </w:tc>
        <w:tc>
          <w:tcPr>
            <w:tcW w:w="520" w:type="dxa"/>
            <w:vAlign w:val="center"/>
          </w:tcPr>
          <w:p w14:paraId="72B6FAA3" w14:textId="3BD4CA78" w:rsidR="00B7583F" w:rsidRPr="00861D86" w:rsidRDefault="00B7583F" w:rsidP="00B7583F">
            <w:pPr>
              <w:spacing w:after="0" w:line="260" w:lineRule="exact"/>
              <w:jc w:val="center"/>
              <w:rPr>
                <w:rFonts w:ascii="Arial" w:hAnsi="Arial"/>
                <w:sz w:val="18"/>
                <w:szCs w:val="18"/>
              </w:rPr>
            </w:pPr>
            <w:r w:rsidRPr="00861D86">
              <w:rPr>
                <w:rFonts w:ascii="Arial" w:hAnsi="Arial" w:cs="Arial"/>
                <w:sz w:val="18"/>
                <w:szCs w:val="18"/>
              </w:rPr>
              <w:t>2</w:t>
            </w:r>
          </w:p>
        </w:tc>
        <w:tc>
          <w:tcPr>
            <w:tcW w:w="519" w:type="dxa"/>
            <w:vAlign w:val="center"/>
          </w:tcPr>
          <w:p w14:paraId="70BA3B25" w14:textId="4FE768BB" w:rsidR="00B7583F" w:rsidRPr="00861D86" w:rsidRDefault="00B7583F" w:rsidP="00B7583F">
            <w:pPr>
              <w:spacing w:after="0" w:line="260" w:lineRule="exact"/>
              <w:jc w:val="center"/>
              <w:rPr>
                <w:rFonts w:ascii="Arial" w:hAnsi="Arial"/>
                <w:b/>
                <w:sz w:val="18"/>
                <w:szCs w:val="18"/>
              </w:rPr>
            </w:pPr>
            <w:r w:rsidRPr="00861D86">
              <w:rPr>
                <w:rFonts w:ascii="Arial" w:hAnsi="Arial" w:cs="Arial"/>
                <w:b/>
                <w:bCs/>
                <w:sz w:val="18"/>
                <w:szCs w:val="18"/>
              </w:rPr>
              <w:t>4</w:t>
            </w:r>
          </w:p>
        </w:tc>
        <w:tc>
          <w:tcPr>
            <w:tcW w:w="520" w:type="dxa"/>
            <w:vAlign w:val="center"/>
          </w:tcPr>
          <w:p w14:paraId="337BE511" w14:textId="63F0F697"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2</w:t>
            </w:r>
          </w:p>
        </w:tc>
        <w:tc>
          <w:tcPr>
            <w:tcW w:w="520" w:type="dxa"/>
            <w:vAlign w:val="center"/>
          </w:tcPr>
          <w:p w14:paraId="330F82EF" w14:textId="2E30F7B7" w:rsidR="00B7583F" w:rsidRPr="00861D86" w:rsidRDefault="00AF5B42" w:rsidP="00B7583F">
            <w:pPr>
              <w:spacing w:after="0" w:line="260" w:lineRule="exact"/>
              <w:jc w:val="center"/>
              <w:rPr>
                <w:rFonts w:ascii="Arial" w:hAnsi="Arial"/>
                <w:sz w:val="18"/>
                <w:szCs w:val="18"/>
              </w:rPr>
            </w:pPr>
            <w:r w:rsidRPr="00861D86">
              <w:rPr>
                <w:rFonts w:ascii="Arial" w:hAnsi="Arial"/>
                <w:sz w:val="18"/>
                <w:szCs w:val="18"/>
              </w:rPr>
              <w:t>2</w:t>
            </w:r>
          </w:p>
        </w:tc>
        <w:tc>
          <w:tcPr>
            <w:tcW w:w="520" w:type="dxa"/>
            <w:vAlign w:val="center"/>
          </w:tcPr>
          <w:p w14:paraId="751EE8C8" w14:textId="279C00CC" w:rsidR="00B7583F" w:rsidRPr="00861D86" w:rsidRDefault="00AF5B42" w:rsidP="00B7583F">
            <w:pPr>
              <w:spacing w:after="0" w:line="260" w:lineRule="exact"/>
              <w:jc w:val="center"/>
              <w:rPr>
                <w:rFonts w:ascii="Arial" w:hAnsi="Arial"/>
                <w:b/>
                <w:sz w:val="18"/>
                <w:szCs w:val="18"/>
              </w:rPr>
            </w:pPr>
            <w:r w:rsidRPr="00861D86">
              <w:rPr>
                <w:rFonts w:ascii="Arial" w:hAnsi="Arial"/>
                <w:b/>
                <w:sz w:val="18"/>
                <w:szCs w:val="18"/>
              </w:rPr>
              <w:t>4</w:t>
            </w:r>
          </w:p>
        </w:tc>
      </w:tr>
      <w:tr w:rsidR="00522C14" w:rsidRPr="00F503E9" w14:paraId="4B5F3673" w14:textId="77777777" w:rsidTr="008627A7">
        <w:trPr>
          <w:trHeight w:val="364"/>
          <w:jc w:val="center"/>
        </w:trPr>
        <w:tc>
          <w:tcPr>
            <w:tcW w:w="970" w:type="dxa"/>
            <w:vAlign w:val="center"/>
          </w:tcPr>
          <w:p w14:paraId="7ABDF4EC" w14:textId="6116F740" w:rsidR="00522C14" w:rsidRPr="00B7583F" w:rsidRDefault="00522C14" w:rsidP="00522C14">
            <w:pPr>
              <w:spacing w:before="20" w:after="20" w:line="260" w:lineRule="exact"/>
              <w:jc w:val="both"/>
              <w:rPr>
                <w:rFonts w:ascii="Arial" w:hAnsi="Arial" w:cs="Arial"/>
                <w:b/>
                <w:bCs/>
                <w:sz w:val="16"/>
                <w:szCs w:val="16"/>
              </w:rPr>
            </w:pPr>
            <w:r w:rsidRPr="00B7583F">
              <w:rPr>
                <w:rFonts w:ascii="Arial" w:hAnsi="Arial" w:cs="Arial"/>
                <w:b/>
                <w:bCs/>
                <w:sz w:val="16"/>
                <w:szCs w:val="16"/>
              </w:rPr>
              <w:t>ZOI</w:t>
            </w:r>
            <w:r>
              <w:rPr>
                <w:rFonts w:ascii="Arial" w:hAnsi="Arial" w:cs="Arial"/>
                <w:b/>
                <w:bCs/>
                <w:sz w:val="16"/>
                <w:szCs w:val="16"/>
              </w:rPr>
              <w:t>-1</w:t>
            </w:r>
          </w:p>
        </w:tc>
        <w:tc>
          <w:tcPr>
            <w:tcW w:w="519" w:type="dxa"/>
            <w:vAlign w:val="center"/>
          </w:tcPr>
          <w:p w14:paraId="6469FA84" w14:textId="302750C5"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50BC92A9" w14:textId="6F52545B"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6D534F22" w14:textId="447B0924"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0</w:t>
            </w:r>
          </w:p>
        </w:tc>
        <w:tc>
          <w:tcPr>
            <w:tcW w:w="519" w:type="dxa"/>
            <w:vAlign w:val="center"/>
          </w:tcPr>
          <w:p w14:paraId="300FC137" w14:textId="3F1A7B13" w:rsidR="00522C14" w:rsidRPr="00B7583F" w:rsidRDefault="00522C14" w:rsidP="00522C14">
            <w:pPr>
              <w:spacing w:after="0" w:line="240" w:lineRule="auto"/>
              <w:jc w:val="center"/>
              <w:rPr>
                <w:rFonts w:ascii="Arial" w:hAnsi="Arial"/>
                <w:sz w:val="18"/>
                <w:szCs w:val="18"/>
              </w:rPr>
            </w:pPr>
            <w:r w:rsidRPr="00B7583F">
              <w:rPr>
                <w:rFonts w:ascii="Arial" w:hAnsi="Arial"/>
                <w:sz w:val="18"/>
                <w:szCs w:val="18"/>
              </w:rPr>
              <w:t>0</w:t>
            </w:r>
          </w:p>
        </w:tc>
        <w:tc>
          <w:tcPr>
            <w:tcW w:w="520" w:type="dxa"/>
            <w:vAlign w:val="center"/>
          </w:tcPr>
          <w:p w14:paraId="67742A2D" w14:textId="75F06F4D"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6E830053" w14:textId="23EAD04A"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0</w:t>
            </w:r>
          </w:p>
        </w:tc>
        <w:tc>
          <w:tcPr>
            <w:tcW w:w="520" w:type="dxa"/>
            <w:vAlign w:val="center"/>
          </w:tcPr>
          <w:p w14:paraId="32B05349" w14:textId="3F2C825B" w:rsidR="00522C14" w:rsidRPr="00B7583F" w:rsidRDefault="00522C14" w:rsidP="00522C14">
            <w:pPr>
              <w:spacing w:after="0" w:line="260" w:lineRule="exact"/>
              <w:jc w:val="center"/>
              <w:rPr>
                <w:rFonts w:ascii="Arial" w:hAnsi="Arial" w:cs="Arial"/>
                <w:sz w:val="18"/>
                <w:szCs w:val="18"/>
              </w:rPr>
            </w:pPr>
            <w:r>
              <w:rPr>
                <w:rFonts w:ascii="Arial" w:hAnsi="Arial" w:cs="Arial"/>
                <w:sz w:val="18"/>
                <w:szCs w:val="18"/>
              </w:rPr>
              <w:t>0</w:t>
            </w:r>
          </w:p>
        </w:tc>
        <w:tc>
          <w:tcPr>
            <w:tcW w:w="519" w:type="dxa"/>
            <w:vAlign w:val="center"/>
          </w:tcPr>
          <w:p w14:paraId="3177D6FC" w14:textId="55AF6C66" w:rsidR="00522C14" w:rsidRPr="00B7583F" w:rsidRDefault="00522C14" w:rsidP="00522C14">
            <w:pPr>
              <w:spacing w:after="0" w:line="260" w:lineRule="exact"/>
              <w:jc w:val="center"/>
              <w:rPr>
                <w:rFonts w:ascii="Arial" w:hAnsi="Arial" w:cs="Arial"/>
                <w:sz w:val="18"/>
                <w:szCs w:val="18"/>
              </w:rPr>
            </w:pPr>
            <w:r>
              <w:rPr>
                <w:rFonts w:ascii="Arial" w:hAnsi="Arial" w:cs="Arial"/>
                <w:sz w:val="18"/>
                <w:szCs w:val="18"/>
              </w:rPr>
              <w:t>0</w:t>
            </w:r>
          </w:p>
        </w:tc>
        <w:tc>
          <w:tcPr>
            <w:tcW w:w="520" w:type="dxa"/>
            <w:vAlign w:val="center"/>
          </w:tcPr>
          <w:p w14:paraId="5D7F559D" w14:textId="008EF5FC" w:rsidR="00522C14" w:rsidRPr="00861D86" w:rsidRDefault="00522C14" w:rsidP="00522C14">
            <w:pPr>
              <w:spacing w:after="0" w:line="260" w:lineRule="exact"/>
              <w:jc w:val="center"/>
              <w:rPr>
                <w:rFonts w:ascii="Arial" w:hAnsi="Arial" w:cs="Arial"/>
                <w:b/>
                <w:bCs/>
                <w:sz w:val="18"/>
                <w:szCs w:val="18"/>
              </w:rPr>
            </w:pPr>
            <w:r w:rsidRPr="00861D86">
              <w:rPr>
                <w:rFonts w:ascii="Arial" w:hAnsi="Arial" w:cs="Arial"/>
                <w:b/>
                <w:bCs/>
                <w:sz w:val="18"/>
                <w:szCs w:val="18"/>
              </w:rPr>
              <w:t>0</w:t>
            </w:r>
          </w:p>
        </w:tc>
        <w:tc>
          <w:tcPr>
            <w:tcW w:w="520" w:type="dxa"/>
            <w:vAlign w:val="center"/>
          </w:tcPr>
          <w:p w14:paraId="79046097" w14:textId="756BAF2C" w:rsidR="00522C14" w:rsidRPr="00861D86" w:rsidRDefault="00522C14" w:rsidP="00522C14">
            <w:pPr>
              <w:spacing w:after="0" w:line="260" w:lineRule="exact"/>
              <w:jc w:val="center"/>
              <w:rPr>
                <w:rFonts w:ascii="Arial" w:hAnsi="Arial" w:cs="Arial"/>
                <w:sz w:val="18"/>
                <w:szCs w:val="18"/>
              </w:rPr>
            </w:pPr>
            <w:r w:rsidRPr="00861D86">
              <w:rPr>
                <w:rFonts w:ascii="Arial" w:hAnsi="Arial" w:cs="Arial"/>
                <w:sz w:val="18"/>
                <w:szCs w:val="18"/>
              </w:rPr>
              <w:t>0</w:t>
            </w:r>
          </w:p>
        </w:tc>
        <w:tc>
          <w:tcPr>
            <w:tcW w:w="520" w:type="dxa"/>
            <w:vAlign w:val="center"/>
          </w:tcPr>
          <w:p w14:paraId="37FA8B06" w14:textId="3F2C1F6C" w:rsidR="00522C14" w:rsidRPr="00861D86" w:rsidRDefault="00522C14" w:rsidP="00522C14">
            <w:pPr>
              <w:spacing w:after="0" w:line="260" w:lineRule="exact"/>
              <w:jc w:val="center"/>
              <w:rPr>
                <w:rFonts w:ascii="Arial" w:hAnsi="Arial" w:cs="Arial"/>
                <w:sz w:val="18"/>
                <w:szCs w:val="18"/>
              </w:rPr>
            </w:pPr>
            <w:r w:rsidRPr="00861D86">
              <w:rPr>
                <w:rFonts w:ascii="Arial" w:hAnsi="Arial" w:cs="Arial"/>
                <w:sz w:val="18"/>
                <w:szCs w:val="18"/>
              </w:rPr>
              <w:t>0</w:t>
            </w:r>
          </w:p>
        </w:tc>
        <w:tc>
          <w:tcPr>
            <w:tcW w:w="519" w:type="dxa"/>
            <w:vAlign w:val="center"/>
          </w:tcPr>
          <w:p w14:paraId="21B43CEC" w14:textId="1ABE5691" w:rsidR="00522C14" w:rsidRPr="00861D86" w:rsidRDefault="00522C14" w:rsidP="00522C14">
            <w:pPr>
              <w:spacing w:after="0" w:line="260" w:lineRule="exact"/>
              <w:jc w:val="center"/>
              <w:rPr>
                <w:rFonts w:ascii="Arial" w:hAnsi="Arial" w:cs="Arial"/>
                <w:b/>
                <w:bCs/>
                <w:sz w:val="18"/>
                <w:szCs w:val="18"/>
              </w:rPr>
            </w:pPr>
            <w:r w:rsidRPr="00861D86">
              <w:rPr>
                <w:rFonts w:ascii="Arial" w:hAnsi="Arial" w:cs="Arial"/>
                <w:b/>
                <w:bCs/>
                <w:sz w:val="18"/>
                <w:szCs w:val="18"/>
              </w:rPr>
              <w:t>0</w:t>
            </w:r>
          </w:p>
        </w:tc>
        <w:tc>
          <w:tcPr>
            <w:tcW w:w="520" w:type="dxa"/>
            <w:vAlign w:val="center"/>
          </w:tcPr>
          <w:p w14:paraId="1A91F81D" w14:textId="41ECBBAE"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6CE823DC" w14:textId="4C41C0CB"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1</w:t>
            </w:r>
          </w:p>
        </w:tc>
        <w:tc>
          <w:tcPr>
            <w:tcW w:w="520" w:type="dxa"/>
            <w:vAlign w:val="center"/>
          </w:tcPr>
          <w:p w14:paraId="20B49906" w14:textId="144C8C09" w:rsidR="00522C14" w:rsidRPr="00861D86" w:rsidRDefault="00522C14" w:rsidP="00522C14">
            <w:pPr>
              <w:spacing w:after="0" w:line="260" w:lineRule="exact"/>
              <w:jc w:val="center"/>
              <w:rPr>
                <w:rFonts w:ascii="Arial" w:hAnsi="Arial"/>
                <w:b/>
                <w:sz w:val="18"/>
                <w:szCs w:val="18"/>
              </w:rPr>
            </w:pPr>
            <w:r w:rsidRPr="00861D86">
              <w:rPr>
                <w:rFonts w:ascii="Arial" w:hAnsi="Arial"/>
                <w:b/>
                <w:sz w:val="18"/>
                <w:szCs w:val="18"/>
              </w:rPr>
              <w:t>1</w:t>
            </w:r>
          </w:p>
        </w:tc>
      </w:tr>
      <w:tr w:rsidR="00522C14" w:rsidRPr="00F503E9" w14:paraId="79AC250A" w14:textId="77777777" w:rsidTr="008627A7">
        <w:trPr>
          <w:trHeight w:val="364"/>
          <w:jc w:val="center"/>
        </w:trPr>
        <w:tc>
          <w:tcPr>
            <w:tcW w:w="970" w:type="dxa"/>
            <w:vAlign w:val="center"/>
          </w:tcPr>
          <w:p w14:paraId="37DE586A" w14:textId="391ECF27" w:rsidR="00522C14" w:rsidRPr="00B7583F" w:rsidRDefault="00522C14" w:rsidP="00522C14">
            <w:pPr>
              <w:spacing w:before="20" w:after="20" w:line="260" w:lineRule="exact"/>
              <w:jc w:val="both"/>
              <w:rPr>
                <w:rFonts w:ascii="Arial" w:hAnsi="Arial" w:cs="Arial"/>
                <w:b/>
                <w:bCs/>
                <w:sz w:val="16"/>
                <w:szCs w:val="16"/>
              </w:rPr>
            </w:pPr>
            <w:r w:rsidRPr="00B7583F">
              <w:rPr>
                <w:rFonts w:ascii="Arial" w:hAnsi="Arial" w:cs="Arial"/>
                <w:b/>
                <w:bCs/>
                <w:sz w:val="16"/>
                <w:szCs w:val="16"/>
              </w:rPr>
              <w:t>ZOIzk</w:t>
            </w:r>
          </w:p>
        </w:tc>
        <w:tc>
          <w:tcPr>
            <w:tcW w:w="519" w:type="dxa"/>
            <w:vAlign w:val="center"/>
          </w:tcPr>
          <w:p w14:paraId="67F29DF1" w14:textId="419A8B9A"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61A212AC" w14:textId="1CF765B6"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21B32E72" w14:textId="27824E7A"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0</w:t>
            </w:r>
          </w:p>
        </w:tc>
        <w:tc>
          <w:tcPr>
            <w:tcW w:w="519" w:type="dxa"/>
            <w:vAlign w:val="center"/>
          </w:tcPr>
          <w:p w14:paraId="72099CB5" w14:textId="7D766408" w:rsidR="00522C14" w:rsidRPr="00B7583F" w:rsidRDefault="00522C14" w:rsidP="00522C14">
            <w:pPr>
              <w:spacing w:after="0" w:line="240" w:lineRule="auto"/>
              <w:jc w:val="center"/>
              <w:rPr>
                <w:rFonts w:ascii="Arial" w:hAnsi="Arial"/>
                <w:sz w:val="18"/>
                <w:szCs w:val="18"/>
              </w:rPr>
            </w:pPr>
            <w:r w:rsidRPr="00B7583F">
              <w:rPr>
                <w:rFonts w:ascii="Arial" w:hAnsi="Arial"/>
                <w:sz w:val="18"/>
                <w:szCs w:val="18"/>
              </w:rPr>
              <w:t>0</w:t>
            </w:r>
          </w:p>
        </w:tc>
        <w:tc>
          <w:tcPr>
            <w:tcW w:w="520" w:type="dxa"/>
            <w:vAlign w:val="center"/>
          </w:tcPr>
          <w:p w14:paraId="75CDCF06" w14:textId="0F8B9AD2"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738C225F" w14:textId="34335662"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0</w:t>
            </w:r>
          </w:p>
        </w:tc>
        <w:tc>
          <w:tcPr>
            <w:tcW w:w="520" w:type="dxa"/>
            <w:vAlign w:val="center"/>
          </w:tcPr>
          <w:p w14:paraId="620F86D4" w14:textId="17C545C7" w:rsidR="00522C14" w:rsidRPr="00B7583F" w:rsidRDefault="00522C14" w:rsidP="00522C14">
            <w:pPr>
              <w:spacing w:after="0" w:line="260" w:lineRule="exact"/>
              <w:jc w:val="center"/>
              <w:rPr>
                <w:rFonts w:ascii="Arial" w:hAnsi="Arial"/>
                <w:sz w:val="18"/>
                <w:szCs w:val="18"/>
              </w:rPr>
            </w:pPr>
            <w:r w:rsidRPr="00B7583F">
              <w:rPr>
                <w:rFonts w:ascii="Arial" w:hAnsi="Arial" w:cs="Arial"/>
                <w:sz w:val="18"/>
                <w:szCs w:val="18"/>
              </w:rPr>
              <w:t>1</w:t>
            </w:r>
          </w:p>
        </w:tc>
        <w:tc>
          <w:tcPr>
            <w:tcW w:w="519" w:type="dxa"/>
            <w:vAlign w:val="center"/>
          </w:tcPr>
          <w:p w14:paraId="08B457A6" w14:textId="1273D223" w:rsidR="00522C14" w:rsidRPr="00B7583F" w:rsidRDefault="00522C14" w:rsidP="00522C14">
            <w:pPr>
              <w:spacing w:after="0" w:line="260" w:lineRule="exact"/>
              <w:jc w:val="center"/>
              <w:rPr>
                <w:rFonts w:ascii="Arial" w:hAnsi="Arial"/>
                <w:sz w:val="18"/>
                <w:szCs w:val="18"/>
              </w:rPr>
            </w:pPr>
            <w:r w:rsidRPr="00B7583F">
              <w:rPr>
                <w:rFonts w:ascii="Arial" w:hAnsi="Arial" w:cs="Arial"/>
                <w:sz w:val="18"/>
                <w:szCs w:val="18"/>
              </w:rPr>
              <w:t>3</w:t>
            </w:r>
          </w:p>
        </w:tc>
        <w:tc>
          <w:tcPr>
            <w:tcW w:w="520" w:type="dxa"/>
            <w:vAlign w:val="center"/>
          </w:tcPr>
          <w:p w14:paraId="09932C9C" w14:textId="49DA9A50"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4</w:t>
            </w:r>
          </w:p>
        </w:tc>
        <w:tc>
          <w:tcPr>
            <w:tcW w:w="520" w:type="dxa"/>
            <w:vAlign w:val="center"/>
          </w:tcPr>
          <w:p w14:paraId="6E232413" w14:textId="6BC68986"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0</w:t>
            </w:r>
          </w:p>
        </w:tc>
        <w:tc>
          <w:tcPr>
            <w:tcW w:w="520" w:type="dxa"/>
            <w:vAlign w:val="center"/>
          </w:tcPr>
          <w:p w14:paraId="552BF113" w14:textId="43C4F7CE"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0</w:t>
            </w:r>
          </w:p>
        </w:tc>
        <w:tc>
          <w:tcPr>
            <w:tcW w:w="519" w:type="dxa"/>
            <w:vAlign w:val="center"/>
          </w:tcPr>
          <w:p w14:paraId="11CC4FA1" w14:textId="5D710703"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0</w:t>
            </w:r>
          </w:p>
        </w:tc>
        <w:tc>
          <w:tcPr>
            <w:tcW w:w="520" w:type="dxa"/>
            <w:vAlign w:val="center"/>
          </w:tcPr>
          <w:p w14:paraId="66179247" w14:textId="75E26155"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5</w:t>
            </w:r>
          </w:p>
        </w:tc>
        <w:tc>
          <w:tcPr>
            <w:tcW w:w="520" w:type="dxa"/>
            <w:vAlign w:val="center"/>
          </w:tcPr>
          <w:p w14:paraId="31538FE0" w14:textId="50CDB7AC"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1</w:t>
            </w:r>
          </w:p>
        </w:tc>
        <w:tc>
          <w:tcPr>
            <w:tcW w:w="520" w:type="dxa"/>
            <w:vAlign w:val="center"/>
          </w:tcPr>
          <w:p w14:paraId="6DC3554C" w14:textId="121BC750" w:rsidR="00522C14" w:rsidRPr="00861D86" w:rsidRDefault="00522C14" w:rsidP="00522C14">
            <w:pPr>
              <w:spacing w:after="0" w:line="260" w:lineRule="exact"/>
              <w:jc w:val="center"/>
              <w:rPr>
                <w:rFonts w:ascii="Arial" w:hAnsi="Arial"/>
                <w:b/>
                <w:sz w:val="18"/>
                <w:szCs w:val="18"/>
              </w:rPr>
            </w:pPr>
            <w:r w:rsidRPr="00861D86">
              <w:rPr>
                <w:rFonts w:ascii="Arial" w:hAnsi="Arial"/>
                <w:b/>
                <w:sz w:val="18"/>
                <w:szCs w:val="18"/>
              </w:rPr>
              <w:t>6</w:t>
            </w:r>
          </w:p>
        </w:tc>
      </w:tr>
      <w:tr w:rsidR="00522C14" w:rsidRPr="00F503E9" w14:paraId="3FB727BF" w14:textId="77777777" w:rsidTr="008627A7">
        <w:trPr>
          <w:trHeight w:val="364"/>
          <w:jc w:val="center"/>
        </w:trPr>
        <w:tc>
          <w:tcPr>
            <w:tcW w:w="970" w:type="dxa"/>
            <w:vAlign w:val="center"/>
          </w:tcPr>
          <w:p w14:paraId="5C15E824" w14:textId="77777777" w:rsidR="00522C14" w:rsidRPr="00B7583F" w:rsidRDefault="00522C14" w:rsidP="00522C14">
            <w:pPr>
              <w:spacing w:before="20" w:after="20" w:line="260" w:lineRule="exact"/>
              <w:jc w:val="both"/>
              <w:rPr>
                <w:rFonts w:ascii="Arial" w:hAnsi="Arial" w:cs="Arial"/>
                <w:b/>
                <w:bCs/>
                <w:sz w:val="16"/>
                <w:szCs w:val="16"/>
              </w:rPr>
            </w:pPr>
            <w:r w:rsidRPr="00B7583F">
              <w:rPr>
                <w:rFonts w:ascii="Arial" w:hAnsi="Arial" w:cs="Arial"/>
                <w:b/>
                <w:bCs/>
                <w:sz w:val="16"/>
                <w:szCs w:val="16"/>
              </w:rPr>
              <w:t>ZLV</w:t>
            </w:r>
          </w:p>
        </w:tc>
        <w:tc>
          <w:tcPr>
            <w:tcW w:w="519" w:type="dxa"/>
            <w:vAlign w:val="center"/>
          </w:tcPr>
          <w:p w14:paraId="4F77A27D" w14:textId="768CCD1D"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3BA18774" w14:textId="7EE4CBF9"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3ED63226" w14:textId="72D88EB2"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0</w:t>
            </w:r>
          </w:p>
        </w:tc>
        <w:tc>
          <w:tcPr>
            <w:tcW w:w="519" w:type="dxa"/>
            <w:vAlign w:val="center"/>
          </w:tcPr>
          <w:p w14:paraId="3A4EC0CF" w14:textId="59C3BE91" w:rsidR="00522C14" w:rsidRPr="00B7583F" w:rsidRDefault="00522C14" w:rsidP="00522C14">
            <w:pPr>
              <w:spacing w:after="0" w:line="240" w:lineRule="auto"/>
              <w:jc w:val="center"/>
              <w:rPr>
                <w:rFonts w:ascii="Arial" w:hAnsi="Arial"/>
                <w:sz w:val="18"/>
                <w:szCs w:val="18"/>
              </w:rPr>
            </w:pPr>
            <w:r w:rsidRPr="00B7583F">
              <w:rPr>
                <w:rFonts w:ascii="Arial" w:hAnsi="Arial"/>
                <w:sz w:val="18"/>
                <w:szCs w:val="18"/>
              </w:rPr>
              <w:t>0</w:t>
            </w:r>
          </w:p>
        </w:tc>
        <w:tc>
          <w:tcPr>
            <w:tcW w:w="520" w:type="dxa"/>
            <w:vAlign w:val="center"/>
          </w:tcPr>
          <w:p w14:paraId="7A479957" w14:textId="58FA877C"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27D29E23" w14:textId="2E7766AB"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0</w:t>
            </w:r>
          </w:p>
        </w:tc>
        <w:tc>
          <w:tcPr>
            <w:tcW w:w="520" w:type="dxa"/>
            <w:vAlign w:val="center"/>
          </w:tcPr>
          <w:p w14:paraId="56095E2F" w14:textId="686E4E36"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19" w:type="dxa"/>
            <w:vAlign w:val="center"/>
          </w:tcPr>
          <w:p w14:paraId="406F1720" w14:textId="31FB33C6"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00D70F9B" w14:textId="08F7B659" w:rsidR="00522C14" w:rsidRPr="00861D86" w:rsidRDefault="00522C14" w:rsidP="00522C14">
            <w:pPr>
              <w:spacing w:after="0" w:line="260" w:lineRule="exact"/>
              <w:jc w:val="center"/>
              <w:rPr>
                <w:rFonts w:ascii="Arial" w:hAnsi="Arial"/>
                <w:b/>
                <w:sz w:val="18"/>
                <w:szCs w:val="18"/>
              </w:rPr>
            </w:pPr>
            <w:r w:rsidRPr="00861D86">
              <w:rPr>
                <w:rFonts w:ascii="Arial" w:hAnsi="Arial"/>
                <w:b/>
                <w:sz w:val="18"/>
                <w:szCs w:val="18"/>
              </w:rPr>
              <w:t>0</w:t>
            </w:r>
          </w:p>
        </w:tc>
        <w:tc>
          <w:tcPr>
            <w:tcW w:w="520" w:type="dxa"/>
            <w:vAlign w:val="center"/>
          </w:tcPr>
          <w:p w14:paraId="557E4CC7" w14:textId="0454DE96"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0</w:t>
            </w:r>
          </w:p>
        </w:tc>
        <w:tc>
          <w:tcPr>
            <w:tcW w:w="520" w:type="dxa"/>
            <w:vAlign w:val="center"/>
          </w:tcPr>
          <w:p w14:paraId="69545338" w14:textId="5F3E2DA1"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1</w:t>
            </w:r>
          </w:p>
        </w:tc>
        <w:tc>
          <w:tcPr>
            <w:tcW w:w="519" w:type="dxa"/>
            <w:vAlign w:val="center"/>
          </w:tcPr>
          <w:p w14:paraId="63098A58" w14:textId="36BFCE6A"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1</w:t>
            </w:r>
          </w:p>
        </w:tc>
        <w:tc>
          <w:tcPr>
            <w:tcW w:w="520" w:type="dxa"/>
            <w:vAlign w:val="center"/>
          </w:tcPr>
          <w:p w14:paraId="000D4D9B" w14:textId="10137D10"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1966DB8C" w14:textId="56B19193"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1A015218" w14:textId="752A882B" w:rsidR="00522C14" w:rsidRPr="00861D86" w:rsidRDefault="00522C14" w:rsidP="00522C14">
            <w:pPr>
              <w:spacing w:after="0" w:line="260" w:lineRule="exact"/>
              <w:jc w:val="center"/>
              <w:rPr>
                <w:rFonts w:ascii="Arial" w:hAnsi="Arial"/>
                <w:b/>
                <w:sz w:val="18"/>
                <w:szCs w:val="18"/>
              </w:rPr>
            </w:pPr>
            <w:r w:rsidRPr="00861D86">
              <w:rPr>
                <w:rFonts w:ascii="Arial" w:hAnsi="Arial"/>
                <w:b/>
                <w:sz w:val="18"/>
                <w:szCs w:val="18"/>
              </w:rPr>
              <w:t>0</w:t>
            </w:r>
          </w:p>
        </w:tc>
      </w:tr>
      <w:tr w:rsidR="00522C14" w:rsidRPr="00F503E9" w14:paraId="1CB55972" w14:textId="77777777" w:rsidTr="008627A7">
        <w:trPr>
          <w:trHeight w:val="364"/>
          <w:jc w:val="center"/>
        </w:trPr>
        <w:tc>
          <w:tcPr>
            <w:tcW w:w="970" w:type="dxa"/>
            <w:vAlign w:val="center"/>
          </w:tcPr>
          <w:p w14:paraId="707CA78A" w14:textId="1B5D61AD" w:rsidR="00522C14" w:rsidRPr="00B7583F" w:rsidRDefault="00522C14" w:rsidP="00522C14">
            <w:pPr>
              <w:spacing w:before="20" w:after="20" w:line="260" w:lineRule="exact"/>
              <w:jc w:val="both"/>
              <w:rPr>
                <w:rFonts w:ascii="Arial" w:hAnsi="Arial" w:cs="Arial"/>
                <w:b/>
                <w:bCs/>
                <w:sz w:val="16"/>
                <w:szCs w:val="16"/>
              </w:rPr>
            </w:pPr>
            <w:r w:rsidRPr="00B7583F">
              <w:rPr>
                <w:rFonts w:ascii="Arial" w:hAnsi="Arial" w:cs="Arial"/>
                <w:b/>
                <w:bCs/>
                <w:sz w:val="16"/>
                <w:szCs w:val="16"/>
              </w:rPr>
              <w:t>ZPLD-1</w:t>
            </w:r>
          </w:p>
        </w:tc>
        <w:tc>
          <w:tcPr>
            <w:tcW w:w="519" w:type="dxa"/>
            <w:vAlign w:val="center"/>
          </w:tcPr>
          <w:p w14:paraId="793448FF" w14:textId="7E5B5D74"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1</w:t>
            </w:r>
          </w:p>
        </w:tc>
        <w:tc>
          <w:tcPr>
            <w:tcW w:w="520" w:type="dxa"/>
            <w:vAlign w:val="center"/>
          </w:tcPr>
          <w:p w14:paraId="65E1662E" w14:textId="04931B07"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1319E32E" w14:textId="53880721"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1</w:t>
            </w:r>
          </w:p>
        </w:tc>
        <w:tc>
          <w:tcPr>
            <w:tcW w:w="519" w:type="dxa"/>
            <w:vAlign w:val="center"/>
          </w:tcPr>
          <w:p w14:paraId="632D27D6" w14:textId="54360CBA" w:rsidR="00522C14" w:rsidRPr="00B7583F" w:rsidRDefault="00522C14" w:rsidP="00522C14">
            <w:pPr>
              <w:spacing w:after="0" w:line="240" w:lineRule="auto"/>
              <w:jc w:val="center"/>
              <w:rPr>
                <w:rFonts w:ascii="Arial" w:hAnsi="Arial"/>
                <w:sz w:val="18"/>
                <w:szCs w:val="18"/>
              </w:rPr>
            </w:pPr>
            <w:r w:rsidRPr="00B7583F">
              <w:rPr>
                <w:rFonts w:ascii="Arial" w:hAnsi="Arial"/>
                <w:sz w:val="18"/>
                <w:szCs w:val="18"/>
              </w:rPr>
              <w:t>0</w:t>
            </w:r>
          </w:p>
        </w:tc>
        <w:tc>
          <w:tcPr>
            <w:tcW w:w="520" w:type="dxa"/>
            <w:vAlign w:val="center"/>
          </w:tcPr>
          <w:p w14:paraId="565E2B8F" w14:textId="7C7B5C64"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75B9FF96" w14:textId="1104C95D"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0</w:t>
            </w:r>
          </w:p>
        </w:tc>
        <w:tc>
          <w:tcPr>
            <w:tcW w:w="520" w:type="dxa"/>
            <w:vAlign w:val="center"/>
          </w:tcPr>
          <w:p w14:paraId="7B8F1A3F" w14:textId="45AC7209" w:rsidR="00522C14" w:rsidRPr="00B7583F" w:rsidRDefault="00522C14" w:rsidP="00522C14">
            <w:pPr>
              <w:spacing w:after="0" w:line="260" w:lineRule="exact"/>
              <w:jc w:val="center"/>
              <w:rPr>
                <w:rFonts w:ascii="Arial" w:hAnsi="Arial"/>
                <w:sz w:val="18"/>
                <w:szCs w:val="18"/>
              </w:rPr>
            </w:pPr>
            <w:r w:rsidRPr="00B7583F">
              <w:rPr>
                <w:rFonts w:ascii="Arial" w:hAnsi="Arial" w:cs="Arial"/>
                <w:sz w:val="18"/>
                <w:szCs w:val="18"/>
              </w:rPr>
              <w:t>1</w:t>
            </w:r>
          </w:p>
        </w:tc>
        <w:tc>
          <w:tcPr>
            <w:tcW w:w="519" w:type="dxa"/>
            <w:vAlign w:val="center"/>
          </w:tcPr>
          <w:p w14:paraId="3BEECD5C" w14:textId="1DB148F7" w:rsidR="00522C14" w:rsidRPr="00B7583F" w:rsidRDefault="00522C14" w:rsidP="00522C14">
            <w:pPr>
              <w:spacing w:after="0" w:line="260" w:lineRule="exact"/>
              <w:jc w:val="center"/>
              <w:rPr>
                <w:rFonts w:ascii="Arial" w:hAnsi="Arial"/>
                <w:sz w:val="18"/>
                <w:szCs w:val="18"/>
              </w:rPr>
            </w:pPr>
            <w:r w:rsidRPr="00B7583F">
              <w:rPr>
                <w:rFonts w:ascii="Arial" w:hAnsi="Arial" w:cs="Arial"/>
                <w:sz w:val="18"/>
                <w:szCs w:val="18"/>
              </w:rPr>
              <w:t>2</w:t>
            </w:r>
          </w:p>
        </w:tc>
        <w:tc>
          <w:tcPr>
            <w:tcW w:w="520" w:type="dxa"/>
            <w:vAlign w:val="center"/>
          </w:tcPr>
          <w:p w14:paraId="5349209B" w14:textId="4C0E933B"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3</w:t>
            </w:r>
          </w:p>
        </w:tc>
        <w:tc>
          <w:tcPr>
            <w:tcW w:w="520" w:type="dxa"/>
            <w:vAlign w:val="center"/>
          </w:tcPr>
          <w:p w14:paraId="3774C083" w14:textId="5084CF1E"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1</w:t>
            </w:r>
          </w:p>
        </w:tc>
        <w:tc>
          <w:tcPr>
            <w:tcW w:w="520" w:type="dxa"/>
            <w:vAlign w:val="center"/>
          </w:tcPr>
          <w:p w14:paraId="150A3224" w14:textId="3D59F865"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0</w:t>
            </w:r>
          </w:p>
        </w:tc>
        <w:tc>
          <w:tcPr>
            <w:tcW w:w="519" w:type="dxa"/>
            <w:vAlign w:val="center"/>
          </w:tcPr>
          <w:p w14:paraId="43324CAB" w14:textId="3D4CA19C"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1</w:t>
            </w:r>
          </w:p>
        </w:tc>
        <w:tc>
          <w:tcPr>
            <w:tcW w:w="520" w:type="dxa"/>
            <w:vAlign w:val="center"/>
          </w:tcPr>
          <w:p w14:paraId="7BB421CC" w14:textId="7BB6DCAB"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3</w:t>
            </w:r>
          </w:p>
        </w:tc>
        <w:tc>
          <w:tcPr>
            <w:tcW w:w="520" w:type="dxa"/>
            <w:vAlign w:val="center"/>
          </w:tcPr>
          <w:p w14:paraId="48817B9B" w14:textId="313C807C"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2A6FC3C0" w14:textId="7919F254" w:rsidR="00522C14" w:rsidRPr="00861D86" w:rsidRDefault="00522C14" w:rsidP="00522C14">
            <w:pPr>
              <w:spacing w:after="0" w:line="260" w:lineRule="exact"/>
              <w:jc w:val="center"/>
              <w:rPr>
                <w:rFonts w:ascii="Arial" w:hAnsi="Arial"/>
                <w:b/>
                <w:sz w:val="18"/>
                <w:szCs w:val="18"/>
              </w:rPr>
            </w:pPr>
            <w:r w:rsidRPr="00861D86">
              <w:rPr>
                <w:rFonts w:ascii="Arial" w:hAnsi="Arial"/>
                <w:b/>
                <w:sz w:val="18"/>
                <w:szCs w:val="18"/>
              </w:rPr>
              <w:t>3</w:t>
            </w:r>
          </w:p>
        </w:tc>
      </w:tr>
      <w:tr w:rsidR="00522C14" w:rsidRPr="00F503E9" w14:paraId="0CB3259E" w14:textId="77777777" w:rsidTr="008627A7">
        <w:trPr>
          <w:trHeight w:val="364"/>
          <w:jc w:val="center"/>
        </w:trPr>
        <w:tc>
          <w:tcPr>
            <w:tcW w:w="970" w:type="dxa"/>
            <w:vAlign w:val="center"/>
          </w:tcPr>
          <w:p w14:paraId="743522D5" w14:textId="77777777" w:rsidR="00522C14" w:rsidRPr="00B7583F" w:rsidRDefault="00522C14" w:rsidP="00522C14">
            <w:pPr>
              <w:spacing w:before="20" w:after="20" w:line="260" w:lineRule="exact"/>
              <w:jc w:val="both"/>
              <w:rPr>
                <w:rFonts w:ascii="Arial" w:hAnsi="Arial" w:cs="Arial"/>
                <w:b/>
                <w:bCs/>
                <w:sz w:val="16"/>
                <w:szCs w:val="16"/>
              </w:rPr>
            </w:pPr>
            <w:r w:rsidRPr="00B7583F">
              <w:rPr>
                <w:rFonts w:ascii="Arial" w:hAnsi="Arial" w:cs="Arial"/>
                <w:b/>
                <w:bCs/>
                <w:sz w:val="16"/>
                <w:szCs w:val="16"/>
              </w:rPr>
              <w:t>ZTP</w:t>
            </w:r>
          </w:p>
        </w:tc>
        <w:tc>
          <w:tcPr>
            <w:tcW w:w="519" w:type="dxa"/>
            <w:vAlign w:val="center"/>
          </w:tcPr>
          <w:p w14:paraId="35863CF7" w14:textId="2BD2E3EB"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3</w:t>
            </w:r>
          </w:p>
        </w:tc>
        <w:tc>
          <w:tcPr>
            <w:tcW w:w="520" w:type="dxa"/>
            <w:vAlign w:val="center"/>
          </w:tcPr>
          <w:p w14:paraId="79DDA5AC" w14:textId="11C13962"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32</w:t>
            </w:r>
          </w:p>
        </w:tc>
        <w:tc>
          <w:tcPr>
            <w:tcW w:w="520" w:type="dxa"/>
            <w:vAlign w:val="center"/>
          </w:tcPr>
          <w:p w14:paraId="47299E70" w14:textId="2528F5CD"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35</w:t>
            </w:r>
          </w:p>
        </w:tc>
        <w:tc>
          <w:tcPr>
            <w:tcW w:w="519" w:type="dxa"/>
            <w:vAlign w:val="center"/>
          </w:tcPr>
          <w:p w14:paraId="22AFF858" w14:textId="2166B201" w:rsidR="00522C14" w:rsidRPr="00B7583F" w:rsidRDefault="00522C14" w:rsidP="00522C14">
            <w:pPr>
              <w:spacing w:after="0" w:line="240" w:lineRule="auto"/>
              <w:jc w:val="center"/>
              <w:rPr>
                <w:rFonts w:ascii="Arial" w:hAnsi="Arial"/>
                <w:sz w:val="18"/>
                <w:szCs w:val="18"/>
              </w:rPr>
            </w:pPr>
            <w:r w:rsidRPr="00B7583F">
              <w:rPr>
                <w:rFonts w:ascii="Arial" w:hAnsi="Arial"/>
                <w:sz w:val="18"/>
                <w:szCs w:val="18"/>
              </w:rPr>
              <w:t>0</w:t>
            </w:r>
          </w:p>
        </w:tc>
        <w:tc>
          <w:tcPr>
            <w:tcW w:w="520" w:type="dxa"/>
            <w:vAlign w:val="center"/>
          </w:tcPr>
          <w:p w14:paraId="53D710A6" w14:textId="305E9DAD"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10</w:t>
            </w:r>
          </w:p>
        </w:tc>
        <w:tc>
          <w:tcPr>
            <w:tcW w:w="520" w:type="dxa"/>
            <w:vAlign w:val="center"/>
          </w:tcPr>
          <w:p w14:paraId="7CA6917C" w14:textId="2D750B69"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10</w:t>
            </w:r>
          </w:p>
        </w:tc>
        <w:tc>
          <w:tcPr>
            <w:tcW w:w="520" w:type="dxa"/>
            <w:vAlign w:val="center"/>
          </w:tcPr>
          <w:p w14:paraId="1D283271" w14:textId="7D33CD34" w:rsidR="00522C14" w:rsidRPr="00B7583F" w:rsidRDefault="00522C14" w:rsidP="00522C14">
            <w:pPr>
              <w:spacing w:after="0" w:line="260" w:lineRule="exact"/>
              <w:jc w:val="center"/>
              <w:rPr>
                <w:rFonts w:ascii="Arial" w:hAnsi="Arial"/>
                <w:sz w:val="18"/>
                <w:szCs w:val="18"/>
              </w:rPr>
            </w:pPr>
            <w:r w:rsidRPr="00B7583F">
              <w:rPr>
                <w:rFonts w:ascii="Arial" w:hAnsi="Arial" w:cs="Arial"/>
                <w:sz w:val="18"/>
                <w:szCs w:val="18"/>
              </w:rPr>
              <w:t>0</w:t>
            </w:r>
          </w:p>
        </w:tc>
        <w:tc>
          <w:tcPr>
            <w:tcW w:w="519" w:type="dxa"/>
            <w:vAlign w:val="center"/>
          </w:tcPr>
          <w:p w14:paraId="2A23DE36" w14:textId="07C21317" w:rsidR="00522C14" w:rsidRPr="00B7583F" w:rsidRDefault="00522C14" w:rsidP="00522C14">
            <w:pPr>
              <w:spacing w:after="0" w:line="260" w:lineRule="exact"/>
              <w:jc w:val="center"/>
              <w:rPr>
                <w:rFonts w:ascii="Arial" w:hAnsi="Arial"/>
                <w:sz w:val="18"/>
                <w:szCs w:val="18"/>
              </w:rPr>
            </w:pPr>
            <w:r w:rsidRPr="00B7583F">
              <w:rPr>
                <w:rFonts w:ascii="Arial" w:hAnsi="Arial" w:cs="Arial"/>
                <w:sz w:val="18"/>
                <w:szCs w:val="18"/>
              </w:rPr>
              <w:t>10</w:t>
            </w:r>
          </w:p>
        </w:tc>
        <w:tc>
          <w:tcPr>
            <w:tcW w:w="520" w:type="dxa"/>
            <w:vAlign w:val="center"/>
          </w:tcPr>
          <w:p w14:paraId="3D108A32" w14:textId="604F4BCD"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10</w:t>
            </w:r>
          </w:p>
        </w:tc>
        <w:tc>
          <w:tcPr>
            <w:tcW w:w="520" w:type="dxa"/>
            <w:vAlign w:val="center"/>
          </w:tcPr>
          <w:p w14:paraId="3E926C11" w14:textId="1278765D"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0</w:t>
            </w:r>
          </w:p>
        </w:tc>
        <w:tc>
          <w:tcPr>
            <w:tcW w:w="520" w:type="dxa"/>
            <w:vAlign w:val="center"/>
          </w:tcPr>
          <w:p w14:paraId="1248A218" w14:textId="61555CC3"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3</w:t>
            </w:r>
          </w:p>
        </w:tc>
        <w:tc>
          <w:tcPr>
            <w:tcW w:w="519" w:type="dxa"/>
            <w:vAlign w:val="center"/>
          </w:tcPr>
          <w:p w14:paraId="077F2500" w14:textId="4DA50407"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3</w:t>
            </w:r>
          </w:p>
        </w:tc>
        <w:tc>
          <w:tcPr>
            <w:tcW w:w="520" w:type="dxa"/>
            <w:vAlign w:val="center"/>
          </w:tcPr>
          <w:p w14:paraId="33BB1FE8" w14:textId="7372862F"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2CC3D5E2" w14:textId="0B92BB14"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6FF10754" w14:textId="171FA770" w:rsidR="00522C14" w:rsidRPr="00861D86" w:rsidRDefault="00522C14" w:rsidP="00522C14">
            <w:pPr>
              <w:spacing w:after="0" w:line="260" w:lineRule="exact"/>
              <w:jc w:val="center"/>
              <w:rPr>
                <w:rFonts w:ascii="Arial" w:hAnsi="Arial"/>
                <w:b/>
                <w:sz w:val="18"/>
                <w:szCs w:val="18"/>
              </w:rPr>
            </w:pPr>
            <w:r w:rsidRPr="00861D86">
              <w:rPr>
                <w:rFonts w:ascii="Arial" w:hAnsi="Arial"/>
                <w:b/>
                <w:sz w:val="18"/>
                <w:szCs w:val="18"/>
              </w:rPr>
              <w:t>0</w:t>
            </w:r>
          </w:p>
        </w:tc>
      </w:tr>
      <w:tr w:rsidR="00522C14" w:rsidRPr="00F503E9" w14:paraId="7B5A2FCA" w14:textId="77777777" w:rsidTr="008627A7">
        <w:trPr>
          <w:trHeight w:val="364"/>
          <w:jc w:val="center"/>
        </w:trPr>
        <w:tc>
          <w:tcPr>
            <w:tcW w:w="970" w:type="dxa"/>
            <w:vAlign w:val="center"/>
          </w:tcPr>
          <w:p w14:paraId="4FB6DADD" w14:textId="77777777" w:rsidR="00522C14" w:rsidRPr="00B7583F" w:rsidRDefault="00522C14" w:rsidP="00522C14">
            <w:pPr>
              <w:spacing w:before="20" w:after="20" w:line="260" w:lineRule="exact"/>
              <w:jc w:val="both"/>
              <w:rPr>
                <w:rFonts w:ascii="Arial" w:hAnsi="Arial" w:cs="Arial"/>
                <w:b/>
                <w:bCs/>
                <w:sz w:val="16"/>
                <w:szCs w:val="16"/>
              </w:rPr>
            </w:pPr>
            <w:r w:rsidRPr="00B7583F">
              <w:rPr>
                <w:rFonts w:ascii="Arial" w:hAnsi="Arial" w:cs="Arial"/>
                <w:b/>
                <w:bCs/>
                <w:sz w:val="16"/>
                <w:szCs w:val="16"/>
              </w:rPr>
              <w:t>Uredba</w:t>
            </w:r>
            <w:r w:rsidRPr="00B7583F">
              <w:rPr>
                <w:rFonts w:ascii="Arial" w:hAnsi="Arial" w:cs="Arial"/>
                <w:b/>
                <w:bCs/>
                <w:sz w:val="16"/>
                <w:szCs w:val="16"/>
                <w:vertAlign w:val="superscript"/>
              </w:rPr>
              <w:footnoteReference w:id="6"/>
            </w:r>
          </w:p>
        </w:tc>
        <w:tc>
          <w:tcPr>
            <w:tcW w:w="519" w:type="dxa"/>
            <w:vAlign w:val="center"/>
          </w:tcPr>
          <w:p w14:paraId="34F74087" w14:textId="47823FBF"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0C7358A2" w14:textId="6E8CDE21"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6</w:t>
            </w:r>
          </w:p>
        </w:tc>
        <w:tc>
          <w:tcPr>
            <w:tcW w:w="520" w:type="dxa"/>
            <w:vAlign w:val="center"/>
          </w:tcPr>
          <w:p w14:paraId="401BED4F" w14:textId="07B7F08E"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6</w:t>
            </w:r>
          </w:p>
        </w:tc>
        <w:tc>
          <w:tcPr>
            <w:tcW w:w="519" w:type="dxa"/>
            <w:vAlign w:val="center"/>
          </w:tcPr>
          <w:p w14:paraId="0A6BBADB" w14:textId="6B258EED"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61EC1E27" w14:textId="778F5C96"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3A4D99A8" w14:textId="15882DA7"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0</w:t>
            </w:r>
          </w:p>
        </w:tc>
        <w:tc>
          <w:tcPr>
            <w:tcW w:w="520" w:type="dxa"/>
            <w:vAlign w:val="center"/>
          </w:tcPr>
          <w:p w14:paraId="4E0C938D" w14:textId="175BCF09"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19" w:type="dxa"/>
            <w:vAlign w:val="center"/>
          </w:tcPr>
          <w:p w14:paraId="53857A0A" w14:textId="17B49460" w:rsidR="00522C14" w:rsidRPr="00B7583F" w:rsidRDefault="00522C14" w:rsidP="00522C14">
            <w:pPr>
              <w:spacing w:after="0" w:line="260" w:lineRule="exact"/>
              <w:jc w:val="center"/>
              <w:rPr>
                <w:rFonts w:ascii="Arial" w:hAnsi="Arial"/>
                <w:sz w:val="18"/>
                <w:szCs w:val="18"/>
              </w:rPr>
            </w:pPr>
            <w:r w:rsidRPr="00B7583F">
              <w:rPr>
                <w:rFonts w:ascii="Arial" w:hAnsi="Arial"/>
                <w:sz w:val="18"/>
                <w:szCs w:val="18"/>
              </w:rPr>
              <w:t>0</w:t>
            </w:r>
          </w:p>
        </w:tc>
        <w:tc>
          <w:tcPr>
            <w:tcW w:w="520" w:type="dxa"/>
            <w:vAlign w:val="center"/>
          </w:tcPr>
          <w:p w14:paraId="42A7A81A" w14:textId="571B7402" w:rsidR="00522C14" w:rsidRPr="00861D86" w:rsidRDefault="00522C14" w:rsidP="00522C14">
            <w:pPr>
              <w:spacing w:after="0" w:line="260" w:lineRule="exact"/>
              <w:jc w:val="center"/>
              <w:rPr>
                <w:rFonts w:ascii="Arial" w:hAnsi="Arial"/>
                <w:b/>
                <w:sz w:val="18"/>
                <w:szCs w:val="18"/>
              </w:rPr>
            </w:pPr>
            <w:r w:rsidRPr="00861D86">
              <w:rPr>
                <w:rFonts w:ascii="Arial" w:hAnsi="Arial"/>
                <w:b/>
                <w:sz w:val="18"/>
                <w:szCs w:val="18"/>
              </w:rPr>
              <w:t>0</w:t>
            </w:r>
          </w:p>
        </w:tc>
        <w:tc>
          <w:tcPr>
            <w:tcW w:w="520" w:type="dxa"/>
            <w:vAlign w:val="center"/>
          </w:tcPr>
          <w:p w14:paraId="34E8B873" w14:textId="189144E9"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0</w:t>
            </w:r>
          </w:p>
        </w:tc>
        <w:tc>
          <w:tcPr>
            <w:tcW w:w="520" w:type="dxa"/>
            <w:vAlign w:val="center"/>
          </w:tcPr>
          <w:p w14:paraId="5EF8E6CC" w14:textId="52EBD73C" w:rsidR="00522C14" w:rsidRPr="00861D86" w:rsidRDefault="00522C14" w:rsidP="00522C14">
            <w:pPr>
              <w:spacing w:after="0" w:line="260" w:lineRule="exact"/>
              <w:jc w:val="center"/>
              <w:rPr>
                <w:rFonts w:ascii="Arial" w:hAnsi="Arial"/>
                <w:sz w:val="18"/>
                <w:szCs w:val="18"/>
              </w:rPr>
            </w:pPr>
            <w:r w:rsidRPr="00861D86">
              <w:rPr>
                <w:rFonts w:ascii="Arial" w:hAnsi="Arial" w:cs="Arial"/>
                <w:sz w:val="18"/>
                <w:szCs w:val="18"/>
              </w:rPr>
              <w:t>8</w:t>
            </w:r>
          </w:p>
        </w:tc>
        <w:tc>
          <w:tcPr>
            <w:tcW w:w="519" w:type="dxa"/>
            <w:vAlign w:val="center"/>
          </w:tcPr>
          <w:p w14:paraId="0DBB03D8" w14:textId="51808D6A"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8</w:t>
            </w:r>
          </w:p>
        </w:tc>
        <w:tc>
          <w:tcPr>
            <w:tcW w:w="520" w:type="dxa"/>
            <w:vAlign w:val="center"/>
          </w:tcPr>
          <w:p w14:paraId="5A8F1FE0" w14:textId="7583D294"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3FC6CD3C" w14:textId="5D32683B" w:rsidR="00522C14" w:rsidRPr="00861D86" w:rsidRDefault="00522C14" w:rsidP="00522C14">
            <w:pPr>
              <w:spacing w:after="0" w:line="260" w:lineRule="exact"/>
              <w:jc w:val="center"/>
              <w:rPr>
                <w:rFonts w:ascii="Arial" w:hAnsi="Arial"/>
                <w:sz w:val="18"/>
                <w:szCs w:val="18"/>
              </w:rPr>
            </w:pPr>
            <w:r w:rsidRPr="00861D86">
              <w:rPr>
                <w:rFonts w:ascii="Arial" w:hAnsi="Arial"/>
                <w:sz w:val="18"/>
                <w:szCs w:val="18"/>
              </w:rPr>
              <w:t>0</w:t>
            </w:r>
          </w:p>
        </w:tc>
        <w:tc>
          <w:tcPr>
            <w:tcW w:w="520" w:type="dxa"/>
            <w:vAlign w:val="center"/>
          </w:tcPr>
          <w:p w14:paraId="48BC501C" w14:textId="71D591FF" w:rsidR="00522C14" w:rsidRPr="00861D86" w:rsidRDefault="00522C14" w:rsidP="00522C14">
            <w:pPr>
              <w:spacing w:after="0" w:line="260" w:lineRule="exact"/>
              <w:jc w:val="center"/>
              <w:rPr>
                <w:rFonts w:ascii="Arial" w:hAnsi="Arial"/>
                <w:b/>
                <w:sz w:val="18"/>
                <w:szCs w:val="18"/>
              </w:rPr>
            </w:pPr>
            <w:r w:rsidRPr="00861D86">
              <w:rPr>
                <w:rFonts w:ascii="Arial" w:hAnsi="Arial"/>
                <w:b/>
                <w:sz w:val="18"/>
                <w:szCs w:val="18"/>
              </w:rPr>
              <w:t>0</w:t>
            </w:r>
          </w:p>
        </w:tc>
      </w:tr>
      <w:tr w:rsidR="00522C14" w:rsidRPr="00F503E9" w14:paraId="4D198CB9" w14:textId="77777777" w:rsidTr="008627A7">
        <w:trPr>
          <w:trHeight w:val="364"/>
          <w:jc w:val="center"/>
        </w:trPr>
        <w:tc>
          <w:tcPr>
            <w:tcW w:w="970" w:type="dxa"/>
            <w:vAlign w:val="center"/>
          </w:tcPr>
          <w:p w14:paraId="4DE84E9F" w14:textId="77777777" w:rsidR="00522C14" w:rsidRPr="00B7583F" w:rsidRDefault="00522C14" w:rsidP="00522C14">
            <w:pPr>
              <w:spacing w:before="20" w:after="20" w:line="260" w:lineRule="exact"/>
              <w:rPr>
                <w:rFonts w:ascii="Arial" w:hAnsi="Arial" w:cs="Arial"/>
                <w:b/>
                <w:bCs/>
                <w:sz w:val="16"/>
                <w:szCs w:val="16"/>
              </w:rPr>
            </w:pPr>
            <w:r w:rsidRPr="00B7583F">
              <w:rPr>
                <w:rFonts w:ascii="Arial" w:hAnsi="Arial" w:cs="Arial"/>
                <w:b/>
                <w:bCs/>
                <w:sz w:val="16"/>
                <w:szCs w:val="16"/>
              </w:rPr>
              <w:t>Skupaj</w:t>
            </w:r>
          </w:p>
        </w:tc>
        <w:tc>
          <w:tcPr>
            <w:tcW w:w="519" w:type="dxa"/>
            <w:vAlign w:val="center"/>
          </w:tcPr>
          <w:p w14:paraId="641CF583" w14:textId="500759B0"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115</w:t>
            </w:r>
          </w:p>
        </w:tc>
        <w:tc>
          <w:tcPr>
            <w:tcW w:w="520" w:type="dxa"/>
            <w:vAlign w:val="center"/>
          </w:tcPr>
          <w:p w14:paraId="460394EE" w14:textId="7377242E"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241</w:t>
            </w:r>
          </w:p>
        </w:tc>
        <w:tc>
          <w:tcPr>
            <w:tcW w:w="520" w:type="dxa"/>
            <w:vAlign w:val="center"/>
          </w:tcPr>
          <w:p w14:paraId="12754F59" w14:textId="5C5BBD9E"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356</w:t>
            </w:r>
          </w:p>
        </w:tc>
        <w:tc>
          <w:tcPr>
            <w:tcW w:w="519" w:type="dxa"/>
            <w:vAlign w:val="center"/>
          </w:tcPr>
          <w:p w14:paraId="3971B77D" w14:textId="26627569"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69</w:t>
            </w:r>
          </w:p>
        </w:tc>
        <w:tc>
          <w:tcPr>
            <w:tcW w:w="520" w:type="dxa"/>
            <w:vAlign w:val="center"/>
          </w:tcPr>
          <w:p w14:paraId="5A990C0D" w14:textId="4D9E9E8B"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175</w:t>
            </w:r>
          </w:p>
        </w:tc>
        <w:tc>
          <w:tcPr>
            <w:tcW w:w="520" w:type="dxa"/>
            <w:vAlign w:val="center"/>
          </w:tcPr>
          <w:p w14:paraId="3C70402A" w14:textId="64349A98"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244</w:t>
            </w:r>
          </w:p>
        </w:tc>
        <w:tc>
          <w:tcPr>
            <w:tcW w:w="520" w:type="dxa"/>
            <w:vAlign w:val="center"/>
          </w:tcPr>
          <w:p w14:paraId="395A653F" w14:textId="2C1BBEA5" w:rsidR="00522C14" w:rsidRPr="00B7583F" w:rsidRDefault="00522C14" w:rsidP="00522C14">
            <w:pPr>
              <w:spacing w:after="0" w:line="260" w:lineRule="exact"/>
              <w:rPr>
                <w:rFonts w:ascii="Arial" w:hAnsi="Arial"/>
                <w:b/>
                <w:sz w:val="18"/>
                <w:szCs w:val="18"/>
              </w:rPr>
            </w:pPr>
            <w:r w:rsidRPr="00B7583F">
              <w:rPr>
                <w:rFonts w:ascii="Arial" w:hAnsi="Arial"/>
                <w:b/>
                <w:sz w:val="18"/>
                <w:szCs w:val="18"/>
              </w:rPr>
              <w:t>72</w:t>
            </w:r>
          </w:p>
        </w:tc>
        <w:tc>
          <w:tcPr>
            <w:tcW w:w="519" w:type="dxa"/>
            <w:vAlign w:val="center"/>
          </w:tcPr>
          <w:p w14:paraId="5BEB017E" w14:textId="69B18AD6" w:rsidR="00522C14" w:rsidRPr="00B7583F" w:rsidRDefault="00522C14" w:rsidP="00522C14">
            <w:pPr>
              <w:spacing w:after="0" w:line="260" w:lineRule="exact"/>
              <w:jc w:val="center"/>
              <w:rPr>
                <w:rFonts w:ascii="Arial" w:hAnsi="Arial"/>
                <w:b/>
                <w:sz w:val="18"/>
                <w:szCs w:val="18"/>
              </w:rPr>
            </w:pPr>
            <w:r w:rsidRPr="00B7583F">
              <w:rPr>
                <w:rFonts w:ascii="Arial" w:hAnsi="Arial"/>
                <w:b/>
                <w:sz w:val="18"/>
                <w:szCs w:val="18"/>
              </w:rPr>
              <w:t>192</w:t>
            </w:r>
          </w:p>
        </w:tc>
        <w:tc>
          <w:tcPr>
            <w:tcW w:w="520" w:type="dxa"/>
            <w:vAlign w:val="center"/>
          </w:tcPr>
          <w:p w14:paraId="61A53648" w14:textId="2DC59A76" w:rsidR="00522C14" w:rsidRPr="00861D86" w:rsidRDefault="00522C14" w:rsidP="00522C14">
            <w:pPr>
              <w:spacing w:after="0" w:line="260" w:lineRule="exact"/>
              <w:jc w:val="center"/>
              <w:rPr>
                <w:rFonts w:ascii="Arial" w:hAnsi="Arial"/>
                <w:b/>
                <w:sz w:val="18"/>
                <w:szCs w:val="18"/>
              </w:rPr>
            </w:pPr>
            <w:r w:rsidRPr="00861D86">
              <w:rPr>
                <w:rFonts w:ascii="Arial" w:hAnsi="Arial"/>
                <w:b/>
                <w:sz w:val="18"/>
                <w:szCs w:val="18"/>
              </w:rPr>
              <w:t>264</w:t>
            </w:r>
          </w:p>
        </w:tc>
        <w:tc>
          <w:tcPr>
            <w:tcW w:w="520" w:type="dxa"/>
            <w:vAlign w:val="center"/>
          </w:tcPr>
          <w:p w14:paraId="1A205D7F" w14:textId="3524F07D"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54</w:t>
            </w:r>
          </w:p>
        </w:tc>
        <w:tc>
          <w:tcPr>
            <w:tcW w:w="520" w:type="dxa"/>
            <w:vAlign w:val="center"/>
          </w:tcPr>
          <w:p w14:paraId="66AF95D8" w14:textId="33EF64A8"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162</w:t>
            </w:r>
          </w:p>
        </w:tc>
        <w:tc>
          <w:tcPr>
            <w:tcW w:w="519" w:type="dxa"/>
            <w:vAlign w:val="center"/>
          </w:tcPr>
          <w:p w14:paraId="79146EF5" w14:textId="3C1F1505" w:rsidR="00522C14" w:rsidRPr="00861D86" w:rsidRDefault="00522C14" w:rsidP="00522C14">
            <w:pPr>
              <w:spacing w:after="0" w:line="260" w:lineRule="exact"/>
              <w:jc w:val="center"/>
              <w:rPr>
                <w:rFonts w:ascii="Arial" w:hAnsi="Arial"/>
                <w:b/>
                <w:sz w:val="18"/>
                <w:szCs w:val="18"/>
              </w:rPr>
            </w:pPr>
            <w:r w:rsidRPr="00861D86">
              <w:rPr>
                <w:rFonts w:ascii="Arial" w:hAnsi="Arial" w:cs="Arial"/>
                <w:b/>
                <w:bCs/>
                <w:sz w:val="18"/>
                <w:szCs w:val="18"/>
              </w:rPr>
              <w:t>216</w:t>
            </w:r>
          </w:p>
        </w:tc>
        <w:tc>
          <w:tcPr>
            <w:tcW w:w="520" w:type="dxa"/>
            <w:vAlign w:val="center"/>
          </w:tcPr>
          <w:p w14:paraId="1FF1B800" w14:textId="3C989190" w:rsidR="00522C14" w:rsidRPr="00861D86" w:rsidRDefault="001D4961" w:rsidP="00522C14">
            <w:pPr>
              <w:spacing w:after="0" w:line="260" w:lineRule="exact"/>
              <w:jc w:val="center"/>
              <w:rPr>
                <w:rFonts w:ascii="Arial" w:hAnsi="Arial"/>
                <w:b/>
                <w:sz w:val="18"/>
                <w:szCs w:val="18"/>
              </w:rPr>
            </w:pPr>
            <w:r w:rsidRPr="00861D86">
              <w:rPr>
                <w:rFonts w:ascii="Arial" w:hAnsi="Arial"/>
                <w:b/>
                <w:sz w:val="18"/>
                <w:szCs w:val="18"/>
              </w:rPr>
              <w:t>96</w:t>
            </w:r>
          </w:p>
        </w:tc>
        <w:tc>
          <w:tcPr>
            <w:tcW w:w="520" w:type="dxa"/>
            <w:vAlign w:val="center"/>
          </w:tcPr>
          <w:p w14:paraId="172C8961" w14:textId="046F47CE" w:rsidR="00522C14" w:rsidRPr="00861D86" w:rsidRDefault="001D4961" w:rsidP="00522C14">
            <w:pPr>
              <w:spacing w:after="0" w:line="260" w:lineRule="exact"/>
              <w:jc w:val="center"/>
              <w:rPr>
                <w:rFonts w:ascii="Arial" w:hAnsi="Arial"/>
                <w:b/>
                <w:sz w:val="18"/>
                <w:szCs w:val="18"/>
              </w:rPr>
            </w:pPr>
            <w:r w:rsidRPr="00861D86">
              <w:rPr>
                <w:rFonts w:ascii="Arial" w:hAnsi="Arial"/>
                <w:b/>
                <w:sz w:val="18"/>
                <w:szCs w:val="18"/>
              </w:rPr>
              <w:t>135</w:t>
            </w:r>
          </w:p>
        </w:tc>
        <w:tc>
          <w:tcPr>
            <w:tcW w:w="520" w:type="dxa"/>
            <w:vAlign w:val="center"/>
          </w:tcPr>
          <w:p w14:paraId="229F1C9E" w14:textId="7D21D515" w:rsidR="00522C14" w:rsidRPr="00861D86" w:rsidRDefault="001D4961" w:rsidP="00522C14">
            <w:pPr>
              <w:spacing w:after="0" w:line="260" w:lineRule="exact"/>
              <w:jc w:val="center"/>
              <w:rPr>
                <w:rFonts w:ascii="Arial" w:hAnsi="Arial"/>
                <w:b/>
                <w:sz w:val="18"/>
                <w:szCs w:val="18"/>
              </w:rPr>
            </w:pPr>
            <w:r w:rsidRPr="00861D86">
              <w:rPr>
                <w:rFonts w:ascii="Arial" w:hAnsi="Arial"/>
                <w:b/>
                <w:sz w:val="18"/>
                <w:szCs w:val="18"/>
              </w:rPr>
              <w:t>231</w:t>
            </w:r>
          </w:p>
        </w:tc>
      </w:tr>
    </w:tbl>
    <w:p w14:paraId="68387F4E" w14:textId="77777777" w:rsidR="002C6E4F" w:rsidRPr="00F503E9" w:rsidRDefault="002C6E4F" w:rsidP="002C6E4F">
      <w:pPr>
        <w:jc w:val="both"/>
        <w:rPr>
          <w:rFonts w:ascii="Arial" w:hAnsi="Arial" w:cs="Arial"/>
          <w:color w:val="FF0000"/>
          <w:sz w:val="20"/>
          <w:szCs w:val="20"/>
        </w:rPr>
      </w:pPr>
    </w:p>
    <w:p w14:paraId="5A78B4F7" w14:textId="696D834F" w:rsidR="002C6E4F" w:rsidRPr="00942964" w:rsidRDefault="002C6E4F" w:rsidP="002C6E4F">
      <w:pPr>
        <w:jc w:val="both"/>
        <w:rPr>
          <w:rFonts w:ascii="Arial" w:hAnsi="Arial" w:cs="Arial"/>
          <w:sz w:val="20"/>
          <w:szCs w:val="20"/>
        </w:rPr>
      </w:pPr>
      <w:r w:rsidRPr="00942964">
        <w:rPr>
          <w:rFonts w:ascii="Arial" w:hAnsi="Arial" w:cs="Arial"/>
          <w:sz w:val="20"/>
          <w:szCs w:val="20"/>
        </w:rPr>
        <w:t xml:space="preserve">Po številu prekrškov </w:t>
      </w:r>
      <w:r w:rsidR="00030ED7" w:rsidRPr="00942964">
        <w:rPr>
          <w:rFonts w:ascii="Arial" w:hAnsi="Arial" w:cs="Arial"/>
          <w:sz w:val="20"/>
          <w:szCs w:val="20"/>
        </w:rPr>
        <w:t>jih je bilo največ ugotovljenih</w:t>
      </w:r>
      <w:r w:rsidRPr="00942964">
        <w:rPr>
          <w:rFonts w:ascii="Arial" w:hAnsi="Arial" w:cs="Arial"/>
          <w:sz w:val="20"/>
          <w:szCs w:val="20"/>
        </w:rPr>
        <w:t xml:space="preserve"> na področju zasebnega varovanja</w:t>
      </w:r>
      <w:r w:rsidR="00942964" w:rsidRPr="00942964">
        <w:rPr>
          <w:rFonts w:ascii="Arial" w:hAnsi="Arial" w:cs="Arial"/>
          <w:sz w:val="20"/>
          <w:szCs w:val="20"/>
        </w:rPr>
        <w:t xml:space="preserve"> (</w:t>
      </w:r>
      <w:r w:rsidR="00E30DF4" w:rsidRPr="00942964">
        <w:rPr>
          <w:rFonts w:ascii="Arial" w:hAnsi="Arial" w:cs="Arial"/>
          <w:sz w:val="20"/>
          <w:szCs w:val="20"/>
        </w:rPr>
        <w:t xml:space="preserve">ZZasV-1, </w:t>
      </w:r>
      <w:r w:rsidR="00F0607B" w:rsidRPr="00942964">
        <w:rPr>
          <w:rFonts w:ascii="Arial" w:hAnsi="Arial" w:cs="Arial"/>
          <w:sz w:val="20"/>
          <w:szCs w:val="20"/>
        </w:rPr>
        <w:t>Uredb</w:t>
      </w:r>
      <w:r w:rsidR="00942964" w:rsidRPr="00942964">
        <w:rPr>
          <w:rFonts w:ascii="Arial" w:hAnsi="Arial" w:cs="Arial"/>
          <w:sz w:val="20"/>
          <w:szCs w:val="20"/>
        </w:rPr>
        <w:t>a</w:t>
      </w:r>
      <w:r w:rsidR="00F0607B" w:rsidRPr="00942964">
        <w:rPr>
          <w:rFonts w:ascii="Arial" w:hAnsi="Arial" w:cs="Arial"/>
          <w:sz w:val="20"/>
          <w:szCs w:val="20"/>
        </w:rPr>
        <w:t xml:space="preserve"> o obveznem organiziranju službe varovanja na javnih prireditvah </w:t>
      </w:r>
      <w:r w:rsidR="00E30DF4" w:rsidRPr="00942964">
        <w:rPr>
          <w:rFonts w:ascii="Arial" w:hAnsi="Arial" w:cs="Arial"/>
          <w:sz w:val="20"/>
          <w:szCs w:val="20"/>
        </w:rPr>
        <w:t>in Uredb</w:t>
      </w:r>
      <w:r w:rsidR="00942964" w:rsidRPr="00942964">
        <w:rPr>
          <w:rFonts w:ascii="Arial" w:hAnsi="Arial" w:cs="Arial"/>
          <w:sz w:val="20"/>
          <w:szCs w:val="20"/>
        </w:rPr>
        <w:t>a</w:t>
      </w:r>
      <w:r w:rsidR="00E30DF4" w:rsidRPr="00942964">
        <w:rPr>
          <w:rFonts w:ascii="Arial" w:hAnsi="Arial" w:cs="Arial"/>
          <w:sz w:val="20"/>
          <w:szCs w:val="20"/>
        </w:rPr>
        <w:t xml:space="preserve"> o obveznem organiziranju varovanja</w:t>
      </w:r>
      <w:r w:rsidR="00942964" w:rsidRPr="00942964">
        <w:rPr>
          <w:rFonts w:ascii="Arial" w:hAnsi="Arial" w:cs="Arial"/>
          <w:sz w:val="20"/>
          <w:szCs w:val="20"/>
        </w:rPr>
        <w:t>)</w:t>
      </w:r>
      <w:r w:rsidR="00627301" w:rsidRPr="00942964">
        <w:rPr>
          <w:rFonts w:ascii="Arial" w:hAnsi="Arial" w:cs="Arial"/>
          <w:sz w:val="20"/>
          <w:szCs w:val="20"/>
        </w:rPr>
        <w:t>,</w:t>
      </w:r>
      <w:r w:rsidR="00E30DF4" w:rsidRPr="00942964">
        <w:rPr>
          <w:rFonts w:ascii="Arial" w:hAnsi="Arial" w:cs="Arial"/>
          <w:sz w:val="20"/>
          <w:szCs w:val="20"/>
        </w:rPr>
        <w:t xml:space="preserve"> </w:t>
      </w:r>
      <w:r w:rsidR="00F0607B" w:rsidRPr="00942964">
        <w:rPr>
          <w:rFonts w:ascii="Arial" w:hAnsi="Arial" w:cs="Arial"/>
          <w:sz w:val="20"/>
          <w:szCs w:val="20"/>
        </w:rPr>
        <w:t xml:space="preserve">skupaj </w:t>
      </w:r>
      <w:r w:rsidR="00942964" w:rsidRPr="00942964">
        <w:rPr>
          <w:rFonts w:ascii="Arial" w:hAnsi="Arial" w:cs="Arial"/>
          <w:sz w:val="20"/>
          <w:szCs w:val="20"/>
        </w:rPr>
        <w:t>53</w:t>
      </w:r>
      <w:r w:rsidRPr="00942964">
        <w:rPr>
          <w:rFonts w:ascii="Arial" w:hAnsi="Arial" w:cs="Arial"/>
          <w:sz w:val="20"/>
          <w:szCs w:val="20"/>
        </w:rPr>
        <w:t xml:space="preserve"> glob in </w:t>
      </w:r>
      <w:r w:rsidR="00942964" w:rsidRPr="00942964">
        <w:rPr>
          <w:rFonts w:ascii="Arial" w:hAnsi="Arial" w:cs="Arial"/>
          <w:sz w:val="20"/>
          <w:szCs w:val="20"/>
        </w:rPr>
        <w:t>99</w:t>
      </w:r>
      <w:r w:rsidRPr="00942964">
        <w:rPr>
          <w:rFonts w:ascii="Arial" w:hAnsi="Arial" w:cs="Arial"/>
          <w:sz w:val="20"/>
          <w:szCs w:val="20"/>
        </w:rPr>
        <w:t xml:space="preserve"> opominov.  </w:t>
      </w:r>
    </w:p>
    <w:p w14:paraId="63C35B91" w14:textId="45969D5C" w:rsidR="002C6E4F" w:rsidRPr="00181D7C" w:rsidRDefault="002C6E4F" w:rsidP="002C6E4F">
      <w:pPr>
        <w:jc w:val="both"/>
        <w:rPr>
          <w:rFonts w:ascii="Arial" w:hAnsi="Arial" w:cs="Arial"/>
          <w:sz w:val="20"/>
          <w:szCs w:val="20"/>
        </w:rPr>
      </w:pPr>
      <w:r w:rsidRPr="00181D7C">
        <w:rPr>
          <w:rFonts w:ascii="Arial" w:hAnsi="Arial" w:cs="Arial"/>
          <w:sz w:val="20"/>
          <w:szCs w:val="20"/>
        </w:rPr>
        <w:t>Skupna višina</w:t>
      </w:r>
      <w:r w:rsidR="00F0607B" w:rsidRPr="00181D7C">
        <w:rPr>
          <w:rFonts w:ascii="Arial" w:hAnsi="Arial" w:cs="Arial"/>
          <w:sz w:val="20"/>
          <w:szCs w:val="20"/>
        </w:rPr>
        <w:t xml:space="preserve"> vseh</w:t>
      </w:r>
      <w:r w:rsidRPr="00181D7C">
        <w:rPr>
          <w:rFonts w:ascii="Arial" w:hAnsi="Arial" w:cs="Arial"/>
          <w:sz w:val="20"/>
          <w:szCs w:val="20"/>
        </w:rPr>
        <w:t xml:space="preserve"> izrečenih glob je znašala </w:t>
      </w:r>
      <w:r w:rsidR="00181D7C" w:rsidRPr="00181D7C">
        <w:rPr>
          <w:rFonts w:ascii="Arial" w:hAnsi="Arial" w:cs="Arial"/>
          <w:sz w:val="20"/>
          <w:szCs w:val="20"/>
        </w:rPr>
        <w:t>109</w:t>
      </w:r>
      <w:r w:rsidR="005C75BA" w:rsidRPr="00181D7C">
        <w:rPr>
          <w:rFonts w:ascii="Arial" w:hAnsi="Arial" w:cs="Arial"/>
          <w:sz w:val="20"/>
          <w:szCs w:val="20"/>
        </w:rPr>
        <w:t>.</w:t>
      </w:r>
      <w:r w:rsidR="00181D7C" w:rsidRPr="00181D7C">
        <w:rPr>
          <w:rFonts w:ascii="Arial" w:hAnsi="Arial" w:cs="Arial"/>
          <w:sz w:val="20"/>
          <w:szCs w:val="20"/>
        </w:rPr>
        <w:t>600</w:t>
      </w:r>
      <w:r w:rsidRPr="00181D7C">
        <w:rPr>
          <w:rFonts w:ascii="Arial" w:hAnsi="Arial" w:cs="Arial"/>
          <w:sz w:val="20"/>
          <w:szCs w:val="20"/>
        </w:rPr>
        <w:t xml:space="preserve">,00 </w:t>
      </w:r>
      <w:r w:rsidR="00030ED7" w:rsidRPr="00181D7C">
        <w:rPr>
          <w:rFonts w:ascii="Arial" w:hAnsi="Arial" w:cs="Arial"/>
          <w:sz w:val="20"/>
          <w:szCs w:val="20"/>
        </w:rPr>
        <w:t>EUR</w:t>
      </w:r>
      <w:r w:rsidRPr="00181D7C">
        <w:rPr>
          <w:rFonts w:ascii="Arial" w:hAnsi="Arial" w:cs="Arial"/>
          <w:sz w:val="20"/>
          <w:szCs w:val="20"/>
        </w:rPr>
        <w:t>. Višina vseh izrečenih stroškov</w:t>
      </w:r>
      <w:r w:rsidR="00030ED7" w:rsidRPr="00181D7C">
        <w:rPr>
          <w:rFonts w:ascii="Arial" w:hAnsi="Arial" w:cs="Arial"/>
          <w:sz w:val="20"/>
          <w:szCs w:val="20"/>
        </w:rPr>
        <w:t xml:space="preserve"> (upravne in sodne takse, stroški postopka)</w:t>
      </w:r>
      <w:r w:rsidRPr="00181D7C">
        <w:rPr>
          <w:rFonts w:ascii="Arial" w:hAnsi="Arial" w:cs="Arial"/>
          <w:sz w:val="20"/>
          <w:szCs w:val="20"/>
        </w:rPr>
        <w:t xml:space="preserve"> je znašala </w:t>
      </w:r>
      <w:r w:rsidR="00181D7C" w:rsidRPr="00181D7C">
        <w:rPr>
          <w:rFonts w:ascii="Arial" w:hAnsi="Arial" w:cs="Arial"/>
          <w:sz w:val="20"/>
          <w:szCs w:val="20"/>
        </w:rPr>
        <w:t>20</w:t>
      </w:r>
      <w:r w:rsidRPr="00181D7C">
        <w:rPr>
          <w:rFonts w:ascii="Arial" w:hAnsi="Arial" w:cs="Arial"/>
          <w:sz w:val="20"/>
          <w:szCs w:val="20"/>
        </w:rPr>
        <w:t>.</w:t>
      </w:r>
      <w:r w:rsidR="00181D7C" w:rsidRPr="00181D7C">
        <w:rPr>
          <w:rFonts w:ascii="Arial" w:hAnsi="Arial" w:cs="Arial"/>
          <w:sz w:val="20"/>
          <w:szCs w:val="20"/>
        </w:rPr>
        <w:t>586</w:t>
      </w:r>
      <w:r w:rsidRPr="00181D7C">
        <w:rPr>
          <w:rFonts w:ascii="Arial" w:hAnsi="Arial" w:cs="Arial"/>
          <w:sz w:val="20"/>
          <w:szCs w:val="20"/>
        </w:rPr>
        <w:t>,</w:t>
      </w:r>
      <w:r w:rsidR="005C75BA" w:rsidRPr="00181D7C">
        <w:rPr>
          <w:rFonts w:ascii="Arial" w:hAnsi="Arial" w:cs="Arial"/>
          <w:sz w:val="20"/>
          <w:szCs w:val="20"/>
        </w:rPr>
        <w:t>2</w:t>
      </w:r>
      <w:r w:rsidR="00181D7C" w:rsidRPr="00181D7C">
        <w:rPr>
          <w:rFonts w:ascii="Arial" w:hAnsi="Arial" w:cs="Arial"/>
          <w:sz w:val="20"/>
          <w:szCs w:val="20"/>
        </w:rPr>
        <w:t>0</w:t>
      </w:r>
      <w:r w:rsidRPr="00181D7C">
        <w:rPr>
          <w:rFonts w:ascii="Arial" w:hAnsi="Arial" w:cs="Arial"/>
          <w:sz w:val="20"/>
          <w:szCs w:val="20"/>
        </w:rPr>
        <w:t xml:space="preserve"> </w:t>
      </w:r>
      <w:r w:rsidR="00030ED7" w:rsidRPr="00181D7C">
        <w:rPr>
          <w:rFonts w:ascii="Arial" w:hAnsi="Arial" w:cs="Arial"/>
          <w:sz w:val="20"/>
          <w:szCs w:val="20"/>
        </w:rPr>
        <w:t>EUR</w:t>
      </w:r>
      <w:r w:rsidRPr="00181D7C">
        <w:rPr>
          <w:rFonts w:ascii="Arial" w:hAnsi="Arial" w:cs="Arial"/>
          <w:sz w:val="20"/>
          <w:szCs w:val="20"/>
        </w:rPr>
        <w:t>.</w:t>
      </w:r>
      <w:bookmarkStart w:id="23" w:name="_Toc353181856"/>
    </w:p>
    <w:p w14:paraId="2FFE49D0" w14:textId="51D45D25" w:rsidR="002C6E4F" w:rsidRPr="00ED556C" w:rsidRDefault="002C6E4F" w:rsidP="00F0607B">
      <w:pPr>
        <w:spacing w:after="0" w:line="240" w:lineRule="auto"/>
        <w:rPr>
          <w:rFonts w:ascii="Arial" w:eastAsia="Times New Roman" w:hAnsi="Arial"/>
          <w:b/>
          <w:kern w:val="32"/>
          <w:szCs w:val="32"/>
          <w:lang w:eastAsia="sl-SI"/>
        </w:rPr>
      </w:pPr>
      <w:r w:rsidRPr="00F503E9">
        <w:rPr>
          <w:rFonts w:ascii="Arial" w:eastAsia="Times New Roman" w:hAnsi="Arial"/>
          <w:color w:val="FF0000"/>
          <w:sz w:val="20"/>
          <w:szCs w:val="24"/>
        </w:rPr>
        <w:br w:type="page"/>
      </w:r>
      <w:bookmarkStart w:id="24" w:name="_Hlk205203694"/>
      <w:r w:rsidRPr="00ED556C">
        <w:rPr>
          <w:rFonts w:ascii="Arial" w:eastAsia="Times New Roman" w:hAnsi="Arial"/>
          <w:b/>
          <w:kern w:val="32"/>
          <w:szCs w:val="32"/>
          <w:lang w:eastAsia="sl-SI"/>
        </w:rPr>
        <w:lastRenderedPageBreak/>
        <w:t>6</w:t>
      </w:r>
      <w:r w:rsidRPr="00ED556C">
        <w:rPr>
          <w:rFonts w:ascii="Arial" w:eastAsia="Times New Roman" w:hAnsi="Arial"/>
          <w:b/>
          <w:kern w:val="32"/>
          <w:szCs w:val="32"/>
          <w:lang w:eastAsia="sl-SI"/>
        </w:rPr>
        <w:tab/>
      </w:r>
      <w:bookmarkEnd w:id="23"/>
      <w:r w:rsidRPr="00ED556C">
        <w:rPr>
          <w:rFonts w:ascii="Arial" w:eastAsia="Times New Roman" w:hAnsi="Arial"/>
          <w:b/>
          <w:kern w:val="32"/>
          <w:szCs w:val="32"/>
          <w:lang w:eastAsia="sl-SI"/>
        </w:rPr>
        <w:t>Sklep</w:t>
      </w:r>
      <w:r w:rsidR="00CA2DA8">
        <w:rPr>
          <w:rFonts w:ascii="Arial" w:eastAsia="Times New Roman" w:hAnsi="Arial"/>
          <w:b/>
          <w:kern w:val="32"/>
          <w:szCs w:val="32"/>
          <w:lang w:eastAsia="sl-SI"/>
        </w:rPr>
        <w:t>na beseda glavne inšpektorice</w:t>
      </w:r>
    </w:p>
    <w:p w14:paraId="496281EF" w14:textId="77777777" w:rsidR="002C6E4F" w:rsidRPr="00ED556C" w:rsidRDefault="002C6E4F" w:rsidP="002C6E4F">
      <w:pPr>
        <w:spacing w:after="0" w:line="260" w:lineRule="exact"/>
        <w:rPr>
          <w:rFonts w:ascii="Arial" w:eastAsia="Times New Roman" w:hAnsi="Arial" w:cs="Arial"/>
          <w:sz w:val="20"/>
          <w:szCs w:val="20"/>
        </w:rPr>
      </w:pPr>
    </w:p>
    <w:p w14:paraId="2C2F2D61" w14:textId="77777777" w:rsidR="00CF1DA3" w:rsidRDefault="00CF1DA3" w:rsidP="00CF1DA3">
      <w:pPr>
        <w:spacing w:after="0" w:line="260" w:lineRule="exact"/>
        <w:jc w:val="both"/>
        <w:rPr>
          <w:rFonts w:ascii="Arial" w:eastAsia="Times New Roman" w:hAnsi="Arial" w:cs="Arial"/>
          <w:sz w:val="20"/>
          <w:szCs w:val="20"/>
        </w:rPr>
      </w:pPr>
      <w:r w:rsidRPr="00CF1DA3">
        <w:rPr>
          <w:rFonts w:ascii="Arial" w:eastAsia="Times New Roman" w:hAnsi="Arial" w:cs="Arial"/>
          <w:sz w:val="20"/>
          <w:szCs w:val="20"/>
        </w:rPr>
        <w:t>Z zadovoljstvom ugotavljam, da smo v letu 2024 dosegli vse zastavljene cilje in hkrati vzpostavili temelje za prihodnji razvoj inšpektorata. Izvedenih 875 inšpekcijskih nadzorov predstavlja ne le kvantitativni dosežek, temveč predvsem kakovosten pristop k sistemskemu reševanju varnostnih izzivov.</w:t>
      </w:r>
    </w:p>
    <w:p w14:paraId="09FC7B48" w14:textId="77777777" w:rsidR="00CF1DA3" w:rsidRPr="00CF1DA3" w:rsidRDefault="00CF1DA3" w:rsidP="00CF1DA3">
      <w:pPr>
        <w:spacing w:after="0" w:line="260" w:lineRule="exact"/>
        <w:jc w:val="both"/>
        <w:rPr>
          <w:rFonts w:ascii="Arial" w:eastAsia="Times New Roman" w:hAnsi="Arial" w:cs="Arial"/>
          <w:sz w:val="20"/>
          <w:szCs w:val="20"/>
        </w:rPr>
      </w:pPr>
    </w:p>
    <w:p w14:paraId="19F5BF99" w14:textId="77777777" w:rsidR="00CF1DA3" w:rsidRPr="00CF1DA3" w:rsidRDefault="00CF1DA3" w:rsidP="00CF1DA3">
      <w:pPr>
        <w:spacing w:after="0" w:line="260" w:lineRule="exact"/>
        <w:jc w:val="both"/>
        <w:rPr>
          <w:rFonts w:ascii="Arial" w:eastAsia="Times New Roman" w:hAnsi="Arial" w:cs="Arial"/>
          <w:sz w:val="20"/>
          <w:szCs w:val="20"/>
        </w:rPr>
      </w:pPr>
      <w:r w:rsidRPr="005B4CC6">
        <w:rPr>
          <w:rFonts w:ascii="Arial" w:eastAsia="Times New Roman" w:hAnsi="Arial" w:cs="Arial"/>
          <w:sz w:val="20"/>
          <w:szCs w:val="20"/>
        </w:rPr>
        <w:t>V času, ko Slovenija dosega 9. mesto na svetovni lestvici indeksa miru Global Peace Index, je naša vloga še posebej pomembna. Varnost ni samoumevna – je rezultat predanega, strokovnega in nenehnega dela vseh akterjev varnostnega sistema. IRSNZ s svoj</w:t>
      </w:r>
      <w:r w:rsidRPr="00CF1DA3">
        <w:rPr>
          <w:rFonts w:ascii="Arial" w:eastAsia="Times New Roman" w:hAnsi="Arial" w:cs="Arial"/>
          <w:sz w:val="20"/>
          <w:szCs w:val="20"/>
        </w:rPr>
        <w:t>o</w:t>
      </w:r>
      <w:r w:rsidRPr="005B4CC6">
        <w:rPr>
          <w:rFonts w:ascii="Arial" w:eastAsia="Times New Roman" w:hAnsi="Arial" w:cs="Arial"/>
          <w:sz w:val="20"/>
          <w:szCs w:val="20"/>
        </w:rPr>
        <w:t xml:space="preserve"> specifičn</w:t>
      </w:r>
      <w:r w:rsidRPr="00CF1DA3">
        <w:rPr>
          <w:rFonts w:ascii="Arial" w:eastAsia="Times New Roman" w:hAnsi="Arial" w:cs="Arial"/>
          <w:sz w:val="20"/>
          <w:szCs w:val="20"/>
        </w:rPr>
        <w:t>o</w:t>
      </w:r>
      <w:r w:rsidRPr="005B4CC6">
        <w:rPr>
          <w:rFonts w:ascii="Arial" w:eastAsia="Times New Roman" w:hAnsi="Arial" w:cs="Arial"/>
          <w:sz w:val="20"/>
          <w:szCs w:val="20"/>
        </w:rPr>
        <w:t xml:space="preserve"> </w:t>
      </w:r>
      <w:r w:rsidRPr="00CF1DA3">
        <w:rPr>
          <w:rFonts w:ascii="Arial" w:eastAsia="Times New Roman" w:hAnsi="Arial" w:cs="Arial"/>
          <w:sz w:val="20"/>
          <w:szCs w:val="20"/>
        </w:rPr>
        <w:t>vlogo</w:t>
      </w:r>
      <w:r w:rsidRPr="005B4CC6">
        <w:rPr>
          <w:rFonts w:ascii="Arial" w:eastAsia="Times New Roman" w:hAnsi="Arial" w:cs="Arial"/>
          <w:sz w:val="20"/>
          <w:szCs w:val="20"/>
        </w:rPr>
        <w:t xml:space="preserve"> na področjih zasebnega varovanja, orožja, eksplozivov, jedrske varnosti in tajnih podatkov zagotavlja tisti del varnostnega sistema, ki je pogosto neviden javnosti, a ključen za celotno varnostno arhitekturo države.</w:t>
      </w:r>
    </w:p>
    <w:p w14:paraId="03C421E2" w14:textId="77777777" w:rsidR="00CF1DA3" w:rsidRPr="005B4CC6" w:rsidRDefault="00CF1DA3" w:rsidP="00CF1DA3">
      <w:pPr>
        <w:spacing w:after="0" w:line="260" w:lineRule="exact"/>
        <w:jc w:val="both"/>
        <w:rPr>
          <w:rFonts w:ascii="Arial" w:eastAsia="Times New Roman" w:hAnsi="Arial" w:cs="Arial"/>
          <w:sz w:val="20"/>
          <w:szCs w:val="20"/>
        </w:rPr>
      </w:pPr>
    </w:p>
    <w:p w14:paraId="0195388C" w14:textId="616FDB36" w:rsidR="000F0F66" w:rsidRDefault="00CF1DA3" w:rsidP="007437AE">
      <w:pPr>
        <w:spacing w:after="0" w:line="260" w:lineRule="exact"/>
        <w:jc w:val="both"/>
        <w:rPr>
          <w:rFonts w:ascii="Arial" w:eastAsia="Times New Roman" w:hAnsi="Arial" w:cs="Arial"/>
          <w:sz w:val="20"/>
          <w:szCs w:val="20"/>
        </w:rPr>
      </w:pPr>
      <w:r w:rsidRPr="00CF1DA3">
        <w:rPr>
          <w:rFonts w:ascii="Arial" w:eastAsia="Times New Roman" w:hAnsi="Arial" w:cs="Arial"/>
          <w:sz w:val="20"/>
          <w:szCs w:val="20"/>
        </w:rPr>
        <w:t>Naše sodelovanje v evropskem projektu PROSAFE na področju pirotehnike je le eden od primerov, kako pomembno je mednarodno povezovanje. V današnjem svetu, kjer se varnostni izzivi ne ustavljajo na državnih mejah, je izmenjava dobrih praks in strokovnega znanja nepogrešljiva. Z več kot tridesetletnimi izkušnjami slovenskega varnostnega sistema lahko pomembno prispevamo k evropskim standardom varnosti.</w:t>
      </w:r>
    </w:p>
    <w:p w14:paraId="5FFE9468" w14:textId="77777777" w:rsidR="00CF1DA3" w:rsidRDefault="00CF1DA3" w:rsidP="007437AE">
      <w:pPr>
        <w:spacing w:after="0" w:line="260" w:lineRule="exact"/>
        <w:jc w:val="both"/>
        <w:rPr>
          <w:rFonts w:ascii="Arial" w:eastAsia="Times New Roman" w:hAnsi="Arial" w:cs="Arial"/>
          <w:sz w:val="20"/>
          <w:szCs w:val="20"/>
        </w:rPr>
      </w:pPr>
    </w:p>
    <w:p w14:paraId="02093C47" w14:textId="0EE65263" w:rsidR="00CF1DA3" w:rsidRPr="005B4CC6" w:rsidRDefault="00CF1DA3" w:rsidP="00CF1DA3">
      <w:pPr>
        <w:spacing w:after="0" w:line="260" w:lineRule="exact"/>
        <w:jc w:val="both"/>
        <w:rPr>
          <w:rFonts w:ascii="Arial" w:eastAsia="Times New Roman" w:hAnsi="Arial" w:cs="Arial"/>
          <w:sz w:val="20"/>
          <w:szCs w:val="20"/>
        </w:rPr>
      </w:pPr>
      <w:r w:rsidRPr="005B4CC6">
        <w:rPr>
          <w:rFonts w:ascii="Arial" w:eastAsia="Times New Roman" w:hAnsi="Arial" w:cs="Arial"/>
          <w:sz w:val="20"/>
          <w:szCs w:val="20"/>
        </w:rPr>
        <w:t xml:space="preserve">Posebej me veseli dejstvo, da smo uspeli ohraniti visoko stopnjo strokovnosti in hkrati prilagoditi naše delovanje sodobnim izzivom. Povečanje števila prekrškovnih odločitev </w:t>
      </w:r>
      <w:r>
        <w:rPr>
          <w:rFonts w:ascii="Arial" w:eastAsia="Times New Roman" w:hAnsi="Arial" w:cs="Arial"/>
          <w:sz w:val="20"/>
          <w:szCs w:val="20"/>
        </w:rPr>
        <w:t>ter največje število upravnih zadev, ki jih rešujemo hitro,</w:t>
      </w:r>
      <w:r w:rsidRPr="005B4CC6">
        <w:rPr>
          <w:rFonts w:ascii="Arial" w:eastAsia="Times New Roman" w:hAnsi="Arial" w:cs="Arial"/>
          <w:sz w:val="20"/>
          <w:szCs w:val="20"/>
        </w:rPr>
        <w:t xml:space="preserve"> kaže na naš proaktiven pristop, medtem ko znižanje stroškov </w:t>
      </w:r>
      <w:r>
        <w:rPr>
          <w:rFonts w:ascii="Arial" w:eastAsia="Times New Roman" w:hAnsi="Arial" w:cs="Arial"/>
          <w:sz w:val="20"/>
          <w:szCs w:val="20"/>
        </w:rPr>
        <w:t xml:space="preserve">za nagrade odvetnikom </w:t>
      </w:r>
      <w:r w:rsidRPr="005B4CC6">
        <w:rPr>
          <w:rFonts w:ascii="Arial" w:eastAsia="Times New Roman" w:hAnsi="Arial" w:cs="Arial"/>
          <w:sz w:val="20"/>
          <w:szCs w:val="20"/>
        </w:rPr>
        <w:t>na najnižjo raven po letu 2018 dokazuje našo učinkovitost</w:t>
      </w:r>
      <w:r w:rsidR="002129E5">
        <w:rPr>
          <w:rFonts w:ascii="Arial" w:eastAsia="Times New Roman" w:hAnsi="Arial" w:cs="Arial"/>
          <w:sz w:val="20"/>
          <w:szCs w:val="20"/>
        </w:rPr>
        <w:t xml:space="preserve"> in strokovnost</w:t>
      </w:r>
      <w:r w:rsidRPr="005B4CC6">
        <w:rPr>
          <w:rFonts w:ascii="Arial" w:eastAsia="Times New Roman" w:hAnsi="Arial" w:cs="Arial"/>
          <w:sz w:val="20"/>
          <w:szCs w:val="20"/>
        </w:rPr>
        <w:t>.</w:t>
      </w:r>
    </w:p>
    <w:p w14:paraId="6F5A9B6B" w14:textId="77777777" w:rsidR="00CF1DA3" w:rsidRDefault="00CF1DA3" w:rsidP="007437AE">
      <w:pPr>
        <w:spacing w:after="0" w:line="260" w:lineRule="exact"/>
        <w:jc w:val="both"/>
        <w:rPr>
          <w:rFonts w:ascii="Arial" w:eastAsia="Times New Roman" w:hAnsi="Arial" w:cs="Arial"/>
          <w:sz w:val="20"/>
          <w:szCs w:val="20"/>
        </w:rPr>
      </w:pPr>
    </w:p>
    <w:p w14:paraId="4682A8A1" w14:textId="1F2AA388" w:rsidR="00CF1DA3" w:rsidRDefault="00CF1DA3" w:rsidP="007437AE">
      <w:pPr>
        <w:spacing w:after="0" w:line="260" w:lineRule="exact"/>
        <w:jc w:val="both"/>
        <w:rPr>
          <w:rFonts w:ascii="Arial" w:eastAsia="Times New Roman" w:hAnsi="Arial" w:cs="Arial"/>
          <w:sz w:val="20"/>
          <w:szCs w:val="20"/>
        </w:rPr>
      </w:pPr>
      <w:r w:rsidRPr="00CF1DA3">
        <w:rPr>
          <w:rFonts w:ascii="Arial" w:eastAsia="Times New Roman" w:hAnsi="Arial" w:cs="Arial"/>
          <w:sz w:val="20"/>
          <w:szCs w:val="20"/>
        </w:rPr>
        <w:t>Posebej se zavedamo pomena preventivnega delovanja. V letu 2024 smo izrekli 308 opozoril po ZIN, kar kaže na naš</w:t>
      </w:r>
      <w:r>
        <w:rPr>
          <w:rFonts w:ascii="Arial" w:eastAsia="Times New Roman" w:hAnsi="Arial" w:cs="Arial"/>
          <w:sz w:val="20"/>
          <w:szCs w:val="20"/>
        </w:rPr>
        <w:t xml:space="preserve"> preventivni</w:t>
      </w:r>
      <w:r w:rsidRPr="00CF1DA3">
        <w:rPr>
          <w:rFonts w:ascii="Arial" w:eastAsia="Times New Roman" w:hAnsi="Arial" w:cs="Arial"/>
          <w:sz w:val="20"/>
          <w:szCs w:val="20"/>
        </w:rPr>
        <w:t xml:space="preserve"> pristop, ki </w:t>
      </w:r>
      <w:r>
        <w:rPr>
          <w:rFonts w:ascii="Arial" w:eastAsia="Times New Roman" w:hAnsi="Arial" w:cs="Arial"/>
          <w:sz w:val="20"/>
          <w:szCs w:val="20"/>
        </w:rPr>
        <w:t xml:space="preserve">je </w:t>
      </w:r>
      <w:r w:rsidRPr="00CF1DA3">
        <w:rPr>
          <w:rFonts w:ascii="Arial" w:eastAsia="Times New Roman" w:hAnsi="Arial" w:cs="Arial"/>
          <w:sz w:val="20"/>
          <w:szCs w:val="20"/>
        </w:rPr>
        <w:t xml:space="preserve">prednostno </w:t>
      </w:r>
      <w:r>
        <w:rPr>
          <w:rFonts w:ascii="Arial" w:eastAsia="Times New Roman" w:hAnsi="Arial" w:cs="Arial"/>
          <w:sz w:val="20"/>
          <w:szCs w:val="20"/>
        </w:rPr>
        <w:t>usmerjen</w:t>
      </w:r>
      <w:r w:rsidRPr="00CF1DA3">
        <w:rPr>
          <w:rFonts w:ascii="Arial" w:eastAsia="Times New Roman" w:hAnsi="Arial" w:cs="Arial"/>
          <w:sz w:val="20"/>
          <w:szCs w:val="20"/>
        </w:rPr>
        <w:t xml:space="preserve"> na odpravo nepravilnosti in ne le na sankcioniranje. To je filozofija, ki jo bomo še okrepili – inšpekcijski nadzor mora biti partnerski pristop k zagotavljanju varnosti, ne le instrument represije.</w:t>
      </w:r>
    </w:p>
    <w:p w14:paraId="73BEB7F0" w14:textId="77777777" w:rsidR="00CF1DA3" w:rsidRDefault="00CF1DA3" w:rsidP="007437AE">
      <w:pPr>
        <w:spacing w:after="0" w:line="260" w:lineRule="exact"/>
        <w:jc w:val="both"/>
        <w:rPr>
          <w:rFonts w:ascii="Arial" w:eastAsia="Times New Roman" w:hAnsi="Arial" w:cs="Arial"/>
          <w:sz w:val="20"/>
          <w:szCs w:val="20"/>
        </w:rPr>
      </w:pPr>
    </w:p>
    <w:p w14:paraId="79B74676" w14:textId="77777777" w:rsidR="00CF1DA3" w:rsidRPr="00CF1DA3" w:rsidRDefault="00CF1DA3" w:rsidP="00CF1DA3">
      <w:pPr>
        <w:spacing w:after="0" w:line="260" w:lineRule="exact"/>
        <w:jc w:val="both"/>
        <w:rPr>
          <w:rFonts w:ascii="Arial" w:eastAsia="Times New Roman" w:hAnsi="Arial" w:cs="Arial"/>
          <w:sz w:val="20"/>
          <w:szCs w:val="20"/>
        </w:rPr>
      </w:pPr>
      <w:r w:rsidRPr="00CF1DA3">
        <w:rPr>
          <w:rFonts w:ascii="Arial" w:eastAsia="Times New Roman" w:hAnsi="Arial" w:cs="Arial"/>
          <w:sz w:val="20"/>
          <w:szCs w:val="20"/>
        </w:rPr>
        <w:t>Varnost ni cilj, temveč pot. Pot, po kateri korakamo vsak dan z odgovornostjo do države, institucij in predvsem do vseh prebivalk in prebivalcev Slovenije, ki pričakujejo, da bomo svojo nalogo opravljali strokovno, učinkovito in z integriteto.</w:t>
      </w:r>
    </w:p>
    <w:bookmarkEnd w:id="24"/>
    <w:p w14:paraId="74321D0F" w14:textId="77777777" w:rsidR="00CF1DA3" w:rsidRPr="00CF1DA3" w:rsidRDefault="00CF1DA3" w:rsidP="007437AE">
      <w:pPr>
        <w:spacing w:after="0" w:line="260" w:lineRule="exact"/>
        <w:jc w:val="both"/>
        <w:rPr>
          <w:rFonts w:ascii="Arial" w:eastAsia="Times New Roman" w:hAnsi="Arial" w:cs="Arial"/>
          <w:sz w:val="20"/>
          <w:szCs w:val="20"/>
        </w:rPr>
      </w:pPr>
    </w:p>
    <w:p w14:paraId="044AEA00" w14:textId="664DD936" w:rsidR="003D2179" w:rsidRPr="00ED556C" w:rsidRDefault="007437AE" w:rsidP="00FC7AFC">
      <w:pPr>
        <w:spacing w:after="0" w:line="260" w:lineRule="exact"/>
        <w:ind w:left="3402" w:firstLine="846"/>
        <w:rPr>
          <w:rFonts w:ascii="Arial" w:eastAsia="Times New Roman" w:hAnsi="Arial"/>
          <w:sz w:val="20"/>
          <w:szCs w:val="24"/>
        </w:rPr>
      </w:pPr>
      <w:r w:rsidRPr="00ED556C">
        <w:rPr>
          <w:rFonts w:ascii="Arial" w:eastAsia="Times New Roman" w:hAnsi="Arial"/>
          <w:sz w:val="20"/>
          <w:szCs w:val="24"/>
        </w:rPr>
        <w:br/>
      </w:r>
      <w:r w:rsidR="003D2179" w:rsidRPr="00ED556C">
        <w:rPr>
          <w:rFonts w:ascii="Arial" w:eastAsia="Times New Roman" w:hAnsi="Arial"/>
          <w:sz w:val="20"/>
          <w:szCs w:val="24"/>
        </w:rPr>
        <w:t>Vesna</w:t>
      </w:r>
      <w:r w:rsidRPr="00ED556C">
        <w:rPr>
          <w:rFonts w:ascii="Arial" w:eastAsia="Times New Roman" w:hAnsi="Arial"/>
          <w:sz w:val="20"/>
          <w:szCs w:val="24"/>
        </w:rPr>
        <w:t xml:space="preserve"> </w:t>
      </w:r>
      <w:r w:rsidR="003D2179" w:rsidRPr="00ED556C">
        <w:rPr>
          <w:rFonts w:ascii="Arial" w:eastAsia="Times New Roman" w:hAnsi="Arial"/>
          <w:sz w:val="20"/>
          <w:szCs w:val="24"/>
        </w:rPr>
        <w:t>Gutman, mag.</w:t>
      </w:r>
      <w:r w:rsidRPr="00ED556C">
        <w:rPr>
          <w:rFonts w:ascii="Arial" w:eastAsia="Times New Roman" w:hAnsi="Arial"/>
          <w:sz w:val="20"/>
          <w:szCs w:val="24"/>
        </w:rPr>
        <w:br/>
      </w:r>
      <w:r w:rsidR="003D2179" w:rsidRPr="00ED556C">
        <w:rPr>
          <w:rFonts w:ascii="Arial" w:eastAsia="Times New Roman" w:hAnsi="Arial"/>
          <w:sz w:val="20"/>
          <w:szCs w:val="24"/>
        </w:rPr>
        <w:t>glavn</w:t>
      </w:r>
      <w:r w:rsidR="000F0F66" w:rsidRPr="00ED556C">
        <w:rPr>
          <w:rFonts w:ascii="Arial" w:eastAsia="Times New Roman" w:hAnsi="Arial"/>
          <w:sz w:val="20"/>
          <w:szCs w:val="24"/>
        </w:rPr>
        <w:t>a</w:t>
      </w:r>
      <w:r w:rsidR="003D2179" w:rsidRPr="00ED556C">
        <w:rPr>
          <w:rFonts w:ascii="Arial" w:eastAsia="Times New Roman" w:hAnsi="Arial"/>
          <w:sz w:val="20"/>
          <w:szCs w:val="24"/>
        </w:rPr>
        <w:t xml:space="preserve"> inšpektoric</w:t>
      </w:r>
      <w:r w:rsidR="000F0F66" w:rsidRPr="00ED556C">
        <w:rPr>
          <w:rFonts w:ascii="Arial" w:eastAsia="Times New Roman" w:hAnsi="Arial"/>
          <w:sz w:val="20"/>
          <w:szCs w:val="24"/>
        </w:rPr>
        <w:t>a</w:t>
      </w:r>
    </w:p>
    <w:p w14:paraId="5392DCB6" w14:textId="7ECAA436" w:rsidR="00FC7AFC" w:rsidRPr="00ED556C" w:rsidRDefault="00FC7AFC" w:rsidP="00FC7AFC">
      <w:pPr>
        <w:spacing w:after="0" w:line="260" w:lineRule="exact"/>
        <w:ind w:left="3402"/>
        <w:rPr>
          <w:rFonts w:ascii="Arial" w:eastAsia="Times New Roman" w:hAnsi="Arial"/>
          <w:sz w:val="20"/>
          <w:szCs w:val="24"/>
        </w:rPr>
      </w:pPr>
      <w:r w:rsidRPr="00ED556C">
        <w:rPr>
          <w:rFonts w:ascii="Arial" w:eastAsia="Times New Roman" w:hAnsi="Arial"/>
          <w:sz w:val="20"/>
          <w:szCs w:val="24"/>
        </w:rPr>
        <w:t>inšpektorica višja svetnica</w:t>
      </w:r>
    </w:p>
    <w:p w14:paraId="32B4D3C2" w14:textId="3FF26ACE" w:rsidR="00FC7AFC" w:rsidRPr="00ED556C" w:rsidRDefault="00FC7AFC" w:rsidP="00FC7AFC">
      <w:pPr>
        <w:spacing w:after="0" w:line="260" w:lineRule="exact"/>
        <w:rPr>
          <w:rFonts w:ascii="Arial" w:eastAsia="Times New Roman" w:hAnsi="Arial"/>
          <w:sz w:val="20"/>
          <w:szCs w:val="24"/>
        </w:rPr>
      </w:pPr>
      <w:r w:rsidRPr="00ED556C">
        <w:rPr>
          <w:rFonts w:ascii="Arial" w:eastAsia="Times New Roman" w:hAnsi="Arial"/>
          <w:sz w:val="20"/>
          <w:szCs w:val="24"/>
        </w:rPr>
        <w:tab/>
      </w:r>
      <w:r w:rsidRPr="00ED556C">
        <w:rPr>
          <w:rFonts w:ascii="Arial" w:eastAsia="Times New Roman" w:hAnsi="Arial"/>
          <w:sz w:val="20"/>
          <w:szCs w:val="24"/>
        </w:rPr>
        <w:tab/>
      </w:r>
      <w:r w:rsidRPr="00ED556C">
        <w:rPr>
          <w:rFonts w:ascii="Arial" w:eastAsia="Times New Roman" w:hAnsi="Arial"/>
          <w:sz w:val="20"/>
          <w:szCs w:val="24"/>
        </w:rPr>
        <w:tab/>
      </w:r>
      <w:r w:rsidRPr="00ED556C">
        <w:rPr>
          <w:rFonts w:ascii="Arial" w:eastAsia="Times New Roman" w:hAnsi="Arial"/>
          <w:sz w:val="20"/>
          <w:szCs w:val="24"/>
        </w:rPr>
        <w:tab/>
      </w:r>
      <w:r w:rsidRPr="00ED556C">
        <w:rPr>
          <w:rFonts w:ascii="Arial" w:eastAsia="Times New Roman" w:hAnsi="Arial"/>
          <w:sz w:val="20"/>
          <w:szCs w:val="24"/>
        </w:rPr>
        <w:tab/>
      </w:r>
    </w:p>
    <w:p w14:paraId="2E9FE924" w14:textId="77777777" w:rsidR="002C6E4F" w:rsidRPr="00F503E9" w:rsidRDefault="002C6E4F" w:rsidP="003D2179">
      <w:pPr>
        <w:spacing w:before="1500" w:after="0" w:line="260" w:lineRule="exact"/>
        <w:ind w:left="2835" w:firstLine="567"/>
        <w:rPr>
          <w:rFonts w:ascii="Arial" w:hAnsi="Arial" w:cs="Arial"/>
          <w:noProof/>
          <w:color w:val="FF0000"/>
          <w:lang w:eastAsia="sl-SI"/>
        </w:rPr>
      </w:pPr>
    </w:p>
    <w:sectPr w:rsidR="002C6E4F" w:rsidRPr="00F503E9" w:rsidSect="005E3C5F">
      <w:headerReference w:type="default" r:id="rId22"/>
      <w:footerReference w:type="default" r:id="rId23"/>
      <w:pgSz w:w="11906" w:h="16838"/>
      <w:pgMar w:top="657" w:right="1417" w:bottom="851"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AF038" w14:textId="77777777" w:rsidR="00384038" w:rsidRDefault="00384038" w:rsidP="00CA3B57">
      <w:pPr>
        <w:spacing w:after="0" w:line="240" w:lineRule="auto"/>
      </w:pPr>
      <w:r>
        <w:separator/>
      </w:r>
    </w:p>
  </w:endnote>
  <w:endnote w:type="continuationSeparator" w:id="0">
    <w:p w14:paraId="3DCEE8A9" w14:textId="77777777" w:rsidR="00384038" w:rsidRDefault="00384038" w:rsidP="00CA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D89B" w14:textId="0A22326D" w:rsidR="00384038" w:rsidRDefault="00384038" w:rsidP="00F1647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6183D" w14:textId="575FFBF4" w:rsidR="00384038" w:rsidRPr="001A7A90" w:rsidRDefault="00384038" w:rsidP="00F70AF5">
    <w:pPr>
      <w:pStyle w:val="Noga"/>
      <w:jc w:val="center"/>
      <w:rPr>
        <w:rFonts w:ascii="Arial" w:hAnsi="Arial" w:cs="Arial"/>
        <w:sz w:val="20"/>
        <w:szCs w:val="20"/>
      </w:rPr>
    </w:pPr>
    <w:r w:rsidRPr="001A7A90">
      <w:rPr>
        <w:rFonts w:ascii="Arial" w:hAnsi="Arial" w:cs="Arial"/>
        <w:sz w:val="20"/>
        <w:szCs w:val="20"/>
      </w:rPr>
      <w:fldChar w:fldCharType="begin"/>
    </w:r>
    <w:r w:rsidRPr="001A7A90">
      <w:rPr>
        <w:rFonts w:ascii="Arial" w:hAnsi="Arial" w:cs="Arial"/>
        <w:sz w:val="20"/>
        <w:szCs w:val="20"/>
      </w:rPr>
      <w:instrText>PAGE   \* MERGEFORMAT</w:instrText>
    </w:r>
    <w:r w:rsidRPr="001A7A90">
      <w:rPr>
        <w:rFonts w:ascii="Arial" w:hAnsi="Arial" w:cs="Arial"/>
        <w:sz w:val="20"/>
        <w:szCs w:val="20"/>
      </w:rPr>
      <w:fldChar w:fldCharType="separate"/>
    </w:r>
    <w:r w:rsidR="00F30B0F">
      <w:rPr>
        <w:rFonts w:ascii="Arial" w:hAnsi="Arial" w:cs="Arial"/>
        <w:noProof/>
        <w:sz w:val="20"/>
        <w:szCs w:val="20"/>
      </w:rPr>
      <w:t>2</w:t>
    </w:r>
    <w:r w:rsidRPr="001A7A90">
      <w:rPr>
        <w:rFonts w:ascii="Arial" w:hAnsi="Arial" w:cs="Arial"/>
        <w:sz w:val="20"/>
        <w:szCs w:val="20"/>
      </w:rPr>
      <w:fldChar w:fldCharType="end"/>
    </w:r>
  </w:p>
  <w:p w14:paraId="6D90570E" w14:textId="77777777" w:rsidR="00384038" w:rsidRDefault="00384038" w:rsidP="00F70AF5">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DE09" w14:textId="0405D2CC" w:rsidR="00384038" w:rsidRPr="001A7A90" w:rsidRDefault="00384038">
    <w:pPr>
      <w:pStyle w:val="Noga"/>
      <w:jc w:val="center"/>
      <w:rPr>
        <w:rFonts w:ascii="Arial" w:hAnsi="Arial" w:cs="Arial"/>
        <w:sz w:val="20"/>
        <w:szCs w:val="20"/>
      </w:rPr>
    </w:pPr>
    <w:r w:rsidRPr="001A7A90">
      <w:rPr>
        <w:rFonts w:ascii="Arial" w:hAnsi="Arial" w:cs="Arial"/>
        <w:sz w:val="20"/>
        <w:szCs w:val="20"/>
      </w:rPr>
      <w:fldChar w:fldCharType="begin"/>
    </w:r>
    <w:r w:rsidRPr="001A7A90">
      <w:rPr>
        <w:rFonts w:ascii="Arial" w:hAnsi="Arial" w:cs="Arial"/>
        <w:sz w:val="20"/>
        <w:szCs w:val="20"/>
      </w:rPr>
      <w:instrText>PAGE   \* MERGEFORMAT</w:instrText>
    </w:r>
    <w:r w:rsidRPr="001A7A90">
      <w:rPr>
        <w:rFonts w:ascii="Arial" w:hAnsi="Arial" w:cs="Arial"/>
        <w:sz w:val="20"/>
        <w:szCs w:val="20"/>
      </w:rPr>
      <w:fldChar w:fldCharType="separate"/>
    </w:r>
    <w:r w:rsidR="00F30B0F">
      <w:rPr>
        <w:rFonts w:ascii="Arial" w:hAnsi="Arial" w:cs="Arial"/>
        <w:noProof/>
        <w:sz w:val="20"/>
        <w:szCs w:val="20"/>
      </w:rPr>
      <w:t>16</w:t>
    </w:r>
    <w:r w:rsidRPr="001A7A90">
      <w:rPr>
        <w:rFonts w:ascii="Arial" w:hAnsi="Arial" w:cs="Arial"/>
        <w:sz w:val="20"/>
        <w:szCs w:val="20"/>
      </w:rPr>
      <w:fldChar w:fldCharType="end"/>
    </w:r>
  </w:p>
  <w:p w14:paraId="36640B9C" w14:textId="77777777" w:rsidR="00384038" w:rsidRDefault="00384038">
    <w:pPr>
      <w:pStyle w:val="Noga"/>
    </w:pPr>
  </w:p>
  <w:p w14:paraId="6A00D5D6" w14:textId="77777777" w:rsidR="00384038" w:rsidRDefault="003840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B411" w14:textId="77777777" w:rsidR="00384038" w:rsidRDefault="00384038" w:rsidP="00CA3B57">
      <w:pPr>
        <w:spacing w:after="0" w:line="240" w:lineRule="auto"/>
      </w:pPr>
      <w:r>
        <w:separator/>
      </w:r>
    </w:p>
  </w:footnote>
  <w:footnote w:type="continuationSeparator" w:id="0">
    <w:p w14:paraId="40A6DFC0" w14:textId="77777777" w:rsidR="00384038" w:rsidRDefault="00384038" w:rsidP="00CA3B57">
      <w:pPr>
        <w:spacing w:after="0" w:line="240" w:lineRule="auto"/>
      </w:pPr>
      <w:r>
        <w:continuationSeparator/>
      </w:r>
    </w:p>
  </w:footnote>
  <w:footnote w:id="1">
    <w:p w14:paraId="2C8DA0E2" w14:textId="77777777" w:rsidR="00384038" w:rsidRPr="00D4442C" w:rsidRDefault="00384038" w:rsidP="004A4CB7">
      <w:pPr>
        <w:pStyle w:val="Sprotnaopomba-besedilo"/>
        <w:rPr>
          <w:rFonts w:cs="Arial"/>
          <w:sz w:val="18"/>
          <w:szCs w:val="18"/>
        </w:rPr>
      </w:pPr>
      <w:r w:rsidRPr="00D4442C">
        <w:rPr>
          <w:rStyle w:val="Sprotnaopomba-sklic"/>
          <w:rFonts w:cs="Arial"/>
          <w:sz w:val="18"/>
          <w:szCs w:val="18"/>
        </w:rPr>
        <w:footnoteRef/>
      </w:r>
      <w:r w:rsidRPr="00D4442C">
        <w:rPr>
          <w:rFonts w:cs="Arial"/>
          <w:sz w:val="18"/>
          <w:szCs w:val="18"/>
        </w:rPr>
        <w:t xml:space="preserve"> V letu 2019 smo področje Orožje, eksplozivi in pirotehnični izdelki razdelili v dve ločeni področji.</w:t>
      </w:r>
    </w:p>
  </w:footnote>
  <w:footnote w:id="2">
    <w:p w14:paraId="5061D0AC" w14:textId="77777777" w:rsidR="00384038" w:rsidRDefault="00384038" w:rsidP="004A4CB7">
      <w:pPr>
        <w:pStyle w:val="Sprotnaopomba-besedilo"/>
      </w:pPr>
      <w:r w:rsidRPr="00D4442C">
        <w:rPr>
          <w:rStyle w:val="Sprotnaopomba-sklic"/>
          <w:rFonts w:cs="Arial"/>
          <w:sz w:val="18"/>
          <w:szCs w:val="18"/>
        </w:rPr>
        <w:footnoteRef/>
      </w:r>
      <w:r w:rsidRPr="00D4442C">
        <w:rPr>
          <w:rFonts w:cs="Arial"/>
          <w:sz w:val="18"/>
          <w:szCs w:val="18"/>
        </w:rPr>
        <w:t xml:space="preserve"> Od leta 2019 dalje so inšpekcijski nadzori, v katerih je zavezanec hkrati nadziran s področja zasebnega varovanja in </w:t>
      </w:r>
      <w:r>
        <w:rPr>
          <w:rFonts w:cs="Arial"/>
          <w:sz w:val="18"/>
          <w:szCs w:val="18"/>
        </w:rPr>
        <w:t xml:space="preserve">s področja </w:t>
      </w:r>
      <w:r w:rsidRPr="00D4442C">
        <w:rPr>
          <w:rFonts w:cs="Arial"/>
          <w:sz w:val="18"/>
          <w:szCs w:val="18"/>
        </w:rPr>
        <w:t>orožja, vodeni v skupnem področju.</w:t>
      </w:r>
      <w:r w:rsidRPr="00D4442C">
        <w:t xml:space="preserve">  </w:t>
      </w:r>
    </w:p>
  </w:footnote>
  <w:footnote w:id="3">
    <w:p w14:paraId="2A948132" w14:textId="77777777" w:rsidR="00B7583F" w:rsidRDefault="00B7583F" w:rsidP="002C6E4F">
      <w:pPr>
        <w:pStyle w:val="Sprotnaopomba-besedilo"/>
      </w:pPr>
      <w:r>
        <w:rPr>
          <w:rStyle w:val="Sprotnaopomba-sklic"/>
        </w:rPr>
        <w:footnoteRef/>
      </w:r>
      <w:r>
        <w:t xml:space="preserve"> </w:t>
      </w:r>
      <w:r w:rsidRPr="004102D8">
        <w:rPr>
          <w:rFonts w:cs="Arial"/>
          <w:sz w:val="16"/>
          <w:szCs w:val="16"/>
        </w:rPr>
        <w:t xml:space="preserve">Uredba o obveznem organiziranju službe varovanja na javnih prireditvah </w:t>
      </w:r>
    </w:p>
  </w:footnote>
  <w:footnote w:id="4">
    <w:p w14:paraId="1E2D1FCD" w14:textId="77777777" w:rsidR="00B7583F" w:rsidRDefault="00B7583F" w:rsidP="002C6E4F">
      <w:pPr>
        <w:pStyle w:val="Sprotnaopomba-besedilo"/>
      </w:pPr>
      <w:r>
        <w:rPr>
          <w:rStyle w:val="Sprotnaopomba-sklic"/>
        </w:rPr>
        <w:footnoteRef/>
      </w:r>
      <w:r>
        <w:t xml:space="preserve"> </w:t>
      </w:r>
      <w:r w:rsidRPr="00973F98">
        <w:rPr>
          <w:rFonts w:cs="Arial"/>
          <w:sz w:val="16"/>
          <w:szCs w:val="16"/>
        </w:rPr>
        <w:t>Uredba o posebnih zahtevah za objekte, v katerih so eksplozivi ali pirotehnični izdelki</w:t>
      </w:r>
      <w:r>
        <w:rPr>
          <w:sz w:val="16"/>
          <w:szCs w:val="16"/>
        </w:rPr>
        <w:t xml:space="preserve"> </w:t>
      </w:r>
    </w:p>
  </w:footnote>
  <w:footnote w:id="5">
    <w:p w14:paraId="524D89DD" w14:textId="193D6945" w:rsidR="00B7583F" w:rsidRPr="008627A7" w:rsidRDefault="00B7583F" w:rsidP="008627A7">
      <w:pPr>
        <w:pStyle w:val="Sprotnaopomba-besedilo"/>
        <w:rPr>
          <w:rFonts w:ascii="Republika" w:hAnsi="Republika"/>
          <w:color w:val="3E7C94"/>
          <w:sz w:val="48"/>
          <w:szCs w:val="48"/>
          <w:lang w:eastAsia="sl-SI"/>
        </w:rPr>
      </w:pPr>
      <w:r w:rsidRPr="008627A7">
        <w:rPr>
          <w:rStyle w:val="Sprotnaopomba-sklic"/>
        </w:rPr>
        <w:footnoteRef/>
      </w:r>
      <w:r w:rsidRPr="008627A7">
        <w:rPr>
          <w:rFonts w:cs="Arial"/>
          <w:sz w:val="16"/>
          <w:szCs w:val="16"/>
        </w:rPr>
        <w:t xml:space="preserve"> Do 2023 ZVPNPP</w:t>
      </w:r>
      <w:r>
        <w:t xml:space="preserve"> </w:t>
      </w:r>
    </w:p>
  </w:footnote>
  <w:footnote w:id="6">
    <w:p w14:paraId="4429BDA2" w14:textId="77777777" w:rsidR="00522C14" w:rsidRDefault="00522C14" w:rsidP="002C6E4F">
      <w:pPr>
        <w:pStyle w:val="Sprotnaopomba-besedilo"/>
      </w:pPr>
      <w:r>
        <w:rPr>
          <w:rStyle w:val="Sprotnaopomba-sklic"/>
        </w:rPr>
        <w:footnoteRef/>
      </w:r>
      <w:r>
        <w:t xml:space="preserve"> </w:t>
      </w:r>
      <w:r w:rsidRPr="00F76AFA">
        <w:rPr>
          <w:rFonts w:cs="Arial"/>
          <w:sz w:val="16"/>
          <w:szCs w:val="16"/>
        </w:rPr>
        <w:t>Uredba o obveznem organiziranju</w:t>
      </w:r>
      <w:r>
        <w:rPr>
          <w:rFonts w:cs="Arial"/>
          <w:sz w:val="16"/>
          <w:szCs w:val="16"/>
        </w:rPr>
        <w:t xml:space="preserve"> varovanja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E616" w14:textId="77777777" w:rsidR="00384038" w:rsidRDefault="00384038" w:rsidP="00F16471">
    <w:pPr>
      <w:pStyle w:val="Glava"/>
      <w:tabs>
        <w:tab w:val="left" w:pos="5112"/>
      </w:tabs>
      <w:spacing w:before="120" w:line="240" w:lineRule="exact"/>
      <w:rPr>
        <w:rFonts w:cs="Arial"/>
        <w:sz w:val="16"/>
      </w:rPr>
    </w:pPr>
  </w:p>
  <w:p w14:paraId="3EC4CC68" w14:textId="77777777" w:rsidR="00384038" w:rsidRPr="008F3500" w:rsidRDefault="00384038" w:rsidP="00F16471">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E19B" w14:textId="77777777" w:rsidR="00384038" w:rsidRDefault="00384038">
    <w:pPr>
      <w:pStyle w:val="Glava"/>
    </w:pPr>
  </w:p>
  <w:p w14:paraId="7AF3BA54" w14:textId="77777777" w:rsidR="00384038" w:rsidRDefault="00384038">
    <w:pPr>
      <w:pStyle w:val="Glava"/>
    </w:pPr>
  </w:p>
  <w:p w14:paraId="78DEA1ED" w14:textId="77777777" w:rsidR="00384038" w:rsidRDefault="003840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C27"/>
    <w:multiLevelType w:val="hybridMultilevel"/>
    <w:tmpl w:val="7E32AB5E"/>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B0A02"/>
    <w:multiLevelType w:val="hybridMultilevel"/>
    <w:tmpl w:val="2DC2BD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EA1727"/>
    <w:multiLevelType w:val="hybridMultilevel"/>
    <w:tmpl w:val="DC0A0F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6539D3"/>
    <w:multiLevelType w:val="multilevel"/>
    <w:tmpl w:val="2F90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97113"/>
    <w:multiLevelType w:val="hybridMultilevel"/>
    <w:tmpl w:val="83829B9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6754A"/>
    <w:multiLevelType w:val="hybridMultilevel"/>
    <w:tmpl w:val="3AC046EA"/>
    <w:lvl w:ilvl="0" w:tplc="03B0C800">
      <w:start w:val="10"/>
      <w:numFmt w:val="bullet"/>
      <w:lvlText w:val="-"/>
      <w:lvlJc w:val="left"/>
      <w:pPr>
        <w:ind w:left="1068" w:hanging="360"/>
      </w:pPr>
      <w:rPr>
        <w:rFonts w:ascii="Arial" w:eastAsiaTheme="minorHAns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2DA3737C"/>
    <w:multiLevelType w:val="multilevel"/>
    <w:tmpl w:val="5B92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5086F"/>
    <w:multiLevelType w:val="multilevel"/>
    <w:tmpl w:val="60C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70084"/>
    <w:multiLevelType w:val="multilevel"/>
    <w:tmpl w:val="096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30C72"/>
    <w:multiLevelType w:val="multilevel"/>
    <w:tmpl w:val="28E4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815A30"/>
    <w:multiLevelType w:val="multilevel"/>
    <w:tmpl w:val="3BE2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63AA3"/>
    <w:multiLevelType w:val="hybridMultilevel"/>
    <w:tmpl w:val="F9CA64DE"/>
    <w:lvl w:ilvl="0" w:tplc="9DF2FE7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AA108E"/>
    <w:multiLevelType w:val="hybridMultilevel"/>
    <w:tmpl w:val="A5227976"/>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252AE"/>
    <w:multiLevelType w:val="hybridMultilevel"/>
    <w:tmpl w:val="524ED73A"/>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B51C4"/>
    <w:multiLevelType w:val="multilevel"/>
    <w:tmpl w:val="2AE0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594F82"/>
    <w:multiLevelType w:val="hybridMultilevel"/>
    <w:tmpl w:val="0708405C"/>
    <w:lvl w:ilvl="0" w:tplc="C552536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5"/>
  </w:num>
  <w:num w:numId="4">
    <w:abstractNumId w:val="0"/>
  </w:num>
  <w:num w:numId="5">
    <w:abstractNumId w:val="4"/>
  </w:num>
  <w:num w:numId="6">
    <w:abstractNumId w:val="11"/>
  </w:num>
  <w:num w:numId="7">
    <w:abstractNumId w:val="2"/>
  </w:num>
  <w:num w:numId="8">
    <w:abstractNumId w:val="5"/>
  </w:num>
  <w:num w:numId="9">
    <w:abstractNumId w:val="9"/>
  </w:num>
  <w:num w:numId="10">
    <w:abstractNumId w:val="10"/>
  </w:num>
  <w:num w:numId="11">
    <w:abstractNumId w:val="6"/>
  </w:num>
  <w:num w:numId="12">
    <w:abstractNumId w:val="7"/>
  </w:num>
  <w:num w:numId="13">
    <w:abstractNumId w:val="1"/>
  </w:num>
  <w:num w:numId="14">
    <w:abstractNumId w:val="3"/>
  </w:num>
  <w:num w:numId="15">
    <w:abstractNumId w:val="8"/>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57"/>
    <w:rsid w:val="00001C26"/>
    <w:rsid w:val="00001DA4"/>
    <w:rsid w:val="00002DA7"/>
    <w:rsid w:val="0000638E"/>
    <w:rsid w:val="00011028"/>
    <w:rsid w:val="00015685"/>
    <w:rsid w:val="00020C22"/>
    <w:rsid w:val="00022A78"/>
    <w:rsid w:val="000245C4"/>
    <w:rsid w:val="000249E9"/>
    <w:rsid w:val="00025717"/>
    <w:rsid w:val="000265A9"/>
    <w:rsid w:val="00030ED7"/>
    <w:rsid w:val="0003785D"/>
    <w:rsid w:val="00037B23"/>
    <w:rsid w:val="000450B2"/>
    <w:rsid w:val="00047E1E"/>
    <w:rsid w:val="000533C8"/>
    <w:rsid w:val="00053CD0"/>
    <w:rsid w:val="0005564D"/>
    <w:rsid w:val="00065EE2"/>
    <w:rsid w:val="000665B7"/>
    <w:rsid w:val="000701C4"/>
    <w:rsid w:val="00071B76"/>
    <w:rsid w:val="000738AF"/>
    <w:rsid w:val="00080878"/>
    <w:rsid w:val="00080C97"/>
    <w:rsid w:val="00080CE2"/>
    <w:rsid w:val="0008329A"/>
    <w:rsid w:val="000851B2"/>
    <w:rsid w:val="000854E3"/>
    <w:rsid w:val="00087405"/>
    <w:rsid w:val="0009105F"/>
    <w:rsid w:val="000A490E"/>
    <w:rsid w:val="000A4C95"/>
    <w:rsid w:val="000A5282"/>
    <w:rsid w:val="000B31E9"/>
    <w:rsid w:val="000B67A4"/>
    <w:rsid w:val="000B7CD6"/>
    <w:rsid w:val="000C0C5D"/>
    <w:rsid w:val="000C30C5"/>
    <w:rsid w:val="000C5522"/>
    <w:rsid w:val="000D0CD1"/>
    <w:rsid w:val="000D1113"/>
    <w:rsid w:val="000D1537"/>
    <w:rsid w:val="000E2C49"/>
    <w:rsid w:val="000E4B74"/>
    <w:rsid w:val="000E541F"/>
    <w:rsid w:val="000E5D7A"/>
    <w:rsid w:val="000F0F66"/>
    <w:rsid w:val="000F2C13"/>
    <w:rsid w:val="000F504F"/>
    <w:rsid w:val="000F7BCE"/>
    <w:rsid w:val="0011197A"/>
    <w:rsid w:val="00115BF1"/>
    <w:rsid w:val="001215B6"/>
    <w:rsid w:val="00122F59"/>
    <w:rsid w:val="00123221"/>
    <w:rsid w:val="00125C41"/>
    <w:rsid w:val="001330E6"/>
    <w:rsid w:val="0013359A"/>
    <w:rsid w:val="00133A49"/>
    <w:rsid w:val="00135E23"/>
    <w:rsid w:val="00135FA7"/>
    <w:rsid w:val="00141B42"/>
    <w:rsid w:val="00141C47"/>
    <w:rsid w:val="0014280D"/>
    <w:rsid w:val="00143611"/>
    <w:rsid w:val="00143698"/>
    <w:rsid w:val="0014377F"/>
    <w:rsid w:val="00150FA2"/>
    <w:rsid w:val="00151A9C"/>
    <w:rsid w:val="00151C48"/>
    <w:rsid w:val="0015466F"/>
    <w:rsid w:val="00156841"/>
    <w:rsid w:val="00157266"/>
    <w:rsid w:val="00157737"/>
    <w:rsid w:val="00157CED"/>
    <w:rsid w:val="00160042"/>
    <w:rsid w:val="00164828"/>
    <w:rsid w:val="001662D3"/>
    <w:rsid w:val="00166DC3"/>
    <w:rsid w:val="00170EDA"/>
    <w:rsid w:val="0017255D"/>
    <w:rsid w:val="00176180"/>
    <w:rsid w:val="00181D7C"/>
    <w:rsid w:val="00181F27"/>
    <w:rsid w:val="00182FB1"/>
    <w:rsid w:val="00186AE5"/>
    <w:rsid w:val="00192209"/>
    <w:rsid w:val="00195AFC"/>
    <w:rsid w:val="001A584B"/>
    <w:rsid w:val="001A7A90"/>
    <w:rsid w:val="001B2161"/>
    <w:rsid w:val="001B2755"/>
    <w:rsid w:val="001B4D3D"/>
    <w:rsid w:val="001B507A"/>
    <w:rsid w:val="001B5BF3"/>
    <w:rsid w:val="001B796E"/>
    <w:rsid w:val="001B7978"/>
    <w:rsid w:val="001C0E6B"/>
    <w:rsid w:val="001C1575"/>
    <w:rsid w:val="001C3FA7"/>
    <w:rsid w:val="001C5AE1"/>
    <w:rsid w:val="001C7623"/>
    <w:rsid w:val="001D0404"/>
    <w:rsid w:val="001D086F"/>
    <w:rsid w:val="001D2592"/>
    <w:rsid w:val="001D4961"/>
    <w:rsid w:val="001D5122"/>
    <w:rsid w:val="001D798D"/>
    <w:rsid w:val="001E4747"/>
    <w:rsid w:val="001E7C7B"/>
    <w:rsid w:val="001F1503"/>
    <w:rsid w:val="001F494D"/>
    <w:rsid w:val="00203116"/>
    <w:rsid w:val="002036C6"/>
    <w:rsid w:val="00203EF9"/>
    <w:rsid w:val="002129E5"/>
    <w:rsid w:val="00217365"/>
    <w:rsid w:val="00217A8D"/>
    <w:rsid w:val="00220B6C"/>
    <w:rsid w:val="00223005"/>
    <w:rsid w:val="00223F57"/>
    <w:rsid w:val="00224DF3"/>
    <w:rsid w:val="002260B7"/>
    <w:rsid w:val="00230E8C"/>
    <w:rsid w:val="00231BDA"/>
    <w:rsid w:val="0023333B"/>
    <w:rsid w:val="00233D2A"/>
    <w:rsid w:val="00237DF7"/>
    <w:rsid w:val="002406E5"/>
    <w:rsid w:val="0024422F"/>
    <w:rsid w:val="00245B72"/>
    <w:rsid w:val="00252EF6"/>
    <w:rsid w:val="00254FD0"/>
    <w:rsid w:val="00262B5C"/>
    <w:rsid w:val="00264258"/>
    <w:rsid w:val="0026795A"/>
    <w:rsid w:val="00270F82"/>
    <w:rsid w:val="002719B6"/>
    <w:rsid w:val="0027453D"/>
    <w:rsid w:val="00282288"/>
    <w:rsid w:val="00285E64"/>
    <w:rsid w:val="002873A9"/>
    <w:rsid w:val="00287585"/>
    <w:rsid w:val="00287612"/>
    <w:rsid w:val="00290277"/>
    <w:rsid w:val="00290D01"/>
    <w:rsid w:val="00295543"/>
    <w:rsid w:val="002A0EB9"/>
    <w:rsid w:val="002A1696"/>
    <w:rsid w:val="002A28C8"/>
    <w:rsid w:val="002A30D6"/>
    <w:rsid w:val="002A7503"/>
    <w:rsid w:val="002B1E7B"/>
    <w:rsid w:val="002B2751"/>
    <w:rsid w:val="002B3CCF"/>
    <w:rsid w:val="002C173D"/>
    <w:rsid w:val="002C3900"/>
    <w:rsid w:val="002C6E4F"/>
    <w:rsid w:val="002D003E"/>
    <w:rsid w:val="002D2499"/>
    <w:rsid w:val="002E0B0D"/>
    <w:rsid w:val="002E5747"/>
    <w:rsid w:val="002F0A0C"/>
    <w:rsid w:val="002F1151"/>
    <w:rsid w:val="002F17E3"/>
    <w:rsid w:val="002F2589"/>
    <w:rsid w:val="002F3051"/>
    <w:rsid w:val="00301548"/>
    <w:rsid w:val="00302E85"/>
    <w:rsid w:val="00310C10"/>
    <w:rsid w:val="00313E08"/>
    <w:rsid w:val="00313E8A"/>
    <w:rsid w:val="00316B72"/>
    <w:rsid w:val="003200DC"/>
    <w:rsid w:val="00320C9B"/>
    <w:rsid w:val="00324288"/>
    <w:rsid w:val="00330920"/>
    <w:rsid w:val="0033130A"/>
    <w:rsid w:val="00331607"/>
    <w:rsid w:val="00332764"/>
    <w:rsid w:val="00333BFA"/>
    <w:rsid w:val="00333C0C"/>
    <w:rsid w:val="00335A47"/>
    <w:rsid w:val="00337981"/>
    <w:rsid w:val="00340B97"/>
    <w:rsid w:val="003410E6"/>
    <w:rsid w:val="0034227C"/>
    <w:rsid w:val="00343954"/>
    <w:rsid w:val="0034615B"/>
    <w:rsid w:val="003461D8"/>
    <w:rsid w:val="00352661"/>
    <w:rsid w:val="0036015A"/>
    <w:rsid w:val="0036257C"/>
    <w:rsid w:val="0036554E"/>
    <w:rsid w:val="00366D50"/>
    <w:rsid w:val="003671B3"/>
    <w:rsid w:val="0037283C"/>
    <w:rsid w:val="00373810"/>
    <w:rsid w:val="00377E7D"/>
    <w:rsid w:val="003829B6"/>
    <w:rsid w:val="00384038"/>
    <w:rsid w:val="00386BFC"/>
    <w:rsid w:val="00387B25"/>
    <w:rsid w:val="00390CF1"/>
    <w:rsid w:val="00391894"/>
    <w:rsid w:val="0039302A"/>
    <w:rsid w:val="0039412A"/>
    <w:rsid w:val="003951A5"/>
    <w:rsid w:val="003A2C79"/>
    <w:rsid w:val="003A6CBF"/>
    <w:rsid w:val="003A6F13"/>
    <w:rsid w:val="003B1389"/>
    <w:rsid w:val="003B16CA"/>
    <w:rsid w:val="003B4A8C"/>
    <w:rsid w:val="003C3DF6"/>
    <w:rsid w:val="003C5AE1"/>
    <w:rsid w:val="003D08F4"/>
    <w:rsid w:val="003D2179"/>
    <w:rsid w:val="003D2993"/>
    <w:rsid w:val="003D3974"/>
    <w:rsid w:val="003D68CA"/>
    <w:rsid w:val="003E6B5A"/>
    <w:rsid w:val="003E6CEF"/>
    <w:rsid w:val="003E7274"/>
    <w:rsid w:val="003E7DA6"/>
    <w:rsid w:val="003F06AE"/>
    <w:rsid w:val="003F2998"/>
    <w:rsid w:val="003F7814"/>
    <w:rsid w:val="00403DAB"/>
    <w:rsid w:val="0040426E"/>
    <w:rsid w:val="00405026"/>
    <w:rsid w:val="00406D1D"/>
    <w:rsid w:val="00411323"/>
    <w:rsid w:val="00413A76"/>
    <w:rsid w:val="004152DC"/>
    <w:rsid w:val="00426BDB"/>
    <w:rsid w:val="00430E46"/>
    <w:rsid w:val="00436694"/>
    <w:rsid w:val="00442674"/>
    <w:rsid w:val="00446847"/>
    <w:rsid w:val="00446D8E"/>
    <w:rsid w:val="00446DC2"/>
    <w:rsid w:val="00447C7B"/>
    <w:rsid w:val="00452B97"/>
    <w:rsid w:val="0045575D"/>
    <w:rsid w:val="0045593F"/>
    <w:rsid w:val="004601B1"/>
    <w:rsid w:val="00460824"/>
    <w:rsid w:val="00462D52"/>
    <w:rsid w:val="00471B67"/>
    <w:rsid w:val="00472477"/>
    <w:rsid w:val="00472CC7"/>
    <w:rsid w:val="0047400A"/>
    <w:rsid w:val="00480479"/>
    <w:rsid w:val="0048488F"/>
    <w:rsid w:val="00487A65"/>
    <w:rsid w:val="0049475A"/>
    <w:rsid w:val="004A03C1"/>
    <w:rsid w:val="004A2969"/>
    <w:rsid w:val="004A4CB7"/>
    <w:rsid w:val="004A5815"/>
    <w:rsid w:val="004A5FC1"/>
    <w:rsid w:val="004B1ECB"/>
    <w:rsid w:val="004B3E28"/>
    <w:rsid w:val="004B4147"/>
    <w:rsid w:val="004B5D7A"/>
    <w:rsid w:val="004B624B"/>
    <w:rsid w:val="004C2077"/>
    <w:rsid w:val="004C367C"/>
    <w:rsid w:val="004D2A17"/>
    <w:rsid w:val="004D2B8B"/>
    <w:rsid w:val="004D46BE"/>
    <w:rsid w:val="004D4ED5"/>
    <w:rsid w:val="004D4F44"/>
    <w:rsid w:val="004D77E6"/>
    <w:rsid w:val="004E00B7"/>
    <w:rsid w:val="004E4AA5"/>
    <w:rsid w:val="004E77D0"/>
    <w:rsid w:val="004F2536"/>
    <w:rsid w:val="004F3097"/>
    <w:rsid w:val="004F34DF"/>
    <w:rsid w:val="004F4DE2"/>
    <w:rsid w:val="004F546E"/>
    <w:rsid w:val="004F5B2E"/>
    <w:rsid w:val="004F65C7"/>
    <w:rsid w:val="005001CB"/>
    <w:rsid w:val="005019C5"/>
    <w:rsid w:val="00510190"/>
    <w:rsid w:val="00510E1F"/>
    <w:rsid w:val="0051528D"/>
    <w:rsid w:val="005166FF"/>
    <w:rsid w:val="00517AAB"/>
    <w:rsid w:val="00522085"/>
    <w:rsid w:val="00522851"/>
    <w:rsid w:val="005229D1"/>
    <w:rsid w:val="00522C14"/>
    <w:rsid w:val="005249A5"/>
    <w:rsid w:val="00532A0A"/>
    <w:rsid w:val="00534E6D"/>
    <w:rsid w:val="005446E3"/>
    <w:rsid w:val="0055006E"/>
    <w:rsid w:val="005560A8"/>
    <w:rsid w:val="00562261"/>
    <w:rsid w:val="00567493"/>
    <w:rsid w:val="005704DB"/>
    <w:rsid w:val="0057458E"/>
    <w:rsid w:val="00577542"/>
    <w:rsid w:val="00581BB3"/>
    <w:rsid w:val="005843DE"/>
    <w:rsid w:val="00590C0E"/>
    <w:rsid w:val="00595112"/>
    <w:rsid w:val="005967C5"/>
    <w:rsid w:val="005A4081"/>
    <w:rsid w:val="005B06CD"/>
    <w:rsid w:val="005B0D48"/>
    <w:rsid w:val="005B348C"/>
    <w:rsid w:val="005B52F8"/>
    <w:rsid w:val="005B79F7"/>
    <w:rsid w:val="005C1AD8"/>
    <w:rsid w:val="005C2F25"/>
    <w:rsid w:val="005C3DBF"/>
    <w:rsid w:val="005C4114"/>
    <w:rsid w:val="005C495B"/>
    <w:rsid w:val="005C75BA"/>
    <w:rsid w:val="005D78C2"/>
    <w:rsid w:val="005E0195"/>
    <w:rsid w:val="005E3037"/>
    <w:rsid w:val="005E3C5F"/>
    <w:rsid w:val="005E51D1"/>
    <w:rsid w:val="005F6FC6"/>
    <w:rsid w:val="006014C6"/>
    <w:rsid w:val="0060217F"/>
    <w:rsid w:val="00602C8A"/>
    <w:rsid w:val="006100EF"/>
    <w:rsid w:val="00613ECC"/>
    <w:rsid w:val="00617FAE"/>
    <w:rsid w:val="006202F3"/>
    <w:rsid w:val="00623702"/>
    <w:rsid w:val="00627301"/>
    <w:rsid w:val="0063261C"/>
    <w:rsid w:val="006471FE"/>
    <w:rsid w:val="00650105"/>
    <w:rsid w:val="0065459A"/>
    <w:rsid w:val="00657CDE"/>
    <w:rsid w:val="00664A23"/>
    <w:rsid w:val="00666455"/>
    <w:rsid w:val="00666727"/>
    <w:rsid w:val="00671A76"/>
    <w:rsid w:val="00672309"/>
    <w:rsid w:val="00674D3D"/>
    <w:rsid w:val="006772A5"/>
    <w:rsid w:val="006910F7"/>
    <w:rsid w:val="006952AC"/>
    <w:rsid w:val="00695D0C"/>
    <w:rsid w:val="006A61B6"/>
    <w:rsid w:val="006B0486"/>
    <w:rsid w:val="006B5C4D"/>
    <w:rsid w:val="006C22F4"/>
    <w:rsid w:val="006C3E0D"/>
    <w:rsid w:val="006C4B14"/>
    <w:rsid w:val="006C60AA"/>
    <w:rsid w:val="006D055C"/>
    <w:rsid w:val="006D1A50"/>
    <w:rsid w:val="006D54BC"/>
    <w:rsid w:val="006D6378"/>
    <w:rsid w:val="006D6ED2"/>
    <w:rsid w:val="006E0D5B"/>
    <w:rsid w:val="006E49A5"/>
    <w:rsid w:val="006E52D0"/>
    <w:rsid w:val="006E7F39"/>
    <w:rsid w:val="006F2583"/>
    <w:rsid w:val="006F37B2"/>
    <w:rsid w:val="006F4397"/>
    <w:rsid w:val="006F614D"/>
    <w:rsid w:val="007052C6"/>
    <w:rsid w:val="007065E8"/>
    <w:rsid w:val="007126C7"/>
    <w:rsid w:val="0071411A"/>
    <w:rsid w:val="00714130"/>
    <w:rsid w:val="007162DB"/>
    <w:rsid w:val="00722065"/>
    <w:rsid w:val="007226DA"/>
    <w:rsid w:val="00723A66"/>
    <w:rsid w:val="007263D7"/>
    <w:rsid w:val="00726879"/>
    <w:rsid w:val="00726E8E"/>
    <w:rsid w:val="00727592"/>
    <w:rsid w:val="00727DFF"/>
    <w:rsid w:val="0073223A"/>
    <w:rsid w:val="007329FC"/>
    <w:rsid w:val="00733070"/>
    <w:rsid w:val="007437AE"/>
    <w:rsid w:val="007466E7"/>
    <w:rsid w:val="007520D2"/>
    <w:rsid w:val="00752637"/>
    <w:rsid w:val="00753760"/>
    <w:rsid w:val="00757BCD"/>
    <w:rsid w:val="00760486"/>
    <w:rsid w:val="00767B0E"/>
    <w:rsid w:val="0077122A"/>
    <w:rsid w:val="00773BE2"/>
    <w:rsid w:val="00774051"/>
    <w:rsid w:val="007770F3"/>
    <w:rsid w:val="007817F5"/>
    <w:rsid w:val="00786C91"/>
    <w:rsid w:val="00791A50"/>
    <w:rsid w:val="007922AF"/>
    <w:rsid w:val="007A306F"/>
    <w:rsid w:val="007A55DE"/>
    <w:rsid w:val="007A5C36"/>
    <w:rsid w:val="007B749A"/>
    <w:rsid w:val="007C3FDF"/>
    <w:rsid w:val="007C498F"/>
    <w:rsid w:val="007C5EAF"/>
    <w:rsid w:val="007C7220"/>
    <w:rsid w:val="007D147F"/>
    <w:rsid w:val="007D64D8"/>
    <w:rsid w:val="007D7306"/>
    <w:rsid w:val="007E25DE"/>
    <w:rsid w:val="007F227B"/>
    <w:rsid w:val="007F325F"/>
    <w:rsid w:val="007F4482"/>
    <w:rsid w:val="00803C2A"/>
    <w:rsid w:val="00804196"/>
    <w:rsid w:val="00804C14"/>
    <w:rsid w:val="00807128"/>
    <w:rsid w:val="008143BD"/>
    <w:rsid w:val="00822DCB"/>
    <w:rsid w:val="00823D2C"/>
    <w:rsid w:val="00824BE0"/>
    <w:rsid w:val="00831325"/>
    <w:rsid w:val="00834108"/>
    <w:rsid w:val="00834CAD"/>
    <w:rsid w:val="008414E9"/>
    <w:rsid w:val="00842767"/>
    <w:rsid w:val="00842DEA"/>
    <w:rsid w:val="00843E1B"/>
    <w:rsid w:val="00844B28"/>
    <w:rsid w:val="00845A5B"/>
    <w:rsid w:val="008462E4"/>
    <w:rsid w:val="00857184"/>
    <w:rsid w:val="00857DFC"/>
    <w:rsid w:val="008613BE"/>
    <w:rsid w:val="00861D86"/>
    <w:rsid w:val="008627A7"/>
    <w:rsid w:val="00862967"/>
    <w:rsid w:val="008660F7"/>
    <w:rsid w:val="00866588"/>
    <w:rsid w:val="008676CC"/>
    <w:rsid w:val="00870484"/>
    <w:rsid w:val="00870D2E"/>
    <w:rsid w:val="00871DF8"/>
    <w:rsid w:val="0088106A"/>
    <w:rsid w:val="00883CC7"/>
    <w:rsid w:val="00887718"/>
    <w:rsid w:val="008909C8"/>
    <w:rsid w:val="00890FB9"/>
    <w:rsid w:val="00891BE5"/>
    <w:rsid w:val="00892B70"/>
    <w:rsid w:val="00892C6A"/>
    <w:rsid w:val="008939F9"/>
    <w:rsid w:val="008A2C56"/>
    <w:rsid w:val="008A39C9"/>
    <w:rsid w:val="008A5E70"/>
    <w:rsid w:val="008A6121"/>
    <w:rsid w:val="008B354F"/>
    <w:rsid w:val="008B3A2D"/>
    <w:rsid w:val="008B5F1F"/>
    <w:rsid w:val="008B6336"/>
    <w:rsid w:val="008D20F7"/>
    <w:rsid w:val="008D287D"/>
    <w:rsid w:val="008D2BFD"/>
    <w:rsid w:val="008D4B85"/>
    <w:rsid w:val="008D4CD5"/>
    <w:rsid w:val="008D4E29"/>
    <w:rsid w:val="008E05DD"/>
    <w:rsid w:val="008E21B2"/>
    <w:rsid w:val="008E3C4F"/>
    <w:rsid w:val="008F18B0"/>
    <w:rsid w:val="008F4310"/>
    <w:rsid w:val="009106D0"/>
    <w:rsid w:val="0091165F"/>
    <w:rsid w:val="00912917"/>
    <w:rsid w:val="009214DC"/>
    <w:rsid w:val="00921DC4"/>
    <w:rsid w:val="00921EB0"/>
    <w:rsid w:val="009309C4"/>
    <w:rsid w:val="009363A4"/>
    <w:rsid w:val="009418E0"/>
    <w:rsid w:val="00942964"/>
    <w:rsid w:val="00945099"/>
    <w:rsid w:val="00945B6B"/>
    <w:rsid w:val="009525DC"/>
    <w:rsid w:val="009565F8"/>
    <w:rsid w:val="009568E7"/>
    <w:rsid w:val="00960106"/>
    <w:rsid w:val="009621A6"/>
    <w:rsid w:val="009637EA"/>
    <w:rsid w:val="00963D1C"/>
    <w:rsid w:val="00964B48"/>
    <w:rsid w:val="00966BD2"/>
    <w:rsid w:val="009671E5"/>
    <w:rsid w:val="00967C41"/>
    <w:rsid w:val="009708B9"/>
    <w:rsid w:val="00973F1B"/>
    <w:rsid w:val="009756DA"/>
    <w:rsid w:val="0098053D"/>
    <w:rsid w:val="00982835"/>
    <w:rsid w:val="00982F0A"/>
    <w:rsid w:val="00982FC8"/>
    <w:rsid w:val="00990AC4"/>
    <w:rsid w:val="00991940"/>
    <w:rsid w:val="00991C23"/>
    <w:rsid w:val="009940D5"/>
    <w:rsid w:val="0099524F"/>
    <w:rsid w:val="00995A4E"/>
    <w:rsid w:val="0099756C"/>
    <w:rsid w:val="009A0416"/>
    <w:rsid w:val="009A0CEF"/>
    <w:rsid w:val="009A1966"/>
    <w:rsid w:val="009A2C76"/>
    <w:rsid w:val="009A3C4C"/>
    <w:rsid w:val="009A41C2"/>
    <w:rsid w:val="009B02A7"/>
    <w:rsid w:val="009B12E7"/>
    <w:rsid w:val="009B2A8D"/>
    <w:rsid w:val="009B4FBB"/>
    <w:rsid w:val="009B6768"/>
    <w:rsid w:val="009B6D99"/>
    <w:rsid w:val="009C119E"/>
    <w:rsid w:val="009C11C9"/>
    <w:rsid w:val="009C2585"/>
    <w:rsid w:val="009C3E5B"/>
    <w:rsid w:val="009C4332"/>
    <w:rsid w:val="009C5433"/>
    <w:rsid w:val="009C62A9"/>
    <w:rsid w:val="009C6355"/>
    <w:rsid w:val="009C767C"/>
    <w:rsid w:val="009D06C2"/>
    <w:rsid w:val="009D0A75"/>
    <w:rsid w:val="009D2C28"/>
    <w:rsid w:val="009D3819"/>
    <w:rsid w:val="009D58DA"/>
    <w:rsid w:val="009D5F2F"/>
    <w:rsid w:val="009D6137"/>
    <w:rsid w:val="009E5C7F"/>
    <w:rsid w:val="009E5D79"/>
    <w:rsid w:val="009E7BC2"/>
    <w:rsid w:val="009F5162"/>
    <w:rsid w:val="009F7D9D"/>
    <w:rsid w:val="00A03F93"/>
    <w:rsid w:val="00A11AF3"/>
    <w:rsid w:val="00A13087"/>
    <w:rsid w:val="00A13760"/>
    <w:rsid w:val="00A20D0C"/>
    <w:rsid w:val="00A2124F"/>
    <w:rsid w:val="00A22ACA"/>
    <w:rsid w:val="00A238BF"/>
    <w:rsid w:val="00A25E0F"/>
    <w:rsid w:val="00A268EE"/>
    <w:rsid w:val="00A3000C"/>
    <w:rsid w:val="00A44B03"/>
    <w:rsid w:val="00A45A8E"/>
    <w:rsid w:val="00A50534"/>
    <w:rsid w:val="00A52F18"/>
    <w:rsid w:val="00A54275"/>
    <w:rsid w:val="00A55E4E"/>
    <w:rsid w:val="00A56996"/>
    <w:rsid w:val="00A56FBE"/>
    <w:rsid w:val="00A60943"/>
    <w:rsid w:val="00A616FB"/>
    <w:rsid w:val="00A66B01"/>
    <w:rsid w:val="00A7247C"/>
    <w:rsid w:val="00A74CF7"/>
    <w:rsid w:val="00A8367A"/>
    <w:rsid w:val="00A911F9"/>
    <w:rsid w:val="00A9122F"/>
    <w:rsid w:val="00A93682"/>
    <w:rsid w:val="00A969A4"/>
    <w:rsid w:val="00AA0D21"/>
    <w:rsid w:val="00AA7F8B"/>
    <w:rsid w:val="00AB3410"/>
    <w:rsid w:val="00AB4F86"/>
    <w:rsid w:val="00AC0A57"/>
    <w:rsid w:val="00AC0BB0"/>
    <w:rsid w:val="00AC1722"/>
    <w:rsid w:val="00AC3D54"/>
    <w:rsid w:val="00AD3EB3"/>
    <w:rsid w:val="00AD4999"/>
    <w:rsid w:val="00AD7095"/>
    <w:rsid w:val="00AD7C09"/>
    <w:rsid w:val="00AD7CF5"/>
    <w:rsid w:val="00AE0FD1"/>
    <w:rsid w:val="00AE1211"/>
    <w:rsid w:val="00AE2EA8"/>
    <w:rsid w:val="00AF55C1"/>
    <w:rsid w:val="00AF5B42"/>
    <w:rsid w:val="00B039B8"/>
    <w:rsid w:val="00B04572"/>
    <w:rsid w:val="00B04D4B"/>
    <w:rsid w:val="00B06A5C"/>
    <w:rsid w:val="00B2312C"/>
    <w:rsid w:val="00B319B5"/>
    <w:rsid w:val="00B32A47"/>
    <w:rsid w:val="00B35CA0"/>
    <w:rsid w:val="00B36BAC"/>
    <w:rsid w:val="00B42387"/>
    <w:rsid w:val="00B4269F"/>
    <w:rsid w:val="00B47AB0"/>
    <w:rsid w:val="00B5057C"/>
    <w:rsid w:val="00B527A2"/>
    <w:rsid w:val="00B536EC"/>
    <w:rsid w:val="00B57013"/>
    <w:rsid w:val="00B604EA"/>
    <w:rsid w:val="00B64FE4"/>
    <w:rsid w:val="00B715E0"/>
    <w:rsid w:val="00B74C55"/>
    <w:rsid w:val="00B7583F"/>
    <w:rsid w:val="00B876FB"/>
    <w:rsid w:val="00B9063E"/>
    <w:rsid w:val="00B91B81"/>
    <w:rsid w:val="00B928F4"/>
    <w:rsid w:val="00B92D5A"/>
    <w:rsid w:val="00BA0A7A"/>
    <w:rsid w:val="00BB3FFE"/>
    <w:rsid w:val="00BB4D79"/>
    <w:rsid w:val="00BB69C0"/>
    <w:rsid w:val="00BC4258"/>
    <w:rsid w:val="00BC4E5C"/>
    <w:rsid w:val="00BC59A5"/>
    <w:rsid w:val="00BC7A12"/>
    <w:rsid w:val="00BD1182"/>
    <w:rsid w:val="00BD1B4A"/>
    <w:rsid w:val="00BD4BBC"/>
    <w:rsid w:val="00BE349D"/>
    <w:rsid w:val="00BE3585"/>
    <w:rsid w:val="00BE7FF4"/>
    <w:rsid w:val="00BF10C7"/>
    <w:rsid w:val="00C04BCC"/>
    <w:rsid w:val="00C124A8"/>
    <w:rsid w:val="00C1347E"/>
    <w:rsid w:val="00C16B6F"/>
    <w:rsid w:val="00C16E95"/>
    <w:rsid w:val="00C17B4C"/>
    <w:rsid w:val="00C224F9"/>
    <w:rsid w:val="00C26498"/>
    <w:rsid w:val="00C27980"/>
    <w:rsid w:val="00C32CD7"/>
    <w:rsid w:val="00C43EB3"/>
    <w:rsid w:val="00C4448A"/>
    <w:rsid w:val="00C46501"/>
    <w:rsid w:val="00C50918"/>
    <w:rsid w:val="00C515C0"/>
    <w:rsid w:val="00C57C12"/>
    <w:rsid w:val="00C618BB"/>
    <w:rsid w:val="00C64ABC"/>
    <w:rsid w:val="00C74F71"/>
    <w:rsid w:val="00C7727F"/>
    <w:rsid w:val="00C905AB"/>
    <w:rsid w:val="00C90AC1"/>
    <w:rsid w:val="00C92017"/>
    <w:rsid w:val="00C97910"/>
    <w:rsid w:val="00CA2DA8"/>
    <w:rsid w:val="00CA3B57"/>
    <w:rsid w:val="00CA79A4"/>
    <w:rsid w:val="00CB15CA"/>
    <w:rsid w:val="00CB205B"/>
    <w:rsid w:val="00CB58BE"/>
    <w:rsid w:val="00CC032D"/>
    <w:rsid w:val="00CC3B5E"/>
    <w:rsid w:val="00CC4860"/>
    <w:rsid w:val="00CD03F2"/>
    <w:rsid w:val="00CD3C2C"/>
    <w:rsid w:val="00CD62D0"/>
    <w:rsid w:val="00CE483D"/>
    <w:rsid w:val="00CE5881"/>
    <w:rsid w:val="00CE65B0"/>
    <w:rsid w:val="00CF1DA3"/>
    <w:rsid w:val="00CF59AB"/>
    <w:rsid w:val="00D024FE"/>
    <w:rsid w:val="00D10A5F"/>
    <w:rsid w:val="00D126F1"/>
    <w:rsid w:val="00D24B8D"/>
    <w:rsid w:val="00D26C8D"/>
    <w:rsid w:val="00D27C8D"/>
    <w:rsid w:val="00D316FD"/>
    <w:rsid w:val="00D33AA2"/>
    <w:rsid w:val="00D40068"/>
    <w:rsid w:val="00D415D1"/>
    <w:rsid w:val="00D42604"/>
    <w:rsid w:val="00D426B9"/>
    <w:rsid w:val="00D4300B"/>
    <w:rsid w:val="00D45384"/>
    <w:rsid w:val="00D46989"/>
    <w:rsid w:val="00D46D37"/>
    <w:rsid w:val="00D507A2"/>
    <w:rsid w:val="00D52B18"/>
    <w:rsid w:val="00D52CFC"/>
    <w:rsid w:val="00D54516"/>
    <w:rsid w:val="00D620B9"/>
    <w:rsid w:val="00D6355E"/>
    <w:rsid w:val="00D648E9"/>
    <w:rsid w:val="00D67AFD"/>
    <w:rsid w:val="00D70D75"/>
    <w:rsid w:val="00D73B97"/>
    <w:rsid w:val="00D7471E"/>
    <w:rsid w:val="00D77A5E"/>
    <w:rsid w:val="00D809E3"/>
    <w:rsid w:val="00D82591"/>
    <w:rsid w:val="00D9286F"/>
    <w:rsid w:val="00D96D52"/>
    <w:rsid w:val="00DA3A2D"/>
    <w:rsid w:val="00DB0101"/>
    <w:rsid w:val="00DB16C2"/>
    <w:rsid w:val="00DB2DA2"/>
    <w:rsid w:val="00DB4BCE"/>
    <w:rsid w:val="00DB50C7"/>
    <w:rsid w:val="00DB557C"/>
    <w:rsid w:val="00DC07DB"/>
    <w:rsid w:val="00DC170E"/>
    <w:rsid w:val="00DC2813"/>
    <w:rsid w:val="00DC2FA0"/>
    <w:rsid w:val="00DC3564"/>
    <w:rsid w:val="00DC3567"/>
    <w:rsid w:val="00DD1AD2"/>
    <w:rsid w:val="00DD4D64"/>
    <w:rsid w:val="00DE0424"/>
    <w:rsid w:val="00DE1BEE"/>
    <w:rsid w:val="00DE3771"/>
    <w:rsid w:val="00DE39B1"/>
    <w:rsid w:val="00DE702B"/>
    <w:rsid w:val="00DF10FD"/>
    <w:rsid w:val="00DF78A3"/>
    <w:rsid w:val="00E04486"/>
    <w:rsid w:val="00E06825"/>
    <w:rsid w:val="00E11641"/>
    <w:rsid w:val="00E14BDE"/>
    <w:rsid w:val="00E178BD"/>
    <w:rsid w:val="00E20A40"/>
    <w:rsid w:val="00E22E1E"/>
    <w:rsid w:val="00E247A6"/>
    <w:rsid w:val="00E27956"/>
    <w:rsid w:val="00E30142"/>
    <w:rsid w:val="00E30DF4"/>
    <w:rsid w:val="00E33D8A"/>
    <w:rsid w:val="00E37F73"/>
    <w:rsid w:val="00E42977"/>
    <w:rsid w:val="00E44164"/>
    <w:rsid w:val="00E44AAB"/>
    <w:rsid w:val="00E51BF8"/>
    <w:rsid w:val="00E561BF"/>
    <w:rsid w:val="00E56475"/>
    <w:rsid w:val="00E56D12"/>
    <w:rsid w:val="00E57FF5"/>
    <w:rsid w:val="00E718D6"/>
    <w:rsid w:val="00E73943"/>
    <w:rsid w:val="00E746B1"/>
    <w:rsid w:val="00E75A2D"/>
    <w:rsid w:val="00E804B6"/>
    <w:rsid w:val="00E82D9C"/>
    <w:rsid w:val="00EA3039"/>
    <w:rsid w:val="00EA34AF"/>
    <w:rsid w:val="00EA3506"/>
    <w:rsid w:val="00EA3FAA"/>
    <w:rsid w:val="00EA7517"/>
    <w:rsid w:val="00EC20BE"/>
    <w:rsid w:val="00EC5168"/>
    <w:rsid w:val="00ED556C"/>
    <w:rsid w:val="00ED6F0C"/>
    <w:rsid w:val="00ED7DF8"/>
    <w:rsid w:val="00EE1EFE"/>
    <w:rsid w:val="00EE3088"/>
    <w:rsid w:val="00EE68CA"/>
    <w:rsid w:val="00EF051F"/>
    <w:rsid w:val="00EF1855"/>
    <w:rsid w:val="00F02954"/>
    <w:rsid w:val="00F0315B"/>
    <w:rsid w:val="00F0607B"/>
    <w:rsid w:val="00F06B75"/>
    <w:rsid w:val="00F107D8"/>
    <w:rsid w:val="00F11CB5"/>
    <w:rsid w:val="00F15D46"/>
    <w:rsid w:val="00F16347"/>
    <w:rsid w:val="00F16471"/>
    <w:rsid w:val="00F16DD4"/>
    <w:rsid w:val="00F17050"/>
    <w:rsid w:val="00F17738"/>
    <w:rsid w:val="00F2174D"/>
    <w:rsid w:val="00F22074"/>
    <w:rsid w:val="00F22803"/>
    <w:rsid w:val="00F244FC"/>
    <w:rsid w:val="00F25233"/>
    <w:rsid w:val="00F27C38"/>
    <w:rsid w:val="00F30888"/>
    <w:rsid w:val="00F30AE4"/>
    <w:rsid w:val="00F30B0F"/>
    <w:rsid w:val="00F41D6F"/>
    <w:rsid w:val="00F450D1"/>
    <w:rsid w:val="00F4614C"/>
    <w:rsid w:val="00F47FB3"/>
    <w:rsid w:val="00F503E9"/>
    <w:rsid w:val="00F5226B"/>
    <w:rsid w:val="00F52871"/>
    <w:rsid w:val="00F52B5C"/>
    <w:rsid w:val="00F53EB3"/>
    <w:rsid w:val="00F64562"/>
    <w:rsid w:val="00F64CC3"/>
    <w:rsid w:val="00F679D4"/>
    <w:rsid w:val="00F705FE"/>
    <w:rsid w:val="00F70AF5"/>
    <w:rsid w:val="00F7350E"/>
    <w:rsid w:val="00F829FE"/>
    <w:rsid w:val="00F969F7"/>
    <w:rsid w:val="00FA10C0"/>
    <w:rsid w:val="00FA37E3"/>
    <w:rsid w:val="00FB1E23"/>
    <w:rsid w:val="00FB1F14"/>
    <w:rsid w:val="00FB7C32"/>
    <w:rsid w:val="00FC4D7F"/>
    <w:rsid w:val="00FC59B9"/>
    <w:rsid w:val="00FC7AFC"/>
    <w:rsid w:val="00FD06A9"/>
    <w:rsid w:val="00FD798D"/>
    <w:rsid w:val="00FE02B9"/>
    <w:rsid w:val="00FE07DD"/>
    <w:rsid w:val="00FF090F"/>
    <w:rsid w:val="00FF0D38"/>
    <w:rsid w:val="00FF0EA9"/>
    <w:rsid w:val="00FF68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7FDB15"/>
  <w15:chartTrackingRefBased/>
  <w15:docId w15:val="{E01BE402-4239-4ACB-B65D-0A0B3040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4482"/>
    <w:pPr>
      <w:spacing w:after="160" w:line="259" w:lineRule="auto"/>
    </w:pPr>
    <w:rPr>
      <w:sz w:val="22"/>
      <w:szCs w:val="22"/>
      <w:lang w:eastAsia="en-US"/>
    </w:rPr>
  </w:style>
  <w:style w:type="paragraph" w:styleId="Naslov1">
    <w:name w:val="heading 1"/>
    <w:aliases w:val="NASLOV"/>
    <w:basedOn w:val="Navaden"/>
    <w:next w:val="Navaden"/>
    <w:link w:val="Naslov1Znak"/>
    <w:qFormat/>
    <w:rsid w:val="00F52871"/>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nhideWhenUsed/>
    <w:qFormat/>
    <w:rsid w:val="002C6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qFormat/>
    <w:rsid w:val="002C6E4F"/>
    <w:pPr>
      <w:keepNext/>
      <w:spacing w:before="240" w:after="60" w:line="260" w:lineRule="exact"/>
      <w:outlineLvl w:val="2"/>
    </w:pPr>
    <w:rPr>
      <w:rFonts w:ascii="Arial" w:eastAsia="Times New Roman"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CA3B57"/>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CA3B57"/>
    <w:pPr>
      <w:tabs>
        <w:tab w:val="left" w:pos="1701"/>
      </w:tabs>
      <w:spacing w:after="0" w:line="260" w:lineRule="exact"/>
      <w:ind w:left="1701" w:hanging="1701"/>
    </w:pPr>
    <w:rPr>
      <w:rFonts w:ascii="Arial" w:eastAsia="Times New Roman" w:hAnsi="Arial"/>
      <w:b/>
      <w:sz w:val="20"/>
      <w:szCs w:val="24"/>
      <w:lang w:val="it-IT"/>
    </w:rPr>
  </w:style>
  <w:style w:type="paragraph" w:styleId="Glava">
    <w:name w:val="header"/>
    <w:basedOn w:val="Navaden"/>
    <w:link w:val="GlavaZnak"/>
    <w:unhideWhenUsed/>
    <w:rsid w:val="00CA3B57"/>
    <w:pPr>
      <w:tabs>
        <w:tab w:val="center" w:pos="4536"/>
        <w:tab w:val="right" w:pos="9072"/>
      </w:tabs>
    </w:pPr>
  </w:style>
  <w:style w:type="character" w:customStyle="1" w:styleId="GlavaZnak">
    <w:name w:val="Glava Znak"/>
    <w:link w:val="Glava"/>
    <w:rsid w:val="00CA3B57"/>
    <w:rPr>
      <w:sz w:val="22"/>
      <w:szCs w:val="22"/>
      <w:lang w:eastAsia="en-US"/>
    </w:rPr>
  </w:style>
  <w:style w:type="paragraph" w:styleId="Noga">
    <w:name w:val="footer"/>
    <w:basedOn w:val="Navaden"/>
    <w:link w:val="NogaZnak"/>
    <w:unhideWhenUsed/>
    <w:rsid w:val="00CA3B57"/>
    <w:pPr>
      <w:tabs>
        <w:tab w:val="center" w:pos="4536"/>
        <w:tab w:val="right" w:pos="9072"/>
      </w:tabs>
    </w:pPr>
  </w:style>
  <w:style w:type="character" w:customStyle="1" w:styleId="NogaZnak">
    <w:name w:val="Noga Znak"/>
    <w:link w:val="Noga"/>
    <w:rsid w:val="00CA3B57"/>
    <w:rPr>
      <w:sz w:val="22"/>
      <w:szCs w:val="22"/>
      <w:lang w:eastAsia="en-US"/>
    </w:rPr>
  </w:style>
  <w:style w:type="paragraph" w:customStyle="1" w:styleId="podpisi">
    <w:name w:val="podpisi"/>
    <w:basedOn w:val="Navaden"/>
    <w:qFormat/>
    <w:rsid w:val="00CA3B57"/>
    <w:pPr>
      <w:tabs>
        <w:tab w:val="left" w:pos="3402"/>
      </w:tabs>
      <w:spacing w:after="0" w:line="260" w:lineRule="exact"/>
    </w:pPr>
    <w:rPr>
      <w:rFonts w:ascii="Arial" w:eastAsia="Times New Roman" w:hAnsi="Arial"/>
      <w:sz w:val="20"/>
      <w:szCs w:val="24"/>
      <w:lang w:val="it-IT"/>
    </w:rPr>
  </w:style>
  <w:style w:type="paragraph" w:styleId="Sprotnaopomba-besedilo">
    <w:name w:val="footnote text"/>
    <w:basedOn w:val="Navaden"/>
    <w:link w:val="Sprotnaopomba-besediloZnak"/>
    <w:rsid w:val="00CA3B57"/>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rsid w:val="00CA3B57"/>
    <w:rPr>
      <w:rFonts w:ascii="Arial" w:eastAsia="Times New Roman" w:hAnsi="Arial"/>
      <w:lang w:eastAsia="en-US"/>
    </w:rPr>
  </w:style>
  <w:style w:type="character" w:styleId="Sprotnaopomba-sklic">
    <w:name w:val="footnote reference"/>
    <w:rsid w:val="00CA3B57"/>
    <w:rPr>
      <w:vertAlign w:val="superscript"/>
    </w:rPr>
  </w:style>
  <w:style w:type="paragraph" w:styleId="Napis">
    <w:name w:val="caption"/>
    <w:basedOn w:val="Navaden"/>
    <w:next w:val="Navaden"/>
    <w:qFormat/>
    <w:rsid w:val="00CA3B57"/>
    <w:pPr>
      <w:spacing w:after="0" w:line="240" w:lineRule="auto"/>
      <w:jc w:val="both"/>
    </w:pPr>
    <w:rPr>
      <w:rFonts w:ascii="Arial" w:eastAsia="Times New Roman" w:hAnsi="Arial"/>
      <w:b/>
      <w:bCs/>
      <w:sz w:val="20"/>
      <w:szCs w:val="20"/>
      <w:lang w:eastAsia="sl-SI"/>
    </w:rPr>
  </w:style>
  <w:style w:type="paragraph" w:styleId="Besedilooblaka">
    <w:name w:val="Balloon Text"/>
    <w:basedOn w:val="Navaden"/>
    <w:link w:val="BesedilooblakaZnak"/>
    <w:unhideWhenUsed/>
    <w:rsid w:val="00A7247C"/>
    <w:pPr>
      <w:spacing w:after="0" w:line="240" w:lineRule="auto"/>
    </w:pPr>
    <w:rPr>
      <w:rFonts w:ascii="Segoe UI" w:hAnsi="Segoe UI" w:cs="Segoe UI"/>
      <w:sz w:val="18"/>
      <w:szCs w:val="18"/>
    </w:rPr>
  </w:style>
  <w:style w:type="character" w:customStyle="1" w:styleId="BesedilooblakaZnak">
    <w:name w:val="Besedilo oblačka Znak"/>
    <w:link w:val="Besedilooblaka"/>
    <w:rsid w:val="00A7247C"/>
    <w:rPr>
      <w:rFonts w:ascii="Segoe UI" w:hAnsi="Segoe UI" w:cs="Segoe UI"/>
      <w:sz w:val="18"/>
      <w:szCs w:val="18"/>
      <w:lang w:eastAsia="en-US"/>
    </w:rPr>
  </w:style>
  <w:style w:type="table" w:styleId="Svetelseznam">
    <w:name w:val="Light List"/>
    <w:basedOn w:val="Navadnatabela"/>
    <w:uiPriority w:val="61"/>
    <w:rsid w:val="00B0457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ripombasklic">
    <w:name w:val="annotation reference"/>
    <w:unhideWhenUsed/>
    <w:rsid w:val="00CF59AB"/>
    <w:rPr>
      <w:sz w:val="16"/>
      <w:szCs w:val="16"/>
    </w:rPr>
  </w:style>
  <w:style w:type="paragraph" w:styleId="Pripombabesedilo">
    <w:name w:val="annotation text"/>
    <w:basedOn w:val="Navaden"/>
    <w:link w:val="PripombabesediloZnak"/>
    <w:unhideWhenUsed/>
    <w:rsid w:val="00CF59AB"/>
    <w:rPr>
      <w:sz w:val="20"/>
      <w:szCs w:val="20"/>
    </w:rPr>
  </w:style>
  <w:style w:type="character" w:customStyle="1" w:styleId="PripombabesediloZnak">
    <w:name w:val="Pripomba – besedilo Znak"/>
    <w:link w:val="Pripombabesedilo"/>
    <w:rsid w:val="00CF59AB"/>
    <w:rPr>
      <w:lang w:eastAsia="en-US"/>
    </w:rPr>
  </w:style>
  <w:style w:type="paragraph" w:styleId="Zadevapripombe">
    <w:name w:val="annotation subject"/>
    <w:basedOn w:val="Pripombabesedilo"/>
    <w:next w:val="Pripombabesedilo"/>
    <w:link w:val="ZadevapripombeZnak"/>
    <w:unhideWhenUsed/>
    <w:rsid w:val="00CF59AB"/>
    <w:rPr>
      <w:b/>
      <w:bCs/>
    </w:rPr>
  </w:style>
  <w:style w:type="character" w:customStyle="1" w:styleId="ZadevapripombeZnak">
    <w:name w:val="Zadeva pripombe Znak"/>
    <w:link w:val="Zadevapripombe"/>
    <w:rsid w:val="00CF59AB"/>
    <w:rPr>
      <w:b/>
      <w:bCs/>
      <w:lang w:eastAsia="en-US"/>
    </w:rPr>
  </w:style>
  <w:style w:type="paragraph" w:styleId="Podnaslov">
    <w:name w:val="Subtitle"/>
    <w:basedOn w:val="Navaden"/>
    <w:next w:val="Navaden"/>
    <w:link w:val="PodnaslovZnak"/>
    <w:uiPriority w:val="11"/>
    <w:qFormat/>
    <w:rsid w:val="00F52871"/>
    <w:pPr>
      <w:spacing w:after="60"/>
      <w:jc w:val="center"/>
      <w:outlineLvl w:val="1"/>
    </w:pPr>
    <w:rPr>
      <w:rFonts w:ascii="Calibri Light" w:eastAsia="Times New Roman" w:hAnsi="Calibri Light"/>
      <w:sz w:val="24"/>
      <w:szCs w:val="24"/>
    </w:rPr>
  </w:style>
  <w:style w:type="character" w:customStyle="1" w:styleId="PodnaslovZnak">
    <w:name w:val="Podnaslov Znak"/>
    <w:link w:val="Podnaslov"/>
    <w:uiPriority w:val="11"/>
    <w:rsid w:val="00F52871"/>
    <w:rPr>
      <w:rFonts w:ascii="Calibri Light" w:eastAsia="Times New Roman" w:hAnsi="Calibri Light" w:cs="Times New Roman"/>
      <w:sz w:val="24"/>
      <w:szCs w:val="24"/>
      <w:lang w:eastAsia="en-US"/>
    </w:rPr>
  </w:style>
  <w:style w:type="character" w:customStyle="1" w:styleId="Naslov1Znak">
    <w:name w:val="Naslov 1 Znak"/>
    <w:aliases w:val="NASLOV Znak"/>
    <w:link w:val="Naslov1"/>
    <w:rsid w:val="00F52871"/>
    <w:rPr>
      <w:rFonts w:ascii="Calibri Light" w:eastAsia="Times New Roman" w:hAnsi="Calibri Light" w:cs="Times New Roman"/>
      <w:b/>
      <w:bCs/>
      <w:kern w:val="32"/>
      <w:sz w:val="32"/>
      <w:szCs w:val="32"/>
      <w:lang w:eastAsia="en-US"/>
    </w:rPr>
  </w:style>
  <w:style w:type="character" w:styleId="Hiperpovezava">
    <w:name w:val="Hyperlink"/>
    <w:uiPriority w:val="99"/>
    <w:unhideWhenUsed/>
    <w:rsid w:val="00DF10FD"/>
    <w:rPr>
      <w:color w:val="0563C1"/>
      <w:u w:val="single"/>
    </w:rPr>
  </w:style>
  <w:style w:type="character" w:styleId="SledenaHiperpovezava">
    <w:name w:val="FollowedHyperlink"/>
    <w:uiPriority w:val="99"/>
    <w:semiHidden/>
    <w:unhideWhenUsed/>
    <w:rsid w:val="00B04D4B"/>
    <w:rPr>
      <w:color w:val="954F72"/>
      <w:u w:val="single"/>
    </w:rPr>
  </w:style>
  <w:style w:type="table" w:styleId="Tabelamrea">
    <w:name w:val="Table Grid"/>
    <w:basedOn w:val="Navadnatabela"/>
    <w:uiPriority w:val="39"/>
    <w:rsid w:val="0032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2C6E4F"/>
    <w:rPr>
      <w:rFonts w:asciiTheme="majorHAnsi" w:eastAsiaTheme="majorEastAsia" w:hAnsiTheme="majorHAnsi" w:cstheme="majorBidi"/>
      <w:color w:val="2E74B5" w:themeColor="accent1" w:themeShade="BF"/>
      <w:sz w:val="26"/>
      <w:szCs w:val="26"/>
      <w:lang w:eastAsia="en-US"/>
    </w:rPr>
  </w:style>
  <w:style w:type="character" w:customStyle="1" w:styleId="Naslov3Znak">
    <w:name w:val="Naslov 3 Znak"/>
    <w:basedOn w:val="Privzetapisavaodstavka"/>
    <w:link w:val="Naslov3"/>
    <w:rsid w:val="002C6E4F"/>
    <w:rPr>
      <w:rFonts w:ascii="Arial" w:eastAsia="Times New Roman" w:hAnsi="Arial" w:cs="Arial"/>
      <w:b/>
      <w:bCs/>
      <w:sz w:val="26"/>
      <w:szCs w:val="26"/>
      <w:lang w:eastAsia="en-US"/>
    </w:rPr>
  </w:style>
  <w:style w:type="numbering" w:customStyle="1" w:styleId="Brezseznama1">
    <w:name w:val="Brez seznama1"/>
    <w:next w:val="Brezseznama"/>
    <w:uiPriority w:val="99"/>
    <w:semiHidden/>
    <w:unhideWhenUsed/>
    <w:rsid w:val="002C6E4F"/>
  </w:style>
  <w:style w:type="paragraph" w:styleId="Zgradbadokumenta">
    <w:name w:val="Document Map"/>
    <w:basedOn w:val="Navaden"/>
    <w:link w:val="ZgradbadokumentaZnak"/>
    <w:rsid w:val="002C6E4F"/>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2C6E4F"/>
    <w:rPr>
      <w:rFonts w:ascii="Tahoma" w:eastAsia="Times New Roman" w:hAnsi="Tahoma" w:cs="Tahoma"/>
      <w:sz w:val="16"/>
      <w:szCs w:val="16"/>
      <w:lang w:eastAsia="en-US"/>
    </w:rPr>
  </w:style>
  <w:style w:type="table" w:customStyle="1" w:styleId="Tabelamrea1">
    <w:name w:val="Tabela – mreža1"/>
    <w:basedOn w:val="Navadnatabela"/>
    <w:next w:val="Tabelamrea"/>
    <w:rsid w:val="002C6E4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elegantna">
    <w:name w:val="Table Elegant"/>
    <w:basedOn w:val="Navadnatabela"/>
    <w:rsid w:val="002C6E4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tevilkastrani">
    <w:name w:val="page number"/>
    <w:basedOn w:val="Privzetapisavaodstavka"/>
    <w:rsid w:val="002C6E4F"/>
  </w:style>
  <w:style w:type="paragraph" w:customStyle="1" w:styleId="Bullet">
    <w:name w:val="Bullet"/>
    <w:basedOn w:val="Navaden"/>
    <w:rsid w:val="002C6E4F"/>
    <w:pPr>
      <w:tabs>
        <w:tab w:val="left" w:pos="540"/>
      </w:tabs>
      <w:overflowPunct w:val="0"/>
      <w:autoSpaceDE w:val="0"/>
      <w:autoSpaceDN w:val="0"/>
      <w:adjustRightInd w:val="0"/>
      <w:spacing w:after="0" w:line="240" w:lineRule="auto"/>
      <w:ind w:left="556" w:hanging="278"/>
      <w:jc w:val="both"/>
      <w:textAlignment w:val="baseline"/>
    </w:pPr>
    <w:rPr>
      <w:rFonts w:ascii="Arial" w:eastAsia="Times New Roman" w:hAnsi="Arial"/>
      <w:sz w:val="20"/>
      <w:szCs w:val="20"/>
    </w:rPr>
  </w:style>
  <w:style w:type="table" w:styleId="Tabelasodobna">
    <w:name w:val="Table Contemporary"/>
    <w:basedOn w:val="Navadnatabela"/>
    <w:rsid w:val="002C6E4F"/>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lobesedila">
    <w:name w:val="Body Text"/>
    <w:basedOn w:val="Navaden"/>
    <w:link w:val="TelobesedilaZnak"/>
    <w:rsid w:val="002C6E4F"/>
    <w:pPr>
      <w:spacing w:after="0" w:line="240" w:lineRule="auto"/>
      <w:jc w:val="both"/>
    </w:pPr>
    <w:rPr>
      <w:rFonts w:ascii="Times New Roman" w:eastAsia="Times New Roman" w:hAnsi="Times New Roman"/>
      <w:sz w:val="24"/>
      <w:szCs w:val="24"/>
    </w:rPr>
  </w:style>
  <w:style w:type="character" w:customStyle="1" w:styleId="TelobesedilaZnak">
    <w:name w:val="Telo besedila Znak"/>
    <w:basedOn w:val="Privzetapisavaodstavka"/>
    <w:link w:val="Telobesedila"/>
    <w:rsid w:val="002C6E4F"/>
    <w:rPr>
      <w:rFonts w:ascii="Times New Roman" w:eastAsia="Times New Roman" w:hAnsi="Times New Roman"/>
      <w:sz w:val="24"/>
      <w:szCs w:val="24"/>
      <w:lang w:eastAsia="en-US"/>
    </w:rPr>
  </w:style>
  <w:style w:type="paragraph" w:styleId="Kazalovsebine1">
    <w:name w:val="toc 1"/>
    <w:basedOn w:val="Navaden"/>
    <w:next w:val="Navaden"/>
    <w:autoRedefine/>
    <w:uiPriority w:val="39"/>
    <w:rsid w:val="002C6E4F"/>
    <w:pPr>
      <w:tabs>
        <w:tab w:val="left" w:pos="480"/>
        <w:tab w:val="right" w:leader="dot" w:pos="8488"/>
      </w:tabs>
      <w:spacing w:after="0" w:line="360" w:lineRule="auto"/>
    </w:pPr>
    <w:rPr>
      <w:rFonts w:ascii="Arial" w:eastAsia="Times New Roman" w:hAnsi="Arial"/>
      <w:b/>
      <w:noProof/>
    </w:rPr>
  </w:style>
  <w:style w:type="paragraph" w:styleId="Kazalovsebine2">
    <w:name w:val="toc 2"/>
    <w:basedOn w:val="Navaden"/>
    <w:next w:val="Navaden"/>
    <w:autoRedefine/>
    <w:uiPriority w:val="39"/>
    <w:rsid w:val="002C6E4F"/>
    <w:pPr>
      <w:tabs>
        <w:tab w:val="left" w:pos="500"/>
        <w:tab w:val="right" w:leader="dot" w:pos="8488"/>
      </w:tabs>
      <w:spacing w:after="0" w:line="360" w:lineRule="auto"/>
    </w:pPr>
    <w:rPr>
      <w:rFonts w:ascii="Arial" w:eastAsia="Times New Roman" w:hAnsi="Arial"/>
      <w:sz w:val="20"/>
      <w:szCs w:val="24"/>
    </w:rPr>
  </w:style>
  <w:style w:type="paragraph" w:customStyle="1" w:styleId="ZnakZnakZnakCharZnakCharZnakCharZnakZnakZnakChar">
    <w:name w:val="Znak Znak Znak Char Znak Char Znak Char Znak Znak Znak Char"/>
    <w:basedOn w:val="Navaden"/>
    <w:rsid w:val="002C6E4F"/>
    <w:pPr>
      <w:spacing w:line="240" w:lineRule="exact"/>
    </w:pPr>
    <w:rPr>
      <w:rFonts w:ascii="Tahoma" w:eastAsia="Times New Roman" w:hAnsi="Tahoma" w:cs="Tahoma"/>
      <w:sz w:val="20"/>
      <w:szCs w:val="20"/>
      <w:lang w:val="en-US"/>
    </w:rPr>
  </w:style>
  <w:style w:type="paragraph" w:customStyle="1" w:styleId="CharCharZnakCharChar">
    <w:name w:val="Char Char Znak Char Char"/>
    <w:basedOn w:val="Navaden"/>
    <w:rsid w:val="002C6E4F"/>
    <w:pPr>
      <w:spacing w:line="240" w:lineRule="exact"/>
    </w:pPr>
    <w:rPr>
      <w:rFonts w:ascii="Tahoma" w:eastAsia="Times New Roman" w:hAnsi="Tahoma" w:cs="Tahoma"/>
      <w:sz w:val="20"/>
      <w:szCs w:val="20"/>
      <w:lang w:val="en-US"/>
    </w:rPr>
  </w:style>
  <w:style w:type="character" w:styleId="Poudarek">
    <w:name w:val="Emphasis"/>
    <w:uiPriority w:val="20"/>
    <w:qFormat/>
    <w:rsid w:val="002C6E4F"/>
    <w:rPr>
      <w:i/>
      <w:iCs/>
    </w:rPr>
  </w:style>
  <w:style w:type="character" w:customStyle="1" w:styleId="apple-converted-space">
    <w:name w:val="apple-converted-space"/>
    <w:rsid w:val="002C6E4F"/>
  </w:style>
  <w:style w:type="character" w:styleId="Krepko">
    <w:name w:val="Strong"/>
    <w:uiPriority w:val="22"/>
    <w:qFormat/>
    <w:rsid w:val="002C6E4F"/>
    <w:rPr>
      <w:b/>
      <w:bCs/>
    </w:rPr>
  </w:style>
  <w:style w:type="paragraph" w:styleId="Odstavekseznama">
    <w:name w:val="List Paragraph"/>
    <w:basedOn w:val="Navaden"/>
    <w:uiPriority w:val="34"/>
    <w:qFormat/>
    <w:rsid w:val="002C6E4F"/>
    <w:pPr>
      <w:spacing w:after="0" w:line="240" w:lineRule="auto"/>
      <w:ind w:left="720"/>
      <w:contextualSpacing/>
    </w:pPr>
    <w:rPr>
      <w:rFonts w:ascii="Times New Roman" w:eastAsia="Times New Roman" w:hAnsi="Times New Roman"/>
      <w:sz w:val="24"/>
      <w:szCs w:val="24"/>
      <w:lang w:eastAsia="sl-SI"/>
    </w:rPr>
  </w:style>
  <w:style w:type="paragraph" w:styleId="Revizija">
    <w:name w:val="Revision"/>
    <w:hidden/>
    <w:uiPriority w:val="99"/>
    <w:semiHidden/>
    <w:rsid w:val="002C6E4F"/>
    <w:rPr>
      <w:rFonts w:ascii="Arial" w:eastAsia="Times New Roman" w:hAnsi="Arial"/>
      <w:szCs w:val="24"/>
      <w:lang w:eastAsia="en-US"/>
    </w:rPr>
  </w:style>
  <w:style w:type="table" w:styleId="Mreatabele2">
    <w:name w:val="Grid Table 2"/>
    <w:basedOn w:val="Navadnatabela"/>
    <w:uiPriority w:val="47"/>
    <w:rsid w:val="002C6E4F"/>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Brezrazmikov">
    <w:name w:val="No Spacing"/>
    <w:link w:val="BrezrazmikovZnak"/>
    <w:uiPriority w:val="1"/>
    <w:qFormat/>
    <w:rsid w:val="002C6E4F"/>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2C6E4F"/>
    <w:rPr>
      <w:rFonts w:asciiTheme="minorHAnsi" w:eastAsiaTheme="minorEastAsia" w:hAnsiTheme="minorHAnsi" w:cstheme="minorBidi"/>
      <w:sz w:val="22"/>
      <w:szCs w:val="22"/>
    </w:rPr>
  </w:style>
  <w:style w:type="character" w:customStyle="1" w:styleId="rynqvb">
    <w:name w:val="rynqvb"/>
    <w:rsid w:val="0033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780">
      <w:bodyDiv w:val="1"/>
      <w:marLeft w:val="0"/>
      <w:marRight w:val="0"/>
      <w:marTop w:val="0"/>
      <w:marBottom w:val="0"/>
      <w:divBdr>
        <w:top w:val="none" w:sz="0" w:space="0" w:color="auto"/>
        <w:left w:val="none" w:sz="0" w:space="0" w:color="auto"/>
        <w:bottom w:val="none" w:sz="0" w:space="0" w:color="auto"/>
        <w:right w:val="none" w:sz="0" w:space="0" w:color="auto"/>
      </w:divBdr>
    </w:div>
    <w:div w:id="115371567">
      <w:bodyDiv w:val="1"/>
      <w:marLeft w:val="0"/>
      <w:marRight w:val="0"/>
      <w:marTop w:val="0"/>
      <w:marBottom w:val="0"/>
      <w:divBdr>
        <w:top w:val="none" w:sz="0" w:space="0" w:color="auto"/>
        <w:left w:val="none" w:sz="0" w:space="0" w:color="auto"/>
        <w:bottom w:val="none" w:sz="0" w:space="0" w:color="auto"/>
        <w:right w:val="none" w:sz="0" w:space="0" w:color="auto"/>
      </w:divBdr>
    </w:div>
    <w:div w:id="137378414">
      <w:bodyDiv w:val="1"/>
      <w:marLeft w:val="0"/>
      <w:marRight w:val="0"/>
      <w:marTop w:val="0"/>
      <w:marBottom w:val="0"/>
      <w:divBdr>
        <w:top w:val="none" w:sz="0" w:space="0" w:color="auto"/>
        <w:left w:val="none" w:sz="0" w:space="0" w:color="auto"/>
        <w:bottom w:val="none" w:sz="0" w:space="0" w:color="auto"/>
        <w:right w:val="none" w:sz="0" w:space="0" w:color="auto"/>
      </w:divBdr>
    </w:div>
    <w:div w:id="141390027">
      <w:bodyDiv w:val="1"/>
      <w:marLeft w:val="0"/>
      <w:marRight w:val="0"/>
      <w:marTop w:val="0"/>
      <w:marBottom w:val="0"/>
      <w:divBdr>
        <w:top w:val="none" w:sz="0" w:space="0" w:color="auto"/>
        <w:left w:val="none" w:sz="0" w:space="0" w:color="auto"/>
        <w:bottom w:val="none" w:sz="0" w:space="0" w:color="auto"/>
        <w:right w:val="none" w:sz="0" w:space="0" w:color="auto"/>
      </w:divBdr>
    </w:div>
    <w:div w:id="159086549">
      <w:bodyDiv w:val="1"/>
      <w:marLeft w:val="0"/>
      <w:marRight w:val="0"/>
      <w:marTop w:val="0"/>
      <w:marBottom w:val="0"/>
      <w:divBdr>
        <w:top w:val="none" w:sz="0" w:space="0" w:color="auto"/>
        <w:left w:val="none" w:sz="0" w:space="0" w:color="auto"/>
        <w:bottom w:val="none" w:sz="0" w:space="0" w:color="auto"/>
        <w:right w:val="none" w:sz="0" w:space="0" w:color="auto"/>
      </w:divBdr>
    </w:div>
    <w:div w:id="218790023">
      <w:bodyDiv w:val="1"/>
      <w:marLeft w:val="0"/>
      <w:marRight w:val="0"/>
      <w:marTop w:val="0"/>
      <w:marBottom w:val="0"/>
      <w:divBdr>
        <w:top w:val="none" w:sz="0" w:space="0" w:color="auto"/>
        <w:left w:val="none" w:sz="0" w:space="0" w:color="auto"/>
        <w:bottom w:val="none" w:sz="0" w:space="0" w:color="auto"/>
        <w:right w:val="none" w:sz="0" w:space="0" w:color="auto"/>
      </w:divBdr>
    </w:div>
    <w:div w:id="323363084">
      <w:bodyDiv w:val="1"/>
      <w:marLeft w:val="0"/>
      <w:marRight w:val="0"/>
      <w:marTop w:val="0"/>
      <w:marBottom w:val="0"/>
      <w:divBdr>
        <w:top w:val="none" w:sz="0" w:space="0" w:color="auto"/>
        <w:left w:val="none" w:sz="0" w:space="0" w:color="auto"/>
        <w:bottom w:val="none" w:sz="0" w:space="0" w:color="auto"/>
        <w:right w:val="none" w:sz="0" w:space="0" w:color="auto"/>
      </w:divBdr>
    </w:div>
    <w:div w:id="357316123">
      <w:bodyDiv w:val="1"/>
      <w:marLeft w:val="0"/>
      <w:marRight w:val="0"/>
      <w:marTop w:val="0"/>
      <w:marBottom w:val="0"/>
      <w:divBdr>
        <w:top w:val="none" w:sz="0" w:space="0" w:color="auto"/>
        <w:left w:val="none" w:sz="0" w:space="0" w:color="auto"/>
        <w:bottom w:val="none" w:sz="0" w:space="0" w:color="auto"/>
        <w:right w:val="none" w:sz="0" w:space="0" w:color="auto"/>
      </w:divBdr>
    </w:div>
    <w:div w:id="371535677">
      <w:bodyDiv w:val="1"/>
      <w:marLeft w:val="0"/>
      <w:marRight w:val="0"/>
      <w:marTop w:val="0"/>
      <w:marBottom w:val="0"/>
      <w:divBdr>
        <w:top w:val="none" w:sz="0" w:space="0" w:color="auto"/>
        <w:left w:val="none" w:sz="0" w:space="0" w:color="auto"/>
        <w:bottom w:val="none" w:sz="0" w:space="0" w:color="auto"/>
        <w:right w:val="none" w:sz="0" w:space="0" w:color="auto"/>
      </w:divBdr>
      <w:divsChild>
        <w:div w:id="864564168">
          <w:marLeft w:val="0"/>
          <w:marRight w:val="0"/>
          <w:marTop w:val="0"/>
          <w:marBottom w:val="0"/>
          <w:divBdr>
            <w:top w:val="none" w:sz="0" w:space="0" w:color="auto"/>
            <w:left w:val="none" w:sz="0" w:space="0" w:color="auto"/>
            <w:bottom w:val="none" w:sz="0" w:space="0" w:color="auto"/>
            <w:right w:val="none" w:sz="0" w:space="0" w:color="auto"/>
          </w:divBdr>
          <w:divsChild>
            <w:div w:id="2039115922">
              <w:marLeft w:val="0"/>
              <w:marRight w:val="0"/>
              <w:marTop w:val="0"/>
              <w:marBottom w:val="0"/>
              <w:divBdr>
                <w:top w:val="none" w:sz="0" w:space="0" w:color="auto"/>
                <w:left w:val="none" w:sz="0" w:space="0" w:color="auto"/>
                <w:bottom w:val="none" w:sz="0" w:space="0" w:color="auto"/>
                <w:right w:val="none" w:sz="0" w:space="0" w:color="auto"/>
              </w:divBdr>
            </w:div>
            <w:div w:id="1302541414">
              <w:marLeft w:val="0"/>
              <w:marRight w:val="0"/>
              <w:marTop w:val="0"/>
              <w:marBottom w:val="0"/>
              <w:divBdr>
                <w:top w:val="none" w:sz="0" w:space="0" w:color="auto"/>
                <w:left w:val="none" w:sz="0" w:space="0" w:color="auto"/>
                <w:bottom w:val="none" w:sz="0" w:space="0" w:color="auto"/>
                <w:right w:val="none" w:sz="0" w:space="0" w:color="auto"/>
              </w:divBdr>
              <w:divsChild>
                <w:div w:id="695616589">
                  <w:marLeft w:val="0"/>
                  <w:marRight w:val="0"/>
                  <w:marTop w:val="0"/>
                  <w:marBottom w:val="0"/>
                  <w:divBdr>
                    <w:top w:val="none" w:sz="0" w:space="0" w:color="auto"/>
                    <w:left w:val="none" w:sz="0" w:space="0" w:color="auto"/>
                    <w:bottom w:val="none" w:sz="0" w:space="0" w:color="auto"/>
                    <w:right w:val="none" w:sz="0" w:space="0" w:color="auto"/>
                  </w:divBdr>
                  <w:divsChild>
                    <w:div w:id="216353913">
                      <w:marLeft w:val="0"/>
                      <w:marRight w:val="0"/>
                      <w:marTop w:val="0"/>
                      <w:marBottom w:val="0"/>
                      <w:divBdr>
                        <w:top w:val="none" w:sz="0" w:space="0" w:color="auto"/>
                        <w:left w:val="none" w:sz="0" w:space="0" w:color="auto"/>
                        <w:bottom w:val="none" w:sz="0" w:space="0" w:color="auto"/>
                        <w:right w:val="none" w:sz="0" w:space="0" w:color="auto"/>
                      </w:divBdr>
                      <w:divsChild>
                        <w:div w:id="671641631">
                          <w:marLeft w:val="0"/>
                          <w:marRight w:val="0"/>
                          <w:marTop w:val="0"/>
                          <w:marBottom w:val="0"/>
                          <w:divBdr>
                            <w:top w:val="none" w:sz="0" w:space="0" w:color="auto"/>
                            <w:left w:val="none" w:sz="0" w:space="0" w:color="auto"/>
                            <w:bottom w:val="none" w:sz="0" w:space="0" w:color="auto"/>
                            <w:right w:val="none" w:sz="0" w:space="0" w:color="auto"/>
                          </w:divBdr>
                        </w:div>
                      </w:divsChild>
                    </w:div>
                    <w:div w:id="1153564736">
                      <w:marLeft w:val="0"/>
                      <w:marRight w:val="0"/>
                      <w:marTop w:val="0"/>
                      <w:marBottom w:val="0"/>
                      <w:divBdr>
                        <w:top w:val="none" w:sz="0" w:space="0" w:color="auto"/>
                        <w:left w:val="none" w:sz="0" w:space="0" w:color="auto"/>
                        <w:bottom w:val="none" w:sz="0" w:space="0" w:color="auto"/>
                        <w:right w:val="none" w:sz="0" w:space="0" w:color="auto"/>
                      </w:divBdr>
                      <w:divsChild>
                        <w:div w:id="1776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693068">
      <w:bodyDiv w:val="1"/>
      <w:marLeft w:val="0"/>
      <w:marRight w:val="0"/>
      <w:marTop w:val="0"/>
      <w:marBottom w:val="0"/>
      <w:divBdr>
        <w:top w:val="none" w:sz="0" w:space="0" w:color="auto"/>
        <w:left w:val="none" w:sz="0" w:space="0" w:color="auto"/>
        <w:bottom w:val="none" w:sz="0" w:space="0" w:color="auto"/>
        <w:right w:val="none" w:sz="0" w:space="0" w:color="auto"/>
      </w:divBdr>
    </w:div>
    <w:div w:id="485435162">
      <w:bodyDiv w:val="1"/>
      <w:marLeft w:val="0"/>
      <w:marRight w:val="0"/>
      <w:marTop w:val="0"/>
      <w:marBottom w:val="0"/>
      <w:divBdr>
        <w:top w:val="none" w:sz="0" w:space="0" w:color="auto"/>
        <w:left w:val="none" w:sz="0" w:space="0" w:color="auto"/>
        <w:bottom w:val="none" w:sz="0" w:space="0" w:color="auto"/>
        <w:right w:val="none" w:sz="0" w:space="0" w:color="auto"/>
      </w:divBdr>
    </w:div>
    <w:div w:id="495457959">
      <w:bodyDiv w:val="1"/>
      <w:marLeft w:val="0"/>
      <w:marRight w:val="0"/>
      <w:marTop w:val="0"/>
      <w:marBottom w:val="0"/>
      <w:divBdr>
        <w:top w:val="none" w:sz="0" w:space="0" w:color="auto"/>
        <w:left w:val="none" w:sz="0" w:space="0" w:color="auto"/>
        <w:bottom w:val="none" w:sz="0" w:space="0" w:color="auto"/>
        <w:right w:val="none" w:sz="0" w:space="0" w:color="auto"/>
      </w:divBdr>
    </w:div>
    <w:div w:id="499202408">
      <w:bodyDiv w:val="1"/>
      <w:marLeft w:val="0"/>
      <w:marRight w:val="0"/>
      <w:marTop w:val="0"/>
      <w:marBottom w:val="0"/>
      <w:divBdr>
        <w:top w:val="none" w:sz="0" w:space="0" w:color="auto"/>
        <w:left w:val="none" w:sz="0" w:space="0" w:color="auto"/>
        <w:bottom w:val="none" w:sz="0" w:space="0" w:color="auto"/>
        <w:right w:val="none" w:sz="0" w:space="0" w:color="auto"/>
      </w:divBdr>
    </w:div>
    <w:div w:id="502278877">
      <w:bodyDiv w:val="1"/>
      <w:marLeft w:val="0"/>
      <w:marRight w:val="0"/>
      <w:marTop w:val="0"/>
      <w:marBottom w:val="0"/>
      <w:divBdr>
        <w:top w:val="none" w:sz="0" w:space="0" w:color="auto"/>
        <w:left w:val="none" w:sz="0" w:space="0" w:color="auto"/>
        <w:bottom w:val="none" w:sz="0" w:space="0" w:color="auto"/>
        <w:right w:val="none" w:sz="0" w:space="0" w:color="auto"/>
      </w:divBdr>
    </w:div>
    <w:div w:id="503712482">
      <w:bodyDiv w:val="1"/>
      <w:marLeft w:val="0"/>
      <w:marRight w:val="0"/>
      <w:marTop w:val="0"/>
      <w:marBottom w:val="0"/>
      <w:divBdr>
        <w:top w:val="none" w:sz="0" w:space="0" w:color="auto"/>
        <w:left w:val="none" w:sz="0" w:space="0" w:color="auto"/>
        <w:bottom w:val="none" w:sz="0" w:space="0" w:color="auto"/>
        <w:right w:val="none" w:sz="0" w:space="0" w:color="auto"/>
      </w:divBdr>
    </w:div>
    <w:div w:id="517811209">
      <w:bodyDiv w:val="1"/>
      <w:marLeft w:val="0"/>
      <w:marRight w:val="0"/>
      <w:marTop w:val="0"/>
      <w:marBottom w:val="0"/>
      <w:divBdr>
        <w:top w:val="none" w:sz="0" w:space="0" w:color="auto"/>
        <w:left w:val="none" w:sz="0" w:space="0" w:color="auto"/>
        <w:bottom w:val="none" w:sz="0" w:space="0" w:color="auto"/>
        <w:right w:val="none" w:sz="0" w:space="0" w:color="auto"/>
      </w:divBdr>
    </w:div>
    <w:div w:id="567152688">
      <w:bodyDiv w:val="1"/>
      <w:marLeft w:val="0"/>
      <w:marRight w:val="0"/>
      <w:marTop w:val="0"/>
      <w:marBottom w:val="0"/>
      <w:divBdr>
        <w:top w:val="none" w:sz="0" w:space="0" w:color="auto"/>
        <w:left w:val="none" w:sz="0" w:space="0" w:color="auto"/>
        <w:bottom w:val="none" w:sz="0" w:space="0" w:color="auto"/>
        <w:right w:val="none" w:sz="0" w:space="0" w:color="auto"/>
      </w:divBdr>
    </w:div>
    <w:div w:id="582375191">
      <w:bodyDiv w:val="1"/>
      <w:marLeft w:val="0"/>
      <w:marRight w:val="0"/>
      <w:marTop w:val="0"/>
      <w:marBottom w:val="0"/>
      <w:divBdr>
        <w:top w:val="none" w:sz="0" w:space="0" w:color="auto"/>
        <w:left w:val="none" w:sz="0" w:space="0" w:color="auto"/>
        <w:bottom w:val="none" w:sz="0" w:space="0" w:color="auto"/>
        <w:right w:val="none" w:sz="0" w:space="0" w:color="auto"/>
      </w:divBdr>
      <w:divsChild>
        <w:div w:id="1768161407">
          <w:marLeft w:val="0"/>
          <w:marRight w:val="0"/>
          <w:marTop w:val="0"/>
          <w:marBottom w:val="0"/>
          <w:divBdr>
            <w:top w:val="none" w:sz="0" w:space="0" w:color="auto"/>
            <w:left w:val="none" w:sz="0" w:space="0" w:color="auto"/>
            <w:bottom w:val="none" w:sz="0" w:space="0" w:color="auto"/>
            <w:right w:val="none" w:sz="0" w:space="0" w:color="auto"/>
          </w:divBdr>
          <w:divsChild>
            <w:div w:id="547641837">
              <w:marLeft w:val="0"/>
              <w:marRight w:val="0"/>
              <w:marTop w:val="0"/>
              <w:marBottom w:val="0"/>
              <w:divBdr>
                <w:top w:val="none" w:sz="0" w:space="0" w:color="auto"/>
                <w:left w:val="none" w:sz="0" w:space="0" w:color="auto"/>
                <w:bottom w:val="none" w:sz="0" w:space="0" w:color="auto"/>
                <w:right w:val="none" w:sz="0" w:space="0" w:color="auto"/>
              </w:divBdr>
            </w:div>
            <w:div w:id="1649478022">
              <w:marLeft w:val="0"/>
              <w:marRight w:val="0"/>
              <w:marTop w:val="0"/>
              <w:marBottom w:val="0"/>
              <w:divBdr>
                <w:top w:val="none" w:sz="0" w:space="0" w:color="auto"/>
                <w:left w:val="none" w:sz="0" w:space="0" w:color="auto"/>
                <w:bottom w:val="none" w:sz="0" w:space="0" w:color="auto"/>
                <w:right w:val="none" w:sz="0" w:space="0" w:color="auto"/>
              </w:divBdr>
              <w:divsChild>
                <w:div w:id="305472207">
                  <w:marLeft w:val="0"/>
                  <w:marRight w:val="0"/>
                  <w:marTop w:val="0"/>
                  <w:marBottom w:val="0"/>
                  <w:divBdr>
                    <w:top w:val="none" w:sz="0" w:space="0" w:color="auto"/>
                    <w:left w:val="none" w:sz="0" w:space="0" w:color="auto"/>
                    <w:bottom w:val="none" w:sz="0" w:space="0" w:color="auto"/>
                    <w:right w:val="none" w:sz="0" w:space="0" w:color="auto"/>
                  </w:divBdr>
                  <w:divsChild>
                    <w:div w:id="1843008126">
                      <w:marLeft w:val="0"/>
                      <w:marRight w:val="0"/>
                      <w:marTop w:val="0"/>
                      <w:marBottom w:val="0"/>
                      <w:divBdr>
                        <w:top w:val="none" w:sz="0" w:space="0" w:color="auto"/>
                        <w:left w:val="none" w:sz="0" w:space="0" w:color="auto"/>
                        <w:bottom w:val="none" w:sz="0" w:space="0" w:color="auto"/>
                        <w:right w:val="none" w:sz="0" w:space="0" w:color="auto"/>
                      </w:divBdr>
                      <w:divsChild>
                        <w:div w:id="2113698577">
                          <w:marLeft w:val="0"/>
                          <w:marRight w:val="0"/>
                          <w:marTop w:val="0"/>
                          <w:marBottom w:val="0"/>
                          <w:divBdr>
                            <w:top w:val="none" w:sz="0" w:space="0" w:color="auto"/>
                            <w:left w:val="none" w:sz="0" w:space="0" w:color="auto"/>
                            <w:bottom w:val="none" w:sz="0" w:space="0" w:color="auto"/>
                            <w:right w:val="none" w:sz="0" w:space="0" w:color="auto"/>
                          </w:divBdr>
                        </w:div>
                      </w:divsChild>
                    </w:div>
                    <w:div w:id="2130473178">
                      <w:marLeft w:val="0"/>
                      <w:marRight w:val="0"/>
                      <w:marTop w:val="0"/>
                      <w:marBottom w:val="0"/>
                      <w:divBdr>
                        <w:top w:val="none" w:sz="0" w:space="0" w:color="auto"/>
                        <w:left w:val="none" w:sz="0" w:space="0" w:color="auto"/>
                        <w:bottom w:val="none" w:sz="0" w:space="0" w:color="auto"/>
                        <w:right w:val="none" w:sz="0" w:space="0" w:color="auto"/>
                      </w:divBdr>
                      <w:divsChild>
                        <w:div w:id="19323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93891">
      <w:bodyDiv w:val="1"/>
      <w:marLeft w:val="0"/>
      <w:marRight w:val="0"/>
      <w:marTop w:val="0"/>
      <w:marBottom w:val="0"/>
      <w:divBdr>
        <w:top w:val="none" w:sz="0" w:space="0" w:color="auto"/>
        <w:left w:val="none" w:sz="0" w:space="0" w:color="auto"/>
        <w:bottom w:val="none" w:sz="0" w:space="0" w:color="auto"/>
        <w:right w:val="none" w:sz="0" w:space="0" w:color="auto"/>
      </w:divBdr>
    </w:div>
    <w:div w:id="593898686">
      <w:bodyDiv w:val="1"/>
      <w:marLeft w:val="0"/>
      <w:marRight w:val="0"/>
      <w:marTop w:val="0"/>
      <w:marBottom w:val="0"/>
      <w:divBdr>
        <w:top w:val="none" w:sz="0" w:space="0" w:color="auto"/>
        <w:left w:val="none" w:sz="0" w:space="0" w:color="auto"/>
        <w:bottom w:val="none" w:sz="0" w:space="0" w:color="auto"/>
        <w:right w:val="none" w:sz="0" w:space="0" w:color="auto"/>
      </w:divBdr>
    </w:div>
    <w:div w:id="630289971">
      <w:bodyDiv w:val="1"/>
      <w:marLeft w:val="0"/>
      <w:marRight w:val="0"/>
      <w:marTop w:val="0"/>
      <w:marBottom w:val="0"/>
      <w:divBdr>
        <w:top w:val="none" w:sz="0" w:space="0" w:color="auto"/>
        <w:left w:val="none" w:sz="0" w:space="0" w:color="auto"/>
        <w:bottom w:val="none" w:sz="0" w:space="0" w:color="auto"/>
        <w:right w:val="none" w:sz="0" w:space="0" w:color="auto"/>
      </w:divBdr>
    </w:div>
    <w:div w:id="636034163">
      <w:bodyDiv w:val="1"/>
      <w:marLeft w:val="0"/>
      <w:marRight w:val="0"/>
      <w:marTop w:val="0"/>
      <w:marBottom w:val="0"/>
      <w:divBdr>
        <w:top w:val="none" w:sz="0" w:space="0" w:color="auto"/>
        <w:left w:val="none" w:sz="0" w:space="0" w:color="auto"/>
        <w:bottom w:val="none" w:sz="0" w:space="0" w:color="auto"/>
        <w:right w:val="none" w:sz="0" w:space="0" w:color="auto"/>
      </w:divBdr>
    </w:div>
    <w:div w:id="657421467">
      <w:bodyDiv w:val="1"/>
      <w:marLeft w:val="0"/>
      <w:marRight w:val="0"/>
      <w:marTop w:val="0"/>
      <w:marBottom w:val="0"/>
      <w:divBdr>
        <w:top w:val="none" w:sz="0" w:space="0" w:color="auto"/>
        <w:left w:val="none" w:sz="0" w:space="0" w:color="auto"/>
        <w:bottom w:val="none" w:sz="0" w:space="0" w:color="auto"/>
        <w:right w:val="none" w:sz="0" w:space="0" w:color="auto"/>
      </w:divBdr>
    </w:div>
    <w:div w:id="670521891">
      <w:bodyDiv w:val="1"/>
      <w:marLeft w:val="0"/>
      <w:marRight w:val="0"/>
      <w:marTop w:val="0"/>
      <w:marBottom w:val="0"/>
      <w:divBdr>
        <w:top w:val="none" w:sz="0" w:space="0" w:color="auto"/>
        <w:left w:val="none" w:sz="0" w:space="0" w:color="auto"/>
        <w:bottom w:val="none" w:sz="0" w:space="0" w:color="auto"/>
        <w:right w:val="none" w:sz="0" w:space="0" w:color="auto"/>
      </w:divBdr>
    </w:div>
    <w:div w:id="737360382">
      <w:bodyDiv w:val="1"/>
      <w:marLeft w:val="0"/>
      <w:marRight w:val="0"/>
      <w:marTop w:val="0"/>
      <w:marBottom w:val="0"/>
      <w:divBdr>
        <w:top w:val="none" w:sz="0" w:space="0" w:color="auto"/>
        <w:left w:val="none" w:sz="0" w:space="0" w:color="auto"/>
        <w:bottom w:val="none" w:sz="0" w:space="0" w:color="auto"/>
        <w:right w:val="none" w:sz="0" w:space="0" w:color="auto"/>
      </w:divBdr>
    </w:div>
    <w:div w:id="753552388">
      <w:bodyDiv w:val="1"/>
      <w:marLeft w:val="0"/>
      <w:marRight w:val="0"/>
      <w:marTop w:val="0"/>
      <w:marBottom w:val="0"/>
      <w:divBdr>
        <w:top w:val="none" w:sz="0" w:space="0" w:color="auto"/>
        <w:left w:val="none" w:sz="0" w:space="0" w:color="auto"/>
        <w:bottom w:val="none" w:sz="0" w:space="0" w:color="auto"/>
        <w:right w:val="none" w:sz="0" w:space="0" w:color="auto"/>
      </w:divBdr>
    </w:div>
    <w:div w:id="789586724">
      <w:bodyDiv w:val="1"/>
      <w:marLeft w:val="0"/>
      <w:marRight w:val="0"/>
      <w:marTop w:val="0"/>
      <w:marBottom w:val="0"/>
      <w:divBdr>
        <w:top w:val="none" w:sz="0" w:space="0" w:color="auto"/>
        <w:left w:val="none" w:sz="0" w:space="0" w:color="auto"/>
        <w:bottom w:val="none" w:sz="0" w:space="0" w:color="auto"/>
        <w:right w:val="none" w:sz="0" w:space="0" w:color="auto"/>
      </w:divBdr>
    </w:div>
    <w:div w:id="814185122">
      <w:bodyDiv w:val="1"/>
      <w:marLeft w:val="0"/>
      <w:marRight w:val="0"/>
      <w:marTop w:val="0"/>
      <w:marBottom w:val="0"/>
      <w:divBdr>
        <w:top w:val="none" w:sz="0" w:space="0" w:color="auto"/>
        <w:left w:val="none" w:sz="0" w:space="0" w:color="auto"/>
        <w:bottom w:val="none" w:sz="0" w:space="0" w:color="auto"/>
        <w:right w:val="none" w:sz="0" w:space="0" w:color="auto"/>
      </w:divBdr>
    </w:div>
    <w:div w:id="858352427">
      <w:bodyDiv w:val="1"/>
      <w:marLeft w:val="0"/>
      <w:marRight w:val="0"/>
      <w:marTop w:val="0"/>
      <w:marBottom w:val="0"/>
      <w:divBdr>
        <w:top w:val="none" w:sz="0" w:space="0" w:color="auto"/>
        <w:left w:val="none" w:sz="0" w:space="0" w:color="auto"/>
        <w:bottom w:val="none" w:sz="0" w:space="0" w:color="auto"/>
        <w:right w:val="none" w:sz="0" w:space="0" w:color="auto"/>
      </w:divBdr>
    </w:div>
    <w:div w:id="922566093">
      <w:bodyDiv w:val="1"/>
      <w:marLeft w:val="0"/>
      <w:marRight w:val="0"/>
      <w:marTop w:val="0"/>
      <w:marBottom w:val="0"/>
      <w:divBdr>
        <w:top w:val="none" w:sz="0" w:space="0" w:color="auto"/>
        <w:left w:val="none" w:sz="0" w:space="0" w:color="auto"/>
        <w:bottom w:val="none" w:sz="0" w:space="0" w:color="auto"/>
        <w:right w:val="none" w:sz="0" w:space="0" w:color="auto"/>
      </w:divBdr>
    </w:div>
    <w:div w:id="937716608">
      <w:bodyDiv w:val="1"/>
      <w:marLeft w:val="0"/>
      <w:marRight w:val="0"/>
      <w:marTop w:val="0"/>
      <w:marBottom w:val="0"/>
      <w:divBdr>
        <w:top w:val="none" w:sz="0" w:space="0" w:color="auto"/>
        <w:left w:val="none" w:sz="0" w:space="0" w:color="auto"/>
        <w:bottom w:val="none" w:sz="0" w:space="0" w:color="auto"/>
        <w:right w:val="none" w:sz="0" w:space="0" w:color="auto"/>
      </w:divBdr>
    </w:div>
    <w:div w:id="967786423">
      <w:bodyDiv w:val="1"/>
      <w:marLeft w:val="0"/>
      <w:marRight w:val="0"/>
      <w:marTop w:val="0"/>
      <w:marBottom w:val="0"/>
      <w:divBdr>
        <w:top w:val="none" w:sz="0" w:space="0" w:color="auto"/>
        <w:left w:val="none" w:sz="0" w:space="0" w:color="auto"/>
        <w:bottom w:val="none" w:sz="0" w:space="0" w:color="auto"/>
        <w:right w:val="none" w:sz="0" w:space="0" w:color="auto"/>
      </w:divBdr>
    </w:div>
    <w:div w:id="1087535954">
      <w:bodyDiv w:val="1"/>
      <w:marLeft w:val="0"/>
      <w:marRight w:val="0"/>
      <w:marTop w:val="0"/>
      <w:marBottom w:val="0"/>
      <w:divBdr>
        <w:top w:val="none" w:sz="0" w:space="0" w:color="auto"/>
        <w:left w:val="none" w:sz="0" w:space="0" w:color="auto"/>
        <w:bottom w:val="none" w:sz="0" w:space="0" w:color="auto"/>
        <w:right w:val="none" w:sz="0" w:space="0" w:color="auto"/>
      </w:divBdr>
    </w:div>
    <w:div w:id="1111825825">
      <w:bodyDiv w:val="1"/>
      <w:marLeft w:val="0"/>
      <w:marRight w:val="0"/>
      <w:marTop w:val="0"/>
      <w:marBottom w:val="0"/>
      <w:divBdr>
        <w:top w:val="none" w:sz="0" w:space="0" w:color="auto"/>
        <w:left w:val="none" w:sz="0" w:space="0" w:color="auto"/>
        <w:bottom w:val="none" w:sz="0" w:space="0" w:color="auto"/>
        <w:right w:val="none" w:sz="0" w:space="0" w:color="auto"/>
      </w:divBdr>
    </w:div>
    <w:div w:id="1157693974">
      <w:bodyDiv w:val="1"/>
      <w:marLeft w:val="0"/>
      <w:marRight w:val="0"/>
      <w:marTop w:val="0"/>
      <w:marBottom w:val="0"/>
      <w:divBdr>
        <w:top w:val="none" w:sz="0" w:space="0" w:color="auto"/>
        <w:left w:val="none" w:sz="0" w:space="0" w:color="auto"/>
        <w:bottom w:val="none" w:sz="0" w:space="0" w:color="auto"/>
        <w:right w:val="none" w:sz="0" w:space="0" w:color="auto"/>
      </w:divBdr>
    </w:div>
    <w:div w:id="1194920244">
      <w:bodyDiv w:val="1"/>
      <w:marLeft w:val="0"/>
      <w:marRight w:val="0"/>
      <w:marTop w:val="0"/>
      <w:marBottom w:val="0"/>
      <w:divBdr>
        <w:top w:val="none" w:sz="0" w:space="0" w:color="auto"/>
        <w:left w:val="none" w:sz="0" w:space="0" w:color="auto"/>
        <w:bottom w:val="none" w:sz="0" w:space="0" w:color="auto"/>
        <w:right w:val="none" w:sz="0" w:space="0" w:color="auto"/>
      </w:divBdr>
    </w:div>
    <w:div w:id="1200507293">
      <w:bodyDiv w:val="1"/>
      <w:marLeft w:val="0"/>
      <w:marRight w:val="0"/>
      <w:marTop w:val="0"/>
      <w:marBottom w:val="0"/>
      <w:divBdr>
        <w:top w:val="none" w:sz="0" w:space="0" w:color="auto"/>
        <w:left w:val="none" w:sz="0" w:space="0" w:color="auto"/>
        <w:bottom w:val="none" w:sz="0" w:space="0" w:color="auto"/>
        <w:right w:val="none" w:sz="0" w:space="0" w:color="auto"/>
      </w:divBdr>
    </w:div>
    <w:div w:id="1250504894">
      <w:bodyDiv w:val="1"/>
      <w:marLeft w:val="0"/>
      <w:marRight w:val="0"/>
      <w:marTop w:val="0"/>
      <w:marBottom w:val="0"/>
      <w:divBdr>
        <w:top w:val="none" w:sz="0" w:space="0" w:color="auto"/>
        <w:left w:val="none" w:sz="0" w:space="0" w:color="auto"/>
        <w:bottom w:val="none" w:sz="0" w:space="0" w:color="auto"/>
        <w:right w:val="none" w:sz="0" w:space="0" w:color="auto"/>
      </w:divBdr>
    </w:div>
    <w:div w:id="1263032595">
      <w:bodyDiv w:val="1"/>
      <w:marLeft w:val="0"/>
      <w:marRight w:val="0"/>
      <w:marTop w:val="0"/>
      <w:marBottom w:val="0"/>
      <w:divBdr>
        <w:top w:val="none" w:sz="0" w:space="0" w:color="auto"/>
        <w:left w:val="none" w:sz="0" w:space="0" w:color="auto"/>
        <w:bottom w:val="none" w:sz="0" w:space="0" w:color="auto"/>
        <w:right w:val="none" w:sz="0" w:space="0" w:color="auto"/>
      </w:divBdr>
    </w:div>
    <w:div w:id="1318875679">
      <w:bodyDiv w:val="1"/>
      <w:marLeft w:val="0"/>
      <w:marRight w:val="0"/>
      <w:marTop w:val="0"/>
      <w:marBottom w:val="0"/>
      <w:divBdr>
        <w:top w:val="none" w:sz="0" w:space="0" w:color="auto"/>
        <w:left w:val="none" w:sz="0" w:space="0" w:color="auto"/>
        <w:bottom w:val="none" w:sz="0" w:space="0" w:color="auto"/>
        <w:right w:val="none" w:sz="0" w:space="0" w:color="auto"/>
      </w:divBdr>
    </w:div>
    <w:div w:id="1340814331">
      <w:bodyDiv w:val="1"/>
      <w:marLeft w:val="0"/>
      <w:marRight w:val="0"/>
      <w:marTop w:val="0"/>
      <w:marBottom w:val="0"/>
      <w:divBdr>
        <w:top w:val="none" w:sz="0" w:space="0" w:color="auto"/>
        <w:left w:val="none" w:sz="0" w:space="0" w:color="auto"/>
        <w:bottom w:val="none" w:sz="0" w:space="0" w:color="auto"/>
        <w:right w:val="none" w:sz="0" w:space="0" w:color="auto"/>
      </w:divBdr>
    </w:div>
    <w:div w:id="1346977642">
      <w:bodyDiv w:val="1"/>
      <w:marLeft w:val="0"/>
      <w:marRight w:val="0"/>
      <w:marTop w:val="0"/>
      <w:marBottom w:val="0"/>
      <w:divBdr>
        <w:top w:val="none" w:sz="0" w:space="0" w:color="auto"/>
        <w:left w:val="none" w:sz="0" w:space="0" w:color="auto"/>
        <w:bottom w:val="none" w:sz="0" w:space="0" w:color="auto"/>
        <w:right w:val="none" w:sz="0" w:space="0" w:color="auto"/>
      </w:divBdr>
    </w:div>
    <w:div w:id="1405492890">
      <w:bodyDiv w:val="1"/>
      <w:marLeft w:val="0"/>
      <w:marRight w:val="0"/>
      <w:marTop w:val="0"/>
      <w:marBottom w:val="0"/>
      <w:divBdr>
        <w:top w:val="none" w:sz="0" w:space="0" w:color="auto"/>
        <w:left w:val="none" w:sz="0" w:space="0" w:color="auto"/>
        <w:bottom w:val="none" w:sz="0" w:space="0" w:color="auto"/>
        <w:right w:val="none" w:sz="0" w:space="0" w:color="auto"/>
      </w:divBdr>
    </w:div>
    <w:div w:id="1430393143">
      <w:bodyDiv w:val="1"/>
      <w:marLeft w:val="0"/>
      <w:marRight w:val="0"/>
      <w:marTop w:val="0"/>
      <w:marBottom w:val="0"/>
      <w:divBdr>
        <w:top w:val="none" w:sz="0" w:space="0" w:color="auto"/>
        <w:left w:val="none" w:sz="0" w:space="0" w:color="auto"/>
        <w:bottom w:val="none" w:sz="0" w:space="0" w:color="auto"/>
        <w:right w:val="none" w:sz="0" w:space="0" w:color="auto"/>
      </w:divBdr>
    </w:div>
    <w:div w:id="1433816722">
      <w:bodyDiv w:val="1"/>
      <w:marLeft w:val="0"/>
      <w:marRight w:val="0"/>
      <w:marTop w:val="0"/>
      <w:marBottom w:val="0"/>
      <w:divBdr>
        <w:top w:val="none" w:sz="0" w:space="0" w:color="auto"/>
        <w:left w:val="none" w:sz="0" w:space="0" w:color="auto"/>
        <w:bottom w:val="none" w:sz="0" w:space="0" w:color="auto"/>
        <w:right w:val="none" w:sz="0" w:space="0" w:color="auto"/>
      </w:divBdr>
    </w:div>
    <w:div w:id="1443382097">
      <w:bodyDiv w:val="1"/>
      <w:marLeft w:val="0"/>
      <w:marRight w:val="0"/>
      <w:marTop w:val="0"/>
      <w:marBottom w:val="0"/>
      <w:divBdr>
        <w:top w:val="none" w:sz="0" w:space="0" w:color="auto"/>
        <w:left w:val="none" w:sz="0" w:space="0" w:color="auto"/>
        <w:bottom w:val="none" w:sz="0" w:space="0" w:color="auto"/>
        <w:right w:val="none" w:sz="0" w:space="0" w:color="auto"/>
      </w:divBdr>
    </w:div>
    <w:div w:id="1445034530">
      <w:bodyDiv w:val="1"/>
      <w:marLeft w:val="0"/>
      <w:marRight w:val="0"/>
      <w:marTop w:val="0"/>
      <w:marBottom w:val="0"/>
      <w:divBdr>
        <w:top w:val="none" w:sz="0" w:space="0" w:color="auto"/>
        <w:left w:val="none" w:sz="0" w:space="0" w:color="auto"/>
        <w:bottom w:val="none" w:sz="0" w:space="0" w:color="auto"/>
        <w:right w:val="none" w:sz="0" w:space="0" w:color="auto"/>
      </w:divBdr>
    </w:div>
    <w:div w:id="1539853423">
      <w:bodyDiv w:val="1"/>
      <w:marLeft w:val="0"/>
      <w:marRight w:val="0"/>
      <w:marTop w:val="0"/>
      <w:marBottom w:val="0"/>
      <w:divBdr>
        <w:top w:val="none" w:sz="0" w:space="0" w:color="auto"/>
        <w:left w:val="none" w:sz="0" w:space="0" w:color="auto"/>
        <w:bottom w:val="none" w:sz="0" w:space="0" w:color="auto"/>
        <w:right w:val="none" w:sz="0" w:space="0" w:color="auto"/>
      </w:divBdr>
    </w:div>
    <w:div w:id="1554850588">
      <w:bodyDiv w:val="1"/>
      <w:marLeft w:val="0"/>
      <w:marRight w:val="0"/>
      <w:marTop w:val="0"/>
      <w:marBottom w:val="0"/>
      <w:divBdr>
        <w:top w:val="none" w:sz="0" w:space="0" w:color="auto"/>
        <w:left w:val="none" w:sz="0" w:space="0" w:color="auto"/>
        <w:bottom w:val="none" w:sz="0" w:space="0" w:color="auto"/>
        <w:right w:val="none" w:sz="0" w:space="0" w:color="auto"/>
      </w:divBdr>
    </w:div>
    <w:div w:id="1566449316">
      <w:bodyDiv w:val="1"/>
      <w:marLeft w:val="0"/>
      <w:marRight w:val="0"/>
      <w:marTop w:val="0"/>
      <w:marBottom w:val="0"/>
      <w:divBdr>
        <w:top w:val="none" w:sz="0" w:space="0" w:color="auto"/>
        <w:left w:val="none" w:sz="0" w:space="0" w:color="auto"/>
        <w:bottom w:val="none" w:sz="0" w:space="0" w:color="auto"/>
        <w:right w:val="none" w:sz="0" w:space="0" w:color="auto"/>
      </w:divBdr>
    </w:div>
    <w:div w:id="1568959570">
      <w:bodyDiv w:val="1"/>
      <w:marLeft w:val="0"/>
      <w:marRight w:val="0"/>
      <w:marTop w:val="0"/>
      <w:marBottom w:val="0"/>
      <w:divBdr>
        <w:top w:val="none" w:sz="0" w:space="0" w:color="auto"/>
        <w:left w:val="none" w:sz="0" w:space="0" w:color="auto"/>
        <w:bottom w:val="none" w:sz="0" w:space="0" w:color="auto"/>
        <w:right w:val="none" w:sz="0" w:space="0" w:color="auto"/>
      </w:divBdr>
    </w:div>
    <w:div w:id="1581910045">
      <w:bodyDiv w:val="1"/>
      <w:marLeft w:val="0"/>
      <w:marRight w:val="0"/>
      <w:marTop w:val="0"/>
      <w:marBottom w:val="0"/>
      <w:divBdr>
        <w:top w:val="none" w:sz="0" w:space="0" w:color="auto"/>
        <w:left w:val="none" w:sz="0" w:space="0" w:color="auto"/>
        <w:bottom w:val="none" w:sz="0" w:space="0" w:color="auto"/>
        <w:right w:val="none" w:sz="0" w:space="0" w:color="auto"/>
      </w:divBdr>
    </w:div>
    <w:div w:id="1583831297">
      <w:bodyDiv w:val="1"/>
      <w:marLeft w:val="0"/>
      <w:marRight w:val="0"/>
      <w:marTop w:val="0"/>
      <w:marBottom w:val="0"/>
      <w:divBdr>
        <w:top w:val="none" w:sz="0" w:space="0" w:color="auto"/>
        <w:left w:val="none" w:sz="0" w:space="0" w:color="auto"/>
        <w:bottom w:val="none" w:sz="0" w:space="0" w:color="auto"/>
        <w:right w:val="none" w:sz="0" w:space="0" w:color="auto"/>
      </w:divBdr>
    </w:div>
    <w:div w:id="1599438353">
      <w:bodyDiv w:val="1"/>
      <w:marLeft w:val="0"/>
      <w:marRight w:val="0"/>
      <w:marTop w:val="0"/>
      <w:marBottom w:val="0"/>
      <w:divBdr>
        <w:top w:val="none" w:sz="0" w:space="0" w:color="auto"/>
        <w:left w:val="none" w:sz="0" w:space="0" w:color="auto"/>
        <w:bottom w:val="none" w:sz="0" w:space="0" w:color="auto"/>
        <w:right w:val="none" w:sz="0" w:space="0" w:color="auto"/>
      </w:divBdr>
    </w:div>
    <w:div w:id="1695231561">
      <w:bodyDiv w:val="1"/>
      <w:marLeft w:val="0"/>
      <w:marRight w:val="0"/>
      <w:marTop w:val="0"/>
      <w:marBottom w:val="0"/>
      <w:divBdr>
        <w:top w:val="none" w:sz="0" w:space="0" w:color="auto"/>
        <w:left w:val="none" w:sz="0" w:space="0" w:color="auto"/>
        <w:bottom w:val="none" w:sz="0" w:space="0" w:color="auto"/>
        <w:right w:val="none" w:sz="0" w:space="0" w:color="auto"/>
      </w:divBdr>
    </w:div>
    <w:div w:id="1908035346">
      <w:bodyDiv w:val="1"/>
      <w:marLeft w:val="0"/>
      <w:marRight w:val="0"/>
      <w:marTop w:val="0"/>
      <w:marBottom w:val="0"/>
      <w:divBdr>
        <w:top w:val="none" w:sz="0" w:space="0" w:color="auto"/>
        <w:left w:val="none" w:sz="0" w:space="0" w:color="auto"/>
        <w:bottom w:val="none" w:sz="0" w:space="0" w:color="auto"/>
        <w:right w:val="none" w:sz="0" w:space="0" w:color="auto"/>
      </w:divBdr>
    </w:div>
    <w:div w:id="1935938107">
      <w:bodyDiv w:val="1"/>
      <w:marLeft w:val="0"/>
      <w:marRight w:val="0"/>
      <w:marTop w:val="0"/>
      <w:marBottom w:val="0"/>
      <w:divBdr>
        <w:top w:val="none" w:sz="0" w:space="0" w:color="auto"/>
        <w:left w:val="none" w:sz="0" w:space="0" w:color="auto"/>
        <w:bottom w:val="none" w:sz="0" w:space="0" w:color="auto"/>
        <w:right w:val="none" w:sz="0" w:space="0" w:color="auto"/>
      </w:divBdr>
    </w:div>
    <w:div w:id="1952469398">
      <w:bodyDiv w:val="1"/>
      <w:marLeft w:val="0"/>
      <w:marRight w:val="0"/>
      <w:marTop w:val="0"/>
      <w:marBottom w:val="0"/>
      <w:divBdr>
        <w:top w:val="none" w:sz="0" w:space="0" w:color="auto"/>
        <w:left w:val="none" w:sz="0" w:space="0" w:color="auto"/>
        <w:bottom w:val="none" w:sz="0" w:space="0" w:color="auto"/>
        <w:right w:val="none" w:sz="0" w:space="0" w:color="auto"/>
      </w:divBdr>
    </w:div>
    <w:div w:id="1954823894">
      <w:bodyDiv w:val="1"/>
      <w:marLeft w:val="0"/>
      <w:marRight w:val="0"/>
      <w:marTop w:val="0"/>
      <w:marBottom w:val="0"/>
      <w:divBdr>
        <w:top w:val="none" w:sz="0" w:space="0" w:color="auto"/>
        <w:left w:val="none" w:sz="0" w:space="0" w:color="auto"/>
        <w:bottom w:val="none" w:sz="0" w:space="0" w:color="auto"/>
        <w:right w:val="none" w:sz="0" w:space="0" w:color="auto"/>
      </w:divBdr>
    </w:div>
    <w:div w:id="1982343036">
      <w:bodyDiv w:val="1"/>
      <w:marLeft w:val="0"/>
      <w:marRight w:val="0"/>
      <w:marTop w:val="0"/>
      <w:marBottom w:val="0"/>
      <w:divBdr>
        <w:top w:val="none" w:sz="0" w:space="0" w:color="auto"/>
        <w:left w:val="none" w:sz="0" w:space="0" w:color="auto"/>
        <w:bottom w:val="none" w:sz="0" w:space="0" w:color="auto"/>
        <w:right w:val="none" w:sz="0" w:space="0" w:color="auto"/>
      </w:divBdr>
    </w:div>
    <w:div w:id="21399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www.uradni-list.si/1/objava.jsp?sop=2021-01-2649" TargetMode="External"/><Relationship Id="rId3" Type="http://schemas.openxmlformats.org/officeDocument/2006/relationships/styles" Target="styles.xml"/><Relationship Id="rId21" Type="http://schemas.openxmlformats.org/officeDocument/2006/relationships/hyperlink" Target="http://www.uradni-list.si/1/objava.jsp?sop=2016-01-1922"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uradni-list.si/1/objava.jsp?sop=2009-01-379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5-01-0777" TargetMode="Externa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uradni-list.si/1/objava.jsp?sop=2022-01-26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ov_delovni_lis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ov_delovni_lis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ov_delovni_lis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ov_delovni_lis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148021239796182E-2"/>
          <c:y val="5.0118677528421342E-2"/>
          <c:w val="0.93847895737170783"/>
          <c:h val="0.80057803468208089"/>
        </c:manualLayout>
      </c:layout>
      <c:barChart>
        <c:barDir val="col"/>
        <c:grouping val="clustered"/>
        <c:varyColors val="0"/>
        <c:ser>
          <c:idx val="1"/>
          <c:order val="0"/>
          <c:tx>
            <c:strRef>
              <c:f>Sheet1!$A$2</c:f>
              <c:strCache>
                <c:ptCount val="1"/>
                <c:pt idx="0">
                  <c:v>število</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26275"/>
                    <a:invGamma/>
                  </a:srgbClr>
                </a:gs>
              </a:gsLst>
              <a:lin ang="5400000" scaled="1"/>
            </a:gradFill>
            <a:ln w="12647">
              <a:solidFill>
                <a:srgbClr val="000000"/>
              </a:solidFill>
              <a:prstDash val="solid"/>
            </a:ln>
          </c:spPr>
          <c:invertIfNegative val="0"/>
          <c:dLbls>
            <c:dLbl>
              <c:idx val="0"/>
              <c:layout>
                <c:manualLayout>
                  <c:x val="-2.3509778040750684E-3"/>
                  <c:y val="-9.5712314311226562E-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635-45AB-992C-3947102C2CF0}"/>
                </c:ext>
              </c:extLst>
            </c:dLbl>
            <c:dLbl>
              <c:idx val="1"/>
              <c:layout>
                <c:manualLayout>
                  <c:x val="-5.8526698799346299E-3"/>
                  <c:y val="8.56819798526567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635-45AB-992C-3947102C2CF0}"/>
                </c:ext>
              </c:extLst>
            </c:dLbl>
            <c:dLbl>
              <c:idx val="2"/>
              <c:layout>
                <c:manualLayout>
                  <c:x val="-7.8554934945729293E-4"/>
                  <c:y val="0.1151718054293934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635-45AB-992C-3947102C2CF0}"/>
                </c:ext>
              </c:extLst>
            </c:dLbl>
            <c:dLbl>
              <c:idx val="3"/>
              <c:layout>
                <c:manualLayout>
                  <c:x val="-1.7182044073975656E-3"/>
                  <c:y val="0.1186581648475496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635-45AB-992C-3947102C2CF0}"/>
                </c:ext>
              </c:extLst>
            </c:dLbl>
            <c:dLbl>
              <c:idx val="4"/>
              <c:layout>
                <c:manualLayout>
                  <c:x val="-2.6508966828702185E-3"/>
                  <c:y val="0.10897612324226791"/>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635-45AB-992C-3947102C2CF0}"/>
                </c:ext>
              </c:extLst>
            </c:dLbl>
            <c:dLbl>
              <c:idx val="5"/>
              <c:layout>
                <c:manualLayout>
                  <c:x val="-1.5837540733696033E-3"/>
                  <c:y val="0.127218074685909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635-45AB-992C-3947102C2CF0}"/>
                </c:ext>
              </c:extLst>
            </c:dLbl>
            <c:dLbl>
              <c:idx val="6"/>
              <c:layout>
                <c:manualLayout>
                  <c:x val="-4.5164498190993219E-3"/>
                  <c:y val="0.1192816463357695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635-45AB-992C-3947102C2CF0}"/>
                </c:ext>
              </c:extLst>
            </c:dLbl>
            <c:dLbl>
              <c:idx val="7"/>
              <c:layout>
                <c:manualLayout>
                  <c:x val="-7.4491234858058419E-3"/>
                  <c:y val="0.15719054417229028"/>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635-45AB-992C-3947102C2CF0}"/>
                </c:ext>
              </c:extLst>
            </c:dLbl>
            <c:dLbl>
              <c:idx val="8"/>
              <c:layout>
                <c:manualLayout>
                  <c:x val="-6.3820029553285362E-3"/>
                  <c:y val="9.6663154995391964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635-45AB-992C-3947102C2CF0}"/>
                </c:ext>
              </c:extLst>
            </c:dLbl>
            <c:dLbl>
              <c:idx val="9"/>
              <c:layout>
                <c:manualLayout>
                  <c:x val="-3.3146766220348844E-3"/>
                  <c:y val="0.10106172049669404"/>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635-45AB-992C-3947102C2CF0}"/>
                </c:ext>
              </c:extLst>
            </c:dLbl>
            <c:dLbl>
              <c:idx val="10"/>
              <c:layout>
                <c:manualLayout>
                  <c:x val="-2.2475560915576898E-3"/>
                  <c:y val="0.1194958176837030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635-45AB-992C-3947102C2CF0}"/>
                </c:ext>
              </c:extLst>
            </c:dLbl>
            <c:dLbl>
              <c:idx val="11"/>
              <c:layout>
                <c:manualLayout>
                  <c:x val="-5.1802297582640433E-3"/>
                  <c:y val="9.9266673119902171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ctr">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635-45AB-992C-3947102C2CF0}"/>
                </c:ext>
              </c:extLst>
            </c:dLbl>
            <c:dLbl>
              <c:idx val="12"/>
              <c:layout>
                <c:manualLayout>
                  <c:x val="7.8870965750293953E-3"/>
                  <c:y val="0.10806409986018703"/>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635-45AB-992C-3947102C2CF0}"/>
                </c:ext>
              </c:extLst>
            </c:dLbl>
            <c:dLbl>
              <c:idx val="13"/>
              <c:layout>
                <c:manualLayout>
                  <c:x val="0"/>
                  <c:y val="9.195402298850571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635-45AB-992C-3947102C2CF0}"/>
                </c:ext>
              </c:extLst>
            </c:dLbl>
            <c:dLbl>
              <c:idx val="14"/>
              <c:layout>
                <c:manualLayout>
                  <c:x val="4.8221820373719106E-3"/>
                  <c:y val="9.9616858237547887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635-45AB-992C-3947102C2CF0}"/>
                </c:ext>
              </c:extLst>
            </c:dLbl>
            <c:dLbl>
              <c:idx val="15"/>
              <c:layout>
                <c:manualLayout>
                  <c:x val="2.0896231901648132E-3"/>
                  <c:y val="9.1620099034012498E-2"/>
                </c:manualLayout>
              </c:layout>
              <c:spPr>
                <a:solidFill>
                  <a:sysClr val="window" lastClr="FFFFFF"/>
                </a:solidFill>
                <a:ln w="3171">
                  <a:solidFill>
                    <a:srgbClr val="000000"/>
                  </a:solidFill>
                  <a:prstDash val="solid"/>
                </a:ln>
                <a:effectLst>
                  <a:outerShdw dist="35921" dir="2700000" algn="br">
                    <a:srgbClr val="000000"/>
                  </a:outerShdw>
                </a:effectLst>
              </c:spPr>
              <c:txPr>
                <a:bodyPr rot="-5400000" vert="horz"/>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2635-45AB-992C-3947102C2CF0}"/>
                </c:ext>
              </c:extLst>
            </c:dLbl>
            <c:dLbl>
              <c:idx val="16"/>
              <c:layout>
                <c:manualLayout>
                  <c:x val="0"/>
                  <c:y val="9.89690721649484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2635-45AB-992C-3947102C2CF0}"/>
                </c:ext>
              </c:extLst>
            </c:dLbl>
            <c:dLbl>
              <c:idx val="17"/>
              <c:layout>
                <c:manualLayout>
                  <c:x val="0"/>
                  <c:y val="-1.64948453608247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635-45AB-992C-3947102C2CF0}"/>
                </c:ext>
              </c:extLst>
            </c:dLbl>
            <c:spPr>
              <a:solidFill>
                <a:sysClr val="window" lastClr="FFFFFF"/>
              </a:solidFill>
              <a:ln w="3171">
                <a:solidFill>
                  <a:srgbClr val="000000"/>
                </a:solidFill>
                <a:prstDash val="solid"/>
              </a:ln>
              <a:effectLst>
                <a:outerShdw dist="35921" dir="2700000" algn="br">
                  <a:srgbClr val="000000"/>
                </a:outerShdw>
              </a:effectLst>
            </c:spPr>
            <c:txPr>
              <a:bodyPr rot="-5400000" vert="horz" wrap="square" lIns="38100" tIns="19050" rIns="38100" bIns="19050" anchor="ctr">
                <a:spAutoFit/>
              </a:bodyPr>
              <a:lstStyle/>
              <a:p>
                <a:pPr algn="l">
                  <a:defRPr sz="800" b="1"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Sheet1!$B$1:$V$1</c:f>
              <c:numCache>
                <c:formatCode>General</c:formatCod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numCache>
            </c:numRef>
          </c:cat>
          <c:val>
            <c:numRef>
              <c:f>Sheet1!$B$2:$V$2</c:f>
              <c:numCache>
                <c:formatCode>General</c:formatCode>
                <c:ptCount val="21"/>
                <c:pt idx="0">
                  <c:v>109</c:v>
                </c:pt>
                <c:pt idx="1">
                  <c:v>220</c:v>
                </c:pt>
                <c:pt idx="2">
                  <c:v>273</c:v>
                </c:pt>
                <c:pt idx="3">
                  <c:v>315</c:v>
                </c:pt>
                <c:pt idx="4">
                  <c:v>383</c:v>
                </c:pt>
                <c:pt idx="5">
                  <c:v>440</c:v>
                </c:pt>
                <c:pt idx="6">
                  <c:v>437</c:v>
                </c:pt>
                <c:pt idx="7">
                  <c:v>487</c:v>
                </c:pt>
                <c:pt idx="8">
                  <c:v>443</c:v>
                </c:pt>
                <c:pt idx="9">
                  <c:v>461</c:v>
                </c:pt>
                <c:pt idx="10">
                  <c:v>589</c:v>
                </c:pt>
                <c:pt idx="11">
                  <c:v>658</c:v>
                </c:pt>
                <c:pt idx="12">
                  <c:v>694</c:v>
                </c:pt>
                <c:pt idx="13">
                  <c:v>638</c:v>
                </c:pt>
                <c:pt idx="14">
                  <c:v>716</c:v>
                </c:pt>
                <c:pt idx="15">
                  <c:v>792</c:v>
                </c:pt>
                <c:pt idx="16">
                  <c:v>791</c:v>
                </c:pt>
                <c:pt idx="17">
                  <c:v>1616</c:v>
                </c:pt>
                <c:pt idx="18">
                  <c:v>1913</c:v>
                </c:pt>
                <c:pt idx="19">
                  <c:v>886</c:v>
                </c:pt>
                <c:pt idx="20">
                  <c:v>875</c:v>
                </c:pt>
              </c:numCache>
            </c:numRef>
          </c:val>
          <c:extLst>
            <c:ext xmlns:c16="http://schemas.microsoft.com/office/drawing/2014/chart" uri="{C3380CC4-5D6E-409C-BE32-E72D297353CC}">
              <c16:uniqueId val="{00000012-2635-45AB-992C-3947102C2CF0}"/>
            </c:ext>
          </c:extLst>
        </c:ser>
        <c:dLbls>
          <c:showLegendKey val="0"/>
          <c:showVal val="0"/>
          <c:showCatName val="0"/>
          <c:showSerName val="0"/>
          <c:showPercent val="0"/>
          <c:showBubbleSize val="0"/>
        </c:dLbls>
        <c:gapWidth val="70"/>
        <c:axId val="193238976"/>
        <c:axId val="1"/>
      </c:barChart>
      <c:catAx>
        <c:axId val="193238976"/>
        <c:scaling>
          <c:orientation val="minMax"/>
        </c:scaling>
        <c:delete val="0"/>
        <c:axPos val="b"/>
        <c:majorGridlines>
          <c:spPr>
            <a:ln w="3162">
              <a:solidFill>
                <a:srgbClr val="000000"/>
              </a:solidFill>
              <a:prstDash val="solid"/>
            </a:ln>
          </c:spPr>
        </c:majorGridlines>
        <c:numFmt formatCode="General" sourceLinked="1"/>
        <c:majorTickMark val="out"/>
        <c:minorTickMark val="none"/>
        <c:tickLblPos val="low"/>
        <c:spPr>
          <a:ln w="3162">
            <a:solidFill>
              <a:srgbClr val="000000"/>
            </a:solidFill>
            <a:prstDash val="solid"/>
          </a:ln>
        </c:spPr>
        <c:txPr>
          <a:bodyPr rot="-2880000" vert="horz"/>
          <a:lstStyle/>
          <a:p>
            <a:pPr>
              <a:defRPr sz="995" b="0" i="0" u="none" strike="noStrike" baseline="0">
                <a:solidFill>
                  <a:srgbClr val="000000"/>
                </a:solidFill>
                <a:latin typeface="Arial"/>
                <a:ea typeface="Arial"/>
                <a:cs typeface="Arial"/>
              </a:defRPr>
            </a:pPr>
            <a:endParaRPr lang="sl-SI"/>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spPr>
          <a:ln w="3162">
            <a:solidFill>
              <a:srgbClr val="000000"/>
            </a:solidFill>
            <a:prstDash val="solid"/>
          </a:ln>
        </c:spPr>
        <c:txPr>
          <a:bodyPr rot="0" vert="horz"/>
          <a:lstStyle/>
          <a:p>
            <a:pPr>
              <a:defRPr sz="995" b="0" i="0" u="none" strike="noStrike" baseline="0">
                <a:solidFill>
                  <a:srgbClr val="000000"/>
                </a:solidFill>
                <a:latin typeface="Arial"/>
                <a:ea typeface="Arial"/>
                <a:cs typeface="Arial"/>
              </a:defRPr>
            </a:pPr>
            <a:endParaRPr lang="sl-SI"/>
          </a:p>
        </c:txPr>
        <c:crossAx val="193238976"/>
        <c:crosses val="autoZero"/>
        <c:crossBetween val="between"/>
        <c:minorUnit val="50"/>
      </c:valAx>
      <c:spPr>
        <a:noFill/>
        <a:ln w="25400">
          <a:noFill/>
        </a:ln>
      </c:spPr>
    </c:plotArea>
    <c:plotVisOnly val="1"/>
    <c:dispBlanksAs val="gap"/>
    <c:showDLblsOverMax val="0"/>
  </c:chart>
  <c:spPr>
    <a:gradFill rotWithShape="0">
      <a:gsLst>
        <a:gs pos="0">
          <a:srgbClr xmlns:mc="http://schemas.openxmlformats.org/markup-compatibility/2006" xmlns:a14="http://schemas.microsoft.com/office/drawing/2010/main" val="CCCCFF" mc:Ignorable="a14" a14:legacySpreadsheetColorIndex="31"/>
        </a:gs>
        <a:gs pos="100000">
          <a:srgbClr xmlns:mc="http://schemas.openxmlformats.org/markup-compatibility/2006" xmlns:a14="http://schemas.microsoft.com/office/drawing/2010/main" val="FFFFFF" mc:Ignorable="a14" a14:legacySpreadsheetColorIndex="9"/>
        </a:gs>
      </a:gsLst>
      <a:path path="rect">
        <a:fillToRect l="50000" t="50000" r="50000" b="50000"/>
      </a:path>
    </a:gradFill>
    <a:ln w="3162">
      <a:solidFill>
        <a:srgbClr val="000000"/>
      </a:solidFill>
      <a:prstDash val="solid"/>
    </a:ln>
  </c:spPr>
  <c:txPr>
    <a:bodyPr/>
    <a:lstStyle/>
    <a:p>
      <a:pPr>
        <a:defRPr sz="895" b="0" i="0" u="none" strike="noStrike" baseline="0">
          <a:solidFill>
            <a:srgbClr val="000000"/>
          </a:solidFill>
          <a:latin typeface="Arial"/>
          <a:ea typeface="Arial"/>
          <a:cs typeface="Arial"/>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71247382897013"/>
          <c:y val="0.1487958407894012"/>
          <c:w val="0.58663885958354589"/>
          <c:h val="0.85120415921059878"/>
        </c:manualLayout>
      </c:layout>
      <c:pie3DChart>
        <c:varyColors val="1"/>
        <c:ser>
          <c:idx val="0"/>
          <c:order val="0"/>
          <c:tx>
            <c:strRef>
              <c:f>Sheet1!$A$2</c:f>
              <c:strCache>
                <c:ptCount val="1"/>
                <c:pt idx="0">
                  <c:v>Vzhod</c:v>
                </c:pt>
              </c:strCache>
            </c:strRef>
          </c:tx>
          <c:explosion val="3"/>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ABA1-424C-8735-C305A74AC78A}"/>
              </c:ext>
            </c:extLst>
          </c:dPt>
          <c:dPt>
            <c:idx val="1"/>
            <c:bubble3D val="0"/>
            <c:explosion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ABA1-424C-8735-C305A74AC78A}"/>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ABA1-424C-8735-C305A74AC78A}"/>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ABA1-424C-8735-C305A74AC78A}"/>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ABA1-424C-8735-C305A74AC78A}"/>
              </c:ext>
            </c:extLst>
          </c:dPt>
          <c:dPt>
            <c:idx val="5"/>
            <c:bubble3D val="0"/>
            <c:explosion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a:noFill/>
              </a:ln>
              <a:effectLst/>
              <a:sp3d/>
            </c:spPr>
            <c:extLst>
              <c:ext xmlns:c16="http://schemas.microsoft.com/office/drawing/2014/chart" uri="{C3380CC4-5D6E-409C-BE32-E72D297353CC}">
                <c16:uniqueId val="{0000000B-ABA1-424C-8735-C305A74AC78A}"/>
              </c:ext>
            </c:extLst>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D-ABA1-424C-8735-C305A74AC78A}"/>
              </c:ext>
            </c:extLst>
          </c:dPt>
          <c:dPt>
            <c:idx val="7"/>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E-ABA1-424C-8735-C305A74AC78A}"/>
              </c:ext>
            </c:extLst>
          </c:dPt>
          <c:dLbls>
            <c:dLbl>
              <c:idx val="0"/>
              <c:layout>
                <c:manualLayout>
                  <c:x val="-2.4892937994814901E-4"/>
                  <c:y val="0.1766057592083286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45578231292517002"/>
                      <c:h val="0.17639305193096003"/>
                    </c:manualLayout>
                  </c15:layout>
                </c:ext>
                <c:ext xmlns:c16="http://schemas.microsoft.com/office/drawing/2014/chart" uri="{C3380CC4-5D6E-409C-BE32-E72D297353CC}">
                  <c16:uniqueId val="{00000001-ABA1-424C-8735-C305A74AC78A}"/>
                </c:ext>
              </c:extLst>
            </c:dLbl>
            <c:dLbl>
              <c:idx val="1"/>
              <c:layout>
                <c:manualLayout>
                  <c:x val="-0.13354619492439224"/>
                  <c:y val="0.1819830113876345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3750369713102631"/>
                      <c:h val="0.23000777403472403"/>
                    </c:manualLayout>
                  </c15:layout>
                </c:ext>
                <c:ext xmlns:c16="http://schemas.microsoft.com/office/drawing/2014/chart" uri="{C3380CC4-5D6E-409C-BE32-E72D297353CC}">
                  <c16:uniqueId val="{00000003-ABA1-424C-8735-C305A74AC78A}"/>
                </c:ext>
              </c:extLst>
            </c:dLbl>
            <c:dLbl>
              <c:idx val="2"/>
              <c:layout>
                <c:manualLayout>
                  <c:x val="-0.20934192232182158"/>
                  <c:y val="6.3061467629518461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2806861875184856"/>
                      <c:h val="0.12277792174138377"/>
                    </c:manualLayout>
                  </c15:layout>
                </c:ext>
                <c:ext xmlns:c16="http://schemas.microsoft.com/office/drawing/2014/chart" uri="{C3380CC4-5D6E-409C-BE32-E72D297353CC}">
                  <c16:uniqueId val="{00000005-ABA1-424C-8735-C305A74AC78A}"/>
                </c:ext>
              </c:extLst>
            </c:dLbl>
            <c:dLbl>
              <c:idx val="3"/>
              <c:layout>
                <c:manualLayout>
                  <c:x val="-0.18337769890564923"/>
                  <c:y val="-3.5603875654114353E-2"/>
                </c:manualLayout>
              </c:layout>
              <c:tx>
                <c:rich>
                  <a:bodyPr/>
                  <a:lstStyle/>
                  <a:p>
                    <a:fld id="{39AAAB8D-D103-4E63-833A-3DCC5F91B668}" type="CATEGORYNAME">
                      <a:rPr lang="en-US"/>
                      <a:pPr/>
                      <a:t>[IME KATEGORIJE]</a:t>
                    </a:fld>
                    <a:r>
                      <a:rPr lang="en-US"/>
                      <a:t>; </a:t>
                    </a:r>
                    <a:fld id="{76233135-D4D5-4D50-9EB5-88B9EF000D2C}" type="VALUE">
                      <a:rPr lang="en-US"/>
                      <a:pPr/>
                      <a:t>[VREDNOST]</a:t>
                    </a:fld>
                    <a:r>
                      <a:rPr lang="en-US"/>
                      <a:t>; </a:t>
                    </a:r>
                    <a:fld id="{D760888C-91C4-4BDA-A8C7-C16B0132BE0C}" type="PERCENTAGE">
                      <a:rPr lang="en-US"/>
                      <a:pPr/>
                      <a:t>[ODSTOTEK]</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30529429162969535"/>
                      <c:h val="0.17639305193096003"/>
                    </c:manualLayout>
                  </c15:layout>
                  <c15:dlblFieldTable/>
                  <c15:showDataLabelsRange val="0"/>
                </c:ext>
                <c:ext xmlns:c16="http://schemas.microsoft.com/office/drawing/2014/chart" uri="{C3380CC4-5D6E-409C-BE32-E72D297353CC}">
                  <c16:uniqueId val="{00000007-ABA1-424C-8735-C305A74AC78A}"/>
                </c:ext>
              </c:extLst>
            </c:dLbl>
            <c:dLbl>
              <c:idx val="4"/>
              <c:layout>
                <c:manualLayout>
                  <c:x val="-3.4233220847394073E-2"/>
                  <c:y val="-0.11892262118217307"/>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ABA1-424C-8735-C305A74AC78A}"/>
                </c:ext>
              </c:extLst>
            </c:dLbl>
            <c:dLbl>
              <c:idx val="5"/>
              <c:layout>
                <c:manualLayout>
                  <c:x val="0.20498967132214063"/>
                  <c:y val="-0.1274594614805461"/>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0437740313516709"/>
                      <c:h val="0.17639305193096003"/>
                    </c:manualLayout>
                  </c15:layout>
                </c:ext>
                <c:ext xmlns:c16="http://schemas.microsoft.com/office/drawing/2014/chart" uri="{C3380CC4-5D6E-409C-BE32-E72D297353CC}">
                  <c16:uniqueId val="{0000000B-ABA1-424C-8735-C305A74AC78A}"/>
                </c:ext>
              </c:extLst>
            </c:dLbl>
            <c:dLbl>
              <c:idx val="6"/>
              <c:layout>
                <c:manualLayout>
                  <c:x val="0.10622116940879058"/>
                  <c:y val="-3.9587587436737841E-2"/>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ABA1-424C-8735-C305A74AC78A}"/>
                </c:ext>
              </c:extLst>
            </c:dLbl>
            <c:dLbl>
              <c:idx val="7"/>
              <c:layout>
                <c:manualLayout>
                  <c:x val="0.22385729540336799"/>
                  <c:y val="5.9953032186766124E-4"/>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cap="small" baseline="0">
                      <a:solidFill>
                        <a:sysClr val="windowText" lastClr="000000"/>
                      </a:solidFill>
                      <a:latin typeface="Arial" panose="020B0604020202020204" pitchFamily="34" charset="0"/>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E-ABA1-424C-8735-C305A74AC78A}"/>
                </c:ext>
              </c:extLst>
            </c:dLbl>
            <c:dLbl>
              <c:idx val="8"/>
              <c:layout>
                <c:manualLayout>
                  <c:xMode val="edge"/>
                  <c:yMode val="edge"/>
                  <c:x val="0.16752136752136751"/>
                  <c:y val="0.1183800623052959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BA1-424C-8735-C305A74AC78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cap="small" baseline="0">
                    <a:solidFill>
                      <a:sysClr val="windowText" lastClr="000000"/>
                    </a:solidFill>
                    <a:latin typeface="Arial" panose="020B0604020202020204" pitchFamily="34" charset="0"/>
                    <a:ea typeface="+mn-ea"/>
                    <a:cs typeface="+mn-cs"/>
                  </a:defRPr>
                </a:pPr>
                <a:endParaRPr lang="sl-SI"/>
              </a:p>
            </c:txPr>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Sheet1!$B$1:$I$1</c:f>
              <c:strCache>
                <c:ptCount val="8"/>
                <c:pt idx="0">
                  <c:v>Zasebno varovanje</c:v>
                </c:pt>
                <c:pt idx="1">
                  <c:v>Zasebno varovanje in orožje</c:v>
                </c:pt>
                <c:pt idx="2">
                  <c:v>Orožje</c:v>
                </c:pt>
                <c:pt idx="3">
                  <c:v>Eksplozivi in pirotehnični izdelki</c:v>
                </c:pt>
                <c:pt idx="4">
                  <c:v>Tajni podatki </c:v>
                </c:pt>
                <c:pt idx="5">
                  <c:v>Varnost na smučiščih</c:v>
                </c:pt>
                <c:pt idx="6">
                  <c:v>Detektivska dejavnost</c:v>
                </c:pt>
                <c:pt idx="7">
                  <c:v>Varstvo pred ionizirajočimi sevanji in jedrska varnost</c:v>
                </c:pt>
              </c:strCache>
            </c:strRef>
          </c:cat>
          <c:val>
            <c:numRef>
              <c:f>Sheet1!$B$2:$I$2</c:f>
              <c:numCache>
                <c:formatCode>General</c:formatCode>
                <c:ptCount val="8"/>
                <c:pt idx="0">
                  <c:v>498</c:v>
                </c:pt>
                <c:pt idx="1">
                  <c:v>84</c:v>
                </c:pt>
                <c:pt idx="2">
                  <c:v>150</c:v>
                </c:pt>
                <c:pt idx="3">
                  <c:v>45</c:v>
                </c:pt>
                <c:pt idx="4">
                  <c:v>35</c:v>
                </c:pt>
                <c:pt idx="5">
                  <c:v>20</c:v>
                </c:pt>
                <c:pt idx="6">
                  <c:v>41</c:v>
                </c:pt>
                <c:pt idx="7">
                  <c:v>2</c:v>
                </c:pt>
              </c:numCache>
            </c:numRef>
          </c:val>
          <c:extLst>
            <c:ext xmlns:c16="http://schemas.microsoft.com/office/drawing/2014/chart" uri="{C3380CC4-5D6E-409C-BE32-E72D297353CC}">
              <c16:uniqueId val="{00000010-ABA1-424C-8735-C305A74AC78A}"/>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rgbClr val="000000"/>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1451017947080959E-3"/>
          <c:y val="4.0428472943170604E-2"/>
          <c:w val="0.98308913243952611"/>
          <c:h val="0.76278530664251631"/>
        </c:manualLayout>
      </c:layout>
      <c:lineChart>
        <c:grouping val="standard"/>
        <c:varyColors val="0"/>
        <c:ser>
          <c:idx val="0"/>
          <c:order val="0"/>
          <c:tx>
            <c:strRef>
              <c:f>List1!$B$43</c:f>
              <c:strCache>
                <c:ptCount val="1"/>
                <c:pt idx="0">
                  <c:v>Nagrade za odvetnike in stroški</c:v>
                </c:pt>
              </c:strCache>
            </c:strRef>
          </c:tx>
          <c:marker>
            <c:symbol val="none"/>
          </c:marker>
          <c:dLbls>
            <c:dLbl>
              <c:idx val="0"/>
              <c:layout>
                <c:manualLayout>
                  <c:x val="-4.8338121586153082E-2"/>
                  <c:y val="1.2660970899972106E-2"/>
                </c:manualLayout>
              </c:layout>
              <c:tx>
                <c:rich>
                  <a:bodyPr/>
                  <a:lstStyle/>
                  <a:p>
                    <a:pPr>
                      <a:defRPr sz="700" b="0" i="0" u="none" strike="noStrike" baseline="0">
                        <a:solidFill>
                          <a:srgbClr val="000000"/>
                        </a:solidFill>
                        <a:latin typeface="Arial"/>
                        <a:ea typeface="Arial"/>
                        <a:cs typeface="Arial"/>
                      </a:defRPr>
                    </a:pPr>
                    <a:r>
                      <a:rPr lang="en-US" sz="700" baseline="0"/>
                      <a:t>183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07A-47F7-98B6-6EFC7E4D086D}"/>
                </c:ext>
              </c:extLst>
            </c:dLbl>
            <c:dLbl>
              <c:idx val="1"/>
              <c:layout>
                <c:manualLayout>
                  <c:x val="-4.1532063559622613E-2"/>
                  <c:y val="2.6958360605042378E-2"/>
                </c:manualLayout>
              </c:layout>
              <c:tx>
                <c:rich>
                  <a:bodyPr/>
                  <a:lstStyle/>
                  <a:p>
                    <a:pPr>
                      <a:defRPr sz="700" b="0" i="0" u="none" strike="noStrike" baseline="0">
                        <a:solidFill>
                          <a:srgbClr val="000000"/>
                        </a:solidFill>
                        <a:latin typeface="Arial"/>
                        <a:ea typeface="Arial"/>
                        <a:cs typeface="Arial"/>
                      </a:defRPr>
                    </a:pPr>
                    <a:r>
                      <a:rPr lang="en-US" sz="700" baseline="0"/>
                      <a:t>95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07A-47F7-98B6-6EFC7E4D086D}"/>
                </c:ext>
              </c:extLst>
            </c:dLbl>
            <c:dLbl>
              <c:idx val="2"/>
              <c:layout>
                <c:manualLayout>
                  <c:x val="-3.2547705185500458E-2"/>
                  <c:y val="-1.5750821638953295E-2"/>
                </c:manualLayout>
              </c:layout>
              <c:tx>
                <c:rich>
                  <a:bodyPr/>
                  <a:lstStyle/>
                  <a:p>
                    <a:pPr>
                      <a:defRPr sz="700" b="0" i="0" u="none" strike="noStrike" baseline="0">
                        <a:solidFill>
                          <a:srgbClr val="000000"/>
                        </a:solidFill>
                        <a:latin typeface="Arial"/>
                        <a:ea typeface="Arial"/>
                        <a:cs typeface="Arial"/>
                      </a:defRPr>
                    </a:pPr>
                    <a:r>
                      <a:rPr lang="en-US" sz="700" baseline="0"/>
                      <a:t>65</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07A-47F7-98B6-6EFC7E4D086D}"/>
                </c:ext>
              </c:extLst>
            </c:dLbl>
            <c:dLbl>
              <c:idx val="3"/>
              <c:layout>
                <c:manualLayout>
                  <c:x val="-4.1819713414201647E-2"/>
                  <c:y val="-5.3926486710200649E-3"/>
                </c:manualLayout>
              </c:layout>
              <c:tx>
                <c:rich>
                  <a:bodyPr/>
                  <a:lstStyle/>
                  <a:p>
                    <a:pPr>
                      <a:defRPr sz="700" b="0" i="0" u="none" strike="noStrike" baseline="0">
                        <a:solidFill>
                          <a:srgbClr val="000000"/>
                        </a:solidFill>
                        <a:latin typeface="Arial"/>
                        <a:ea typeface="Arial"/>
                        <a:cs typeface="Arial"/>
                      </a:defRPr>
                    </a:pPr>
                    <a:r>
                      <a:rPr lang="en-US" sz="700" baseline="0"/>
                      <a:t>420
</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07A-47F7-98B6-6EFC7E4D086D}"/>
                </c:ext>
              </c:extLst>
            </c:dLbl>
            <c:dLbl>
              <c:idx val="4"/>
              <c:layout>
                <c:manualLayout>
                  <c:x val="-3.887954884017876E-2"/>
                  <c:y val="-2.369691607831477E-2"/>
                </c:manualLayout>
              </c:layout>
              <c:tx>
                <c:rich>
                  <a:bodyPr/>
                  <a:lstStyle/>
                  <a:p>
                    <a:pPr>
                      <a:defRPr sz="700" b="0" i="0" u="none" strike="noStrike" baseline="0">
                        <a:solidFill>
                          <a:srgbClr val="000000"/>
                        </a:solidFill>
                        <a:latin typeface="Arial"/>
                        <a:ea typeface="Arial"/>
                        <a:cs typeface="Arial"/>
                      </a:defRPr>
                    </a:pPr>
                    <a:r>
                      <a:rPr lang="en-US" sz="700" baseline="0"/>
                      <a:t>25</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07A-47F7-98B6-6EFC7E4D086D}"/>
                </c:ext>
              </c:extLst>
            </c:dLbl>
            <c:dLbl>
              <c:idx val="5"/>
              <c:layout>
                <c:manualLayout>
                  <c:x val="-3.211676243172306E-2"/>
                  <c:y val="2.9455305979857495E-2"/>
                </c:manualLayout>
              </c:layout>
              <c:tx>
                <c:rich>
                  <a:bodyPr/>
                  <a:lstStyle/>
                  <a:p>
                    <a:pPr>
                      <a:defRPr sz="700" b="0" i="0" u="none" strike="noStrike" baseline="0">
                        <a:solidFill>
                          <a:srgbClr val="000000"/>
                        </a:solidFill>
                        <a:latin typeface="Arial"/>
                        <a:ea typeface="Arial"/>
                        <a:cs typeface="Arial"/>
                      </a:defRPr>
                    </a:pPr>
                    <a:r>
                      <a:rPr lang="en-US" sz="700" baseline="0"/>
                      <a:t>575</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07A-47F7-98B6-6EFC7E4D086D}"/>
                </c:ext>
              </c:extLst>
            </c:dLbl>
            <c:dLbl>
              <c:idx val="6"/>
              <c:layout>
                <c:manualLayout>
                  <c:x val="-3.2302972263602188E-2"/>
                  <c:y val="3.8314009656219408E-2"/>
                </c:manualLayout>
              </c:layout>
              <c:tx>
                <c:rich>
                  <a:bodyPr/>
                  <a:lstStyle/>
                  <a:p>
                    <a:pPr>
                      <a:defRPr sz="700" b="0" i="0" u="none" strike="noStrike" baseline="0">
                        <a:solidFill>
                          <a:srgbClr val="000000"/>
                        </a:solidFill>
                        <a:latin typeface="Arial"/>
                        <a:ea typeface="Arial"/>
                        <a:cs typeface="Arial"/>
                      </a:defRPr>
                    </a:pPr>
                    <a:r>
                      <a:rPr lang="en-US" sz="700" baseline="0"/>
                      <a:t>217</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07A-47F7-98B6-6EFC7E4D086D}"/>
                </c:ext>
              </c:extLst>
            </c:dLbl>
            <c:dLbl>
              <c:idx val="7"/>
              <c:layout>
                <c:manualLayout>
                  <c:x val="-3.4799957437752799E-2"/>
                  <c:y val="-3.176740438819723E-2"/>
                </c:manualLayout>
              </c:layout>
              <c:tx>
                <c:rich>
                  <a:bodyPr wrap="square" lIns="38100" tIns="19050" rIns="38100" bIns="19050" anchor="ctr">
                    <a:noAutofit/>
                  </a:bodyPr>
                  <a:lstStyle/>
                  <a:p>
                    <a:pPr>
                      <a:defRPr sz="700" b="0" i="0" u="none" strike="noStrike" baseline="0">
                        <a:solidFill>
                          <a:srgbClr val="000000"/>
                        </a:solidFill>
                        <a:latin typeface="Arial"/>
                        <a:ea typeface="Arial"/>
                        <a:cs typeface="Arial"/>
                      </a:defRPr>
                    </a:pPr>
                    <a:r>
                      <a:rPr lang="en-US" sz="700" baseline="0"/>
                      <a:t>725</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7-307A-47F7-98B6-6EFC7E4D086D}"/>
                </c:ext>
              </c:extLst>
            </c:dLbl>
            <c:dLbl>
              <c:idx val="8"/>
              <c:layout/>
              <c:tx>
                <c:rich>
                  <a:bodyPr/>
                  <a:lstStyle/>
                  <a:p>
                    <a:r>
                      <a:rPr lang="en-US"/>
                      <a:t>397</a:t>
                    </a:r>
                  </a:p>
                </c:rich>
              </c:tx>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07A-47F7-98B6-6EFC7E4D086D}"/>
                </c:ext>
              </c:extLst>
            </c:dLbl>
            <c:dLbl>
              <c:idx val="9"/>
              <c:layout>
                <c:manualLayout>
                  <c:x val="-3.8855962261474072E-2"/>
                  <c:y val="1.5348343527042878E-2"/>
                </c:manualLayout>
              </c:layout>
              <c:tx>
                <c:rich>
                  <a:bodyPr/>
                  <a:lstStyle/>
                  <a:p>
                    <a:r>
                      <a:rPr lang="en-US"/>
                      <a:t>149</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07A-47F7-98B6-6EFC7E4D086D}"/>
                </c:ext>
              </c:extLst>
            </c:dLbl>
            <c:dLbl>
              <c:idx val="10"/>
              <c:layout>
                <c:manualLayout>
                  <c:x val="-1.4338511740086709E-2"/>
                  <c:y val="8.7849974016794338E-3"/>
                </c:manualLayout>
              </c:layout>
              <c:tx>
                <c:rich>
                  <a:bodyPr/>
                  <a:lstStyle/>
                  <a:p>
                    <a:r>
                      <a:rPr lang="en-US"/>
                      <a:t>114</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List1!$C$42:$N$42</c:f>
              <c:numCache>
                <c:formatCode>General</c:formatCode>
                <c:ptCount val="12"/>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List1!$C$43:$M$43</c:f>
              <c:numCache>
                <c:formatCode>General</c:formatCode>
                <c:ptCount val="11"/>
                <c:pt idx="0">
                  <c:v>183.08500000000001</c:v>
                </c:pt>
                <c:pt idx="1">
                  <c:v>96.501999999999995</c:v>
                </c:pt>
                <c:pt idx="2">
                  <c:v>65.498999999999995</c:v>
                </c:pt>
                <c:pt idx="3">
                  <c:v>420.95299999999997</c:v>
                </c:pt>
                <c:pt idx="4">
                  <c:v>25.702999999999996</c:v>
                </c:pt>
                <c:pt idx="5">
                  <c:v>575.18799999999999</c:v>
                </c:pt>
                <c:pt idx="6">
                  <c:v>217.21899999999999</c:v>
                </c:pt>
                <c:pt idx="7">
                  <c:v>725.12</c:v>
                </c:pt>
                <c:pt idx="8">
                  <c:v>397.62199999999996</c:v>
                </c:pt>
                <c:pt idx="9">
                  <c:v>149.75799999999998</c:v>
                </c:pt>
                <c:pt idx="10">
                  <c:v>114.03099999999999</c:v>
                </c:pt>
              </c:numCache>
            </c:numRef>
          </c:val>
          <c:smooth val="0"/>
          <c:extLst>
            <c:ext xmlns:c16="http://schemas.microsoft.com/office/drawing/2014/chart" uri="{C3380CC4-5D6E-409C-BE32-E72D297353CC}">
              <c16:uniqueId val="{0000000A-307A-47F7-98B6-6EFC7E4D086D}"/>
            </c:ext>
          </c:extLst>
        </c:ser>
        <c:ser>
          <c:idx val="1"/>
          <c:order val="1"/>
          <c:tx>
            <c:strRef>
              <c:f>List1!$B$44</c:f>
              <c:strCache>
                <c:ptCount val="1"/>
                <c:pt idx="0">
                  <c:v>Št. nadzorov</c:v>
                </c:pt>
              </c:strCache>
            </c:strRef>
          </c:tx>
          <c:marker>
            <c:symbol val="none"/>
          </c:marker>
          <c:dLbls>
            <c:dLbl>
              <c:idx val="0"/>
              <c:layout>
                <c:manualLayout>
                  <c:x val="-6.2255281614388362E-2"/>
                  <c:y val="-2.8925091856110054E-3"/>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07A-47F7-98B6-6EFC7E4D086D}"/>
                </c:ext>
              </c:extLst>
            </c:dLbl>
            <c:dLbl>
              <c:idx val="1"/>
              <c:layout>
                <c:manualLayout>
                  <c:x val="-3.2302972263602188E-2"/>
                  <c:y val="1.4690799852587342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07A-47F7-98B6-6EFC7E4D086D}"/>
                </c:ext>
              </c:extLst>
            </c:dLbl>
            <c:dLbl>
              <c:idx val="2"/>
              <c:layout>
                <c:manualLayout>
                  <c:x val="-3.2656010211838275E-2"/>
                  <c:y val="1.1217833695721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07A-47F7-98B6-6EFC7E4D086D}"/>
                </c:ext>
              </c:extLst>
            </c:dLbl>
            <c:dLbl>
              <c:idx val="3"/>
              <c:layout>
                <c:manualLayout>
                  <c:x val="-3.4932877242803709E-2"/>
                  <c:y val="-4.8045606405873409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07A-47F7-98B6-6EFC7E4D086D}"/>
                </c:ext>
              </c:extLst>
            </c:dLbl>
            <c:dLbl>
              <c:idx val="4"/>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0F-307A-47F7-98B6-6EFC7E4D086D}"/>
                </c:ext>
              </c:extLst>
            </c:dLbl>
            <c:dLbl>
              <c:idx val="5"/>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0-307A-47F7-98B6-6EFC7E4D086D}"/>
                </c:ext>
              </c:extLst>
            </c:dLbl>
            <c:dLbl>
              <c:idx val="6"/>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1-307A-47F7-98B6-6EFC7E4D086D}"/>
                </c:ext>
              </c:extLst>
            </c:dLbl>
            <c:dLbl>
              <c:idx val="7"/>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extLst>
                <c:ext xmlns:c16="http://schemas.microsoft.com/office/drawing/2014/chart" uri="{C3380CC4-5D6E-409C-BE32-E72D297353CC}">
                  <c16:uniqueId val="{00000012-307A-47F7-98B6-6EFC7E4D086D}"/>
                </c:ext>
              </c:extLst>
            </c:dLbl>
            <c:dLbl>
              <c:idx val="10"/>
              <c:layout>
                <c:manualLayout>
                  <c:x val="-2.6389657373909508E-2"/>
                  <c:y val="2.3549503528949477E-2"/>
                </c:manualLayout>
              </c:layout>
              <c:tx>
                <c:rich>
                  <a:bodyPr/>
                  <a:lstStyle/>
                  <a:p>
                    <a:r>
                      <a:rPr lang="en-US"/>
                      <a:t>875</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List1!$C$42:$N$42</c:f>
              <c:numCache>
                <c:formatCode>General</c:formatCode>
                <c:ptCount val="12"/>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List1!$C$44:$M$44</c:f>
              <c:numCache>
                <c:formatCode>General</c:formatCode>
                <c:ptCount val="11"/>
                <c:pt idx="0">
                  <c:v>589</c:v>
                </c:pt>
                <c:pt idx="1">
                  <c:v>658</c:v>
                </c:pt>
                <c:pt idx="2">
                  <c:v>694</c:v>
                </c:pt>
                <c:pt idx="3">
                  <c:v>638</c:v>
                </c:pt>
                <c:pt idx="4">
                  <c:v>716</c:v>
                </c:pt>
                <c:pt idx="5">
                  <c:v>792</c:v>
                </c:pt>
                <c:pt idx="6">
                  <c:v>791</c:v>
                </c:pt>
                <c:pt idx="7">
                  <c:v>1616</c:v>
                </c:pt>
                <c:pt idx="8">
                  <c:v>1913</c:v>
                </c:pt>
                <c:pt idx="9">
                  <c:v>886</c:v>
                </c:pt>
                <c:pt idx="10">
                  <c:v>875</c:v>
                </c:pt>
              </c:numCache>
            </c:numRef>
          </c:val>
          <c:smooth val="0"/>
          <c:extLst>
            <c:ext xmlns:c16="http://schemas.microsoft.com/office/drawing/2014/chart" uri="{C3380CC4-5D6E-409C-BE32-E72D297353CC}">
              <c16:uniqueId val="{00000013-307A-47F7-98B6-6EFC7E4D086D}"/>
            </c:ext>
          </c:extLst>
        </c:ser>
        <c:ser>
          <c:idx val="2"/>
          <c:order val="2"/>
          <c:tx>
            <c:strRef>
              <c:f>List1!$B$45</c:f>
              <c:strCache>
                <c:ptCount val="1"/>
                <c:pt idx="0">
                  <c:v>Št. prekrškovnih odločitev</c:v>
                </c:pt>
              </c:strCache>
            </c:strRef>
          </c:tx>
          <c:spPr>
            <a:ln>
              <a:solidFill>
                <a:srgbClr val="FF0000"/>
              </a:solidFill>
            </a:ln>
          </c:spPr>
          <c:marker>
            <c:symbol val="none"/>
          </c:marker>
          <c:dLbls>
            <c:dLbl>
              <c:idx val="0"/>
              <c:layout>
                <c:manualLayout>
                  <c:x val="-3.0379143180872883E-2"/>
                  <c:y val="-3.943829724826093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07A-47F7-98B6-6EFC7E4D086D}"/>
                </c:ext>
              </c:extLst>
            </c:dLbl>
            <c:dLbl>
              <c:idx val="1"/>
              <c:layout>
                <c:manualLayout>
                  <c:x val="-3.2656010211838275E-2"/>
                  <c:y val="-2.5327954366928911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07A-47F7-98B6-6EFC7E4D086D}"/>
                </c:ext>
              </c:extLst>
            </c:dLbl>
            <c:dLbl>
              <c:idx val="2"/>
              <c:layout>
                <c:manualLayout>
                  <c:x val="-3.2656010211838275E-2"/>
                  <c:y val="-3.097209151946171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07A-47F7-98B6-6EFC7E4D086D}"/>
                </c:ext>
              </c:extLst>
            </c:dLbl>
            <c:dLbl>
              <c:idx val="3"/>
              <c:layout>
                <c:manualLayout>
                  <c:x val="-3.7209744273769101E-2"/>
                  <c:y val="1.982514285333354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07A-47F7-98B6-6EFC7E4D086D}"/>
                </c:ext>
              </c:extLst>
            </c:dLbl>
            <c:dLbl>
              <c:idx val="4"/>
              <c:layout>
                <c:manualLayout>
                  <c:x val="-3.4169195199617405E-2"/>
                  <c:y val="2.074424736476816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07A-47F7-98B6-6EFC7E4D086D}"/>
                </c:ext>
              </c:extLst>
            </c:dLbl>
            <c:dLbl>
              <c:idx val="5"/>
              <c:layout>
                <c:manualLayout>
                  <c:x val="-3.2302972263602188E-2"/>
                  <c:y val="2.074424736476816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307A-47F7-98B6-6EFC7E4D086D}"/>
                </c:ext>
              </c:extLst>
            </c:dLbl>
            <c:dLbl>
              <c:idx val="6"/>
              <c:layout>
                <c:manualLayout>
                  <c:x val="-3.4555224515854438E-2"/>
                  <c:y val="2.0744247364768167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307A-47F7-98B6-6EFC7E4D086D}"/>
                </c:ext>
              </c:extLst>
            </c:dLbl>
            <c:dLbl>
              <c:idx val="7"/>
              <c:layout>
                <c:manualLayout>
                  <c:x val="-2.5825352911967085E-2"/>
                  <c:y val="-2.3290950287791615E-2"/>
                </c:manualLayout>
              </c:layout>
              <c:spPr>
                <a:noFill/>
                <a:ln w="25401">
                  <a:noFill/>
                </a:ln>
              </c:spPr>
              <c:txPr>
                <a:bodyPr/>
                <a:lstStyle/>
                <a:p>
                  <a:pPr>
                    <a:defRPr sz="700" b="0" i="0" u="none" strike="noStrike" baseline="0">
                      <a:solidFill>
                        <a:srgbClr val="000000"/>
                      </a:solidFill>
                      <a:latin typeface="Arial"/>
                      <a:ea typeface="Arial"/>
                      <a:cs typeface="Arial"/>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307A-47F7-98B6-6EFC7E4D086D}"/>
                </c:ext>
              </c:extLst>
            </c:dLbl>
            <c:dLbl>
              <c:idx val="8"/>
              <c:layout>
                <c:manualLayout>
                  <c:x val="-3.6551565658223636E-2"/>
                  <c:y val="-2.35492710170419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04F-412F-AF45-997FD2E242F1}"/>
                </c:ext>
              </c:extLst>
            </c:dLbl>
            <c:dLbl>
              <c:idx val="9"/>
              <c:layout>
                <c:manualLayout>
                  <c:x val="-3.6409165070582394E-2"/>
                  <c:y val="-1.69926677369964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307A-47F7-98B6-6EFC7E4D086D}"/>
                </c:ext>
              </c:extLst>
            </c:dLbl>
            <c:dLbl>
              <c:idx val="10"/>
              <c:layout>
                <c:manualLayout>
                  <c:x val="-7.2056389020461187E-3"/>
                  <c:y val="-5.8318636643180169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List1!$C$42:$N$42</c:f>
              <c:numCache>
                <c:formatCode>General</c:formatCode>
                <c:ptCount val="12"/>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List1!$C$45:$M$45</c:f>
              <c:numCache>
                <c:formatCode>General</c:formatCode>
                <c:ptCount val="11"/>
                <c:pt idx="0">
                  <c:v>680</c:v>
                </c:pt>
                <c:pt idx="1">
                  <c:v>635</c:v>
                </c:pt>
                <c:pt idx="2">
                  <c:v>493</c:v>
                </c:pt>
                <c:pt idx="3">
                  <c:v>675</c:v>
                </c:pt>
                <c:pt idx="4">
                  <c:v>744</c:v>
                </c:pt>
                <c:pt idx="5">
                  <c:v>737</c:v>
                </c:pt>
                <c:pt idx="6">
                  <c:v>481</c:v>
                </c:pt>
                <c:pt idx="7">
                  <c:v>311</c:v>
                </c:pt>
                <c:pt idx="8">
                  <c:v>312</c:v>
                </c:pt>
                <c:pt idx="9">
                  <c:v>373</c:v>
                </c:pt>
                <c:pt idx="10">
                  <c:v>424</c:v>
                </c:pt>
              </c:numCache>
            </c:numRef>
          </c:val>
          <c:smooth val="0"/>
          <c:extLst>
            <c:ext xmlns:c16="http://schemas.microsoft.com/office/drawing/2014/chart" uri="{C3380CC4-5D6E-409C-BE32-E72D297353CC}">
              <c16:uniqueId val="{0000001D-307A-47F7-98B6-6EFC7E4D086D}"/>
            </c:ext>
          </c:extLst>
        </c:ser>
        <c:ser>
          <c:idx val="3"/>
          <c:order val="3"/>
          <c:tx>
            <c:strRef>
              <c:f>List1!$B$46</c:f>
              <c:strCache>
                <c:ptCount val="1"/>
                <c:pt idx="0">
                  <c:v>Št. zaposlenih inšpektorjev</c:v>
                </c:pt>
              </c:strCache>
            </c:strRef>
          </c:tx>
          <c:marker>
            <c:symbol val="none"/>
          </c:marker>
          <c:dLbls>
            <c:dLbl>
              <c:idx val="0"/>
              <c:layout>
                <c:manualLayout>
                  <c:x val="-3.3050649074271118E-2"/>
                  <c:y val="-1.9361382794816487E-2"/>
                </c:manualLayout>
              </c:layout>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manualLayout>
                      <c:w val="3.1058558558558557E-2"/>
                      <c:h val="2.9676657315812781E-2"/>
                    </c:manualLayout>
                  </c15:layout>
                </c:ext>
                <c:ext xmlns:c16="http://schemas.microsoft.com/office/drawing/2014/chart" uri="{C3380CC4-5D6E-409C-BE32-E72D297353CC}">
                  <c16:uniqueId val="{0000001E-307A-47F7-98B6-6EFC7E4D086D}"/>
                </c:ext>
              </c:extLst>
            </c:dLbl>
            <c:dLbl>
              <c:idx val="1"/>
              <c:layout>
                <c:manualLayout>
                  <c:x val="-2.791675533801518E-2"/>
                  <c:y val="-2.0596369791588059E-2"/>
                </c:manualLayout>
              </c:layout>
              <c:tx>
                <c:rich>
                  <a:bodyPr/>
                  <a:lstStyle/>
                  <a:p>
                    <a:pPr>
                      <a:defRPr sz="700" b="0" i="0" u="none" strike="noStrike" baseline="0">
                        <a:solidFill>
                          <a:srgbClr val="000000"/>
                        </a:solidFill>
                        <a:latin typeface="Arial"/>
                        <a:ea typeface="Arial"/>
                        <a:cs typeface="Arial"/>
                      </a:defRPr>
                    </a:pPr>
                    <a:r>
                      <a:rPr lang="en-US" sz="700" baseline="0"/>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307A-47F7-98B6-6EFC7E4D086D}"/>
                </c:ext>
              </c:extLst>
            </c:dLbl>
            <c:dLbl>
              <c:idx val="2"/>
              <c:layout>
                <c:manualLayout>
                  <c:x val="-2.8221856489250321E-2"/>
                  <c:y val="-2.2505885790662507E-2"/>
                </c:manualLayout>
              </c:layout>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307A-47F7-98B6-6EFC7E4D086D}"/>
                </c:ext>
              </c:extLst>
            </c:dLbl>
            <c:dLbl>
              <c:idx val="3"/>
              <c:layout>
                <c:manualLayout>
                  <c:x val="-3.9532347307937858E-2"/>
                  <c:y val="1.687222656890305E-2"/>
                </c:manualLayout>
              </c:layout>
              <c:tx>
                <c:rich>
                  <a:bodyPr/>
                  <a:lstStyle/>
                  <a:p>
                    <a:pPr>
                      <a:defRPr sz="700" b="0" i="0" u="none" strike="noStrike" baseline="0">
                        <a:solidFill>
                          <a:srgbClr val="000000"/>
                        </a:solidFill>
                        <a:latin typeface="Arial"/>
                        <a:ea typeface="Arial"/>
                        <a:cs typeface="Arial"/>
                      </a:defRPr>
                    </a:pPr>
                    <a:r>
                      <a:rPr lang="en-US" sz="700" baseline="0"/>
                      <a:t>12</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307A-47F7-98B6-6EFC7E4D086D}"/>
                </c:ext>
              </c:extLst>
            </c:dLbl>
            <c:dLbl>
              <c:idx val="4"/>
              <c:layout>
                <c:manualLayout>
                  <c:x val="-2.9529575628537797E-2"/>
                  <c:y val="-8.7847648897719181E-3"/>
                </c:manualLayout>
              </c:layout>
              <c:tx>
                <c:rich>
                  <a:bodyPr/>
                  <a:lstStyle/>
                  <a:p>
                    <a:pPr>
                      <a:defRPr sz="700" b="0" i="0" u="none" strike="noStrike" baseline="0">
                        <a:solidFill>
                          <a:srgbClr val="000000"/>
                        </a:solidFill>
                        <a:latin typeface="Arial"/>
                        <a:ea typeface="Arial"/>
                        <a:cs typeface="Arial"/>
                      </a:defRPr>
                    </a:pPr>
                    <a:r>
                      <a:rPr lang="en-US" sz="700" baseline="0"/>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307A-47F7-98B6-6EFC7E4D086D}"/>
                </c:ext>
              </c:extLst>
            </c:dLbl>
            <c:dLbl>
              <c:idx val="5"/>
              <c:layout>
                <c:manualLayout>
                  <c:x val="-2.791675533801518E-2"/>
                  <c:y val="-1.4690567340680043E-2"/>
                </c:manualLayout>
              </c:layout>
              <c:tx>
                <c:rich>
                  <a:bodyPr/>
                  <a:lstStyle/>
                  <a:p>
                    <a:pPr>
                      <a:defRPr sz="700" b="0" i="0" u="none" strike="noStrike" baseline="0">
                        <a:solidFill>
                          <a:srgbClr val="000000"/>
                        </a:solidFill>
                        <a:latin typeface="Arial"/>
                        <a:ea typeface="Arial"/>
                        <a:cs typeface="Arial"/>
                      </a:defRPr>
                    </a:pPr>
                    <a:r>
                      <a:rPr lang="en-US" sz="700" baseline="0"/>
                      <a:t>14</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307A-47F7-98B6-6EFC7E4D086D}"/>
                </c:ext>
              </c:extLst>
            </c:dLbl>
            <c:dLbl>
              <c:idx val="6"/>
              <c:layout>
                <c:manualLayout>
                  <c:x val="-2.9529575628537797E-2"/>
                  <c:y val="-2.0596369791588059E-2"/>
                </c:manualLayout>
              </c:layout>
              <c:tx>
                <c:rich>
                  <a:bodyPr/>
                  <a:lstStyle/>
                  <a:p>
                    <a:pPr>
                      <a:defRPr sz="700" b="0" i="0" u="none" strike="noStrike" baseline="0">
                        <a:solidFill>
                          <a:srgbClr val="000000"/>
                        </a:solidFill>
                        <a:latin typeface="Arial"/>
                        <a:ea typeface="Arial"/>
                        <a:cs typeface="Arial"/>
                      </a:defRPr>
                    </a:pPr>
                    <a:r>
                      <a:rPr lang="en-US" sz="700" baseline="0"/>
                      <a:t>13</a:t>
                    </a:r>
                  </a:p>
                </c:rich>
              </c:tx>
              <c:spPr>
                <a:noFill/>
                <a:ln w="25401">
                  <a:noFill/>
                </a:ln>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307A-47F7-98B6-6EFC7E4D086D}"/>
                </c:ext>
              </c:extLst>
            </c:dLbl>
            <c:dLbl>
              <c:idx val="7"/>
              <c:layout/>
              <c:tx>
                <c:rich>
                  <a:bodyPr/>
                  <a:lstStyle/>
                  <a:p>
                    <a:r>
                      <a:rPr lang="en-US"/>
                      <a:t>14</a:t>
                    </a:r>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307A-47F7-98B6-6EFC7E4D086D}"/>
                </c:ext>
              </c:extLst>
            </c:dLbl>
            <c:dLbl>
              <c:idx val="8"/>
              <c:layout/>
              <c:tx>
                <c:rich>
                  <a:bodyPr/>
                  <a:lstStyle/>
                  <a:p>
                    <a:r>
                      <a:rPr lang="en-US"/>
                      <a:t>13</a:t>
                    </a:r>
                  </a:p>
                </c:rich>
              </c:tx>
              <c:dLblPos val="b"/>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307A-47F7-98B6-6EFC7E4D086D}"/>
                </c:ext>
              </c:extLst>
            </c:dLbl>
            <c:dLbl>
              <c:idx val="9"/>
              <c:layout>
                <c:manualLayout>
                  <c:x val="-2.8221784776902886E-2"/>
                  <c:y val="-1.534811101513547E-2"/>
                </c:manualLayout>
              </c:layout>
              <c:tx>
                <c:rich>
                  <a:bodyPr/>
                  <a:lstStyle/>
                  <a:p>
                    <a:r>
                      <a:rPr lang="en-US"/>
                      <a:t>13</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307A-47F7-98B6-6EFC7E4D086D}"/>
                </c:ext>
              </c:extLst>
            </c:dLbl>
            <c:dLbl>
              <c:idx val="10"/>
              <c:layout>
                <c:manualLayout>
                  <c:x val="-9.8987373199973284E-3"/>
                  <c:y val="-2.8789624388639002E-3"/>
                </c:manualLayout>
              </c:layout>
              <c:tx>
                <c:rich>
                  <a:bodyPr/>
                  <a:lstStyle/>
                  <a:p>
                    <a:r>
                      <a:rPr lang="en-US"/>
                      <a:t>13</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04F-412F-AF45-997FD2E242F1}"/>
                </c:ext>
              </c:extLst>
            </c:dLbl>
            <c:spPr>
              <a:noFill/>
              <a:ln w="25401">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List1!$C$42:$N$42</c:f>
              <c:numCache>
                <c:formatCode>General</c:formatCode>
                <c:ptCount val="12"/>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List1!$C$46:$M$46</c:f>
              <c:numCache>
                <c:formatCode>General</c:formatCode>
                <c:ptCount val="11"/>
                <c:pt idx="0">
                  <c:v>280</c:v>
                </c:pt>
                <c:pt idx="1">
                  <c:v>260</c:v>
                </c:pt>
                <c:pt idx="2">
                  <c:v>280</c:v>
                </c:pt>
                <c:pt idx="3">
                  <c:v>240</c:v>
                </c:pt>
                <c:pt idx="4">
                  <c:v>260</c:v>
                </c:pt>
                <c:pt idx="5">
                  <c:v>280</c:v>
                </c:pt>
                <c:pt idx="6">
                  <c:v>260</c:v>
                </c:pt>
                <c:pt idx="7">
                  <c:v>280</c:v>
                </c:pt>
                <c:pt idx="8">
                  <c:v>260</c:v>
                </c:pt>
                <c:pt idx="9">
                  <c:v>260</c:v>
                </c:pt>
                <c:pt idx="10">
                  <c:v>260</c:v>
                </c:pt>
              </c:numCache>
            </c:numRef>
          </c:val>
          <c:smooth val="0"/>
          <c:extLst>
            <c:ext xmlns:c16="http://schemas.microsoft.com/office/drawing/2014/chart" uri="{C3380CC4-5D6E-409C-BE32-E72D297353CC}">
              <c16:uniqueId val="{00000028-307A-47F7-98B6-6EFC7E4D086D}"/>
            </c:ext>
          </c:extLst>
        </c:ser>
        <c:dLbls>
          <c:showLegendKey val="0"/>
          <c:showVal val="0"/>
          <c:showCatName val="0"/>
          <c:showSerName val="0"/>
          <c:showPercent val="0"/>
          <c:showBubbleSize val="0"/>
        </c:dLbls>
        <c:smooth val="0"/>
        <c:axId val="242730080"/>
        <c:axId val="1"/>
      </c:lineChart>
      <c:catAx>
        <c:axId val="242730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sl-SI"/>
          </a:p>
        </c:txPr>
        <c:crossAx val="1"/>
        <c:crosses val="autoZero"/>
        <c:auto val="1"/>
        <c:lblAlgn val="ctr"/>
        <c:lblOffset val="100"/>
        <c:tickLblSkip val="1"/>
        <c:tickMarkSkip val="1"/>
        <c:noMultiLvlLbl val="0"/>
      </c:catAx>
      <c:valAx>
        <c:axId val="1"/>
        <c:scaling>
          <c:orientation val="minMax"/>
        </c:scaling>
        <c:delete val="1"/>
        <c:axPos val="l"/>
        <c:majorGridlines>
          <c:spPr>
            <a:ln w="3175">
              <a:noFill/>
              <a:prstDash val="solid"/>
            </a:ln>
          </c:spPr>
        </c:majorGridlines>
        <c:numFmt formatCode="General" sourceLinked="1"/>
        <c:majorTickMark val="out"/>
        <c:minorTickMark val="none"/>
        <c:tickLblPos val="nextTo"/>
        <c:crossAx val="242730080"/>
        <c:crosses val="autoZero"/>
        <c:crossBetween val="between"/>
      </c:valAx>
      <c:spPr>
        <a:noFill/>
        <a:ln w="12700">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ln>
      </c:spPr>
    </c:plotArea>
    <c:legend>
      <c:legendPos val="b"/>
      <c:layout>
        <c:manualLayout>
          <c:xMode val="edge"/>
          <c:yMode val="edge"/>
          <c:x val="5.7450644756361982E-2"/>
          <c:y val="0.88219919878436248"/>
          <c:w val="0.92520260184868197"/>
          <c:h val="0.10994704609292261"/>
        </c:manualLayout>
      </c:layout>
      <c:overlay val="0"/>
      <c:spPr>
        <a:solidFill>
          <a:srgbClr val="FFFFFF"/>
        </a:solidFill>
        <a:ln w="3175">
          <a:solidFill>
            <a:srgbClr val="000000"/>
          </a:solidFill>
          <a:prstDash val="solid"/>
        </a:ln>
      </c:spPr>
      <c:txPr>
        <a:bodyPr/>
        <a:lstStyle/>
        <a:p>
          <a:pPr>
            <a:defRPr sz="71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sl-S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32136105860113423"/>
          <c:y val="0.29073482428115016"/>
          <c:w val="0.36105860113421551"/>
          <c:h val="0.49201277955271566"/>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explosion val="7"/>
          <c:dPt>
            <c:idx val="0"/>
            <c:bubble3D val="0"/>
            <c:extLst>
              <c:ext xmlns:c16="http://schemas.microsoft.com/office/drawing/2014/chart" uri="{C3380CC4-5D6E-409C-BE32-E72D297353CC}">
                <c16:uniqueId val="{00000000-26CB-46C2-8B52-585ECD196AA6}"/>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2-26CB-46C2-8B52-585ECD196AA6}"/>
              </c:ext>
            </c:extLst>
          </c:dPt>
          <c:dPt>
            <c:idx val="2"/>
            <c:bubble3D val="0"/>
            <c:spPr>
              <a:solidFill>
                <a:srgbClr val="FFFFCC"/>
              </a:solidFill>
              <a:ln w="12703">
                <a:solidFill>
                  <a:srgbClr val="000000"/>
                </a:solidFill>
                <a:prstDash val="solid"/>
              </a:ln>
            </c:spPr>
            <c:extLst>
              <c:ext xmlns:c16="http://schemas.microsoft.com/office/drawing/2014/chart" uri="{C3380CC4-5D6E-409C-BE32-E72D297353CC}">
                <c16:uniqueId val="{00000004-26CB-46C2-8B52-585ECD196AA6}"/>
              </c:ext>
            </c:extLst>
          </c:dPt>
          <c:dPt>
            <c:idx val="3"/>
            <c:bubble3D val="0"/>
            <c:spPr>
              <a:solidFill>
                <a:srgbClr val="CCFFFF"/>
              </a:solidFill>
              <a:ln w="12703">
                <a:solidFill>
                  <a:srgbClr val="000000"/>
                </a:solidFill>
                <a:prstDash val="solid"/>
              </a:ln>
            </c:spPr>
            <c:extLst>
              <c:ext xmlns:c16="http://schemas.microsoft.com/office/drawing/2014/chart" uri="{C3380CC4-5D6E-409C-BE32-E72D297353CC}">
                <c16:uniqueId val="{00000006-26CB-46C2-8B52-585ECD196AA6}"/>
              </c:ext>
            </c:extLst>
          </c:dPt>
          <c:dPt>
            <c:idx val="4"/>
            <c:bubble3D val="0"/>
            <c:spPr>
              <a:solidFill>
                <a:srgbClr val="660066"/>
              </a:solidFill>
              <a:ln w="12703">
                <a:solidFill>
                  <a:srgbClr val="000000"/>
                </a:solidFill>
                <a:prstDash val="solid"/>
              </a:ln>
            </c:spPr>
            <c:extLst>
              <c:ext xmlns:c16="http://schemas.microsoft.com/office/drawing/2014/chart" uri="{C3380CC4-5D6E-409C-BE32-E72D297353CC}">
                <c16:uniqueId val="{00000008-26CB-46C2-8B52-585ECD196AA6}"/>
              </c:ext>
            </c:extLst>
          </c:dPt>
          <c:dPt>
            <c:idx val="5"/>
            <c:bubble3D val="0"/>
            <c:spPr>
              <a:solidFill>
                <a:srgbClr val="0066CC"/>
              </a:solidFill>
              <a:ln w="12703">
                <a:solidFill>
                  <a:srgbClr val="000000"/>
                </a:solidFill>
                <a:prstDash val="solid"/>
              </a:ln>
            </c:spPr>
            <c:extLst>
              <c:ext xmlns:c16="http://schemas.microsoft.com/office/drawing/2014/chart" uri="{C3380CC4-5D6E-409C-BE32-E72D297353CC}">
                <c16:uniqueId val="{0000000A-26CB-46C2-8B52-585ECD196AA6}"/>
              </c:ext>
            </c:extLst>
          </c:dPt>
          <c:dPt>
            <c:idx val="6"/>
            <c:bubble3D val="0"/>
            <c:spPr>
              <a:solidFill>
                <a:srgbClr val="000080"/>
              </a:solidFill>
              <a:ln w="12703">
                <a:solidFill>
                  <a:srgbClr val="000000"/>
                </a:solidFill>
                <a:prstDash val="solid"/>
              </a:ln>
            </c:spPr>
            <c:extLst>
              <c:ext xmlns:c16="http://schemas.microsoft.com/office/drawing/2014/chart" uri="{C3380CC4-5D6E-409C-BE32-E72D297353CC}">
                <c16:uniqueId val="{0000000C-26CB-46C2-8B52-585ECD196AA6}"/>
              </c:ext>
            </c:extLst>
          </c:dPt>
          <c:dLbls>
            <c:dLbl>
              <c:idx val="0"/>
              <c:layout>
                <c:manualLayout>
                  <c:x val="-0.13986615054977031"/>
                  <c:y val="-0.17130741010314887"/>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26CB-46C2-8B52-585ECD196AA6}"/>
                </c:ext>
              </c:extLst>
            </c:dLbl>
            <c:dLbl>
              <c:idx val="1"/>
              <c:layout>
                <c:manualLayout>
                  <c:x val="3.6126125331757943E-2"/>
                  <c:y val="-0.18303564995552027"/>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26CB-46C2-8B52-585ECD196AA6}"/>
                </c:ext>
              </c:extLst>
            </c:dLbl>
            <c:dLbl>
              <c:idx val="2"/>
              <c:layout>
                <c:manualLayout>
                  <c:x val="0.13582127045545053"/>
                  <c:y val="-7.8014299563348558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19073831920385489"/>
                      <c:h val="0.12946999381315735"/>
                    </c:manualLayout>
                  </c15:layout>
                </c:ext>
                <c:ext xmlns:c16="http://schemas.microsoft.com/office/drawing/2014/chart" uri="{C3380CC4-5D6E-409C-BE32-E72D297353CC}">
                  <c16:uniqueId val="{00000004-26CB-46C2-8B52-585ECD196AA6}"/>
                </c:ext>
              </c:extLst>
            </c:dLbl>
            <c:dLbl>
              <c:idx val="3"/>
              <c:layout>
                <c:manualLayout>
                  <c:x val="0.13329549028332621"/>
                  <c:y val="0.20161539922997351"/>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26CB-46C2-8B52-585ECD196AA6}"/>
                </c:ext>
              </c:extLst>
            </c:dLbl>
            <c:dLbl>
              <c:idx val="4"/>
              <c:layout>
                <c:manualLayout>
                  <c:x val="2.7882798191712268E-2"/>
                  <c:y val="0.17324361058291099"/>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380858167429207"/>
                      <c:h val="0.12614988397640231"/>
                    </c:manualLayout>
                  </c15:layout>
                </c:ext>
                <c:ext xmlns:c16="http://schemas.microsoft.com/office/drawing/2014/chart" uri="{C3380CC4-5D6E-409C-BE32-E72D297353CC}">
                  <c16:uniqueId val="{00000008-26CB-46C2-8B52-585ECD196AA6}"/>
                </c:ext>
              </c:extLst>
            </c:dLbl>
            <c:dLbl>
              <c:idx val="5"/>
              <c:layout>
                <c:manualLayout>
                  <c:x val="-0.20052090990790117"/>
                  <c:y val="3.2245953788669797E-2"/>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A-26CB-46C2-8B52-585ECD196AA6}"/>
                </c:ext>
              </c:extLst>
            </c:dLbl>
            <c:dLbl>
              <c:idx val="6"/>
              <c:layout>
                <c:manualLayout>
                  <c:x val="-0.1081031187411701"/>
                  <c:y val="-0.10545140405603558"/>
                </c:manualLayout>
              </c:layout>
              <c:numFmt formatCode="0%" sourceLinked="0"/>
              <c:spPr>
                <a:noFill/>
                <a:ln w="25407">
                  <a:noFill/>
                </a:ln>
              </c:spPr>
              <c:txPr>
                <a:bodyPr/>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C-26CB-46C2-8B52-585ECD196AA6}"/>
                </c:ext>
              </c:extLst>
            </c:dLbl>
            <c:numFmt formatCode="0%" sourceLinked="0"/>
            <c:spPr>
              <a:noFill/>
              <a:ln w="25407">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Prevozi denarja - pošiljk</c:v>
                </c:pt>
                <c:pt idx="1">
                  <c:v>Nočni lokali - diskoteke</c:v>
                </c:pt>
                <c:pt idx="2">
                  <c:v>Zasebno varnostni subjekti</c:v>
                </c:pt>
                <c:pt idx="3">
                  <c:v>Prostori državnih organov, drugih javnih organov ali organov lokalnih skupnosti</c:v>
                </c:pt>
                <c:pt idx="4">
                  <c:v>Trgovska središča in trgovine</c:v>
                </c:pt>
                <c:pt idx="5">
                  <c:v>Večje javne prireditve</c:v>
                </c:pt>
                <c:pt idx="6">
                  <c:v>Ostalo</c:v>
                </c:pt>
              </c:strCache>
            </c:strRef>
          </c:cat>
          <c:val>
            <c:numRef>
              <c:f>Sheet1!$B$2:$H$2</c:f>
              <c:numCache>
                <c:formatCode>General</c:formatCode>
                <c:ptCount val="7"/>
                <c:pt idx="0">
                  <c:v>69</c:v>
                </c:pt>
                <c:pt idx="1">
                  <c:v>91</c:v>
                </c:pt>
                <c:pt idx="2">
                  <c:v>117</c:v>
                </c:pt>
                <c:pt idx="3">
                  <c:v>55</c:v>
                </c:pt>
                <c:pt idx="4">
                  <c:v>22</c:v>
                </c:pt>
                <c:pt idx="5">
                  <c:v>93</c:v>
                </c:pt>
                <c:pt idx="6">
                  <c:v>135</c:v>
                </c:pt>
              </c:numCache>
            </c:numRef>
          </c:val>
          <c:extLst>
            <c:ext xmlns:c16="http://schemas.microsoft.com/office/drawing/2014/chart" uri="{C3380CC4-5D6E-409C-BE32-E72D297353CC}">
              <c16:uniqueId val="{0000000D-26CB-46C2-8B52-585ECD196AA6}"/>
            </c:ext>
          </c:extLst>
        </c:ser>
        <c:dLbls>
          <c:showLegendKey val="0"/>
          <c:showVal val="0"/>
          <c:showCatName val="0"/>
          <c:showSerName val="0"/>
          <c:showPercent val="0"/>
          <c:showBubbleSize val="0"/>
          <c:showLeaderLines val="1"/>
        </c:dLbls>
      </c:pie3DChart>
      <c:spPr>
        <a:noFill/>
        <a:ln w="25407">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5"/>
      <c:rotY val="0"/>
      <c:rAngAx val="0"/>
      <c:perspective val="0"/>
    </c:view3D>
    <c:floor>
      <c:thickness val="0"/>
    </c:floor>
    <c:sideWall>
      <c:thickness val="0"/>
    </c:sideWall>
    <c:backWall>
      <c:thickness val="0"/>
    </c:backWall>
    <c:plotArea>
      <c:layout>
        <c:manualLayout>
          <c:layoutTarget val="inner"/>
          <c:xMode val="edge"/>
          <c:yMode val="edge"/>
          <c:x val="0.22783827484925132"/>
          <c:y val="0.11277315304937109"/>
          <c:w val="0.57827169848521598"/>
          <c:h val="0.78514234045223297"/>
        </c:manualLayout>
      </c:layout>
      <c:pie3DChart>
        <c:varyColors val="1"/>
        <c:ser>
          <c:idx val="0"/>
          <c:order val="0"/>
          <c:tx>
            <c:strRef>
              <c:f>Sheet1!$A$2</c:f>
              <c:strCache>
                <c:ptCount val="1"/>
                <c:pt idx="0">
                  <c:v>Vzhod</c:v>
                </c:pt>
              </c:strCache>
            </c:strRef>
          </c:tx>
          <c:spPr>
            <a:solidFill>
              <a:srgbClr val="9999FF"/>
            </a:solidFill>
            <a:ln w="12703">
              <a:solidFill>
                <a:srgbClr val="000000"/>
              </a:solidFill>
              <a:prstDash val="solid"/>
            </a:ln>
          </c:spPr>
          <c:dPt>
            <c:idx val="0"/>
            <c:bubble3D val="0"/>
            <c:extLst>
              <c:ext xmlns:c16="http://schemas.microsoft.com/office/drawing/2014/chart" uri="{C3380CC4-5D6E-409C-BE32-E72D297353CC}">
                <c16:uniqueId val="{00000000-DA7A-4078-ADC1-1A85FA68B819}"/>
              </c:ext>
            </c:extLst>
          </c:dPt>
          <c:dPt>
            <c:idx val="1"/>
            <c:bubble3D val="0"/>
            <c:spPr>
              <a:solidFill>
                <a:srgbClr val="993366"/>
              </a:solidFill>
              <a:ln w="12703">
                <a:solidFill>
                  <a:srgbClr val="000000"/>
                </a:solidFill>
                <a:prstDash val="solid"/>
              </a:ln>
            </c:spPr>
            <c:extLst>
              <c:ext xmlns:c16="http://schemas.microsoft.com/office/drawing/2014/chart" uri="{C3380CC4-5D6E-409C-BE32-E72D297353CC}">
                <c16:uniqueId val="{00000002-DA7A-4078-ADC1-1A85FA68B819}"/>
              </c:ext>
            </c:extLst>
          </c:dPt>
          <c:dPt>
            <c:idx val="2"/>
            <c:bubble3D val="0"/>
            <c:spPr>
              <a:solidFill>
                <a:srgbClr val="CCFFFF"/>
              </a:solidFill>
              <a:ln w="12703">
                <a:solidFill>
                  <a:srgbClr val="000000"/>
                </a:solidFill>
                <a:prstDash val="solid"/>
              </a:ln>
            </c:spPr>
            <c:extLst>
              <c:ext xmlns:c16="http://schemas.microsoft.com/office/drawing/2014/chart" uri="{C3380CC4-5D6E-409C-BE32-E72D297353CC}">
                <c16:uniqueId val="{00000004-DA7A-4078-ADC1-1A85FA68B819}"/>
              </c:ext>
            </c:extLst>
          </c:dPt>
          <c:dPt>
            <c:idx val="3"/>
            <c:bubble3D val="0"/>
            <c:spPr>
              <a:ln>
                <a:solidFill>
                  <a:srgbClr val="000000"/>
                </a:solidFill>
              </a:ln>
            </c:spPr>
            <c:extLst>
              <c:ext xmlns:c16="http://schemas.microsoft.com/office/drawing/2014/chart" uri="{C3380CC4-5D6E-409C-BE32-E72D297353CC}">
                <c16:uniqueId val="{00000005-745F-4290-B114-AA177B7FB96B}"/>
              </c:ext>
            </c:extLst>
          </c:dPt>
          <c:dLbls>
            <c:dLbl>
              <c:idx val="0"/>
              <c:layout>
                <c:manualLayout>
                  <c:x val="-2.0530817101894423E-2"/>
                  <c:y val="-5.7350958428929524E-2"/>
                </c:manualLayout>
              </c:layout>
              <c:numFmt formatCode="0%" sourceLinked="0"/>
              <c:spPr>
                <a:noFill/>
                <a:ln w="25406">
                  <a:noFill/>
                </a:ln>
              </c:spPr>
              <c:txPr>
                <a:bodyPr wrap="square"/>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0-DA7A-4078-ADC1-1A85FA68B819}"/>
                </c:ext>
              </c:extLst>
            </c:dLbl>
            <c:dLbl>
              <c:idx val="1"/>
              <c:layout>
                <c:manualLayout>
                  <c:x val="4.2919524687175747E-2"/>
                  <c:y val="-9.6446591389403924E-2"/>
                </c:manualLayout>
              </c:layout>
              <c:numFmt formatCode="0%" sourceLinked="0"/>
              <c:spPr>
                <a:noFill/>
                <a:ln w="25406">
                  <a:noFill/>
                </a:ln>
              </c:spPr>
              <c:txPr>
                <a:bodyPr wrap="square"/>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2-DA7A-4078-ADC1-1A85FA68B819}"/>
                </c:ext>
              </c:extLst>
            </c:dLbl>
            <c:dLbl>
              <c:idx val="2"/>
              <c:layout>
                <c:manualLayout>
                  <c:x val="-2.8165046019548268E-2"/>
                  <c:y val="-1.132448860729352E-2"/>
                </c:manualLayout>
              </c:layout>
              <c:numFmt formatCode="0%" sourceLinked="0"/>
              <c:spPr>
                <a:noFill/>
                <a:ln w="25406">
                  <a:noFill/>
                </a:ln>
              </c:spPr>
              <c:txPr>
                <a:bodyPr wrap="square"/>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15:layout>
                    <c:manualLayout>
                      <c:w val="0.2826438213573616"/>
                      <c:h val="0.12498994429946358"/>
                    </c:manualLayout>
                  </c15:layout>
                </c:ext>
                <c:ext xmlns:c16="http://schemas.microsoft.com/office/drawing/2014/chart" uri="{C3380CC4-5D6E-409C-BE32-E72D297353CC}">
                  <c16:uniqueId val="{00000004-DA7A-4078-ADC1-1A85FA68B819}"/>
                </c:ext>
              </c:extLst>
            </c:dLbl>
            <c:dLbl>
              <c:idx val="3"/>
              <c:layout/>
              <c:tx>
                <c:rich>
                  <a:bodyPr wrap="square" lIns="38100" tIns="19050" rIns="38100" bIns="19050" anchor="ctr">
                    <a:noAutofit/>
                  </a:bodyPr>
                  <a:lstStyle/>
                  <a:p>
                    <a:pPr>
                      <a:defRPr>
                        <a:ln>
                          <a:noFill/>
                        </a:ln>
                      </a:defRPr>
                    </a:pPr>
                    <a:fld id="{604F34BD-B164-43A1-8C48-742C6F99A208}" type="CATEGORYNAME">
                      <a:rPr lang="en-US" sz="800">
                        <a:ln>
                          <a:noFill/>
                        </a:ln>
                        <a:latin typeface="Arial" panose="020B0604020202020204" pitchFamily="34" charset="0"/>
                        <a:cs typeface="Arial" panose="020B0604020202020204" pitchFamily="34" charset="0"/>
                      </a:rPr>
                      <a:pPr>
                        <a:defRPr>
                          <a:ln>
                            <a:noFill/>
                          </a:ln>
                        </a:defRPr>
                      </a:pPr>
                      <a:t>[IME KATEGORIJE]</a:t>
                    </a:fld>
                    <a:r>
                      <a:rPr lang="en-US" sz="800" baseline="0">
                        <a:ln>
                          <a:noFill/>
                        </a:ln>
                        <a:latin typeface="Arial" panose="020B0604020202020204" pitchFamily="34" charset="0"/>
                        <a:cs typeface="Arial" panose="020B0604020202020204" pitchFamily="34" charset="0"/>
                      </a:rPr>
                      <a:t>; </a:t>
                    </a:r>
                    <a:fld id="{6E229BBB-0EF1-4E18-B2DC-8A95605B25DA}" type="VALUE">
                      <a:rPr lang="en-US" sz="800" baseline="0">
                        <a:ln>
                          <a:noFill/>
                        </a:ln>
                        <a:latin typeface="Arial" panose="020B0604020202020204" pitchFamily="34" charset="0"/>
                        <a:cs typeface="Arial" panose="020B0604020202020204" pitchFamily="34" charset="0"/>
                      </a:rPr>
                      <a:pPr>
                        <a:defRPr>
                          <a:ln>
                            <a:noFill/>
                          </a:ln>
                        </a:defRPr>
                      </a:pPr>
                      <a:t>[VREDNOST]</a:t>
                    </a:fld>
                    <a:r>
                      <a:rPr lang="en-US" sz="800" baseline="0">
                        <a:ln>
                          <a:noFill/>
                        </a:ln>
                        <a:latin typeface="Arial" panose="020B0604020202020204" pitchFamily="34" charset="0"/>
                        <a:cs typeface="Arial" panose="020B0604020202020204" pitchFamily="34" charset="0"/>
                      </a:rPr>
                      <a:t>; </a:t>
                    </a:r>
                    <a:fld id="{046E9FC6-CF52-4CE4-9B33-89D2144D51A6}" type="PERCENTAGE">
                      <a:rPr lang="en-US" sz="800" baseline="0">
                        <a:ln>
                          <a:noFill/>
                        </a:ln>
                        <a:latin typeface="Arial" panose="020B0604020202020204" pitchFamily="34" charset="0"/>
                        <a:cs typeface="Arial" panose="020B0604020202020204" pitchFamily="34" charset="0"/>
                      </a:rPr>
                      <a:pPr>
                        <a:defRPr>
                          <a:ln>
                            <a:noFill/>
                          </a:ln>
                        </a:defRPr>
                      </a:pPr>
                      <a:t>[ODSTOTEK]</a:t>
                    </a:fld>
                    <a:endParaRPr lang="en-US" sz="800" baseline="0">
                      <a:ln>
                        <a:noFill/>
                      </a:ln>
                      <a:latin typeface="Arial" panose="020B0604020202020204" pitchFamily="34" charset="0"/>
                      <a:cs typeface="Arial" panose="020B0604020202020204" pitchFamily="34" charset="0"/>
                    </a:endParaRPr>
                  </a:p>
                </c:rich>
              </c:tx>
              <c:spPr>
                <a:solidFill>
                  <a:sysClr val="window" lastClr="FFFFFF"/>
                </a:solidFill>
                <a:ln>
                  <a:noFill/>
                </a:ln>
                <a:effectLst/>
              </c:sp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15:dlblFieldTable/>
                  <c15:showDataLabelsRange val="0"/>
                </c:ext>
                <c:ext xmlns:c16="http://schemas.microsoft.com/office/drawing/2014/chart" uri="{C3380CC4-5D6E-409C-BE32-E72D297353CC}">
                  <c16:uniqueId val="{00000005-745F-4290-B114-AA177B7FB96B}"/>
                </c:ext>
              </c:extLst>
            </c:dLbl>
            <c:dLbl>
              <c:idx val="6"/>
              <c:numFmt formatCode="0%" sourceLinked="0"/>
              <c:spPr>
                <a:noFill/>
                <a:ln w="25406">
                  <a:noFill/>
                </a:ln>
              </c:spPr>
              <c:txPr>
                <a:bodyPr wrap="square"/>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A7A-4078-ADC1-1A85FA68B819}"/>
                </c:ext>
              </c:extLst>
            </c:dLbl>
            <c:dLbl>
              <c:idx val="7"/>
              <c:layout>
                <c:manualLayout>
                  <c:xMode val="edge"/>
                  <c:yMode val="edge"/>
                  <c:x val="9.9437148217636023E-2"/>
                  <c:y val="0.41139240506329117"/>
                </c:manualLayout>
              </c:layout>
              <c:numFmt formatCode="0%" sourceLinked="0"/>
              <c:spPr>
                <a:noFill/>
                <a:ln w="25406">
                  <a:noFill/>
                </a:ln>
              </c:spPr>
              <c:txPr>
                <a:bodyPr wrap="square"/>
                <a:lstStyle/>
                <a:p>
                  <a:pPr>
                    <a:defRPr sz="800" b="1" i="0" u="none" strike="noStrike" baseline="0">
                      <a:solidFill>
                        <a:srgbClr val="000000"/>
                      </a:solidFill>
                      <a:latin typeface="Arial"/>
                      <a:ea typeface="Arial"/>
                      <a:cs typeface="Arial"/>
                    </a:defRPr>
                  </a:pPr>
                  <a:endParaRPr lang="sl-SI"/>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A7A-4078-ADC1-1A85FA68B819}"/>
                </c:ext>
              </c:extLst>
            </c:dLbl>
            <c:numFmt formatCode="0%" sourceLinked="0"/>
            <c:spPr>
              <a:noFill/>
              <a:ln w="25406">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sl-SI"/>
              </a:p>
            </c:txPr>
            <c:showLegendKey val="0"/>
            <c:showVal val="1"/>
            <c:showCatName val="1"/>
            <c:showSerName val="0"/>
            <c:showPercent val="1"/>
            <c:showBubbleSize val="0"/>
            <c:showLeaderLines val="0"/>
            <c:extLst>
              <c:ext xmlns:c15="http://schemas.microsoft.com/office/drawing/2012/chart" uri="{CE6537A1-D6FC-4f65-9D91-7224C49458BB}"/>
            </c:extLst>
          </c:dLbls>
          <c:cat>
            <c:strRef>
              <c:f>Sheet1!$B$1:$E$1</c:f>
              <c:strCache>
                <c:ptCount val="4"/>
                <c:pt idx="0">
                  <c:v>Strelišča</c:v>
                </c:pt>
                <c:pt idx="1">
                  <c:v>Trgovine z orožjem</c:v>
                </c:pt>
                <c:pt idx="2">
                  <c:v>Imetniki orožnih posestnih listin</c:v>
                </c:pt>
                <c:pt idx="3">
                  <c:v>Ostalo</c:v>
                </c:pt>
              </c:strCache>
            </c:strRef>
          </c:cat>
          <c:val>
            <c:numRef>
              <c:f>Sheet1!$B$2:$E$2</c:f>
              <c:numCache>
                <c:formatCode>General</c:formatCode>
                <c:ptCount val="4"/>
                <c:pt idx="0">
                  <c:v>20</c:v>
                </c:pt>
                <c:pt idx="1">
                  <c:v>25</c:v>
                </c:pt>
                <c:pt idx="2">
                  <c:v>84</c:v>
                </c:pt>
                <c:pt idx="3">
                  <c:v>21</c:v>
                </c:pt>
              </c:numCache>
            </c:numRef>
          </c:val>
          <c:extLst>
            <c:ext xmlns:c16="http://schemas.microsoft.com/office/drawing/2014/chart" uri="{C3380CC4-5D6E-409C-BE32-E72D297353CC}">
              <c16:uniqueId val="{00000009-DA7A-4078-ADC1-1A85FA68B819}"/>
            </c:ext>
          </c:extLst>
        </c:ser>
        <c:dLbls>
          <c:showLegendKey val="0"/>
          <c:showVal val="0"/>
          <c:showCatName val="0"/>
          <c:showSerName val="0"/>
          <c:showPercent val="0"/>
          <c:showBubbleSize val="0"/>
          <c:showLeaderLines val="0"/>
        </c:dLbls>
      </c:pie3DChart>
      <c:spPr>
        <a:noFill/>
        <a:ln w="25406">
          <a:noFill/>
        </a:ln>
      </c:spPr>
    </c:plotArea>
    <c:plotVisOnly val="1"/>
    <c:dispBlanksAs val="zero"/>
    <c:showDLblsOverMax val="0"/>
  </c:chart>
  <c:spPr>
    <a:noFill/>
    <a:ln w="9525"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Calibri"/>
          <a:ea typeface="Calibri"/>
          <a:cs typeface="Calibri"/>
        </a:defRPr>
      </a:pPr>
      <a:endParaRPr lang="sl-SI"/>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5AE34E-D554-4864-A993-1068E1F7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4713</Words>
  <Characters>26870</Characters>
  <Application>Microsoft Office Word</Application>
  <DocSecurity>0</DocSecurity>
  <Lines>223</Lines>
  <Paragraphs>63</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31520</CharactersWithSpaces>
  <SharedDoc>false</SharedDoc>
  <HLinks>
    <vt:vector size="18" baseType="variant">
      <vt:variant>
        <vt:i4>7471147</vt:i4>
      </vt:variant>
      <vt:variant>
        <vt:i4>6</vt:i4>
      </vt:variant>
      <vt:variant>
        <vt:i4>0</vt:i4>
      </vt:variant>
      <vt:variant>
        <vt:i4>5</vt:i4>
      </vt:variant>
      <vt:variant>
        <vt:lpwstr>https://podatki.gov.si/</vt:lpwstr>
      </vt:variant>
      <vt:variant>
        <vt:lpwstr/>
      </vt:variant>
      <vt:variant>
        <vt:i4>131141</vt:i4>
      </vt:variant>
      <vt:variant>
        <vt:i4>3</vt:i4>
      </vt:variant>
      <vt:variant>
        <vt:i4>0</vt:i4>
      </vt:variant>
      <vt:variant>
        <vt:i4>5</vt:i4>
      </vt:variant>
      <vt:variant>
        <vt:lpwstr>https://www.gov.si/teme/varnost-na-smuciscih/</vt:lpwstr>
      </vt:variant>
      <vt:variant>
        <vt:lpwstr/>
      </vt:variant>
      <vt:variant>
        <vt:i4>7667751</vt:i4>
      </vt:variant>
      <vt:variant>
        <vt:i4>0</vt:i4>
      </vt:variant>
      <vt:variant>
        <vt:i4>0</vt:i4>
      </vt:variant>
      <vt:variant>
        <vt:i4>5</vt:i4>
      </vt:variant>
      <vt:variant>
        <vt:lpwstr>http://www.uradni-list.si/1/objava.jsp?sop=2016-01-1922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Remec Matija</dc:creator>
  <cp:keywords/>
  <dc:description/>
  <cp:lastModifiedBy>Maja Javornik</cp:lastModifiedBy>
  <cp:revision>2</cp:revision>
  <cp:lastPrinted>2025-07-25T10:01:00Z</cp:lastPrinted>
  <dcterms:created xsi:type="dcterms:W3CDTF">2025-09-19T10:34:00Z</dcterms:created>
  <dcterms:modified xsi:type="dcterms:W3CDTF">2025-09-19T10:34:00Z</dcterms:modified>
</cp:coreProperties>
</file>