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04E9E" w14:textId="77777777" w:rsidR="00330920" w:rsidRDefault="00330920" w:rsidP="00330920">
      <w:pPr>
        <w:rPr>
          <w:rFonts w:ascii="Arial" w:hAnsi="Arial" w:cs="Arial"/>
          <w:noProof/>
          <w:color w:val="FF0000"/>
          <w:lang w:eastAsia="sl-SI"/>
        </w:rPr>
      </w:pPr>
      <w:bookmarkStart w:id="0" w:name="_GoBack"/>
      <w:bookmarkEnd w:id="0"/>
      <w:r>
        <w:rPr>
          <w:noProof/>
          <w:lang w:eastAsia="sl-SI"/>
        </w:rPr>
        <w:drawing>
          <wp:inline distT="0" distB="0" distL="0" distR="0" wp14:anchorId="6550828E" wp14:editId="5CAD7C2B">
            <wp:extent cx="2599055" cy="683260"/>
            <wp:effectExtent l="0" t="0" r="0" b="2540"/>
            <wp:docPr id="113" name="Slika 113" descr="IRS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RSN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9055" cy="683260"/>
                    </a:xfrm>
                    <a:prstGeom prst="rect">
                      <a:avLst/>
                    </a:prstGeom>
                    <a:noFill/>
                    <a:ln>
                      <a:noFill/>
                    </a:ln>
                  </pic:spPr>
                </pic:pic>
              </a:graphicData>
            </a:graphic>
          </wp:inline>
        </w:drawing>
      </w:r>
    </w:p>
    <w:p w14:paraId="47E4EA20" w14:textId="77777777" w:rsidR="00330920" w:rsidRPr="00CA3B57" w:rsidRDefault="00330920" w:rsidP="00330920">
      <w:pPr>
        <w:tabs>
          <w:tab w:val="left" w:pos="5112"/>
        </w:tabs>
        <w:spacing w:before="120" w:after="0" w:line="240" w:lineRule="exact"/>
        <w:rPr>
          <w:rFonts w:ascii="Arial" w:eastAsia="Times New Roman" w:hAnsi="Arial" w:cs="Arial"/>
          <w:sz w:val="16"/>
          <w:szCs w:val="24"/>
        </w:rPr>
      </w:pPr>
      <w:r w:rsidRPr="00CA3B57">
        <w:rPr>
          <w:rFonts w:ascii="Arial" w:eastAsia="Times New Roman" w:hAnsi="Arial" w:cs="Arial"/>
          <w:sz w:val="16"/>
          <w:szCs w:val="24"/>
        </w:rPr>
        <w:t>Štefanova ulica 2, 1501 Ljubljana</w:t>
      </w:r>
      <w:r w:rsidRPr="00CA3B57">
        <w:rPr>
          <w:rFonts w:ascii="Arial" w:eastAsia="Times New Roman" w:hAnsi="Arial" w:cs="Arial"/>
          <w:sz w:val="16"/>
          <w:szCs w:val="24"/>
        </w:rPr>
        <w:tab/>
        <w:t>T: 01 428 58 70</w:t>
      </w:r>
    </w:p>
    <w:p w14:paraId="33F6A8AA" w14:textId="77777777" w:rsidR="00330920" w:rsidRPr="00CA3B57" w:rsidRDefault="00330920" w:rsidP="00330920">
      <w:pPr>
        <w:tabs>
          <w:tab w:val="left" w:pos="5112"/>
        </w:tabs>
        <w:spacing w:after="0" w:line="240" w:lineRule="exact"/>
        <w:rPr>
          <w:rFonts w:ascii="Arial" w:eastAsia="Times New Roman" w:hAnsi="Arial" w:cs="Arial"/>
          <w:sz w:val="16"/>
          <w:szCs w:val="24"/>
        </w:rPr>
      </w:pPr>
      <w:r w:rsidRPr="00CA3B57">
        <w:rPr>
          <w:rFonts w:ascii="Arial" w:eastAsia="Times New Roman" w:hAnsi="Arial" w:cs="Arial"/>
          <w:sz w:val="16"/>
          <w:szCs w:val="24"/>
        </w:rPr>
        <w:tab/>
        <w:t>E: gp.mnz@gov.si</w:t>
      </w:r>
    </w:p>
    <w:p w14:paraId="18B14FD6" w14:textId="77777777" w:rsidR="00330920" w:rsidRPr="00CA3B57" w:rsidRDefault="00330920" w:rsidP="00330920">
      <w:pPr>
        <w:tabs>
          <w:tab w:val="left" w:pos="5112"/>
        </w:tabs>
        <w:spacing w:after="0" w:line="240" w:lineRule="exact"/>
        <w:rPr>
          <w:rFonts w:ascii="Arial" w:eastAsia="Times New Roman" w:hAnsi="Arial" w:cs="Arial"/>
          <w:sz w:val="16"/>
          <w:szCs w:val="24"/>
        </w:rPr>
      </w:pPr>
      <w:r>
        <w:rPr>
          <w:rFonts w:ascii="Arial" w:eastAsia="Times New Roman" w:hAnsi="Arial" w:cs="Arial"/>
          <w:sz w:val="16"/>
          <w:szCs w:val="24"/>
        </w:rPr>
        <w:tab/>
        <w:t>www</w:t>
      </w:r>
      <w:r w:rsidRPr="00CA3B57">
        <w:rPr>
          <w:rFonts w:ascii="Arial" w:eastAsia="Times New Roman" w:hAnsi="Arial" w:cs="Arial"/>
          <w:sz w:val="16"/>
          <w:szCs w:val="24"/>
        </w:rPr>
        <w:t>.gov.si</w:t>
      </w:r>
    </w:p>
    <w:p w14:paraId="26D21A72" w14:textId="43BFC2C5" w:rsidR="00B536EC" w:rsidRPr="00F679D4" w:rsidRDefault="00B536EC">
      <w:pPr>
        <w:rPr>
          <w:rFonts w:ascii="Arial" w:hAnsi="Arial" w:cs="Arial"/>
          <w:noProof/>
          <w:color w:val="FF0000"/>
          <w:lang w:eastAsia="sl-SI"/>
        </w:rPr>
      </w:pPr>
    </w:p>
    <w:p w14:paraId="47BFE14B" w14:textId="12CC57DB" w:rsidR="002C6E4F" w:rsidRPr="00D42604" w:rsidRDefault="002C6E4F" w:rsidP="00C32CD7">
      <w:pPr>
        <w:tabs>
          <w:tab w:val="left" w:pos="1134"/>
        </w:tabs>
        <w:spacing w:after="0" w:line="260" w:lineRule="exact"/>
        <w:rPr>
          <w:rFonts w:ascii="Arial" w:eastAsia="Times New Roman" w:hAnsi="Arial"/>
          <w:color w:val="000000" w:themeColor="text1"/>
          <w:sz w:val="20"/>
          <w:szCs w:val="20"/>
          <w:lang w:eastAsia="sl-SI"/>
        </w:rPr>
      </w:pPr>
      <w:r w:rsidRPr="00D42604">
        <w:rPr>
          <w:rFonts w:ascii="Arial" w:eastAsia="Times New Roman" w:hAnsi="Arial"/>
          <w:color w:val="000000" w:themeColor="text1"/>
          <w:sz w:val="20"/>
          <w:szCs w:val="20"/>
          <w:lang w:eastAsia="sl-SI"/>
        </w:rPr>
        <w:t xml:space="preserve">Številka: </w:t>
      </w:r>
      <w:r w:rsidR="00C32CD7">
        <w:rPr>
          <w:rFonts w:ascii="Arial" w:eastAsia="Times New Roman" w:hAnsi="Arial"/>
          <w:color w:val="000000" w:themeColor="text1"/>
          <w:sz w:val="20"/>
          <w:szCs w:val="20"/>
          <w:lang w:eastAsia="sl-SI"/>
        </w:rPr>
        <w:tab/>
      </w:r>
      <w:r w:rsidRPr="00D42604">
        <w:rPr>
          <w:rFonts w:ascii="Arial" w:eastAsia="Times New Roman" w:hAnsi="Arial"/>
          <w:color w:val="000000" w:themeColor="text1"/>
          <w:sz w:val="20"/>
          <w:szCs w:val="20"/>
          <w:lang w:eastAsia="sl-SI"/>
        </w:rPr>
        <w:t>0101-</w:t>
      </w:r>
      <w:r w:rsidR="00D42604" w:rsidRPr="00D42604">
        <w:rPr>
          <w:rFonts w:ascii="Arial" w:eastAsia="Times New Roman" w:hAnsi="Arial"/>
          <w:color w:val="000000" w:themeColor="text1"/>
          <w:sz w:val="20"/>
          <w:szCs w:val="20"/>
          <w:lang w:eastAsia="sl-SI"/>
        </w:rPr>
        <w:t>97</w:t>
      </w:r>
      <w:r w:rsidRPr="00D42604">
        <w:rPr>
          <w:rFonts w:ascii="Arial" w:eastAsia="Times New Roman" w:hAnsi="Arial"/>
          <w:color w:val="000000" w:themeColor="text1"/>
          <w:sz w:val="20"/>
          <w:szCs w:val="20"/>
          <w:lang w:eastAsia="sl-SI"/>
        </w:rPr>
        <w:t>/202</w:t>
      </w:r>
      <w:r w:rsidR="00D42604" w:rsidRPr="00D42604">
        <w:rPr>
          <w:rFonts w:ascii="Arial" w:eastAsia="Times New Roman" w:hAnsi="Arial"/>
          <w:color w:val="000000" w:themeColor="text1"/>
          <w:sz w:val="20"/>
          <w:szCs w:val="20"/>
          <w:lang w:eastAsia="sl-SI"/>
        </w:rPr>
        <w:t>4</w:t>
      </w:r>
      <w:r w:rsidRPr="00D42604">
        <w:rPr>
          <w:rFonts w:ascii="Arial" w:eastAsia="Times New Roman" w:hAnsi="Arial"/>
          <w:color w:val="000000" w:themeColor="text1"/>
          <w:sz w:val="20"/>
          <w:szCs w:val="20"/>
          <w:lang w:eastAsia="sl-SI"/>
        </w:rPr>
        <w:t>/</w:t>
      </w:r>
      <w:r w:rsidR="00D42604" w:rsidRPr="00D42604">
        <w:rPr>
          <w:rFonts w:ascii="Arial" w:eastAsia="Times New Roman" w:hAnsi="Arial"/>
          <w:color w:val="000000" w:themeColor="text1"/>
          <w:sz w:val="20"/>
          <w:szCs w:val="20"/>
          <w:lang w:eastAsia="sl-SI"/>
        </w:rPr>
        <w:t>1</w:t>
      </w:r>
    </w:p>
    <w:p w14:paraId="545B0D39" w14:textId="47F4369B" w:rsidR="002C6E4F" w:rsidRPr="00176180" w:rsidRDefault="002C6E4F" w:rsidP="00C32CD7">
      <w:pPr>
        <w:tabs>
          <w:tab w:val="left" w:pos="1134"/>
          <w:tab w:val="left" w:pos="1701"/>
        </w:tabs>
        <w:spacing w:after="0" w:line="260" w:lineRule="exact"/>
        <w:rPr>
          <w:rFonts w:ascii="Arial" w:eastAsia="Times New Roman" w:hAnsi="Arial"/>
          <w:b/>
          <w:sz w:val="20"/>
          <w:szCs w:val="24"/>
        </w:rPr>
      </w:pPr>
      <w:r w:rsidRPr="00176180">
        <w:rPr>
          <w:rFonts w:ascii="Arial" w:eastAsia="Times New Roman" w:hAnsi="Arial"/>
          <w:sz w:val="20"/>
          <w:szCs w:val="20"/>
          <w:lang w:eastAsia="sl-SI"/>
        </w:rPr>
        <w:t xml:space="preserve">Datum:   </w:t>
      </w:r>
      <w:r w:rsidR="00C32CD7">
        <w:rPr>
          <w:rFonts w:ascii="Arial" w:eastAsia="Times New Roman" w:hAnsi="Arial"/>
          <w:sz w:val="20"/>
          <w:szCs w:val="20"/>
          <w:lang w:eastAsia="sl-SI"/>
        </w:rPr>
        <w:tab/>
      </w:r>
      <w:r w:rsidR="00176180" w:rsidRPr="00176180">
        <w:rPr>
          <w:rFonts w:ascii="Arial" w:eastAsia="Times New Roman" w:hAnsi="Arial"/>
          <w:sz w:val="20"/>
          <w:szCs w:val="20"/>
          <w:lang w:eastAsia="sl-SI"/>
        </w:rPr>
        <w:t>6</w:t>
      </w:r>
      <w:r w:rsidR="003D08F4" w:rsidRPr="00176180">
        <w:rPr>
          <w:rFonts w:ascii="Arial" w:eastAsia="Times New Roman" w:hAnsi="Arial"/>
          <w:sz w:val="20"/>
          <w:szCs w:val="20"/>
          <w:lang w:eastAsia="sl-SI"/>
        </w:rPr>
        <w:t xml:space="preserve">. </w:t>
      </w:r>
      <w:r w:rsidR="00176180" w:rsidRPr="00176180">
        <w:rPr>
          <w:rFonts w:ascii="Arial" w:eastAsia="Times New Roman" w:hAnsi="Arial"/>
          <w:sz w:val="20"/>
          <w:szCs w:val="20"/>
          <w:lang w:eastAsia="sl-SI"/>
        </w:rPr>
        <w:t>9</w:t>
      </w:r>
      <w:r w:rsidR="00890FB9" w:rsidRPr="00176180">
        <w:rPr>
          <w:rFonts w:ascii="Arial" w:eastAsia="Times New Roman" w:hAnsi="Arial"/>
          <w:sz w:val="20"/>
          <w:szCs w:val="20"/>
          <w:lang w:eastAsia="sl-SI"/>
        </w:rPr>
        <w:t>. 202</w:t>
      </w:r>
      <w:r w:rsidR="00176180" w:rsidRPr="00176180">
        <w:rPr>
          <w:rFonts w:ascii="Arial" w:eastAsia="Times New Roman" w:hAnsi="Arial"/>
          <w:sz w:val="20"/>
          <w:szCs w:val="20"/>
          <w:lang w:eastAsia="sl-SI"/>
        </w:rPr>
        <w:t>4</w:t>
      </w:r>
    </w:p>
    <w:p w14:paraId="44A7831C" w14:textId="7F5667D6" w:rsidR="002C6E4F" w:rsidRPr="00F679D4" w:rsidRDefault="002C6E4F" w:rsidP="009C62A9">
      <w:pPr>
        <w:spacing w:before="3120" w:after="0" w:line="360" w:lineRule="auto"/>
        <w:jc w:val="center"/>
        <w:rPr>
          <w:rFonts w:ascii="Arial" w:eastAsia="Times New Roman" w:hAnsi="Arial" w:cs="Arial"/>
          <w:b/>
          <w:color w:val="000000" w:themeColor="text1"/>
          <w:sz w:val="40"/>
          <w:szCs w:val="40"/>
        </w:rPr>
      </w:pPr>
      <w:r w:rsidRPr="00F679D4">
        <w:rPr>
          <w:rFonts w:ascii="Arial" w:eastAsia="Times New Roman" w:hAnsi="Arial" w:cs="Arial"/>
          <w:b/>
          <w:color w:val="000000" w:themeColor="text1"/>
          <w:sz w:val="40"/>
          <w:szCs w:val="40"/>
        </w:rPr>
        <w:t>POROČILO O DELU INŠPEKTORATA REPUBLIKE SLOVENIJE</w:t>
      </w:r>
    </w:p>
    <w:p w14:paraId="695DAD46" w14:textId="30DA717B" w:rsidR="002C6E4F" w:rsidRPr="00F679D4" w:rsidRDefault="002C6E4F" w:rsidP="009C62A9">
      <w:pPr>
        <w:spacing w:after="0" w:line="360" w:lineRule="auto"/>
        <w:jc w:val="center"/>
        <w:rPr>
          <w:rFonts w:ascii="Arial" w:eastAsia="Times New Roman" w:hAnsi="Arial" w:cs="Arial"/>
          <w:b/>
          <w:color w:val="000000" w:themeColor="text1"/>
          <w:sz w:val="40"/>
          <w:szCs w:val="40"/>
        </w:rPr>
      </w:pPr>
      <w:r w:rsidRPr="00F679D4">
        <w:rPr>
          <w:rFonts w:ascii="Arial" w:eastAsia="Times New Roman" w:hAnsi="Arial" w:cs="Arial"/>
          <w:b/>
          <w:color w:val="000000" w:themeColor="text1"/>
          <w:sz w:val="40"/>
          <w:szCs w:val="40"/>
        </w:rPr>
        <w:t>ZA NOTRANJE ZADEVE</w:t>
      </w:r>
    </w:p>
    <w:p w14:paraId="49CD4A0B" w14:textId="2863EDC0" w:rsidR="002C6E4F" w:rsidRPr="00F679D4" w:rsidRDefault="002C6E4F" w:rsidP="009C62A9">
      <w:pPr>
        <w:spacing w:after="0" w:line="360" w:lineRule="auto"/>
        <w:jc w:val="center"/>
        <w:rPr>
          <w:rFonts w:ascii="Arial" w:eastAsia="Times New Roman" w:hAnsi="Arial" w:cs="Arial"/>
          <w:b/>
          <w:color w:val="000000" w:themeColor="text1"/>
          <w:sz w:val="40"/>
          <w:szCs w:val="40"/>
        </w:rPr>
      </w:pPr>
      <w:r w:rsidRPr="00F679D4">
        <w:rPr>
          <w:rFonts w:ascii="Arial" w:eastAsia="Times New Roman" w:hAnsi="Arial" w:cs="Arial"/>
          <w:b/>
          <w:color w:val="000000" w:themeColor="text1"/>
          <w:sz w:val="40"/>
          <w:szCs w:val="40"/>
        </w:rPr>
        <w:t>ZA LETO 202</w:t>
      </w:r>
      <w:r w:rsidR="00F679D4" w:rsidRPr="00F679D4">
        <w:rPr>
          <w:rFonts w:ascii="Arial" w:eastAsia="Times New Roman" w:hAnsi="Arial" w:cs="Arial"/>
          <w:b/>
          <w:color w:val="000000" w:themeColor="text1"/>
          <w:sz w:val="40"/>
          <w:szCs w:val="40"/>
        </w:rPr>
        <w:t>3</w:t>
      </w:r>
    </w:p>
    <w:p w14:paraId="315FA6D9" w14:textId="3303C59F" w:rsidR="002C6E4F" w:rsidRPr="00F679D4" w:rsidRDefault="00890FB9" w:rsidP="00F16471">
      <w:pPr>
        <w:tabs>
          <w:tab w:val="left" w:pos="3402"/>
        </w:tabs>
        <w:spacing w:before="4560" w:after="0" w:line="260" w:lineRule="exact"/>
        <w:jc w:val="center"/>
        <w:rPr>
          <w:rFonts w:ascii="Arial" w:eastAsia="Times New Roman" w:hAnsi="Arial"/>
          <w:color w:val="000000" w:themeColor="text1"/>
          <w:sz w:val="20"/>
          <w:szCs w:val="24"/>
        </w:rPr>
        <w:sectPr w:rsidR="002C6E4F" w:rsidRPr="00F679D4" w:rsidSect="00330920">
          <w:footerReference w:type="default" r:id="rId9"/>
          <w:headerReference w:type="first" r:id="rId10"/>
          <w:footerReference w:type="first" r:id="rId11"/>
          <w:pgSz w:w="11900" w:h="16840" w:code="9"/>
          <w:pgMar w:top="993" w:right="1701" w:bottom="1134" w:left="1701" w:header="0" w:footer="794" w:gutter="0"/>
          <w:cols w:space="708"/>
          <w:docGrid w:linePitch="299"/>
        </w:sectPr>
      </w:pPr>
      <w:r w:rsidRPr="00F679D4">
        <w:rPr>
          <w:rFonts w:ascii="Arial" w:eastAsia="Times New Roman" w:hAnsi="Arial"/>
          <w:color w:val="000000" w:themeColor="text1"/>
          <w:sz w:val="20"/>
          <w:szCs w:val="24"/>
        </w:rPr>
        <w:t xml:space="preserve">Ljubljana, </w:t>
      </w:r>
      <w:r w:rsidR="00176180">
        <w:rPr>
          <w:rFonts w:ascii="Arial" w:eastAsia="Times New Roman" w:hAnsi="Arial"/>
          <w:color w:val="000000" w:themeColor="text1"/>
          <w:sz w:val="20"/>
          <w:szCs w:val="24"/>
        </w:rPr>
        <w:t>september</w:t>
      </w:r>
      <w:r w:rsidRPr="00F679D4">
        <w:rPr>
          <w:rFonts w:ascii="Arial" w:eastAsia="Times New Roman" w:hAnsi="Arial"/>
          <w:color w:val="000000" w:themeColor="text1"/>
          <w:sz w:val="20"/>
          <w:szCs w:val="24"/>
        </w:rPr>
        <w:t xml:space="preserve"> 202</w:t>
      </w:r>
      <w:r w:rsidR="00F679D4" w:rsidRPr="00F679D4">
        <w:rPr>
          <w:rFonts w:ascii="Arial" w:eastAsia="Times New Roman" w:hAnsi="Arial"/>
          <w:color w:val="000000" w:themeColor="text1"/>
          <w:sz w:val="20"/>
          <w:szCs w:val="24"/>
        </w:rPr>
        <w:t>4</w:t>
      </w:r>
    </w:p>
    <w:p w14:paraId="44023175" w14:textId="77777777" w:rsidR="002C6E4F" w:rsidRPr="00F679D4" w:rsidRDefault="002C6E4F" w:rsidP="002C6E4F">
      <w:pPr>
        <w:spacing w:after="0" w:line="260" w:lineRule="exact"/>
        <w:rPr>
          <w:rFonts w:ascii="Arial" w:eastAsia="Times New Roman" w:hAnsi="Arial"/>
          <w:color w:val="FF0000"/>
          <w:sz w:val="20"/>
          <w:szCs w:val="20"/>
          <w:lang w:eastAsia="sl-SI"/>
        </w:rPr>
      </w:pPr>
      <w:bookmarkStart w:id="1" w:name="_Toc353181844"/>
    </w:p>
    <w:p w14:paraId="1DFD6595" w14:textId="31BE800E" w:rsidR="006C60AA" w:rsidRPr="00203116" w:rsidRDefault="006C60AA" w:rsidP="006C60AA">
      <w:pPr>
        <w:keepNext/>
        <w:spacing w:before="120" w:after="120" w:line="360" w:lineRule="auto"/>
        <w:jc w:val="both"/>
        <w:outlineLvl w:val="0"/>
        <w:rPr>
          <w:rFonts w:ascii="Arial" w:eastAsia="Times New Roman" w:hAnsi="Arial"/>
          <w:b/>
          <w:color w:val="000000" w:themeColor="text1"/>
          <w:kern w:val="32"/>
          <w:szCs w:val="32"/>
          <w:lang w:eastAsia="sl-SI"/>
        </w:rPr>
      </w:pPr>
      <w:bookmarkStart w:id="2" w:name="_Toc137121103"/>
      <w:bookmarkStart w:id="3" w:name="_Toc353181846"/>
      <w:bookmarkEnd w:id="1"/>
      <w:r w:rsidRPr="00203116">
        <w:rPr>
          <w:rFonts w:ascii="Arial" w:eastAsia="Times New Roman" w:hAnsi="Arial"/>
          <w:b/>
          <w:color w:val="000000" w:themeColor="text1"/>
          <w:kern w:val="32"/>
          <w:szCs w:val="32"/>
          <w:lang w:eastAsia="sl-SI"/>
        </w:rPr>
        <w:t>1</w:t>
      </w:r>
      <w:r w:rsidRPr="00203116">
        <w:rPr>
          <w:rFonts w:ascii="Arial" w:eastAsia="Times New Roman" w:hAnsi="Arial"/>
          <w:b/>
          <w:color w:val="000000" w:themeColor="text1"/>
          <w:kern w:val="32"/>
          <w:szCs w:val="32"/>
          <w:lang w:eastAsia="sl-SI"/>
        </w:rPr>
        <w:tab/>
        <w:t>Uvod</w:t>
      </w:r>
      <w:bookmarkEnd w:id="2"/>
    </w:p>
    <w:p w14:paraId="7B866244" w14:textId="0A2A3D88" w:rsidR="002C6E4F" w:rsidRDefault="0073223A" w:rsidP="002C6E4F">
      <w:pPr>
        <w:spacing w:after="0" w:line="260" w:lineRule="exact"/>
        <w:jc w:val="both"/>
        <w:rPr>
          <w:rFonts w:ascii="Arial" w:eastAsia="Times New Roman" w:hAnsi="Arial" w:cs="Arial"/>
          <w:color w:val="000000" w:themeColor="text1"/>
          <w:sz w:val="20"/>
          <w:szCs w:val="24"/>
        </w:rPr>
      </w:pPr>
      <w:r w:rsidRPr="00203116">
        <w:rPr>
          <w:rFonts w:ascii="Arial" w:eastAsia="Times New Roman" w:hAnsi="Arial" w:cs="Arial"/>
          <w:color w:val="000000" w:themeColor="text1"/>
          <w:sz w:val="20"/>
          <w:szCs w:val="24"/>
        </w:rPr>
        <w:t xml:space="preserve">Inšpektorat Republike Slovenije za </w:t>
      </w:r>
      <w:r w:rsidR="00C92017" w:rsidRPr="00203116">
        <w:rPr>
          <w:rFonts w:ascii="Arial" w:eastAsia="Times New Roman" w:hAnsi="Arial" w:cs="Arial"/>
          <w:color w:val="000000" w:themeColor="text1"/>
          <w:sz w:val="20"/>
          <w:szCs w:val="24"/>
        </w:rPr>
        <w:t>notranje zadeve (v nadaljevanju</w:t>
      </w:r>
      <w:r w:rsidRPr="00203116">
        <w:rPr>
          <w:rFonts w:ascii="Arial" w:eastAsia="Times New Roman" w:hAnsi="Arial" w:cs="Arial"/>
          <w:color w:val="000000" w:themeColor="text1"/>
          <w:sz w:val="20"/>
          <w:szCs w:val="24"/>
        </w:rPr>
        <w:t xml:space="preserve"> IRSNZ) je organiziran na državni ravni kot sedežni organ – brez regijskih izpostav ali pisarn v posameznih delih države. Inšpektorji izvajajo svoja pooblastila po vsej državi. </w:t>
      </w:r>
      <w:r w:rsidR="002C6E4F" w:rsidRPr="00203116">
        <w:rPr>
          <w:rFonts w:ascii="Arial" w:eastAsia="Times New Roman" w:hAnsi="Arial" w:cs="Arial"/>
          <w:color w:val="000000" w:themeColor="text1"/>
          <w:sz w:val="20"/>
          <w:szCs w:val="24"/>
        </w:rPr>
        <w:t>IRSNZ opravlja inšpekcijski nadzor nad izvajanjem zakonov in podzakonskih aktov na naslednjih področjih:</w:t>
      </w:r>
    </w:p>
    <w:p w14:paraId="2F96CC46" w14:textId="77777777" w:rsidR="008A6121" w:rsidRPr="002C6E4F" w:rsidRDefault="008A6121" w:rsidP="008A6121">
      <w:pPr>
        <w:numPr>
          <w:ilvl w:val="0"/>
          <w:numId w:val="1"/>
        </w:numPr>
        <w:spacing w:after="0" w:line="260" w:lineRule="exact"/>
        <w:rPr>
          <w:rFonts w:ascii="Arial" w:eastAsia="Times New Roman" w:hAnsi="Arial" w:cs="Arial"/>
          <w:sz w:val="20"/>
          <w:szCs w:val="20"/>
        </w:rPr>
      </w:pPr>
      <w:r w:rsidRPr="002C6E4F">
        <w:rPr>
          <w:rFonts w:ascii="Arial" w:eastAsia="Times New Roman" w:hAnsi="Arial" w:cs="Arial"/>
          <w:sz w:val="20"/>
          <w:szCs w:val="20"/>
        </w:rPr>
        <w:t>zasebno varovanje;</w:t>
      </w:r>
    </w:p>
    <w:p w14:paraId="47275D77" w14:textId="77777777" w:rsidR="008A6121" w:rsidRPr="002C6E4F" w:rsidRDefault="008A6121" w:rsidP="008A6121">
      <w:pPr>
        <w:numPr>
          <w:ilvl w:val="0"/>
          <w:numId w:val="1"/>
        </w:numPr>
        <w:spacing w:after="0" w:line="260" w:lineRule="exact"/>
        <w:rPr>
          <w:rFonts w:ascii="Arial" w:eastAsia="Times New Roman" w:hAnsi="Arial" w:cs="Arial"/>
          <w:sz w:val="20"/>
          <w:szCs w:val="20"/>
        </w:rPr>
      </w:pPr>
      <w:r w:rsidRPr="002C6E4F">
        <w:rPr>
          <w:rFonts w:ascii="Arial" w:eastAsia="Times New Roman" w:hAnsi="Arial" w:cs="Arial"/>
          <w:sz w:val="20"/>
          <w:szCs w:val="20"/>
        </w:rPr>
        <w:t>orožje;</w:t>
      </w:r>
    </w:p>
    <w:p w14:paraId="4C39755F" w14:textId="77777777" w:rsidR="008A6121" w:rsidRPr="002C6E4F" w:rsidRDefault="008A6121" w:rsidP="008A6121">
      <w:pPr>
        <w:numPr>
          <w:ilvl w:val="0"/>
          <w:numId w:val="1"/>
        </w:numPr>
        <w:spacing w:after="0" w:line="260" w:lineRule="exact"/>
        <w:rPr>
          <w:rFonts w:ascii="Arial" w:eastAsia="Times New Roman" w:hAnsi="Arial" w:cs="Arial"/>
          <w:sz w:val="20"/>
          <w:szCs w:val="20"/>
        </w:rPr>
      </w:pPr>
      <w:r w:rsidRPr="002C6E4F">
        <w:rPr>
          <w:rFonts w:ascii="Arial" w:eastAsia="Times New Roman" w:hAnsi="Arial" w:cs="Arial"/>
          <w:sz w:val="20"/>
          <w:szCs w:val="20"/>
        </w:rPr>
        <w:t>eksplozivi in pirotehnični izdelki;</w:t>
      </w:r>
    </w:p>
    <w:p w14:paraId="5358A0DE" w14:textId="77777777" w:rsidR="008A6121" w:rsidRPr="002C6E4F" w:rsidRDefault="008A6121" w:rsidP="008A6121">
      <w:pPr>
        <w:numPr>
          <w:ilvl w:val="0"/>
          <w:numId w:val="1"/>
        </w:numPr>
        <w:spacing w:after="0" w:line="260" w:lineRule="exact"/>
        <w:rPr>
          <w:rFonts w:ascii="Arial" w:eastAsia="Times New Roman" w:hAnsi="Arial" w:cs="Arial"/>
          <w:sz w:val="20"/>
          <w:szCs w:val="20"/>
        </w:rPr>
      </w:pPr>
      <w:r w:rsidRPr="002C6E4F">
        <w:rPr>
          <w:rFonts w:ascii="Arial" w:eastAsia="Times New Roman" w:hAnsi="Arial" w:cs="Arial"/>
          <w:sz w:val="20"/>
          <w:szCs w:val="20"/>
        </w:rPr>
        <w:t>detektivska dejavnost;</w:t>
      </w:r>
    </w:p>
    <w:p w14:paraId="0A2038F2" w14:textId="77777777" w:rsidR="008A6121" w:rsidRPr="002C6E4F" w:rsidRDefault="008A6121" w:rsidP="008A6121">
      <w:pPr>
        <w:numPr>
          <w:ilvl w:val="0"/>
          <w:numId w:val="1"/>
        </w:numPr>
        <w:spacing w:after="0" w:line="260" w:lineRule="exact"/>
        <w:rPr>
          <w:rFonts w:ascii="Arial" w:eastAsia="Times New Roman" w:hAnsi="Arial" w:cs="Arial"/>
          <w:sz w:val="20"/>
          <w:szCs w:val="20"/>
        </w:rPr>
      </w:pPr>
      <w:r w:rsidRPr="002C6E4F">
        <w:rPr>
          <w:rFonts w:ascii="Arial" w:eastAsia="Times New Roman" w:hAnsi="Arial" w:cs="Arial"/>
          <w:sz w:val="20"/>
          <w:szCs w:val="20"/>
        </w:rPr>
        <w:t>varnost in red na smučiščih;</w:t>
      </w:r>
    </w:p>
    <w:p w14:paraId="11355CA8" w14:textId="77777777" w:rsidR="008A6121" w:rsidRPr="002C6E4F" w:rsidRDefault="008A6121" w:rsidP="008A6121">
      <w:pPr>
        <w:numPr>
          <w:ilvl w:val="0"/>
          <w:numId w:val="1"/>
        </w:numPr>
        <w:spacing w:after="0" w:line="260" w:lineRule="exact"/>
        <w:rPr>
          <w:rFonts w:ascii="Arial" w:eastAsia="Times New Roman" w:hAnsi="Arial" w:cs="Arial"/>
          <w:sz w:val="20"/>
          <w:szCs w:val="20"/>
        </w:rPr>
      </w:pPr>
      <w:r w:rsidRPr="002C6E4F">
        <w:rPr>
          <w:rFonts w:ascii="Arial" w:eastAsia="Times New Roman" w:hAnsi="Arial" w:cs="Arial"/>
          <w:sz w:val="20"/>
          <w:szCs w:val="20"/>
        </w:rPr>
        <w:t>fizično varovanje jedrskih objektov ter jedrskih in radioaktivnih snovi;</w:t>
      </w:r>
    </w:p>
    <w:p w14:paraId="47304A1C" w14:textId="77777777" w:rsidR="008A6121" w:rsidRPr="002C6E4F" w:rsidRDefault="008A6121" w:rsidP="008A6121">
      <w:pPr>
        <w:numPr>
          <w:ilvl w:val="0"/>
          <w:numId w:val="1"/>
        </w:numPr>
        <w:spacing w:after="0" w:line="260" w:lineRule="exact"/>
        <w:rPr>
          <w:rFonts w:ascii="Arial" w:eastAsia="Times New Roman" w:hAnsi="Arial" w:cs="Arial"/>
          <w:sz w:val="20"/>
          <w:szCs w:val="20"/>
        </w:rPr>
      </w:pPr>
      <w:r w:rsidRPr="002C6E4F">
        <w:rPr>
          <w:rFonts w:ascii="Arial" w:eastAsia="Times New Roman" w:hAnsi="Arial" w:cs="Arial"/>
          <w:sz w:val="20"/>
          <w:szCs w:val="20"/>
        </w:rPr>
        <w:t>tajni podatki.</w:t>
      </w:r>
    </w:p>
    <w:p w14:paraId="6636C90A" w14:textId="77777777" w:rsidR="008A6121" w:rsidRPr="00203116" w:rsidRDefault="008A6121" w:rsidP="002C6E4F">
      <w:pPr>
        <w:spacing w:after="0" w:line="260" w:lineRule="exact"/>
        <w:jc w:val="both"/>
        <w:rPr>
          <w:rFonts w:ascii="Arial" w:eastAsia="Times New Roman" w:hAnsi="Arial" w:cs="Arial"/>
          <w:color w:val="000000" w:themeColor="text1"/>
          <w:sz w:val="20"/>
          <w:szCs w:val="24"/>
        </w:rPr>
      </w:pPr>
    </w:p>
    <w:p w14:paraId="6C046ABC" w14:textId="4F91CC6C" w:rsidR="00F70AF5" w:rsidRPr="00727DFF" w:rsidRDefault="008A6121" w:rsidP="00F70AF5">
      <w:pPr>
        <w:spacing w:after="0" w:line="260" w:lineRule="exact"/>
        <w:jc w:val="both"/>
        <w:rPr>
          <w:rFonts w:ascii="Arial" w:eastAsia="Times New Roman" w:hAnsi="Arial" w:cs="Arial"/>
          <w:color w:val="000000" w:themeColor="text1"/>
          <w:sz w:val="20"/>
          <w:szCs w:val="20"/>
        </w:rPr>
      </w:pPr>
      <w:r w:rsidRPr="002C6E4F">
        <w:rPr>
          <w:rFonts w:ascii="Arial" w:eastAsia="Times New Roman" w:hAnsi="Arial" w:cs="Arial"/>
          <w:sz w:val="20"/>
          <w:szCs w:val="20"/>
        </w:rPr>
        <w:t xml:space="preserve">IRSNZ v primerih kršitev predpisov </w:t>
      </w:r>
      <w:r w:rsidR="00B42387">
        <w:rPr>
          <w:rFonts w:ascii="Arial" w:eastAsia="Times New Roman" w:hAnsi="Arial" w:cs="Arial"/>
          <w:sz w:val="20"/>
          <w:szCs w:val="20"/>
        </w:rPr>
        <w:t>s področja</w:t>
      </w:r>
      <w:r w:rsidRPr="002C6E4F">
        <w:rPr>
          <w:rFonts w:ascii="Arial" w:eastAsia="Times New Roman" w:hAnsi="Arial" w:cs="Arial"/>
          <w:sz w:val="20"/>
          <w:szCs w:val="20"/>
        </w:rPr>
        <w:t xml:space="preserve"> inšpekcijskega nadzora opravlja tudi naloge prekrškovnega organa. Te naloge opravlja tudi izven</w:t>
      </w:r>
      <w:r>
        <w:rPr>
          <w:rFonts w:ascii="Arial" w:eastAsia="Times New Roman" w:hAnsi="Arial" w:cs="Arial"/>
          <w:sz w:val="20"/>
          <w:szCs w:val="20"/>
        </w:rPr>
        <w:t xml:space="preserve"> obsega inšpekcijskega nadzora</w:t>
      </w:r>
      <w:r w:rsidR="00F70AF5" w:rsidRPr="00727DFF">
        <w:rPr>
          <w:rFonts w:ascii="Arial" w:eastAsia="Times New Roman" w:hAnsi="Arial" w:cs="Arial"/>
          <w:color w:val="000000" w:themeColor="text1"/>
          <w:sz w:val="20"/>
          <w:szCs w:val="20"/>
        </w:rPr>
        <w:t xml:space="preserve"> in sicer na podlagi naslednjih materialnih predpisov: Zakona o osebnem imenu, Zakona o matičnem registru, Zakona o osebni izkaznici, Zakona o potnih listinah, Zakona o društvih, Zakona o političnih strankah, Zakona o volitvah v državni zbor, Zakona o izvrševanju kazenskih sankcij, Zakona o občinskem redarstvu, Zakona o volilni in referendumski kampanji, Zakona o lokalnih volitvah, </w:t>
      </w:r>
      <w:hyperlink r:id="rId12" w:history="1">
        <w:r w:rsidR="00F70AF5" w:rsidRPr="00727DFF">
          <w:rPr>
            <w:rFonts w:ascii="Arial" w:eastAsia="Times New Roman" w:hAnsi="Arial" w:cs="Arial"/>
            <w:color w:val="000000" w:themeColor="text1"/>
            <w:sz w:val="20"/>
            <w:szCs w:val="20"/>
          </w:rPr>
          <w:t>Zakona o preprečevanju dela in zaposlovanja na črno</w:t>
        </w:r>
      </w:hyperlink>
      <w:r w:rsidR="000C30C5">
        <w:rPr>
          <w:rFonts w:ascii="Arial" w:eastAsia="Times New Roman" w:hAnsi="Arial" w:cs="Arial"/>
          <w:color w:val="000000" w:themeColor="text1"/>
          <w:sz w:val="20"/>
          <w:szCs w:val="20"/>
        </w:rPr>
        <w:t xml:space="preserve">, Zakona o varstvu potrošnikov </w:t>
      </w:r>
      <w:r w:rsidR="00F70AF5" w:rsidRPr="00727DFF">
        <w:rPr>
          <w:rFonts w:ascii="Arial" w:eastAsia="Times New Roman" w:hAnsi="Arial" w:cs="Arial"/>
          <w:color w:val="000000" w:themeColor="text1"/>
          <w:sz w:val="20"/>
          <w:szCs w:val="20"/>
        </w:rPr>
        <w:t xml:space="preserve"> ter </w:t>
      </w:r>
      <w:hyperlink r:id="rId13" w:history="1">
        <w:r w:rsidR="00F70AF5" w:rsidRPr="00727DFF">
          <w:rPr>
            <w:rFonts w:ascii="Arial" w:eastAsia="Times New Roman" w:hAnsi="Arial" w:cs="Arial"/>
            <w:color w:val="000000" w:themeColor="text1"/>
            <w:sz w:val="20"/>
            <w:szCs w:val="20"/>
          </w:rPr>
          <w:t>Zakona o začasni zaščiti razseljenih oseb</w:t>
        </w:r>
      </w:hyperlink>
      <w:r w:rsidR="00F70AF5" w:rsidRPr="00727DFF">
        <w:rPr>
          <w:rFonts w:ascii="Arial" w:eastAsia="Times New Roman" w:hAnsi="Arial" w:cs="Arial"/>
          <w:color w:val="000000" w:themeColor="text1"/>
          <w:sz w:val="20"/>
          <w:szCs w:val="20"/>
        </w:rPr>
        <w:t>.</w:t>
      </w:r>
    </w:p>
    <w:p w14:paraId="6D24BAC5" w14:textId="77777777" w:rsidR="00D45384" w:rsidRPr="00F679D4" w:rsidRDefault="00D45384" w:rsidP="002C6E4F">
      <w:pPr>
        <w:spacing w:after="0" w:line="260" w:lineRule="exact"/>
        <w:jc w:val="both"/>
        <w:rPr>
          <w:rFonts w:ascii="Arial" w:eastAsia="Times New Roman" w:hAnsi="Arial"/>
          <w:color w:val="FF0000"/>
          <w:sz w:val="20"/>
          <w:szCs w:val="24"/>
        </w:rPr>
      </w:pPr>
    </w:p>
    <w:p w14:paraId="50501E48" w14:textId="527CB8DA" w:rsidR="002C6E4F" w:rsidRPr="00022A78" w:rsidRDefault="00D45384" w:rsidP="00D45384">
      <w:pPr>
        <w:keepNext/>
        <w:spacing w:after="0" w:line="260" w:lineRule="exact"/>
        <w:jc w:val="both"/>
        <w:outlineLvl w:val="1"/>
        <w:rPr>
          <w:rFonts w:ascii="Arial" w:eastAsia="Times New Roman" w:hAnsi="Arial" w:cs="Arial"/>
          <w:b/>
          <w:bCs/>
          <w:iCs/>
          <w:color w:val="000000" w:themeColor="text1"/>
          <w:sz w:val="20"/>
          <w:szCs w:val="28"/>
        </w:rPr>
      </w:pPr>
      <w:bookmarkStart w:id="4" w:name="_Toc137121104"/>
      <w:r w:rsidRPr="00022A78">
        <w:rPr>
          <w:rFonts w:ascii="Arial" w:eastAsia="Times New Roman" w:hAnsi="Arial" w:cs="Arial"/>
          <w:b/>
          <w:bCs/>
          <w:iCs/>
          <w:color w:val="000000" w:themeColor="text1"/>
          <w:sz w:val="20"/>
          <w:szCs w:val="28"/>
        </w:rPr>
        <w:t>Poslanstvo, vizija, cilji</w:t>
      </w:r>
      <w:bookmarkEnd w:id="4"/>
    </w:p>
    <w:p w14:paraId="6BE0D3E8" w14:textId="77777777" w:rsidR="00D45384" w:rsidRPr="00F679D4" w:rsidRDefault="00D45384" w:rsidP="002C6E4F">
      <w:pPr>
        <w:spacing w:after="0" w:line="260" w:lineRule="exact"/>
        <w:jc w:val="both"/>
        <w:rPr>
          <w:rFonts w:ascii="Arial" w:eastAsia="Times New Roman" w:hAnsi="Arial" w:cs="Arial"/>
          <w:color w:val="FF0000"/>
          <w:sz w:val="20"/>
          <w:szCs w:val="20"/>
        </w:rPr>
      </w:pPr>
    </w:p>
    <w:p w14:paraId="52E6615E" w14:textId="117EEA94" w:rsidR="00727DFF" w:rsidRPr="00727DFF" w:rsidRDefault="00727DFF" w:rsidP="00727DFF">
      <w:pPr>
        <w:spacing w:after="0" w:line="260" w:lineRule="exact"/>
        <w:jc w:val="both"/>
        <w:rPr>
          <w:rFonts w:ascii="Arial" w:eastAsia="Times New Roman" w:hAnsi="Arial"/>
          <w:color w:val="000000" w:themeColor="text1"/>
          <w:sz w:val="20"/>
          <w:szCs w:val="20"/>
        </w:rPr>
      </w:pPr>
      <w:r w:rsidRPr="00727DFF">
        <w:rPr>
          <w:rFonts w:ascii="Arial" w:eastAsia="Times New Roman" w:hAnsi="Arial"/>
          <w:color w:val="000000" w:themeColor="text1"/>
          <w:sz w:val="20"/>
          <w:szCs w:val="20"/>
        </w:rPr>
        <w:t>Inšpektorat kot organ v sestavi Ministrstva za notra</w:t>
      </w:r>
      <w:r>
        <w:rPr>
          <w:rFonts w:ascii="Arial" w:eastAsia="Times New Roman" w:hAnsi="Arial"/>
          <w:color w:val="000000" w:themeColor="text1"/>
          <w:sz w:val="20"/>
          <w:szCs w:val="20"/>
        </w:rPr>
        <w:t>nje zadeve (v nadaljevanju MNZ)</w:t>
      </w:r>
      <w:r w:rsidRPr="00727DFF">
        <w:rPr>
          <w:rFonts w:ascii="Arial" w:eastAsia="Times New Roman" w:hAnsi="Arial"/>
          <w:color w:val="000000" w:themeColor="text1"/>
          <w:sz w:val="20"/>
          <w:szCs w:val="20"/>
        </w:rPr>
        <w:t xml:space="preserve"> opravlja inšpekcijski nadzor nad izvrševanjem zakonov in podzakonskih aktov na področjih: zasebnega varovanja, detektivske dejavnosti, orožja, eksplozivov in pirotehničnih izdelkov, tajnih podatkov ter varnosti in reda na smučiščih. Inšpektorat opravlja tudi inšpekcijski nadzor nad fizičnim varovanjem jedrskih objektov ter jedrskih in radioaktivnih snovi.</w:t>
      </w:r>
    </w:p>
    <w:p w14:paraId="6B3229D7" w14:textId="77777777" w:rsidR="00727DFF" w:rsidRPr="00727DFF" w:rsidRDefault="00727DFF" w:rsidP="00727DFF">
      <w:pPr>
        <w:spacing w:after="0" w:line="260" w:lineRule="exact"/>
        <w:jc w:val="both"/>
        <w:rPr>
          <w:rFonts w:ascii="Arial" w:eastAsia="Times New Roman" w:hAnsi="Arial"/>
          <w:color w:val="000000" w:themeColor="text1"/>
          <w:sz w:val="20"/>
          <w:szCs w:val="20"/>
        </w:rPr>
      </w:pPr>
    </w:p>
    <w:p w14:paraId="7E7BFD03" w14:textId="6AE49B7F" w:rsidR="00727DFF" w:rsidRPr="00727DFF" w:rsidRDefault="00727DFF" w:rsidP="00727DFF">
      <w:pPr>
        <w:spacing w:after="0" w:line="260" w:lineRule="exact"/>
        <w:jc w:val="both"/>
        <w:rPr>
          <w:rFonts w:ascii="Arial" w:eastAsia="Times New Roman" w:hAnsi="Arial"/>
          <w:color w:val="000000" w:themeColor="text1"/>
          <w:sz w:val="20"/>
          <w:szCs w:val="20"/>
        </w:rPr>
      </w:pPr>
      <w:r w:rsidRPr="00727DFF">
        <w:rPr>
          <w:rFonts w:ascii="Arial" w:eastAsia="Times New Roman" w:hAnsi="Arial"/>
          <w:color w:val="000000" w:themeColor="text1"/>
          <w:sz w:val="20"/>
          <w:szCs w:val="20"/>
        </w:rPr>
        <w:t>Inšpektorji pri izvajanju inšpekcijskega nadzora ugotavljajo neskladja, nepravilnosti in pomanjkljivosti pri izvajanju predpisov ter za ugotovljene kršitve odrejajo ukrepe za njihovo odpravo oziroma vodijo postopke o prekršku zoper kršitelje predpisov.</w:t>
      </w:r>
      <w:r>
        <w:rPr>
          <w:rFonts w:ascii="Arial" w:eastAsia="Times New Roman" w:hAnsi="Arial"/>
          <w:color w:val="000000" w:themeColor="text1"/>
          <w:sz w:val="20"/>
          <w:szCs w:val="20"/>
        </w:rPr>
        <w:t xml:space="preserve"> </w:t>
      </w:r>
    </w:p>
    <w:p w14:paraId="75A6491C" w14:textId="77777777" w:rsidR="00727DFF" w:rsidRPr="00727DFF" w:rsidRDefault="00727DFF" w:rsidP="00727DFF">
      <w:pPr>
        <w:spacing w:after="0" w:line="260" w:lineRule="exact"/>
        <w:jc w:val="both"/>
        <w:rPr>
          <w:rFonts w:ascii="Arial" w:eastAsia="Times New Roman" w:hAnsi="Arial"/>
          <w:color w:val="000000" w:themeColor="text1"/>
          <w:sz w:val="20"/>
          <w:szCs w:val="20"/>
        </w:rPr>
      </w:pPr>
    </w:p>
    <w:p w14:paraId="074F9C1B" w14:textId="77777777" w:rsidR="00727DFF" w:rsidRPr="00727DFF" w:rsidRDefault="00727DFF" w:rsidP="00727DFF">
      <w:pPr>
        <w:spacing w:after="0" w:line="260" w:lineRule="exact"/>
        <w:jc w:val="both"/>
        <w:rPr>
          <w:rFonts w:ascii="Arial" w:eastAsia="Times New Roman" w:hAnsi="Arial"/>
          <w:color w:val="000000" w:themeColor="text1"/>
          <w:sz w:val="20"/>
          <w:szCs w:val="20"/>
        </w:rPr>
      </w:pPr>
      <w:r w:rsidRPr="00727DFF">
        <w:rPr>
          <w:rFonts w:ascii="Arial" w:eastAsia="Times New Roman" w:hAnsi="Arial"/>
          <w:color w:val="000000" w:themeColor="text1"/>
          <w:sz w:val="20"/>
          <w:szCs w:val="20"/>
        </w:rPr>
        <w:t>V primerih, ko inšpektorji pri izvajanju nalog zaznajo neskladja, nepravilnosti in pomanjkljivosti, ki so sistemske narave, je njihovo poslanstvo in poslanstvo inšpektorata tudi v dajanju pobud in oblikovanju predlogov za spremembe ali dopolnitve predpisov.</w:t>
      </w:r>
    </w:p>
    <w:p w14:paraId="0CE3437C" w14:textId="77777777" w:rsidR="002C6E4F" w:rsidRPr="00727DFF" w:rsidRDefault="002C6E4F" w:rsidP="00727DFF">
      <w:pPr>
        <w:spacing w:after="0" w:line="260" w:lineRule="exact"/>
        <w:jc w:val="both"/>
        <w:rPr>
          <w:rFonts w:ascii="Arial" w:eastAsia="Times New Roman" w:hAnsi="Arial"/>
          <w:color w:val="000000" w:themeColor="text1"/>
          <w:sz w:val="20"/>
          <w:szCs w:val="24"/>
        </w:rPr>
      </w:pPr>
    </w:p>
    <w:p w14:paraId="05A098C8" w14:textId="3064C0DD" w:rsidR="002C6E4F" w:rsidRPr="00727DFF" w:rsidRDefault="002C6E4F" w:rsidP="00727DFF">
      <w:pPr>
        <w:spacing w:after="0" w:line="260" w:lineRule="exact"/>
        <w:jc w:val="both"/>
        <w:rPr>
          <w:rFonts w:ascii="Arial" w:eastAsia="Times New Roman" w:hAnsi="Arial"/>
          <w:color w:val="000000" w:themeColor="text1"/>
          <w:sz w:val="20"/>
          <w:szCs w:val="24"/>
        </w:rPr>
      </w:pPr>
      <w:r w:rsidRPr="00727DFF">
        <w:rPr>
          <w:rFonts w:ascii="Arial" w:eastAsia="Times New Roman" w:hAnsi="Arial"/>
          <w:color w:val="000000" w:themeColor="text1"/>
          <w:sz w:val="20"/>
          <w:szCs w:val="24"/>
        </w:rPr>
        <w:t xml:space="preserve">Vizija IRSNZ je, da vsi zaposleni s hitrim odzivanjem, operativnim pristopom in nenehnim izboljševanjem poslovnih procesov znotraj organa, zagotavljajo ugled, učinkovitost in prepoznavnost organa z visoko stopnjo zaupanja v javnostih in med deležniki. </w:t>
      </w:r>
    </w:p>
    <w:p w14:paraId="7D11F4FD" w14:textId="77777777" w:rsidR="002C6E4F" w:rsidRPr="00727DFF" w:rsidRDefault="002C6E4F" w:rsidP="00727DFF">
      <w:pPr>
        <w:spacing w:after="0" w:line="260" w:lineRule="exact"/>
        <w:jc w:val="both"/>
        <w:rPr>
          <w:rFonts w:ascii="Arial" w:eastAsia="Times New Roman" w:hAnsi="Arial"/>
          <w:color w:val="000000" w:themeColor="text1"/>
          <w:sz w:val="20"/>
          <w:szCs w:val="20"/>
        </w:rPr>
      </w:pPr>
    </w:p>
    <w:p w14:paraId="34F080ED" w14:textId="3C1064CF" w:rsidR="002C6E4F" w:rsidRPr="00727DFF" w:rsidRDefault="002C6E4F" w:rsidP="00727DFF">
      <w:pPr>
        <w:spacing w:after="0" w:line="260" w:lineRule="exact"/>
        <w:jc w:val="both"/>
        <w:rPr>
          <w:rFonts w:ascii="Arial" w:eastAsia="Times New Roman" w:hAnsi="Arial"/>
          <w:color w:val="000000" w:themeColor="text1"/>
          <w:sz w:val="20"/>
          <w:szCs w:val="20"/>
        </w:rPr>
      </w:pPr>
      <w:r w:rsidRPr="00727DFF">
        <w:rPr>
          <w:rFonts w:ascii="Arial" w:eastAsia="Times New Roman" w:hAnsi="Arial"/>
          <w:color w:val="000000" w:themeColor="text1"/>
          <w:sz w:val="20"/>
          <w:szCs w:val="20"/>
        </w:rPr>
        <w:t>Temeljna cilja delovanja IRSNZ v letu 202</w:t>
      </w:r>
      <w:r w:rsidR="00B42387">
        <w:rPr>
          <w:rFonts w:ascii="Arial" w:eastAsia="Times New Roman" w:hAnsi="Arial"/>
          <w:color w:val="000000" w:themeColor="text1"/>
          <w:sz w:val="20"/>
          <w:szCs w:val="20"/>
        </w:rPr>
        <w:t>3</w:t>
      </w:r>
      <w:r w:rsidRPr="00727DFF">
        <w:rPr>
          <w:rFonts w:ascii="Arial" w:eastAsia="Times New Roman" w:hAnsi="Arial"/>
          <w:color w:val="000000" w:themeColor="text1"/>
          <w:sz w:val="20"/>
          <w:szCs w:val="20"/>
        </w:rPr>
        <w:t xml:space="preserve"> sta bila:</w:t>
      </w:r>
    </w:p>
    <w:p w14:paraId="76C73C87" w14:textId="3CFBB9DC" w:rsidR="00727DFF" w:rsidRDefault="00727DFF" w:rsidP="00727DFF">
      <w:pPr>
        <w:spacing w:after="0" w:line="260" w:lineRule="exact"/>
        <w:jc w:val="both"/>
        <w:rPr>
          <w:rFonts w:ascii="Arial" w:eastAsia="Times New Roman" w:hAnsi="Arial"/>
          <w:color w:val="FF0000"/>
          <w:sz w:val="20"/>
          <w:szCs w:val="20"/>
        </w:rPr>
      </w:pPr>
    </w:p>
    <w:p w14:paraId="27D22213" w14:textId="77777777" w:rsidR="00727DFF" w:rsidRPr="00727DFF" w:rsidRDefault="00727DFF" w:rsidP="00727DFF">
      <w:pPr>
        <w:spacing w:after="0" w:line="260" w:lineRule="exact"/>
        <w:jc w:val="both"/>
        <w:rPr>
          <w:rFonts w:ascii="Arial" w:eastAsia="Times New Roman" w:hAnsi="Arial"/>
          <w:color w:val="000000" w:themeColor="text1"/>
          <w:sz w:val="20"/>
          <w:szCs w:val="20"/>
        </w:rPr>
      </w:pPr>
      <w:r w:rsidRPr="00727DFF">
        <w:rPr>
          <w:rFonts w:ascii="Arial" w:eastAsia="Times New Roman" w:hAnsi="Arial"/>
          <w:color w:val="000000" w:themeColor="text1"/>
          <w:sz w:val="20"/>
          <w:szCs w:val="20"/>
        </w:rPr>
        <w:t xml:space="preserve">1. Učinkovito izvajanje inšpekcijskega nadzora na vseh področjih svojega delovanja. </w:t>
      </w:r>
    </w:p>
    <w:p w14:paraId="4371FC69" w14:textId="77777777" w:rsidR="00727DFF" w:rsidRPr="00727DFF" w:rsidRDefault="00727DFF" w:rsidP="00727DFF">
      <w:pPr>
        <w:spacing w:after="0" w:line="260" w:lineRule="exact"/>
        <w:jc w:val="both"/>
        <w:rPr>
          <w:rFonts w:ascii="Arial" w:eastAsia="Times New Roman" w:hAnsi="Arial"/>
          <w:color w:val="000000" w:themeColor="text1"/>
          <w:sz w:val="20"/>
          <w:szCs w:val="20"/>
        </w:rPr>
      </w:pPr>
    </w:p>
    <w:p w14:paraId="06ED1087" w14:textId="52C95A50" w:rsidR="00727DFF" w:rsidRPr="00727DFF" w:rsidRDefault="00727DFF" w:rsidP="00727DFF">
      <w:pPr>
        <w:spacing w:after="0" w:line="260" w:lineRule="exact"/>
        <w:jc w:val="both"/>
        <w:rPr>
          <w:rFonts w:ascii="Arial" w:eastAsia="Times New Roman" w:hAnsi="Arial"/>
          <w:color w:val="000000" w:themeColor="text1"/>
          <w:sz w:val="20"/>
          <w:szCs w:val="20"/>
        </w:rPr>
      </w:pPr>
      <w:r>
        <w:rPr>
          <w:rFonts w:ascii="Arial" w:eastAsia="Times New Roman" w:hAnsi="Arial"/>
          <w:color w:val="000000" w:themeColor="text1"/>
          <w:sz w:val="20"/>
          <w:szCs w:val="20"/>
        </w:rPr>
        <w:t>Inšpekcijski</w:t>
      </w:r>
      <w:r w:rsidRPr="00727DFF">
        <w:rPr>
          <w:rFonts w:ascii="Arial" w:eastAsia="Times New Roman" w:hAnsi="Arial"/>
          <w:color w:val="000000" w:themeColor="text1"/>
          <w:sz w:val="20"/>
          <w:szCs w:val="20"/>
        </w:rPr>
        <w:t xml:space="preserve"> nadzor</w:t>
      </w:r>
      <w:r>
        <w:rPr>
          <w:rFonts w:ascii="Arial" w:eastAsia="Times New Roman" w:hAnsi="Arial"/>
          <w:color w:val="000000" w:themeColor="text1"/>
          <w:sz w:val="20"/>
          <w:szCs w:val="20"/>
        </w:rPr>
        <w:t>i</w:t>
      </w:r>
      <w:r w:rsidRPr="00727DFF">
        <w:rPr>
          <w:rFonts w:ascii="Arial" w:eastAsia="Times New Roman" w:hAnsi="Arial"/>
          <w:color w:val="000000" w:themeColor="text1"/>
          <w:sz w:val="20"/>
          <w:szCs w:val="20"/>
        </w:rPr>
        <w:t xml:space="preserve"> </w:t>
      </w:r>
      <w:r>
        <w:rPr>
          <w:rFonts w:ascii="Arial" w:eastAsia="Times New Roman" w:hAnsi="Arial"/>
          <w:color w:val="000000" w:themeColor="text1"/>
          <w:sz w:val="20"/>
          <w:szCs w:val="20"/>
        </w:rPr>
        <w:t>so bili prednostno usmerjeni</w:t>
      </w:r>
      <w:r w:rsidRPr="00727DFF">
        <w:rPr>
          <w:rFonts w:ascii="Arial" w:eastAsia="Times New Roman" w:hAnsi="Arial"/>
          <w:color w:val="000000" w:themeColor="text1"/>
          <w:sz w:val="20"/>
          <w:szCs w:val="20"/>
        </w:rPr>
        <w:t xml:space="preserve"> predvsem na področja, kjer se v praksi zaznava večji obseg nespoštovanja predpisov oziroma problem</w:t>
      </w:r>
      <w:r w:rsidR="00B42387">
        <w:rPr>
          <w:rFonts w:ascii="Arial" w:eastAsia="Times New Roman" w:hAnsi="Arial"/>
          <w:color w:val="000000" w:themeColor="text1"/>
          <w:sz w:val="20"/>
          <w:szCs w:val="20"/>
        </w:rPr>
        <w:t>ov</w:t>
      </w:r>
      <w:r w:rsidRPr="00727DFF">
        <w:rPr>
          <w:rFonts w:ascii="Arial" w:eastAsia="Times New Roman" w:hAnsi="Arial"/>
          <w:color w:val="000000" w:themeColor="text1"/>
          <w:sz w:val="20"/>
          <w:szCs w:val="20"/>
        </w:rPr>
        <w:t xml:space="preserve"> pri izvajanju le-teh ter na področja, kjer bi bila zaradi nespoštovanja predpisov neposredno ogrožena človeška življenja ali zdravje ljudi ali storjena večja materialna škoda.</w:t>
      </w:r>
    </w:p>
    <w:p w14:paraId="4F9FD05A" w14:textId="77777777" w:rsidR="00727DFF" w:rsidRPr="00727DFF" w:rsidRDefault="00727DFF" w:rsidP="00727DFF">
      <w:pPr>
        <w:spacing w:after="0" w:line="260" w:lineRule="exact"/>
        <w:jc w:val="both"/>
        <w:rPr>
          <w:rFonts w:ascii="Arial" w:eastAsia="Times New Roman" w:hAnsi="Arial"/>
          <w:color w:val="000000" w:themeColor="text1"/>
          <w:sz w:val="20"/>
          <w:szCs w:val="20"/>
        </w:rPr>
      </w:pPr>
    </w:p>
    <w:p w14:paraId="05B56C76" w14:textId="5B10D3A5" w:rsidR="00727DFF" w:rsidRPr="00727DFF" w:rsidRDefault="00727DFF" w:rsidP="00727DFF">
      <w:pPr>
        <w:spacing w:after="0" w:line="260" w:lineRule="exact"/>
        <w:jc w:val="both"/>
        <w:rPr>
          <w:rFonts w:ascii="Arial" w:eastAsia="Times New Roman" w:hAnsi="Arial"/>
          <w:color w:val="000000" w:themeColor="text1"/>
          <w:sz w:val="20"/>
          <w:szCs w:val="20"/>
        </w:rPr>
      </w:pPr>
      <w:r w:rsidRPr="00727DFF">
        <w:rPr>
          <w:rFonts w:ascii="Arial" w:eastAsia="Times New Roman" w:hAnsi="Arial"/>
          <w:color w:val="000000" w:themeColor="text1"/>
          <w:sz w:val="20"/>
          <w:szCs w:val="20"/>
        </w:rPr>
        <w:t xml:space="preserve">2. Učinkovito vodenje in </w:t>
      </w:r>
      <w:r w:rsidR="00B42387">
        <w:rPr>
          <w:rFonts w:ascii="Arial" w:eastAsia="Times New Roman" w:hAnsi="Arial"/>
          <w:color w:val="000000" w:themeColor="text1"/>
          <w:sz w:val="20"/>
          <w:szCs w:val="20"/>
        </w:rPr>
        <w:t xml:space="preserve">hitro </w:t>
      </w:r>
      <w:r w:rsidRPr="00727DFF">
        <w:rPr>
          <w:rFonts w:ascii="Arial" w:eastAsia="Times New Roman" w:hAnsi="Arial"/>
          <w:color w:val="000000" w:themeColor="text1"/>
          <w:sz w:val="20"/>
          <w:szCs w:val="20"/>
        </w:rPr>
        <w:t>odločanje v prekrškovn</w:t>
      </w:r>
      <w:r w:rsidR="00B42387">
        <w:rPr>
          <w:rFonts w:ascii="Arial" w:eastAsia="Times New Roman" w:hAnsi="Arial"/>
          <w:color w:val="000000" w:themeColor="text1"/>
          <w:sz w:val="20"/>
          <w:szCs w:val="20"/>
        </w:rPr>
        <w:t>ih</w:t>
      </w:r>
      <w:r w:rsidRPr="00727DFF">
        <w:rPr>
          <w:rFonts w:ascii="Arial" w:eastAsia="Times New Roman" w:hAnsi="Arial"/>
          <w:color w:val="000000" w:themeColor="text1"/>
          <w:sz w:val="20"/>
          <w:szCs w:val="20"/>
        </w:rPr>
        <w:t xml:space="preserve"> postopk</w:t>
      </w:r>
      <w:r w:rsidR="00B42387">
        <w:rPr>
          <w:rFonts w:ascii="Arial" w:eastAsia="Times New Roman" w:hAnsi="Arial"/>
          <w:color w:val="000000" w:themeColor="text1"/>
          <w:sz w:val="20"/>
          <w:szCs w:val="20"/>
        </w:rPr>
        <w:t>ih</w:t>
      </w:r>
      <w:r w:rsidRPr="00727DFF">
        <w:rPr>
          <w:rFonts w:ascii="Arial" w:eastAsia="Times New Roman" w:hAnsi="Arial"/>
          <w:color w:val="000000" w:themeColor="text1"/>
          <w:sz w:val="20"/>
          <w:szCs w:val="20"/>
        </w:rPr>
        <w:t>.</w:t>
      </w:r>
    </w:p>
    <w:p w14:paraId="1C0E961A" w14:textId="77777777" w:rsidR="00727DFF" w:rsidRPr="00727DFF" w:rsidRDefault="00727DFF" w:rsidP="00727DFF">
      <w:pPr>
        <w:spacing w:after="0" w:line="260" w:lineRule="exact"/>
        <w:jc w:val="both"/>
        <w:rPr>
          <w:rFonts w:ascii="Arial" w:eastAsia="Times New Roman" w:hAnsi="Arial"/>
          <w:color w:val="000000" w:themeColor="text1"/>
          <w:sz w:val="20"/>
          <w:szCs w:val="20"/>
        </w:rPr>
      </w:pPr>
    </w:p>
    <w:p w14:paraId="76A135DD" w14:textId="2DD56AD4" w:rsidR="00727DFF" w:rsidRPr="00727DFF" w:rsidRDefault="00727DFF" w:rsidP="00727DFF">
      <w:pPr>
        <w:spacing w:after="0" w:line="260" w:lineRule="exact"/>
        <w:jc w:val="both"/>
        <w:rPr>
          <w:rFonts w:ascii="Arial" w:eastAsia="Times New Roman" w:hAnsi="Arial"/>
          <w:color w:val="000000" w:themeColor="text1"/>
          <w:sz w:val="20"/>
          <w:szCs w:val="20"/>
        </w:rPr>
      </w:pPr>
      <w:r w:rsidRPr="00727DFF">
        <w:rPr>
          <w:rFonts w:ascii="Arial" w:eastAsia="Times New Roman" w:hAnsi="Arial"/>
          <w:color w:val="000000" w:themeColor="text1"/>
          <w:sz w:val="20"/>
          <w:szCs w:val="20"/>
        </w:rPr>
        <w:t xml:space="preserve">Prizadevanja </w:t>
      </w:r>
      <w:r>
        <w:rPr>
          <w:rFonts w:ascii="Arial" w:eastAsia="Times New Roman" w:hAnsi="Arial"/>
          <w:color w:val="000000" w:themeColor="text1"/>
          <w:sz w:val="20"/>
          <w:szCs w:val="20"/>
        </w:rPr>
        <w:t>IRSNZ so bila usmerjena</w:t>
      </w:r>
      <w:r w:rsidRPr="00727DFF">
        <w:rPr>
          <w:rFonts w:ascii="Arial" w:eastAsia="Times New Roman" w:hAnsi="Arial"/>
          <w:color w:val="000000" w:themeColor="text1"/>
          <w:sz w:val="20"/>
          <w:szCs w:val="20"/>
        </w:rPr>
        <w:t xml:space="preserve"> v učinkovito in hitro vodenje hitrega </w:t>
      </w:r>
      <w:r>
        <w:rPr>
          <w:rFonts w:ascii="Arial" w:eastAsia="Times New Roman" w:hAnsi="Arial"/>
          <w:color w:val="000000" w:themeColor="text1"/>
          <w:sz w:val="20"/>
          <w:szCs w:val="20"/>
        </w:rPr>
        <w:t>prekrškovnega postopka, zlasti pri obvladovanju</w:t>
      </w:r>
      <w:r w:rsidRPr="00727DFF">
        <w:rPr>
          <w:rFonts w:ascii="Arial" w:eastAsia="Times New Roman" w:hAnsi="Arial"/>
          <w:color w:val="000000" w:themeColor="text1"/>
          <w:sz w:val="20"/>
          <w:szCs w:val="20"/>
        </w:rPr>
        <w:t xml:space="preserve"> pripada zadev ter tekoče vodenje </w:t>
      </w:r>
      <w:r w:rsidR="00B42387">
        <w:rPr>
          <w:rFonts w:ascii="Arial" w:eastAsia="Times New Roman" w:hAnsi="Arial"/>
          <w:color w:val="000000" w:themeColor="text1"/>
          <w:sz w:val="20"/>
          <w:szCs w:val="20"/>
        </w:rPr>
        <w:t>prekrškovnih</w:t>
      </w:r>
      <w:r w:rsidRPr="00727DFF">
        <w:rPr>
          <w:rFonts w:ascii="Arial" w:eastAsia="Times New Roman" w:hAnsi="Arial"/>
          <w:color w:val="000000" w:themeColor="text1"/>
          <w:sz w:val="20"/>
          <w:szCs w:val="20"/>
        </w:rPr>
        <w:t xml:space="preserve"> postopkov, vključno postopkov za prisilno izterjavo glob in stroškov postopka (sodnih taks).</w:t>
      </w:r>
    </w:p>
    <w:p w14:paraId="219C57FF" w14:textId="77777777" w:rsidR="00727DFF" w:rsidRPr="00727DFF" w:rsidRDefault="00727DFF" w:rsidP="00727DFF">
      <w:pPr>
        <w:spacing w:after="0" w:line="260" w:lineRule="exact"/>
        <w:jc w:val="both"/>
        <w:rPr>
          <w:rFonts w:ascii="Arial" w:eastAsia="Times New Roman" w:hAnsi="Arial"/>
          <w:color w:val="000000" w:themeColor="text1"/>
          <w:sz w:val="20"/>
          <w:szCs w:val="20"/>
        </w:rPr>
      </w:pPr>
    </w:p>
    <w:p w14:paraId="50B35336" w14:textId="62934E25" w:rsidR="00890FB9" w:rsidRPr="00071B76" w:rsidRDefault="00890FB9" w:rsidP="00727DFF">
      <w:pPr>
        <w:spacing w:after="0" w:line="260" w:lineRule="exact"/>
        <w:jc w:val="both"/>
        <w:rPr>
          <w:rFonts w:ascii="Arial" w:eastAsia="Times New Roman" w:hAnsi="Arial"/>
          <w:color w:val="000000" w:themeColor="text1"/>
          <w:sz w:val="20"/>
          <w:szCs w:val="24"/>
        </w:rPr>
      </w:pPr>
      <w:r w:rsidRPr="00071B76">
        <w:rPr>
          <w:rFonts w:ascii="Arial" w:eastAsia="Times New Roman" w:hAnsi="Arial"/>
          <w:color w:val="000000" w:themeColor="text1"/>
          <w:sz w:val="20"/>
          <w:szCs w:val="24"/>
        </w:rPr>
        <w:t xml:space="preserve">Z vidika ocene tveganja in zagotavljanja splošne javne varnosti ter na podlagi aktualne problematike na vseh področjih dela je bilo v </w:t>
      </w:r>
      <w:r w:rsidR="00F4614C" w:rsidRPr="00071B76">
        <w:rPr>
          <w:rFonts w:ascii="Arial" w:eastAsia="Times New Roman" w:hAnsi="Arial"/>
          <w:color w:val="000000" w:themeColor="text1"/>
          <w:sz w:val="20"/>
          <w:szCs w:val="24"/>
        </w:rPr>
        <w:t>L</w:t>
      </w:r>
      <w:r w:rsidR="0088106A" w:rsidRPr="00071B76">
        <w:rPr>
          <w:rFonts w:ascii="Arial" w:eastAsia="Times New Roman" w:hAnsi="Arial"/>
          <w:color w:val="000000" w:themeColor="text1"/>
          <w:sz w:val="20"/>
          <w:szCs w:val="24"/>
        </w:rPr>
        <w:t xml:space="preserve">etnem </w:t>
      </w:r>
      <w:r w:rsidRPr="00071B76">
        <w:rPr>
          <w:rFonts w:ascii="Arial" w:eastAsia="Times New Roman" w:hAnsi="Arial"/>
          <w:color w:val="000000" w:themeColor="text1"/>
          <w:sz w:val="20"/>
          <w:szCs w:val="24"/>
        </w:rPr>
        <w:t xml:space="preserve">načrtu dela </w:t>
      </w:r>
      <w:r w:rsidR="0088106A" w:rsidRPr="00071B76">
        <w:rPr>
          <w:rFonts w:ascii="Arial" w:eastAsia="Times New Roman" w:hAnsi="Arial"/>
          <w:color w:val="000000" w:themeColor="text1"/>
          <w:sz w:val="20"/>
          <w:szCs w:val="24"/>
        </w:rPr>
        <w:t>IRSNZ za leto 202</w:t>
      </w:r>
      <w:r w:rsidR="00727DFF" w:rsidRPr="00071B76">
        <w:rPr>
          <w:rFonts w:ascii="Arial" w:eastAsia="Times New Roman" w:hAnsi="Arial"/>
          <w:color w:val="000000" w:themeColor="text1"/>
          <w:sz w:val="20"/>
          <w:szCs w:val="24"/>
        </w:rPr>
        <w:t>3</w:t>
      </w:r>
      <w:r w:rsidR="0088106A" w:rsidRPr="00071B76">
        <w:rPr>
          <w:rFonts w:ascii="Arial" w:eastAsia="Times New Roman" w:hAnsi="Arial"/>
          <w:color w:val="000000" w:themeColor="text1"/>
          <w:sz w:val="20"/>
          <w:szCs w:val="24"/>
        </w:rPr>
        <w:t xml:space="preserve"> </w:t>
      </w:r>
      <w:r w:rsidRPr="00071B76">
        <w:rPr>
          <w:rFonts w:ascii="Arial" w:eastAsia="Times New Roman" w:hAnsi="Arial"/>
          <w:color w:val="000000" w:themeColor="text1"/>
          <w:sz w:val="20"/>
          <w:szCs w:val="24"/>
        </w:rPr>
        <w:t>predvideno</w:t>
      </w:r>
      <w:r w:rsidR="00071B76" w:rsidRPr="00071B76">
        <w:rPr>
          <w:rFonts w:ascii="Arial" w:eastAsia="Times New Roman" w:hAnsi="Arial"/>
          <w:color w:val="000000" w:themeColor="text1"/>
          <w:sz w:val="20"/>
          <w:szCs w:val="24"/>
        </w:rPr>
        <w:t xml:space="preserve"> izvajanje inšpekcijskih nadzorov </w:t>
      </w:r>
      <w:r w:rsidR="0088106A" w:rsidRPr="00071B76">
        <w:rPr>
          <w:rFonts w:ascii="Arial" w:eastAsia="Times New Roman" w:hAnsi="Arial"/>
          <w:color w:val="000000" w:themeColor="text1"/>
          <w:sz w:val="20"/>
          <w:szCs w:val="24"/>
        </w:rPr>
        <w:t xml:space="preserve">od </w:t>
      </w:r>
      <w:r w:rsidRPr="00071B76">
        <w:rPr>
          <w:rFonts w:ascii="Arial" w:eastAsia="Times New Roman" w:hAnsi="Arial"/>
          <w:color w:val="000000" w:themeColor="text1"/>
          <w:sz w:val="20"/>
          <w:szCs w:val="24"/>
        </w:rPr>
        <w:t>bolj do manj prioritetnih področij</w:t>
      </w:r>
      <w:r w:rsidR="00727DFF" w:rsidRPr="00071B76">
        <w:rPr>
          <w:rFonts w:ascii="Arial" w:eastAsia="Times New Roman" w:hAnsi="Arial"/>
          <w:color w:val="000000" w:themeColor="text1"/>
          <w:sz w:val="20"/>
          <w:szCs w:val="24"/>
        </w:rPr>
        <w:t xml:space="preserve"> in sicer</w:t>
      </w:r>
      <w:r w:rsidRPr="00071B76">
        <w:rPr>
          <w:rFonts w:ascii="Arial" w:eastAsia="Times New Roman" w:hAnsi="Arial"/>
          <w:color w:val="000000" w:themeColor="text1"/>
          <w:sz w:val="20"/>
          <w:szCs w:val="24"/>
        </w:rPr>
        <w:t xml:space="preserve">: zasebno varovanje, orožje, eksploziva in pirotehnika, varnost na smučiščih, detektivska dejavnost in tajni podatki. </w:t>
      </w:r>
    </w:p>
    <w:p w14:paraId="20BE3EA3" w14:textId="09A261D3" w:rsidR="002C6E4F" w:rsidRPr="00F679D4" w:rsidRDefault="002C6E4F" w:rsidP="00727DFF">
      <w:pPr>
        <w:spacing w:after="0" w:line="260" w:lineRule="exact"/>
        <w:jc w:val="both"/>
        <w:rPr>
          <w:rFonts w:ascii="Arial" w:eastAsia="Times New Roman" w:hAnsi="Arial"/>
          <w:b/>
          <w:color w:val="FF0000"/>
          <w:sz w:val="20"/>
          <w:szCs w:val="24"/>
        </w:rPr>
      </w:pPr>
    </w:p>
    <w:p w14:paraId="733442F6" w14:textId="4440603D" w:rsidR="002C6E4F" w:rsidRPr="00727DFF" w:rsidRDefault="002C6E4F" w:rsidP="00727DFF">
      <w:pPr>
        <w:spacing w:after="0" w:line="260" w:lineRule="exact"/>
        <w:jc w:val="both"/>
        <w:rPr>
          <w:rFonts w:ascii="Arial" w:eastAsia="Times New Roman" w:hAnsi="Arial"/>
          <w:color w:val="000000" w:themeColor="text1"/>
          <w:sz w:val="20"/>
          <w:szCs w:val="24"/>
        </w:rPr>
      </w:pPr>
      <w:r w:rsidRPr="00727DFF">
        <w:rPr>
          <w:rFonts w:ascii="Arial" w:eastAsia="Times New Roman" w:hAnsi="Arial"/>
          <w:color w:val="000000" w:themeColor="text1"/>
          <w:sz w:val="20"/>
          <w:szCs w:val="24"/>
        </w:rPr>
        <w:t>Rezultati dela ob upoštevanju prej navedenih dejstev kažejo, da je IRSNZ</w:t>
      </w:r>
      <w:r w:rsidR="00890FB9" w:rsidRPr="00727DFF">
        <w:rPr>
          <w:rFonts w:ascii="Arial" w:eastAsia="Times New Roman" w:hAnsi="Arial"/>
          <w:color w:val="000000" w:themeColor="text1"/>
          <w:sz w:val="20"/>
          <w:szCs w:val="24"/>
        </w:rPr>
        <w:t xml:space="preserve"> tudi</w:t>
      </w:r>
      <w:r w:rsidRPr="00727DFF">
        <w:rPr>
          <w:rFonts w:ascii="Arial" w:eastAsia="Times New Roman" w:hAnsi="Arial"/>
          <w:color w:val="000000" w:themeColor="text1"/>
          <w:sz w:val="20"/>
          <w:szCs w:val="24"/>
        </w:rPr>
        <w:t xml:space="preserve"> v letu 202</w:t>
      </w:r>
      <w:r w:rsidR="00727DFF" w:rsidRPr="00727DFF">
        <w:rPr>
          <w:rFonts w:ascii="Arial" w:eastAsia="Times New Roman" w:hAnsi="Arial"/>
          <w:color w:val="000000" w:themeColor="text1"/>
          <w:sz w:val="20"/>
          <w:szCs w:val="24"/>
        </w:rPr>
        <w:t>3</w:t>
      </w:r>
      <w:r w:rsidRPr="00727DFF">
        <w:rPr>
          <w:rFonts w:ascii="Arial" w:eastAsia="Times New Roman" w:hAnsi="Arial"/>
          <w:color w:val="000000" w:themeColor="text1"/>
          <w:sz w:val="20"/>
          <w:szCs w:val="24"/>
        </w:rPr>
        <w:t xml:space="preserve"> uspešno</w:t>
      </w:r>
      <w:r w:rsidR="00890FB9" w:rsidRPr="00727DFF">
        <w:rPr>
          <w:rFonts w:ascii="Arial" w:eastAsia="Times New Roman" w:hAnsi="Arial"/>
          <w:color w:val="000000" w:themeColor="text1"/>
          <w:sz w:val="20"/>
          <w:szCs w:val="24"/>
        </w:rPr>
        <w:t xml:space="preserve"> nadaljeval s svojim delom in</w:t>
      </w:r>
      <w:r w:rsidRPr="00727DFF">
        <w:rPr>
          <w:rFonts w:ascii="Arial" w:eastAsia="Times New Roman" w:hAnsi="Arial"/>
          <w:color w:val="000000" w:themeColor="text1"/>
          <w:sz w:val="20"/>
          <w:szCs w:val="24"/>
        </w:rPr>
        <w:t xml:space="preserve"> uresničil oba cilja, poleg tega pa ključni kazalniki poslovanja izkazujejo učinkovito in uspešno delo</w:t>
      </w:r>
      <w:r w:rsidR="00890FB9" w:rsidRPr="00727DFF">
        <w:rPr>
          <w:rFonts w:ascii="Arial" w:eastAsia="Times New Roman" w:hAnsi="Arial"/>
          <w:color w:val="000000" w:themeColor="text1"/>
          <w:sz w:val="20"/>
          <w:szCs w:val="24"/>
        </w:rPr>
        <w:t>vanje</w:t>
      </w:r>
      <w:r w:rsidRPr="00727DFF">
        <w:rPr>
          <w:rFonts w:ascii="Arial" w:eastAsia="Times New Roman" w:hAnsi="Arial"/>
          <w:color w:val="000000" w:themeColor="text1"/>
          <w:sz w:val="20"/>
          <w:szCs w:val="24"/>
        </w:rPr>
        <w:t xml:space="preserve"> na vseh </w:t>
      </w:r>
      <w:r w:rsidR="00B42387">
        <w:rPr>
          <w:rFonts w:ascii="Arial" w:eastAsia="Times New Roman" w:hAnsi="Arial"/>
          <w:color w:val="000000" w:themeColor="text1"/>
          <w:sz w:val="20"/>
          <w:szCs w:val="24"/>
        </w:rPr>
        <w:t xml:space="preserve">delovnih </w:t>
      </w:r>
      <w:r w:rsidRPr="00727DFF">
        <w:rPr>
          <w:rFonts w:ascii="Arial" w:eastAsia="Times New Roman" w:hAnsi="Arial"/>
          <w:color w:val="000000" w:themeColor="text1"/>
          <w:sz w:val="20"/>
          <w:szCs w:val="24"/>
        </w:rPr>
        <w:t>področjih</w:t>
      </w:r>
      <w:r w:rsidR="00727DFF" w:rsidRPr="00727DFF">
        <w:rPr>
          <w:rFonts w:ascii="Arial" w:eastAsia="Times New Roman" w:hAnsi="Arial"/>
          <w:color w:val="000000" w:themeColor="text1"/>
          <w:sz w:val="20"/>
          <w:szCs w:val="24"/>
        </w:rPr>
        <w:t xml:space="preserve"> inšpektorata. </w:t>
      </w:r>
    </w:p>
    <w:p w14:paraId="26AC61E6" w14:textId="18527BE5" w:rsidR="002C6E4F" w:rsidRPr="00411323" w:rsidRDefault="002C6E4F" w:rsidP="00727DFF">
      <w:pPr>
        <w:keepNext/>
        <w:spacing w:before="120" w:after="120" w:line="360" w:lineRule="auto"/>
        <w:jc w:val="both"/>
        <w:outlineLvl w:val="0"/>
        <w:rPr>
          <w:rFonts w:ascii="Arial" w:eastAsia="Times New Roman" w:hAnsi="Arial"/>
          <w:b/>
          <w:kern w:val="32"/>
          <w:szCs w:val="32"/>
          <w:lang w:eastAsia="sl-SI"/>
        </w:rPr>
      </w:pPr>
      <w:r w:rsidRPr="00F679D4">
        <w:rPr>
          <w:rFonts w:ascii="Arial" w:eastAsia="Times New Roman" w:hAnsi="Arial"/>
          <w:color w:val="FF0000"/>
          <w:sz w:val="20"/>
          <w:szCs w:val="24"/>
        </w:rPr>
        <w:br w:type="page"/>
      </w:r>
      <w:bookmarkStart w:id="5" w:name="_Toc137121105"/>
      <w:r w:rsidRPr="00411323">
        <w:rPr>
          <w:rFonts w:ascii="Arial" w:eastAsia="Times New Roman" w:hAnsi="Arial"/>
          <w:b/>
          <w:kern w:val="32"/>
          <w:szCs w:val="32"/>
          <w:lang w:eastAsia="sl-SI"/>
        </w:rPr>
        <w:lastRenderedPageBreak/>
        <w:t>2</w:t>
      </w:r>
      <w:r w:rsidRPr="00411323">
        <w:rPr>
          <w:rFonts w:ascii="Arial" w:eastAsia="Times New Roman" w:hAnsi="Arial"/>
          <w:b/>
          <w:kern w:val="32"/>
          <w:szCs w:val="32"/>
          <w:lang w:eastAsia="sl-SI"/>
        </w:rPr>
        <w:tab/>
        <w:t>Povzetek ključnih kazalnikov delovanja</w:t>
      </w:r>
      <w:bookmarkEnd w:id="5"/>
      <w:r w:rsidRPr="00411323">
        <w:rPr>
          <w:rFonts w:ascii="Arial" w:eastAsia="Times New Roman" w:hAnsi="Arial"/>
          <w:b/>
          <w:kern w:val="32"/>
          <w:szCs w:val="32"/>
          <w:lang w:eastAsia="sl-SI"/>
        </w:rPr>
        <w:t xml:space="preserve"> </w:t>
      </w:r>
      <w:bookmarkEnd w:id="3"/>
    </w:p>
    <w:p w14:paraId="3E346C01" w14:textId="4070BB92" w:rsidR="002C6E4F" w:rsidRPr="00411323" w:rsidRDefault="002C6E4F" w:rsidP="002C6E4F">
      <w:pPr>
        <w:spacing w:after="0" w:line="260" w:lineRule="exact"/>
        <w:jc w:val="both"/>
        <w:rPr>
          <w:rFonts w:ascii="Arial" w:eastAsia="Times New Roman" w:hAnsi="Arial"/>
          <w:sz w:val="20"/>
          <w:szCs w:val="24"/>
        </w:rPr>
      </w:pPr>
      <w:r w:rsidRPr="00411323">
        <w:rPr>
          <w:rFonts w:ascii="Arial" w:eastAsia="Times New Roman" w:hAnsi="Arial"/>
          <w:sz w:val="20"/>
          <w:szCs w:val="24"/>
        </w:rPr>
        <w:t>Z vidika aktualne problematike in zagotavljanja javnega interesa v odnosu do življenja, zdravja in premoženja ljudi so bile prioritete dela IRSNZ v letu 202</w:t>
      </w:r>
      <w:r w:rsidR="00411323" w:rsidRPr="00411323">
        <w:rPr>
          <w:rFonts w:ascii="Arial" w:eastAsia="Times New Roman" w:hAnsi="Arial"/>
          <w:sz w:val="20"/>
          <w:szCs w:val="24"/>
        </w:rPr>
        <w:t>3, podobno kot v preteklosti,</w:t>
      </w:r>
      <w:r w:rsidRPr="00411323">
        <w:rPr>
          <w:rFonts w:ascii="Arial" w:eastAsia="Times New Roman" w:hAnsi="Arial"/>
          <w:sz w:val="20"/>
          <w:szCs w:val="24"/>
        </w:rPr>
        <w:t xml:space="preserve"> usmerjene predvsem v izvedbo inšpekcijskih nadzorov s področja zasebnega varovanja. </w:t>
      </w:r>
    </w:p>
    <w:p w14:paraId="3FD8B006" w14:textId="38B71F0D" w:rsidR="00411323" w:rsidRPr="00411323" w:rsidRDefault="00411323" w:rsidP="002C6E4F">
      <w:pPr>
        <w:spacing w:after="0" w:line="260" w:lineRule="exact"/>
        <w:jc w:val="both"/>
        <w:rPr>
          <w:rFonts w:ascii="Arial" w:eastAsia="Times New Roman" w:hAnsi="Arial"/>
          <w:sz w:val="20"/>
          <w:szCs w:val="24"/>
        </w:rPr>
      </w:pPr>
    </w:p>
    <w:p w14:paraId="6C23A335" w14:textId="3E5CD3E8" w:rsidR="00411323" w:rsidRPr="009D3819" w:rsidRDefault="00411323" w:rsidP="00411323">
      <w:pPr>
        <w:jc w:val="both"/>
        <w:rPr>
          <w:rFonts w:ascii="Arial" w:eastAsia="Times New Roman" w:hAnsi="Arial"/>
          <w:sz w:val="20"/>
          <w:szCs w:val="20"/>
        </w:rPr>
      </w:pPr>
      <w:r w:rsidRPr="009D3819">
        <w:rPr>
          <w:rFonts w:ascii="Arial" w:eastAsia="Times New Roman" w:hAnsi="Arial"/>
          <w:sz w:val="20"/>
          <w:szCs w:val="20"/>
        </w:rPr>
        <w:t xml:space="preserve">Z letnim načrtom dela je bilo predvideno, da bo IRSNZ glede na organizacijske, kadrovske in finančne zmožnosti v letu 2023 izvedel od 650 do 750 inšpekcijskih nadzorov. Število je bilo okvirno in odvisno od aktualne problematike na posameznih področjih, prioritet in števila prejetih pobud in prijav. </w:t>
      </w:r>
      <w:r w:rsidR="009940D5">
        <w:rPr>
          <w:rFonts w:ascii="Arial" w:eastAsia="Times New Roman" w:hAnsi="Arial"/>
          <w:sz w:val="20"/>
          <w:szCs w:val="20"/>
        </w:rPr>
        <w:t>Predvideno</w:t>
      </w:r>
      <w:r w:rsidRPr="009D3819">
        <w:rPr>
          <w:rFonts w:ascii="Arial" w:eastAsia="Times New Roman" w:hAnsi="Arial"/>
          <w:sz w:val="20"/>
          <w:szCs w:val="20"/>
        </w:rPr>
        <w:t xml:space="preserve"> je bilo, da bo na podlagi tega v letu 202</w:t>
      </w:r>
      <w:r w:rsidR="009D3819" w:rsidRPr="009D3819">
        <w:rPr>
          <w:rFonts w:ascii="Arial" w:eastAsia="Times New Roman" w:hAnsi="Arial"/>
          <w:sz w:val="20"/>
          <w:szCs w:val="20"/>
        </w:rPr>
        <w:t>3</w:t>
      </w:r>
      <w:r w:rsidRPr="009D3819">
        <w:rPr>
          <w:rFonts w:ascii="Arial" w:eastAsia="Times New Roman" w:hAnsi="Arial"/>
          <w:sz w:val="20"/>
          <w:szCs w:val="20"/>
        </w:rPr>
        <w:t xml:space="preserve"> izvedeno okvirno med 50 in 60 inšpekcijskih nadzorov na inšpektorja. </w:t>
      </w:r>
    </w:p>
    <w:p w14:paraId="7C2025B8" w14:textId="77777777" w:rsidR="002C6E4F" w:rsidRPr="00F679D4" w:rsidRDefault="002C6E4F" w:rsidP="002C6E4F">
      <w:pPr>
        <w:spacing w:after="0" w:line="260" w:lineRule="exact"/>
        <w:jc w:val="both"/>
        <w:rPr>
          <w:rFonts w:ascii="Arial" w:eastAsia="Times New Roman" w:hAnsi="Arial"/>
          <w:color w:val="FF0000"/>
          <w:sz w:val="20"/>
          <w:szCs w:val="24"/>
        </w:rPr>
      </w:pPr>
    </w:p>
    <w:p w14:paraId="78540F5B" w14:textId="77777777" w:rsidR="002C6E4F" w:rsidRPr="00F679D4" w:rsidRDefault="002C6E4F" w:rsidP="002C6E4F">
      <w:pPr>
        <w:spacing w:after="0" w:line="240" w:lineRule="auto"/>
        <w:jc w:val="center"/>
        <w:rPr>
          <w:rFonts w:ascii="Arial" w:eastAsia="Times New Roman" w:hAnsi="Arial"/>
          <w:b/>
          <w:bCs/>
          <w:color w:val="FF0000"/>
          <w:sz w:val="20"/>
          <w:szCs w:val="20"/>
          <w:lang w:eastAsia="sl-SI"/>
        </w:rPr>
      </w:pPr>
      <w:r w:rsidRPr="00F679D4">
        <w:rPr>
          <w:rFonts w:ascii="Arial" w:eastAsia="Times New Roman" w:hAnsi="Arial"/>
          <w:b/>
          <w:noProof/>
          <w:color w:val="FF0000"/>
          <w:sz w:val="20"/>
          <w:szCs w:val="20"/>
          <w:bdr w:val="single" w:sz="4" w:space="0" w:color="auto"/>
          <w:lang w:eastAsia="sl-SI"/>
        </w:rPr>
        <w:drawing>
          <wp:inline distT="0" distB="0" distL="0" distR="0" wp14:anchorId="39411292" wp14:editId="5F243435">
            <wp:extent cx="4943475" cy="3079966"/>
            <wp:effectExtent l="0" t="0" r="9525" b="6350"/>
            <wp:docPr id="4" name="Grafikon 4" descr="2004 - 109&#10;2005 - 220&#10;2006 - 273&#10;2007 - 315&#10;2008 - 383&#10;2009 - 440&#10;2010 - 437&#10;2011 - 487&#10;2012 - 443&#10;2013 - 461&#10;2014 - 589&#10;2015 - 658&#10;2016 - 694&#10;2017 - 638&#10;2018 - 716&#10;2019 - 792&#10;2020 - 791&#10;2021 - 1616&#10;2022 - 1913" title="Grafikon 1: Število inšpekcijskih nadzorov v letih 2004 do 20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BDE1EA7" w14:textId="4F5D1DE9" w:rsidR="002C6E4F" w:rsidRPr="00324288" w:rsidRDefault="002C6E4F" w:rsidP="001D2592">
      <w:pPr>
        <w:spacing w:before="120" w:after="0" w:line="240" w:lineRule="auto"/>
        <w:jc w:val="both"/>
        <w:rPr>
          <w:rFonts w:ascii="Arial" w:eastAsia="Times New Roman" w:hAnsi="Arial"/>
          <w:bCs/>
          <w:sz w:val="18"/>
          <w:szCs w:val="18"/>
          <w:lang w:eastAsia="sl-SI"/>
        </w:rPr>
      </w:pPr>
      <w:r w:rsidRPr="00324288">
        <w:rPr>
          <w:rFonts w:ascii="Arial" w:eastAsia="Times New Roman" w:hAnsi="Arial"/>
          <w:bCs/>
          <w:sz w:val="18"/>
          <w:szCs w:val="18"/>
          <w:lang w:eastAsia="sl-SI"/>
        </w:rPr>
        <w:t xml:space="preserve">Grafikon </w:t>
      </w:r>
      <w:r w:rsidRPr="00324288">
        <w:rPr>
          <w:rFonts w:ascii="Arial" w:eastAsia="Times New Roman" w:hAnsi="Arial"/>
          <w:bCs/>
          <w:sz w:val="18"/>
          <w:szCs w:val="18"/>
          <w:lang w:eastAsia="sl-SI"/>
        </w:rPr>
        <w:fldChar w:fldCharType="begin"/>
      </w:r>
      <w:r w:rsidRPr="00324288">
        <w:rPr>
          <w:rFonts w:ascii="Arial" w:eastAsia="Times New Roman" w:hAnsi="Arial"/>
          <w:bCs/>
          <w:sz w:val="18"/>
          <w:szCs w:val="18"/>
          <w:lang w:eastAsia="sl-SI"/>
        </w:rPr>
        <w:instrText xml:space="preserve"> SEQ Graf \* ARABIC </w:instrText>
      </w:r>
      <w:r w:rsidRPr="00324288">
        <w:rPr>
          <w:rFonts w:ascii="Arial" w:eastAsia="Times New Roman" w:hAnsi="Arial"/>
          <w:bCs/>
          <w:sz w:val="18"/>
          <w:szCs w:val="18"/>
          <w:lang w:eastAsia="sl-SI"/>
        </w:rPr>
        <w:fldChar w:fldCharType="separate"/>
      </w:r>
      <w:r w:rsidRPr="00324288">
        <w:rPr>
          <w:rFonts w:ascii="Arial" w:eastAsia="Times New Roman" w:hAnsi="Arial"/>
          <w:bCs/>
          <w:noProof/>
          <w:sz w:val="18"/>
          <w:szCs w:val="18"/>
          <w:lang w:eastAsia="sl-SI"/>
        </w:rPr>
        <w:t>1</w:t>
      </w:r>
      <w:r w:rsidRPr="00324288">
        <w:rPr>
          <w:rFonts w:ascii="Arial" w:eastAsia="Times New Roman" w:hAnsi="Arial"/>
          <w:bCs/>
          <w:sz w:val="18"/>
          <w:szCs w:val="18"/>
          <w:lang w:eastAsia="sl-SI"/>
        </w:rPr>
        <w:fldChar w:fldCharType="end"/>
      </w:r>
      <w:r w:rsidRPr="00324288">
        <w:rPr>
          <w:rFonts w:ascii="Arial" w:eastAsia="Times New Roman" w:hAnsi="Arial"/>
          <w:bCs/>
          <w:sz w:val="18"/>
          <w:szCs w:val="18"/>
          <w:lang w:eastAsia="sl-SI"/>
        </w:rPr>
        <w:t>: Število inšpekcijskih nadzorov v letih 2004–202</w:t>
      </w:r>
      <w:r w:rsidR="00324288" w:rsidRPr="00324288">
        <w:rPr>
          <w:rFonts w:ascii="Arial" w:eastAsia="Times New Roman" w:hAnsi="Arial"/>
          <w:bCs/>
          <w:sz w:val="18"/>
          <w:szCs w:val="18"/>
          <w:lang w:eastAsia="sl-SI"/>
        </w:rPr>
        <w:t>3</w:t>
      </w:r>
    </w:p>
    <w:p w14:paraId="234ACB9B" w14:textId="77777777" w:rsidR="002C6E4F" w:rsidRPr="00F679D4" w:rsidRDefault="002C6E4F" w:rsidP="002C6E4F">
      <w:pPr>
        <w:spacing w:after="0" w:line="260" w:lineRule="exact"/>
        <w:jc w:val="both"/>
        <w:rPr>
          <w:rFonts w:ascii="Arial" w:eastAsia="Times New Roman" w:hAnsi="Arial"/>
          <w:color w:val="FF0000"/>
          <w:sz w:val="20"/>
          <w:szCs w:val="24"/>
        </w:rPr>
      </w:pPr>
    </w:p>
    <w:p w14:paraId="0771B21C" w14:textId="1D13AAF1" w:rsidR="002C6E4F" w:rsidRPr="003829B6" w:rsidRDefault="002C6E4F" w:rsidP="002F3051">
      <w:pPr>
        <w:jc w:val="both"/>
        <w:rPr>
          <w:rFonts w:ascii="Arial" w:eastAsia="Times New Roman" w:hAnsi="Arial"/>
          <w:sz w:val="20"/>
          <w:szCs w:val="20"/>
        </w:rPr>
      </w:pPr>
      <w:bookmarkStart w:id="6" w:name="_Toc270338064"/>
      <w:r w:rsidRPr="003829B6">
        <w:rPr>
          <w:rFonts w:ascii="Arial" w:eastAsia="Times New Roman" w:hAnsi="Arial"/>
          <w:sz w:val="20"/>
          <w:szCs w:val="20"/>
        </w:rPr>
        <w:t>V letu 202</w:t>
      </w:r>
      <w:r w:rsidR="003829B6" w:rsidRPr="003829B6">
        <w:rPr>
          <w:rFonts w:ascii="Arial" w:eastAsia="Times New Roman" w:hAnsi="Arial"/>
          <w:sz w:val="20"/>
          <w:szCs w:val="20"/>
        </w:rPr>
        <w:t>3</w:t>
      </w:r>
      <w:r w:rsidRPr="003829B6">
        <w:rPr>
          <w:rFonts w:ascii="Arial" w:eastAsia="Times New Roman" w:hAnsi="Arial"/>
          <w:sz w:val="20"/>
          <w:szCs w:val="20"/>
        </w:rPr>
        <w:t xml:space="preserve"> je </w:t>
      </w:r>
      <w:r w:rsidR="00F53EB3" w:rsidRPr="003829B6">
        <w:rPr>
          <w:rFonts w:ascii="Arial" w:eastAsia="Times New Roman" w:hAnsi="Arial"/>
          <w:sz w:val="20"/>
          <w:szCs w:val="20"/>
        </w:rPr>
        <w:t>13</w:t>
      </w:r>
      <w:r w:rsidRPr="003829B6">
        <w:rPr>
          <w:rFonts w:ascii="Arial" w:eastAsia="Times New Roman" w:hAnsi="Arial"/>
          <w:sz w:val="20"/>
          <w:szCs w:val="20"/>
        </w:rPr>
        <w:t xml:space="preserve"> inšpektorjev IRSNZ izvedlo skupno </w:t>
      </w:r>
      <w:r w:rsidR="003829B6" w:rsidRPr="003829B6">
        <w:rPr>
          <w:rFonts w:ascii="Arial" w:eastAsia="Times New Roman" w:hAnsi="Arial"/>
          <w:sz w:val="20"/>
          <w:szCs w:val="20"/>
        </w:rPr>
        <w:t>88</w:t>
      </w:r>
      <w:r w:rsidR="00C74F71">
        <w:rPr>
          <w:rFonts w:ascii="Arial" w:eastAsia="Times New Roman" w:hAnsi="Arial"/>
          <w:sz w:val="20"/>
          <w:szCs w:val="20"/>
        </w:rPr>
        <w:t>6</w:t>
      </w:r>
      <w:r w:rsidRPr="003829B6">
        <w:rPr>
          <w:rFonts w:ascii="Arial" w:eastAsia="Times New Roman" w:hAnsi="Arial"/>
          <w:sz w:val="20"/>
          <w:szCs w:val="20"/>
        </w:rPr>
        <w:t xml:space="preserve"> inšpekcijskih nadzorov (v 202</w:t>
      </w:r>
      <w:r w:rsidR="003829B6" w:rsidRPr="003829B6">
        <w:rPr>
          <w:rFonts w:ascii="Arial" w:eastAsia="Times New Roman" w:hAnsi="Arial"/>
          <w:sz w:val="20"/>
          <w:szCs w:val="20"/>
        </w:rPr>
        <w:t>2</w:t>
      </w:r>
      <w:r w:rsidRPr="003829B6">
        <w:rPr>
          <w:rFonts w:ascii="Arial" w:eastAsia="Times New Roman" w:hAnsi="Arial"/>
          <w:sz w:val="20"/>
          <w:szCs w:val="20"/>
        </w:rPr>
        <w:t xml:space="preserve"> – </w:t>
      </w:r>
      <w:r w:rsidR="003829B6" w:rsidRPr="003829B6">
        <w:rPr>
          <w:rFonts w:ascii="Arial" w:eastAsia="Times New Roman" w:hAnsi="Arial"/>
          <w:sz w:val="20"/>
          <w:szCs w:val="20"/>
        </w:rPr>
        <w:t>1913</w:t>
      </w:r>
      <w:r w:rsidRPr="003829B6">
        <w:rPr>
          <w:rFonts w:ascii="Arial" w:eastAsia="Times New Roman" w:hAnsi="Arial"/>
          <w:sz w:val="20"/>
          <w:szCs w:val="20"/>
        </w:rPr>
        <w:t xml:space="preserve">), v katerih je bilo opravljenih </w:t>
      </w:r>
      <w:r w:rsidR="003829B6" w:rsidRPr="003829B6">
        <w:rPr>
          <w:rFonts w:ascii="Arial" w:eastAsia="Times New Roman" w:hAnsi="Arial"/>
          <w:sz w:val="20"/>
          <w:szCs w:val="20"/>
        </w:rPr>
        <w:t xml:space="preserve">4748 </w:t>
      </w:r>
      <w:r w:rsidRPr="003829B6">
        <w:rPr>
          <w:rFonts w:ascii="Arial" w:eastAsia="Times New Roman" w:hAnsi="Arial"/>
          <w:sz w:val="20"/>
          <w:szCs w:val="20"/>
        </w:rPr>
        <w:t>inšpekcijskih pregledov (v 202</w:t>
      </w:r>
      <w:r w:rsidR="003829B6" w:rsidRPr="003829B6">
        <w:rPr>
          <w:rFonts w:ascii="Arial" w:eastAsia="Times New Roman" w:hAnsi="Arial"/>
          <w:sz w:val="20"/>
          <w:szCs w:val="20"/>
        </w:rPr>
        <w:t>2</w:t>
      </w:r>
      <w:r w:rsidRPr="003829B6">
        <w:rPr>
          <w:rFonts w:ascii="Arial" w:eastAsia="Times New Roman" w:hAnsi="Arial"/>
          <w:sz w:val="20"/>
          <w:szCs w:val="20"/>
        </w:rPr>
        <w:t xml:space="preserve"> - </w:t>
      </w:r>
      <w:r w:rsidR="003829B6" w:rsidRPr="003829B6">
        <w:rPr>
          <w:rFonts w:ascii="Arial" w:eastAsia="Times New Roman" w:hAnsi="Arial"/>
          <w:sz w:val="20"/>
          <w:szCs w:val="20"/>
        </w:rPr>
        <w:t>5052</w:t>
      </w:r>
      <w:r w:rsidRPr="003829B6">
        <w:rPr>
          <w:rFonts w:ascii="Arial" w:eastAsia="Times New Roman" w:hAnsi="Arial"/>
          <w:sz w:val="20"/>
          <w:szCs w:val="20"/>
        </w:rPr>
        <w:t xml:space="preserve">). </w:t>
      </w:r>
      <w:r w:rsidRPr="003829B6">
        <w:rPr>
          <w:rFonts w:ascii="Arial" w:eastAsia="Times New Roman" w:hAnsi="Arial"/>
          <w:sz w:val="20"/>
          <w:szCs w:val="24"/>
        </w:rPr>
        <w:t>Celosten pregled opravljenih inšpekcijskih nadzorov od ustanovitve organa je prikazan v grafikonu 1.</w:t>
      </w:r>
    </w:p>
    <w:p w14:paraId="1B5EA428" w14:textId="5AF7FBDF" w:rsidR="004D4F44" w:rsidRPr="004D4F44" w:rsidRDefault="002C6E4F" w:rsidP="007437AE">
      <w:pPr>
        <w:spacing w:after="0" w:line="260" w:lineRule="exact"/>
        <w:jc w:val="both"/>
        <w:rPr>
          <w:rFonts w:ascii="Arial" w:eastAsia="Times New Roman" w:hAnsi="Arial"/>
          <w:sz w:val="20"/>
          <w:szCs w:val="24"/>
        </w:rPr>
      </w:pPr>
      <w:r w:rsidRPr="004D4F44">
        <w:rPr>
          <w:rFonts w:ascii="Arial" w:eastAsia="Times New Roman" w:hAnsi="Arial"/>
          <w:sz w:val="20"/>
          <w:szCs w:val="24"/>
        </w:rPr>
        <w:t>Rezultati dela kažejo, da je IRSNZ v letu 202</w:t>
      </w:r>
      <w:r w:rsidR="009940D5" w:rsidRPr="004D4F44">
        <w:rPr>
          <w:rFonts w:ascii="Arial" w:eastAsia="Times New Roman" w:hAnsi="Arial"/>
          <w:sz w:val="20"/>
          <w:szCs w:val="24"/>
        </w:rPr>
        <w:t>3</w:t>
      </w:r>
      <w:r w:rsidRPr="004D4F44">
        <w:rPr>
          <w:rFonts w:ascii="Arial" w:eastAsia="Times New Roman" w:hAnsi="Arial"/>
          <w:sz w:val="20"/>
          <w:szCs w:val="24"/>
        </w:rPr>
        <w:t xml:space="preserve"> nadaljeval z uspešnim in učinkovitim delom, saj ključni kazalniki uspešnosti odražajo pozitiven trend glede na </w:t>
      </w:r>
      <w:r w:rsidR="009940D5" w:rsidRPr="004D4F44">
        <w:rPr>
          <w:rFonts w:ascii="Arial" w:eastAsia="Times New Roman" w:hAnsi="Arial"/>
          <w:sz w:val="20"/>
          <w:szCs w:val="24"/>
        </w:rPr>
        <w:t xml:space="preserve">primerljiva </w:t>
      </w:r>
      <w:r w:rsidRPr="004D4F44">
        <w:rPr>
          <w:rFonts w:ascii="Arial" w:eastAsia="Times New Roman" w:hAnsi="Arial"/>
          <w:sz w:val="20"/>
          <w:szCs w:val="24"/>
        </w:rPr>
        <w:t xml:space="preserve">leta. Znatno </w:t>
      </w:r>
      <w:r w:rsidR="009940D5" w:rsidRPr="004D4F44">
        <w:rPr>
          <w:rFonts w:ascii="Arial" w:eastAsia="Times New Roman" w:hAnsi="Arial"/>
          <w:sz w:val="20"/>
          <w:szCs w:val="24"/>
        </w:rPr>
        <w:t>znižanje opravljenih inšpekcijskih</w:t>
      </w:r>
      <w:r w:rsidRPr="004D4F44">
        <w:rPr>
          <w:rFonts w:ascii="Arial" w:eastAsia="Times New Roman" w:hAnsi="Arial"/>
          <w:sz w:val="20"/>
          <w:szCs w:val="24"/>
        </w:rPr>
        <w:t xml:space="preserve"> nadzorov</w:t>
      </w:r>
      <w:r w:rsidR="005E0195" w:rsidRPr="004D4F44">
        <w:rPr>
          <w:rFonts w:ascii="Arial" w:eastAsia="Times New Roman" w:hAnsi="Arial"/>
          <w:sz w:val="20"/>
          <w:szCs w:val="24"/>
        </w:rPr>
        <w:t xml:space="preserve"> v letu 2023</w:t>
      </w:r>
      <w:r w:rsidRPr="004D4F44">
        <w:rPr>
          <w:rFonts w:ascii="Arial" w:eastAsia="Times New Roman" w:hAnsi="Arial"/>
          <w:sz w:val="20"/>
          <w:szCs w:val="24"/>
        </w:rPr>
        <w:t xml:space="preserve"> </w:t>
      </w:r>
      <w:r w:rsidR="009940D5" w:rsidRPr="004D4F44">
        <w:rPr>
          <w:rFonts w:ascii="Arial" w:eastAsia="Times New Roman" w:hAnsi="Arial"/>
          <w:sz w:val="20"/>
          <w:szCs w:val="24"/>
        </w:rPr>
        <w:t xml:space="preserve">v primerjavi s </w:t>
      </w:r>
      <w:r w:rsidR="005E0195" w:rsidRPr="004D4F44">
        <w:rPr>
          <w:rFonts w:ascii="Arial" w:eastAsia="Times New Roman" w:hAnsi="Arial"/>
          <w:sz w:val="20"/>
          <w:szCs w:val="24"/>
        </w:rPr>
        <w:t xml:space="preserve">prejšnjima </w:t>
      </w:r>
      <w:r w:rsidR="009940D5" w:rsidRPr="004D4F44">
        <w:rPr>
          <w:rFonts w:ascii="Arial" w:eastAsia="Times New Roman" w:hAnsi="Arial"/>
          <w:sz w:val="20"/>
          <w:szCs w:val="24"/>
        </w:rPr>
        <w:t xml:space="preserve">letoma </w:t>
      </w:r>
      <w:r w:rsidRPr="004D4F44">
        <w:rPr>
          <w:rFonts w:ascii="Arial" w:eastAsia="Times New Roman" w:hAnsi="Arial"/>
          <w:sz w:val="20"/>
          <w:szCs w:val="24"/>
        </w:rPr>
        <w:t xml:space="preserve">je </w:t>
      </w:r>
      <w:r w:rsidR="009940D5" w:rsidRPr="004D4F44">
        <w:rPr>
          <w:rFonts w:ascii="Arial" w:eastAsia="Times New Roman" w:hAnsi="Arial"/>
          <w:sz w:val="20"/>
          <w:szCs w:val="24"/>
        </w:rPr>
        <w:t xml:space="preserve">namreč </w:t>
      </w:r>
      <w:r w:rsidRPr="004D4F44">
        <w:rPr>
          <w:rFonts w:ascii="Arial" w:eastAsia="Times New Roman" w:hAnsi="Arial"/>
          <w:sz w:val="20"/>
          <w:szCs w:val="24"/>
        </w:rPr>
        <w:t>posledica</w:t>
      </w:r>
      <w:r w:rsidR="005E0195" w:rsidRPr="004D4F44">
        <w:rPr>
          <w:rFonts w:ascii="Arial" w:eastAsia="Times New Roman" w:hAnsi="Arial"/>
          <w:sz w:val="20"/>
          <w:szCs w:val="24"/>
        </w:rPr>
        <w:t xml:space="preserve"> opravljenih nadzorov v času epidemije COVID-19</w:t>
      </w:r>
      <w:r w:rsidRPr="004D4F44">
        <w:rPr>
          <w:rFonts w:ascii="Arial" w:eastAsia="Times New Roman" w:hAnsi="Arial"/>
          <w:sz w:val="20"/>
          <w:szCs w:val="24"/>
        </w:rPr>
        <w:t xml:space="preserve">, ki so se izvajali </w:t>
      </w:r>
      <w:r w:rsidR="00C64ABC">
        <w:rPr>
          <w:rFonts w:ascii="Arial" w:eastAsia="Times New Roman" w:hAnsi="Arial"/>
          <w:sz w:val="20"/>
          <w:szCs w:val="24"/>
        </w:rPr>
        <w:t xml:space="preserve">v letih </w:t>
      </w:r>
      <w:r w:rsidR="00C64ABC" w:rsidRPr="004D4F44">
        <w:rPr>
          <w:rFonts w:ascii="Arial" w:eastAsia="Times New Roman" w:hAnsi="Arial"/>
          <w:sz w:val="20"/>
          <w:szCs w:val="24"/>
        </w:rPr>
        <w:t xml:space="preserve">2021 in 2022 </w:t>
      </w:r>
      <w:r w:rsidRPr="004D4F44">
        <w:rPr>
          <w:rFonts w:ascii="Arial" w:eastAsia="Times New Roman" w:hAnsi="Arial"/>
          <w:sz w:val="20"/>
          <w:szCs w:val="24"/>
        </w:rPr>
        <w:t xml:space="preserve">v okviru sicer najbolj nadziranega področja (zasebno varovanje). Poudariti </w:t>
      </w:r>
      <w:r w:rsidR="004D4F44" w:rsidRPr="004D4F44">
        <w:rPr>
          <w:rFonts w:ascii="Arial" w:eastAsia="Times New Roman" w:hAnsi="Arial"/>
          <w:sz w:val="20"/>
          <w:szCs w:val="24"/>
        </w:rPr>
        <w:t>tudi</w:t>
      </w:r>
      <w:r w:rsidRPr="004D4F44">
        <w:rPr>
          <w:rFonts w:ascii="Arial" w:eastAsia="Times New Roman" w:hAnsi="Arial"/>
          <w:sz w:val="20"/>
          <w:szCs w:val="24"/>
        </w:rPr>
        <w:t xml:space="preserve"> velja, da so </w:t>
      </w:r>
      <w:r w:rsidR="004D4F44" w:rsidRPr="004D4F44">
        <w:rPr>
          <w:rFonts w:ascii="Arial" w:eastAsia="Times New Roman" w:hAnsi="Arial"/>
          <w:sz w:val="20"/>
          <w:szCs w:val="24"/>
        </w:rPr>
        <w:t xml:space="preserve">bili ti </w:t>
      </w:r>
      <w:r w:rsidRPr="004D4F44">
        <w:rPr>
          <w:rFonts w:ascii="Arial" w:eastAsia="Times New Roman" w:hAnsi="Arial"/>
          <w:sz w:val="20"/>
          <w:szCs w:val="24"/>
        </w:rPr>
        <w:t xml:space="preserve">izredni nadzori časovno kot tudi vsebinsko </w:t>
      </w:r>
      <w:r w:rsidR="004D4F44">
        <w:rPr>
          <w:rFonts w:ascii="Arial" w:eastAsia="Times New Roman" w:hAnsi="Arial"/>
          <w:sz w:val="20"/>
          <w:szCs w:val="24"/>
        </w:rPr>
        <w:t xml:space="preserve">in po obsegu </w:t>
      </w:r>
      <w:r w:rsidRPr="004D4F44">
        <w:rPr>
          <w:rFonts w:ascii="Arial" w:eastAsia="Times New Roman" w:hAnsi="Arial"/>
          <w:sz w:val="20"/>
          <w:szCs w:val="24"/>
        </w:rPr>
        <w:t>precej manj zahtevni od siceršnjih nadzorov</w:t>
      </w:r>
      <w:r w:rsidR="00E746B1" w:rsidRPr="004D4F44">
        <w:rPr>
          <w:rFonts w:ascii="Arial" w:eastAsia="Times New Roman" w:hAnsi="Arial"/>
          <w:sz w:val="20"/>
          <w:szCs w:val="24"/>
        </w:rPr>
        <w:t xml:space="preserve">. </w:t>
      </w:r>
    </w:p>
    <w:p w14:paraId="7196C791" w14:textId="77777777" w:rsidR="004D4F44" w:rsidRDefault="004D4F44" w:rsidP="007437AE">
      <w:pPr>
        <w:spacing w:after="0" w:line="260" w:lineRule="exact"/>
        <w:jc w:val="both"/>
        <w:rPr>
          <w:rFonts w:ascii="Arial" w:eastAsia="Times New Roman" w:hAnsi="Arial"/>
          <w:color w:val="FF0000"/>
          <w:sz w:val="20"/>
          <w:szCs w:val="24"/>
        </w:rPr>
      </w:pPr>
    </w:p>
    <w:p w14:paraId="0A37E1ED" w14:textId="582C8B58" w:rsidR="002C6E4F" w:rsidRPr="004D4F44" w:rsidRDefault="002C6E4F" w:rsidP="007437AE">
      <w:pPr>
        <w:spacing w:after="0" w:line="260" w:lineRule="exact"/>
        <w:jc w:val="both"/>
        <w:rPr>
          <w:rFonts w:ascii="Arial" w:eastAsia="Times New Roman" w:hAnsi="Arial" w:cs="Arial"/>
          <w:sz w:val="20"/>
          <w:szCs w:val="20"/>
        </w:rPr>
      </w:pPr>
      <w:r w:rsidRPr="004D4F44">
        <w:rPr>
          <w:rFonts w:ascii="Arial" w:eastAsia="Times New Roman" w:hAnsi="Arial"/>
          <w:sz w:val="20"/>
          <w:szCs w:val="24"/>
        </w:rPr>
        <w:t>Dodati velja, da je organ v letu 202</w:t>
      </w:r>
      <w:r w:rsidR="00B47AB0">
        <w:rPr>
          <w:rFonts w:ascii="Arial" w:eastAsia="Times New Roman" w:hAnsi="Arial"/>
          <w:sz w:val="20"/>
          <w:szCs w:val="24"/>
        </w:rPr>
        <w:t>3</w:t>
      </w:r>
      <w:r w:rsidRPr="004D4F44">
        <w:rPr>
          <w:rFonts w:ascii="Arial" w:eastAsia="Times New Roman" w:hAnsi="Arial"/>
          <w:sz w:val="20"/>
          <w:szCs w:val="24"/>
        </w:rPr>
        <w:t xml:space="preserve"> </w:t>
      </w:r>
      <w:r w:rsidR="00B47AB0">
        <w:rPr>
          <w:rFonts w:ascii="Arial" w:eastAsia="Times New Roman" w:hAnsi="Arial"/>
          <w:sz w:val="20"/>
          <w:szCs w:val="24"/>
        </w:rPr>
        <w:t>izvajal</w:t>
      </w:r>
      <w:r w:rsidRPr="004D4F44">
        <w:rPr>
          <w:rFonts w:ascii="Arial" w:eastAsia="Times New Roman" w:hAnsi="Arial"/>
          <w:sz w:val="20"/>
          <w:szCs w:val="24"/>
        </w:rPr>
        <w:t xml:space="preserve"> sistematič</w:t>
      </w:r>
      <w:r w:rsidR="005B0D48" w:rsidRPr="004D4F44">
        <w:rPr>
          <w:rFonts w:ascii="Arial" w:eastAsia="Times New Roman" w:hAnsi="Arial"/>
          <w:sz w:val="20"/>
          <w:szCs w:val="24"/>
        </w:rPr>
        <w:t>e</w:t>
      </w:r>
      <w:r w:rsidRPr="004D4F44">
        <w:rPr>
          <w:rFonts w:ascii="Arial" w:eastAsia="Times New Roman" w:hAnsi="Arial"/>
          <w:sz w:val="20"/>
          <w:szCs w:val="24"/>
        </w:rPr>
        <w:t>n</w:t>
      </w:r>
      <w:r w:rsidR="005B0D48" w:rsidRPr="004D4F44">
        <w:rPr>
          <w:rFonts w:ascii="Arial" w:eastAsia="Times New Roman" w:hAnsi="Arial"/>
          <w:sz w:val="20"/>
          <w:szCs w:val="24"/>
        </w:rPr>
        <w:t xml:space="preserve"> nadzor</w:t>
      </w:r>
      <w:r w:rsidRPr="004D4F44">
        <w:rPr>
          <w:rFonts w:ascii="Arial" w:eastAsia="Times New Roman" w:hAnsi="Arial"/>
          <w:sz w:val="20"/>
          <w:szCs w:val="24"/>
        </w:rPr>
        <w:t xml:space="preserve"> vseh zavezancev, hkrati pa se je nemudoma odzival na vse prejete prijave oziroma zaznano problematiko </w:t>
      </w:r>
      <w:r w:rsidR="005B0D48" w:rsidRPr="004D4F44">
        <w:rPr>
          <w:rFonts w:ascii="Arial" w:eastAsia="Times New Roman" w:hAnsi="Arial"/>
          <w:sz w:val="20"/>
          <w:szCs w:val="24"/>
        </w:rPr>
        <w:t>s</w:t>
      </w:r>
      <w:r w:rsidRPr="004D4F44">
        <w:rPr>
          <w:rFonts w:ascii="Arial" w:eastAsia="Times New Roman" w:hAnsi="Arial"/>
          <w:sz w:val="20"/>
          <w:szCs w:val="24"/>
        </w:rPr>
        <w:t xml:space="preserve"> področ</w:t>
      </w:r>
      <w:r w:rsidR="005B0D48" w:rsidRPr="004D4F44">
        <w:rPr>
          <w:rFonts w:ascii="Arial" w:eastAsia="Times New Roman" w:hAnsi="Arial"/>
          <w:sz w:val="20"/>
          <w:szCs w:val="24"/>
        </w:rPr>
        <w:t>ij</w:t>
      </w:r>
      <w:r w:rsidRPr="004D4F44">
        <w:rPr>
          <w:rFonts w:ascii="Arial" w:eastAsia="Times New Roman" w:hAnsi="Arial"/>
          <w:sz w:val="20"/>
          <w:szCs w:val="24"/>
        </w:rPr>
        <w:t xml:space="preserve">, kjer ima </w:t>
      </w:r>
      <w:r w:rsidR="005B0D48" w:rsidRPr="004D4F44">
        <w:rPr>
          <w:rFonts w:ascii="Arial" w:eastAsia="Times New Roman" w:hAnsi="Arial"/>
          <w:sz w:val="20"/>
          <w:szCs w:val="24"/>
        </w:rPr>
        <w:t xml:space="preserve">svoje </w:t>
      </w:r>
      <w:r w:rsidRPr="004D4F44">
        <w:rPr>
          <w:rFonts w:ascii="Arial" w:eastAsia="Times New Roman" w:hAnsi="Arial"/>
          <w:sz w:val="20"/>
          <w:szCs w:val="24"/>
        </w:rPr>
        <w:t>pristojnost</w:t>
      </w:r>
      <w:r w:rsidR="005B0D48" w:rsidRPr="004D4F44">
        <w:rPr>
          <w:rFonts w:ascii="Arial" w:eastAsia="Times New Roman" w:hAnsi="Arial"/>
          <w:sz w:val="20"/>
          <w:szCs w:val="24"/>
        </w:rPr>
        <w:t>i</w:t>
      </w:r>
      <w:r w:rsidRPr="004D4F44">
        <w:rPr>
          <w:rFonts w:ascii="Arial" w:eastAsia="Times New Roman" w:hAnsi="Arial"/>
          <w:sz w:val="20"/>
          <w:szCs w:val="24"/>
        </w:rPr>
        <w:t>.</w:t>
      </w:r>
      <w:r w:rsidR="004A2969" w:rsidRPr="004D4F44">
        <w:rPr>
          <w:rFonts w:ascii="Arial" w:eastAsia="Times New Roman" w:hAnsi="Arial"/>
          <w:sz w:val="20"/>
          <w:szCs w:val="24"/>
        </w:rPr>
        <w:t xml:space="preserve"> </w:t>
      </w:r>
    </w:p>
    <w:p w14:paraId="30598DA8" w14:textId="77777777" w:rsidR="003829B6" w:rsidRPr="00F679D4" w:rsidRDefault="003829B6" w:rsidP="007437AE">
      <w:pPr>
        <w:spacing w:after="0" w:line="260" w:lineRule="exact"/>
        <w:jc w:val="both"/>
        <w:rPr>
          <w:rFonts w:ascii="Arial" w:eastAsia="Times New Roman" w:hAnsi="Arial" w:cs="Arial"/>
          <w:color w:val="FF0000"/>
          <w:sz w:val="20"/>
          <w:szCs w:val="20"/>
        </w:rPr>
      </w:pPr>
    </w:p>
    <w:p w14:paraId="1CE2F8FF" w14:textId="720290FB" w:rsidR="002C6E4F" w:rsidRPr="00BF10C7" w:rsidRDefault="002C6E4F" w:rsidP="002C6E4F">
      <w:pPr>
        <w:spacing w:after="0" w:line="260" w:lineRule="exact"/>
        <w:jc w:val="both"/>
        <w:rPr>
          <w:rFonts w:ascii="Arial" w:eastAsia="Times New Roman" w:hAnsi="Arial"/>
          <w:sz w:val="20"/>
          <w:szCs w:val="24"/>
        </w:rPr>
      </w:pPr>
      <w:r w:rsidRPr="00BF10C7">
        <w:rPr>
          <w:rFonts w:ascii="Arial" w:eastAsia="Times New Roman" w:hAnsi="Arial" w:cs="Arial"/>
          <w:sz w:val="20"/>
          <w:szCs w:val="20"/>
        </w:rPr>
        <w:t>Skladno s prioritetami dela IRSNZ</w:t>
      </w:r>
      <w:r w:rsidR="00804196" w:rsidRPr="00BF10C7">
        <w:rPr>
          <w:rFonts w:ascii="Arial" w:eastAsia="Times New Roman" w:hAnsi="Arial" w:cs="Arial"/>
          <w:sz w:val="20"/>
          <w:szCs w:val="20"/>
        </w:rPr>
        <w:t xml:space="preserve"> in programom dela za leto 2023</w:t>
      </w:r>
      <w:r w:rsidRPr="00BF10C7">
        <w:rPr>
          <w:rFonts w:ascii="Arial" w:eastAsia="Times New Roman" w:hAnsi="Arial" w:cs="Arial"/>
          <w:sz w:val="20"/>
          <w:szCs w:val="20"/>
        </w:rPr>
        <w:t xml:space="preserve"> je bilo največ nadzorov opravljenih na področju zasebnega varovanja (</w:t>
      </w:r>
      <w:r w:rsidR="00804196" w:rsidRPr="00BF10C7">
        <w:rPr>
          <w:rFonts w:ascii="Arial" w:eastAsia="Times New Roman" w:hAnsi="Arial" w:cs="Arial"/>
          <w:sz w:val="20"/>
          <w:szCs w:val="20"/>
        </w:rPr>
        <w:t>519</w:t>
      </w:r>
      <w:r w:rsidRPr="00BF10C7">
        <w:rPr>
          <w:rFonts w:ascii="Arial" w:eastAsia="Times New Roman" w:hAnsi="Arial" w:cs="Arial"/>
          <w:sz w:val="20"/>
          <w:szCs w:val="20"/>
        </w:rPr>
        <w:t>), h kateremu vsebinsko sodi tudi združeno področje zasebnega varovanja in orožja (</w:t>
      </w:r>
      <w:r w:rsidR="00804196" w:rsidRPr="00BF10C7">
        <w:rPr>
          <w:rFonts w:ascii="Arial" w:eastAsia="Times New Roman" w:hAnsi="Arial" w:cs="Arial"/>
          <w:sz w:val="20"/>
          <w:szCs w:val="20"/>
        </w:rPr>
        <w:t>69</w:t>
      </w:r>
      <w:r w:rsidRPr="00BF10C7">
        <w:rPr>
          <w:rFonts w:ascii="Arial" w:eastAsia="Times New Roman" w:hAnsi="Arial" w:cs="Arial"/>
          <w:sz w:val="20"/>
          <w:szCs w:val="20"/>
        </w:rPr>
        <w:t xml:space="preserve">), kjer gre za nadzor nad varovanjem prevoza denarja in drugih vrednostnih pošiljk, </w:t>
      </w:r>
      <w:r w:rsidRPr="00BF10C7">
        <w:rPr>
          <w:rFonts w:ascii="Arial" w:eastAsia="Times New Roman" w:hAnsi="Arial"/>
          <w:sz w:val="20"/>
          <w:szCs w:val="24"/>
        </w:rPr>
        <w:t>sledi področje orožja (</w:t>
      </w:r>
      <w:r w:rsidR="00804196" w:rsidRPr="00BF10C7">
        <w:rPr>
          <w:rFonts w:ascii="Arial" w:eastAsia="Times New Roman" w:hAnsi="Arial"/>
          <w:sz w:val="20"/>
          <w:szCs w:val="24"/>
        </w:rPr>
        <w:t>16</w:t>
      </w:r>
      <w:r w:rsidR="00C74F71">
        <w:rPr>
          <w:rFonts w:ascii="Arial" w:eastAsia="Times New Roman" w:hAnsi="Arial"/>
          <w:sz w:val="20"/>
          <w:szCs w:val="24"/>
        </w:rPr>
        <w:t>8</w:t>
      </w:r>
      <w:r w:rsidRPr="00BF10C7">
        <w:rPr>
          <w:rFonts w:ascii="Arial" w:eastAsia="Times New Roman" w:hAnsi="Arial"/>
          <w:sz w:val="20"/>
          <w:szCs w:val="24"/>
        </w:rPr>
        <w:t>),</w:t>
      </w:r>
      <w:r w:rsidR="00804196" w:rsidRPr="00BF10C7">
        <w:rPr>
          <w:rFonts w:ascii="Arial" w:eastAsia="Times New Roman" w:hAnsi="Arial"/>
          <w:sz w:val="20"/>
          <w:szCs w:val="24"/>
        </w:rPr>
        <w:t xml:space="preserve"> eksplozivov in pirotehnike (</w:t>
      </w:r>
      <w:r w:rsidR="00BF10C7" w:rsidRPr="00BF10C7">
        <w:rPr>
          <w:rFonts w:ascii="Arial" w:eastAsia="Times New Roman" w:hAnsi="Arial"/>
          <w:sz w:val="20"/>
          <w:szCs w:val="24"/>
        </w:rPr>
        <w:t>53</w:t>
      </w:r>
      <w:r w:rsidR="00804196" w:rsidRPr="00BF10C7">
        <w:rPr>
          <w:rFonts w:ascii="Arial" w:eastAsia="Times New Roman" w:hAnsi="Arial"/>
          <w:sz w:val="20"/>
          <w:szCs w:val="24"/>
        </w:rPr>
        <w:t>)</w:t>
      </w:r>
      <w:r w:rsidR="00BF10C7" w:rsidRPr="00BF10C7">
        <w:rPr>
          <w:rFonts w:ascii="Arial" w:eastAsia="Times New Roman" w:hAnsi="Arial"/>
          <w:sz w:val="20"/>
          <w:szCs w:val="24"/>
        </w:rPr>
        <w:t>, detektivska dejavnost (35), tajni podatki (2</w:t>
      </w:r>
      <w:r w:rsidR="00C74F71">
        <w:rPr>
          <w:rFonts w:ascii="Arial" w:eastAsia="Times New Roman" w:hAnsi="Arial"/>
          <w:sz w:val="20"/>
          <w:szCs w:val="24"/>
        </w:rPr>
        <w:t>2</w:t>
      </w:r>
      <w:r w:rsidR="00BF10C7" w:rsidRPr="00BF10C7">
        <w:rPr>
          <w:rFonts w:ascii="Arial" w:eastAsia="Times New Roman" w:hAnsi="Arial"/>
          <w:sz w:val="20"/>
          <w:szCs w:val="24"/>
        </w:rPr>
        <w:t xml:space="preserve">) , </w:t>
      </w:r>
      <w:r w:rsidRPr="00BF10C7">
        <w:rPr>
          <w:rFonts w:ascii="Arial" w:eastAsia="Times New Roman" w:hAnsi="Arial"/>
          <w:sz w:val="20"/>
          <w:szCs w:val="24"/>
        </w:rPr>
        <w:t>varnost na smučiščih (</w:t>
      </w:r>
      <w:r w:rsidR="00C74F71">
        <w:rPr>
          <w:rFonts w:ascii="Arial" w:eastAsia="Times New Roman" w:hAnsi="Arial"/>
          <w:sz w:val="20"/>
          <w:szCs w:val="24"/>
        </w:rPr>
        <w:t>19</w:t>
      </w:r>
      <w:r w:rsidRPr="00BF10C7">
        <w:rPr>
          <w:rFonts w:ascii="Arial" w:eastAsia="Times New Roman" w:hAnsi="Arial"/>
          <w:sz w:val="20"/>
          <w:szCs w:val="24"/>
        </w:rPr>
        <w:t>),</w:t>
      </w:r>
      <w:r w:rsidR="00BF10C7" w:rsidRPr="00BF10C7">
        <w:rPr>
          <w:rFonts w:ascii="Arial" w:eastAsia="Times New Roman" w:hAnsi="Arial"/>
          <w:sz w:val="20"/>
          <w:szCs w:val="24"/>
        </w:rPr>
        <w:t xml:space="preserve"> </w:t>
      </w:r>
      <w:r w:rsidR="00DB2DA2" w:rsidRPr="00BF10C7">
        <w:rPr>
          <w:rFonts w:ascii="Arial" w:eastAsia="Times New Roman" w:hAnsi="Arial"/>
          <w:sz w:val="20"/>
          <w:szCs w:val="24"/>
        </w:rPr>
        <w:t>ter varstvo pred ionizirajoči</w:t>
      </w:r>
      <w:r w:rsidR="00BF10C7" w:rsidRPr="00BF10C7">
        <w:rPr>
          <w:rFonts w:ascii="Arial" w:eastAsia="Times New Roman" w:hAnsi="Arial"/>
          <w:sz w:val="20"/>
          <w:szCs w:val="24"/>
        </w:rPr>
        <w:t>mi sevanji in jedrska varnost (1</w:t>
      </w:r>
      <w:r w:rsidR="00DB2DA2" w:rsidRPr="00BF10C7">
        <w:rPr>
          <w:rFonts w:ascii="Arial" w:eastAsia="Times New Roman" w:hAnsi="Arial"/>
          <w:sz w:val="20"/>
          <w:szCs w:val="24"/>
        </w:rPr>
        <w:t>)</w:t>
      </w:r>
      <w:r w:rsidRPr="00BF10C7">
        <w:rPr>
          <w:rFonts w:ascii="Arial" w:eastAsia="Times New Roman" w:hAnsi="Arial"/>
          <w:sz w:val="20"/>
          <w:szCs w:val="24"/>
        </w:rPr>
        <w:t xml:space="preserve">. </w:t>
      </w:r>
    </w:p>
    <w:p w14:paraId="4A771572" w14:textId="77777777" w:rsidR="002C6E4F" w:rsidRPr="00F679D4" w:rsidRDefault="002C6E4F" w:rsidP="002C6E4F">
      <w:pPr>
        <w:spacing w:after="120" w:line="240" w:lineRule="auto"/>
        <w:jc w:val="both"/>
        <w:rPr>
          <w:rFonts w:ascii="Arial" w:eastAsia="Times New Roman" w:hAnsi="Arial"/>
          <w:bCs/>
          <w:color w:val="FF0000"/>
          <w:sz w:val="20"/>
          <w:szCs w:val="20"/>
          <w:lang w:eastAsia="sl-SI"/>
        </w:rPr>
      </w:pPr>
      <w:r w:rsidRPr="00F679D4">
        <w:rPr>
          <w:rFonts w:ascii="Arial" w:eastAsia="Times New Roman" w:hAnsi="Arial"/>
          <w:noProof/>
          <w:color w:val="FF0000"/>
          <w:sz w:val="20"/>
          <w:szCs w:val="24"/>
          <w:lang w:eastAsia="sl-SI"/>
        </w:rPr>
        <w:lastRenderedPageBreak/>
        <w:drawing>
          <wp:inline distT="0" distB="0" distL="0" distR="0" wp14:anchorId="0787A2EB" wp14:editId="0E0037D4">
            <wp:extent cx="4293870" cy="2941955"/>
            <wp:effectExtent l="0" t="0" r="11430" b="10795"/>
            <wp:docPr id="5" name="Predmet 149" descr="Delež nadzorov opravljenih na področjih." title="Grafikon 2: Delež inšpekcijskih nadzorov po posameznih področjih v letu 20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7E82D7" w14:textId="3C00EAF6" w:rsidR="002C6E4F" w:rsidRPr="00F22803" w:rsidRDefault="002C6E4F" w:rsidP="002C6E4F">
      <w:pPr>
        <w:spacing w:after="120" w:line="240" w:lineRule="auto"/>
        <w:jc w:val="both"/>
        <w:rPr>
          <w:rFonts w:ascii="Arial" w:eastAsia="Times New Roman" w:hAnsi="Arial"/>
          <w:bCs/>
          <w:sz w:val="18"/>
          <w:szCs w:val="18"/>
          <w:lang w:eastAsia="sl-SI"/>
        </w:rPr>
      </w:pPr>
      <w:r w:rsidRPr="00F22803">
        <w:rPr>
          <w:rFonts w:ascii="Arial" w:eastAsia="Times New Roman" w:hAnsi="Arial"/>
          <w:bCs/>
          <w:sz w:val="18"/>
          <w:szCs w:val="18"/>
          <w:lang w:eastAsia="sl-SI"/>
        </w:rPr>
        <w:t>Grafikon 2: Delež inšpekcijskih nadzorov po posameznih področjih v letu 202</w:t>
      </w:r>
      <w:r w:rsidR="00F22803" w:rsidRPr="00F22803">
        <w:rPr>
          <w:rFonts w:ascii="Arial" w:eastAsia="Times New Roman" w:hAnsi="Arial"/>
          <w:bCs/>
          <w:sz w:val="18"/>
          <w:szCs w:val="18"/>
          <w:lang w:eastAsia="sl-SI"/>
        </w:rPr>
        <w:t>3</w:t>
      </w:r>
    </w:p>
    <w:p w14:paraId="716E566F" w14:textId="77777777" w:rsidR="002C6E4F" w:rsidRPr="00F679D4" w:rsidRDefault="002C6E4F" w:rsidP="002C6E4F">
      <w:pPr>
        <w:spacing w:after="0" w:line="260" w:lineRule="exact"/>
        <w:jc w:val="both"/>
        <w:rPr>
          <w:rFonts w:ascii="Arial" w:eastAsia="Times New Roman" w:hAnsi="Arial" w:cs="Arial"/>
          <w:color w:val="FF0000"/>
          <w:sz w:val="20"/>
          <w:szCs w:val="20"/>
        </w:rPr>
      </w:pPr>
    </w:p>
    <w:p w14:paraId="058FC0BA" w14:textId="3C735D22" w:rsidR="002C6E4F" w:rsidRPr="00510190" w:rsidRDefault="002C6E4F" w:rsidP="001D2592">
      <w:pPr>
        <w:spacing w:after="0" w:line="260" w:lineRule="exact"/>
        <w:rPr>
          <w:rFonts w:ascii="Arial" w:eastAsia="Times New Roman" w:hAnsi="Arial"/>
          <w:sz w:val="20"/>
          <w:szCs w:val="24"/>
        </w:rPr>
      </w:pPr>
      <w:r w:rsidRPr="00510190">
        <w:rPr>
          <w:rFonts w:ascii="Arial" w:eastAsia="Times New Roman" w:hAnsi="Arial"/>
          <w:bCs/>
          <w:sz w:val="18"/>
          <w:szCs w:val="18"/>
          <w:lang w:eastAsia="sl-SI"/>
        </w:rPr>
        <w:t>Tabela 1: Število inšpekcijskih nadzorov po področjih v letih 201</w:t>
      </w:r>
      <w:r w:rsidR="00510190" w:rsidRPr="00510190">
        <w:rPr>
          <w:rFonts w:ascii="Arial" w:eastAsia="Times New Roman" w:hAnsi="Arial"/>
          <w:bCs/>
          <w:sz w:val="18"/>
          <w:szCs w:val="18"/>
          <w:lang w:eastAsia="sl-SI"/>
        </w:rPr>
        <w:t>5</w:t>
      </w:r>
      <w:r w:rsidRPr="00510190">
        <w:rPr>
          <w:rFonts w:ascii="Arial" w:eastAsia="Times New Roman" w:hAnsi="Arial"/>
          <w:bCs/>
          <w:sz w:val="18"/>
          <w:szCs w:val="18"/>
          <w:lang w:eastAsia="sl-SI"/>
        </w:rPr>
        <w:t>–202</w:t>
      </w:r>
      <w:r w:rsidR="00510190" w:rsidRPr="00510190">
        <w:rPr>
          <w:rFonts w:ascii="Arial" w:eastAsia="Times New Roman" w:hAnsi="Arial"/>
          <w:bCs/>
          <w:sz w:val="18"/>
          <w:szCs w:val="18"/>
          <w:lang w:eastAsia="sl-SI"/>
        </w:rPr>
        <w:t>3</w:t>
      </w:r>
    </w:p>
    <w:tbl>
      <w:tblPr>
        <w:tblStyle w:val="Tabelaelegantna"/>
        <w:tblpPr w:leftFromText="141" w:rightFromText="141" w:vertAnchor="text" w:horzAnchor="margin" w:tblpY="152"/>
        <w:tblW w:w="8452" w:type="dxa"/>
        <w:tblLook w:val="0020" w:firstRow="1" w:lastRow="0" w:firstColumn="0" w:lastColumn="0" w:noHBand="0" w:noVBand="0"/>
        <w:tblCaption w:val="Tabela 1: Število inšpekcijskih nadzorov po področjih v letih 2014–2022"/>
        <w:tblDescription w:val="Število opravljenih nadzorov glede na področje."/>
      </w:tblPr>
      <w:tblGrid>
        <w:gridCol w:w="2063"/>
        <w:gridCol w:w="730"/>
        <w:gridCol w:w="731"/>
        <w:gridCol w:w="731"/>
        <w:gridCol w:w="731"/>
        <w:gridCol w:w="711"/>
        <w:gridCol w:w="733"/>
        <w:gridCol w:w="700"/>
        <w:gridCol w:w="661"/>
        <w:gridCol w:w="661"/>
      </w:tblGrid>
      <w:tr w:rsidR="00510190" w:rsidRPr="00510190" w14:paraId="128E77A4" w14:textId="77777777" w:rsidTr="00DB2DA2">
        <w:trPr>
          <w:cnfStyle w:val="100000000000" w:firstRow="1" w:lastRow="0" w:firstColumn="0" w:lastColumn="0" w:oddVBand="0" w:evenVBand="0" w:oddHBand="0" w:evenHBand="0" w:firstRowFirstColumn="0" w:firstRowLastColumn="0" w:lastRowFirstColumn="0" w:lastRowLastColumn="0"/>
          <w:trHeight w:val="364"/>
          <w:tblHeader/>
        </w:trPr>
        <w:tc>
          <w:tcPr>
            <w:tcW w:w="2063" w:type="dxa"/>
          </w:tcPr>
          <w:p w14:paraId="76E16374" w14:textId="2107496A" w:rsidR="00510190" w:rsidRPr="00510190" w:rsidRDefault="00510190" w:rsidP="00510190">
            <w:pPr>
              <w:tabs>
                <w:tab w:val="left" w:pos="2360"/>
              </w:tabs>
              <w:spacing w:after="0" w:line="260" w:lineRule="exact"/>
              <w:jc w:val="both"/>
              <w:rPr>
                <w:rFonts w:ascii="Arial" w:hAnsi="Arial" w:cs="Arial"/>
                <w:b/>
                <w:sz w:val="20"/>
                <w:szCs w:val="20"/>
              </w:rPr>
            </w:pPr>
            <w:r w:rsidRPr="00510190">
              <w:rPr>
                <w:rFonts w:ascii="Arial" w:hAnsi="Arial" w:cs="Arial"/>
                <w:b/>
                <w:sz w:val="20"/>
                <w:szCs w:val="20"/>
              </w:rPr>
              <w:t>Področje / Leto</w:t>
            </w:r>
          </w:p>
        </w:tc>
        <w:tc>
          <w:tcPr>
            <w:tcW w:w="730" w:type="dxa"/>
            <w:vAlign w:val="center"/>
          </w:tcPr>
          <w:p w14:paraId="3FB148B6" w14:textId="4DBE1617"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2015</w:t>
            </w:r>
          </w:p>
        </w:tc>
        <w:tc>
          <w:tcPr>
            <w:tcW w:w="731" w:type="dxa"/>
            <w:vAlign w:val="center"/>
          </w:tcPr>
          <w:p w14:paraId="0F3F336E" w14:textId="24EABBAB"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2016</w:t>
            </w:r>
          </w:p>
        </w:tc>
        <w:tc>
          <w:tcPr>
            <w:tcW w:w="731" w:type="dxa"/>
            <w:vAlign w:val="center"/>
          </w:tcPr>
          <w:p w14:paraId="06A4B71D" w14:textId="769DEF2A"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2017</w:t>
            </w:r>
          </w:p>
        </w:tc>
        <w:tc>
          <w:tcPr>
            <w:tcW w:w="731" w:type="dxa"/>
            <w:vAlign w:val="center"/>
          </w:tcPr>
          <w:p w14:paraId="78119731" w14:textId="5877807A"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2018</w:t>
            </w:r>
          </w:p>
        </w:tc>
        <w:tc>
          <w:tcPr>
            <w:tcW w:w="711" w:type="dxa"/>
            <w:vAlign w:val="center"/>
          </w:tcPr>
          <w:p w14:paraId="55E233D4" w14:textId="4784C53E"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2019</w:t>
            </w:r>
          </w:p>
        </w:tc>
        <w:tc>
          <w:tcPr>
            <w:tcW w:w="733" w:type="dxa"/>
            <w:vAlign w:val="center"/>
          </w:tcPr>
          <w:p w14:paraId="61EB1DC3" w14:textId="63334232"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2020</w:t>
            </w:r>
          </w:p>
        </w:tc>
        <w:tc>
          <w:tcPr>
            <w:tcW w:w="700" w:type="dxa"/>
            <w:vAlign w:val="center"/>
          </w:tcPr>
          <w:p w14:paraId="13E1A233" w14:textId="73EC0ED2"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2021</w:t>
            </w:r>
          </w:p>
        </w:tc>
        <w:tc>
          <w:tcPr>
            <w:tcW w:w="661" w:type="dxa"/>
            <w:vAlign w:val="center"/>
          </w:tcPr>
          <w:p w14:paraId="521848A1" w14:textId="4D99ADFD"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2022</w:t>
            </w:r>
          </w:p>
        </w:tc>
        <w:tc>
          <w:tcPr>
            <w:tcW w:w="661" w:type="dxa"/>
            <w:vAlign w:val="center"/>
          </w:tcPr>
          <w:p w14:paraId="08A73AFB" w14:textId="66C2E293" w:rsidR="00510190" w:rsidRPr="00510190" w:rsidRDefault="00510190" w:rsidP="00510190">
            <w:pPr>
              <w:spacing w:after="0" w:line="260" w:lineRule="exact"/>
              <w:jc w:val="center"/>
              <w:rPr>
                <w:rFonts w:ascii="Arial" w:hAnsi="Arial" w:cs="Arial"/>
                <w:b/>
                <w:sz w:val="20"/>
                <w:szCs w:val="20"/>
              </w:rPr>
            </w:pPr>
            <w:r w:rsidRPr="00510190">
              <w:rPr>
                <w:rFonts w:ascii="Arial" w:hAnsi="Arial" w:cs="Arial"/>
                <w:b/>
                <w:sz w:val="20"/>
                <w:szCs w:val="20"/>
              </w:rPr>
              <w:t>2023</w:t>
            </w:r>
          </w:p>
        </w:tc>
      </w:tr>
      <w:tr w:rsidR="00510190" w:rsidRPr="00510190" w14:paraId="736FC747" w14:textId="77777777" w:rsidTr="00DB2DA2">
        <w:trPr>
          <w:trHeight w:val="364"/>
        </w:trPr>
        <w:tc>
          <w:tcPr>
            <w:tcW w:w="2063" w:type="dxa"/>
          </w:tcPr>
          <w:p w14:paraId="7E909ADA" w14:textId="77777777" w:rsidR="00510190" w:rsidRPr="00510190" w:rsidRDefault="00510190" w:rsidP="00510190">
            <w:pPr>
              <w:spacing w:after="0" w:line="260" w:lineRule="exact"/>
              <w:jc w:val="both"/>
              <w:rPr>
                <w:rFonts w:ascii="Arial" w:hAnsi="Arial" w:cs="Arial"/>
                <w:sz w:val="20"/>
                <w:szCs w:val="20"/>
              </w:rPr>
            </w:pPr>
            <w:r w:rsidRPr="00510190">
              <w:rPr>
                <w:rFonts w:ascii="Arial" w:hAnsi="Arial" w:cs="Arial"/>
                <w:sz w:val="20"/>
                <w:szCs w:val="20"/>
              </w:rPr>
              <w:t>Zasebno varovanje</w:t>
            </w:r>
          </w:p>
        </w:tc>
        <w:tc>
          <w:tcPr>
            <w:tcW w:w="730" w:type="dxa"/>
            <w:vAlign w:val="center"/>
          </w:tcPr>
          <w:p w14:paraId="0C9199F4" w14:textId="7D9784C5"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416</w:t>
            </w:r>
          </w:p>
        </w:tc>
        <w:tc>
          <w:tcPr>
            <w:tcW w:w="731" w:type="dxa"/>
            <w:vAlign w:val="center"/>
          </w:tcPr>
          <w:p w14:paraId="48CBE9C0" w14:textId="3B108B8E"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447</w:t>
            </w:r>
          </w:p>
        </w:tc>
        <w:tc>
          <w:tcPr>
            <w:tcW w:w="731" w:type="dxa"/>
            <w:vAlign w:val="center"/>
          </w:tcPr>
          <w:p w14:paraId="51D348DC" w14:textId="5466D75D"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393</w:t>
            </w:r>
          </w:p>
        </w:tc>
        <w:tc>
          <w:tcPr>
            <w:tcW w:w="731" w:type="dxa"/>
            <w:vAlign w:val="center"/>
          </w:tcPr>
          <w:p w14:paraId="319EFF28" w14:textId="06E50EAC"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492</w:t>
            </w:r>
          </w:p>
        </w:tc>
        <w:tc>
          <w:tcPr>
            <w:tcW w:w="711" w:type="dxa"/>
            <w:vAlign w:val="center"/>
          </w:tcPr>
          <w:p w14:paraId="3BAF7633" w14:textId="2746AB69"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435</w:t>
            </w:r>
          </w:p>
        </w:tc>
        <w:tc>
          <w:tcPr>
            <w:tcW w:w="733" w:type="dxa"/>
            <w:vAlign w:val="center"/>
          </w:tcPr>
          <w:p w14:paraId="5556661B" w14:textId="45C50EE4"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419</w:t>
            </w:r>
          </w:p>
        </w:tc>
        <w:tc>
          <w:tcPr>
            <w:tcW w:w="700" w:type="dxa"/>
            <w:vAlign w:val="center"/>
          </w:tcPr>
          <w:p w14:paraId="6E980301" w14:textId="2865A060"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1379</w:t>
            </w:r>
          </w:p>
        </w:tc>
        <w:tc>
          <w:tcPr>
            <w:tcW w:w="661" w:type="dxa"/>
            <w:vAlign w:val="center"/>
          </w:tcPr>
          <w:p w14:paraId="58B83E77" w14:textId="1C501C22"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1641</w:t>
            </w:r>
          </w:p>
        </w:tc>
        <w:tc>
          <w:tcPr>
            <w:tcW w:w="661" w:type="dxa"/>
            <w:vAlign w:val="center"/>
          </w:tcPr>
          <w:p w14:paraId="2F4133DF" w14:textId="22836422" w:rsidR="00510190" w:rsidRPr="00510190" w:rsidRDefault="00510190" w:rsidP="00510190">
            <w:pPr>
              <w:spacing w:after="0" w:line="260" w:lineRule="exact"/>
              <w:jc w:val="center"/>
              <w:rPr>
                <w:rFonts w:ascii="Arial" w:hAnsi="Arial" w:cs="Arial"/>
                <w:b/>
                <w:sz w:val="20"/>
                <w:szCs w:val="20"/>
              </w:rPr>
            </w:pPr>
            <w:r w:rsidRPr="00510190">
              <w:rPr>
                <w:rFonts w:ascii="Arial" w:hAnsi="Arial" w:cs="Arial"/>
                <w:b/>
                <w:sz w:val="20"/>
                <w:szCs w:val="20"/>
              </w:rPr>
              <w:t>519</w:t>
            </w:r>
          </w:p>
        </w:tc>
      </w:tr>
      <w:tr w:rsidR="00510190" w:rsidRPr="00510190" w14:paraId="54EBAB2B" w14:textId="77777777" w:rsidTr="00DB2DA2">
        <w:trPr>
          <w:trHeight w:val="364"/>
        </w:trPr>
        <w:tc>
          <w:tcPr>
            <w:tcW w:w="2063" w:type="dxa"/>
          </w:tcPr>
          <w:p w14:paraId="223CE3C2" w14:textId="77777777" w:rsidR="00510190" w:rsidRPr="00510190" w:rsidRDefault="00510190" w:rsidP="00510190">
            <w:pPr>
              <w:spacing w:after="0" w:line="260" w:lineRule="exact"/>
              <w:jc w:val="both"/>
              <w:rPr>
                <w:rFonts w:ascii="Arial" w:hAnsi="Arial" w:cs="Arial"/>
                <w:sz w:val="20"/>
                <w:szCs w:val="20"/>
              </w:rPr>
            </w:pPr>
            <w:r w:rsidRPr="00510190">
              <w:rPr>
                <w:rFonts w:ascii="Arial" w:hAnsi="Arial" w:cs="Arial"/>
                <w:sz w:val="20"/>
                <w:szCs w:val="20"/>
              </w:rPr>
              <w:t>Orožje, eksplozivi in pirotehnični izdelki</w:t>
            </w:r>
            <w:r w:rsidRPr="00510190">
              <w:rPr>
                <w:rFonts w:ascii="Arial" w:hAnsi="Arial" w:cs="Arial"/>
                <w:sz w:val="20"/>
                <w:szCs w:val="20"/>
                <w:vertAlign w:val="superscript"/>
              </w:rPr>
              <w:footnoteReference w:id="1"/>
            </w:r>
          </w:p>
        </w:tc>
        <w:tc>
          <w:tcPr>
            <w:tcW w:w="730" w:type="dxa"/>
            <w:vAlign w:val="center"/>
          </w:tcPr>
          <w:p w14:paraId="14FA51C9" w14:textId="57E176FD"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165</w:t>
            </w:r>
          </w:p>
        </w:tc>
        <w:tc>
          <w:tcPr>
            <w:tcW w:w="731" w:type="dxa"/>
            <w:vAlign w:val="center"/>
          </w:tcPr>
          <w:p w14:paraId="62204A5C" w14:textId="05F1DA6E"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168</w:t>
            </w:r>
          </w:p>
        </w:tc>
        <w:tc>
          <w:tcPr>
            <w:tcW w:w="731" w:type="dxa"/>
            <w:vAlign w:val="center"/>
          </w:tcPr>
          <w:p w14:paraId="0BD18A0F" w14:textId="2AD23CFA"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157</w:t>
            </w:r>
          </w:p>
        </w:tc>
        <w:tc>
          <w:tcPr>
            <w:tcW w:w="731" w:type="dxa"/>
            <w:vAlign w:val="center"/>
          </w:tcPr>
          <w:p w14:paraId="00AA24BD" w14:textId="0E178C28"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140</w:t>
            </w:r>
          </w:p>
        </w:tc>
        <w:tc>
          <w:tcPr>
            <w:tcW w:w="711" w:type="dxa"/>
            <w:vAlign w:val="center"/>
          </w:tcPr>
          <w:p w14:paraId="1A501E7C" w14:textId="38688A69" w:rsidR="00510190" w:rsidRPr="00510190" w:rsidRDefault="00510190" w:rsidP="00510190">
            <w:pPr>
              <w:spacing w:after="0" w:line="260" w:lineRule="exact"/>
              <w:jc w:val="center"/>
              <w:rPr>
                <w:rFonts w:ascii="Arial" w:hAnsi="Arial" w:cs="Arial"/>
                <w:sz w:val="20"/>
                <w:szCs w:val="20"/>
              </w:rPr>
            </w:pPr>
          </w:p>
        </w:tc>
        <w:tc>
          <w:tcPr>
            <w:tcW w:w="733" w:type="dxa"/>
            <w:vAlign w:val="center"/>
          </w:tcPr>
          <w:p w14:paraId="0EAE3AE4" w14:textId="37216799" w:rsidR="00510190" w:rsidRPr="00510190" w:rsidRDefault="00510190" w:rsidP="00510190">
            <w:pPr>
              <w:spacing w:after="0" w:line="260" w:lineRule="exact"/>
              <w:jc w:val="center"/>
              <w:rPr>
                <w:rFonts w:ascii="Arial" w:hAnsi="Arial" w:cs="Arial"/>
                <w:sz w:val="20"/>
                <w:szCs w:val="20"/>
              </w:rPr>
            </w:pPr>
          </w:p>
        </w:tc>
        <w:tc>
          <w:tcPr>
            <w:tcW w:w="700" w:type="dxa"/>
            <w:vAlign w:val="center"/>
          </w:tcPr>
          <w:p w14:paraId="4D15F284" w14:textId="77777777" w:rsidR="00510190" w:rsidRPr="00510190" w:rsidRDefault="00510190" w:rsidP="00510190">
            <w:pPr>
              <w:spacing w:after="0" w:line="260" w:lineRule="exact"/>
              <w:jc w:val="center"/>
              <w:rPr>
                <w:rFonts w:ascii="Arial" w:hAnsi="Arial" w:cs="Arial"/>
                <w:sz w:val="20"/>
                <w:szCs w:val="20"/>
              </w:rPr>
            </w:pPr>
          </w:p>
        </w:tc>
        <w:tc>
          <w:tcPr>
            <w:tcW w:w="661" w:type="dxa"/>
            <w:vAlign w:val="center"/>
          </w:tcPr>
          <w:p w14:paraId="5E057E31" w14:textId="77777777" w:rsidR="00510190" w:rsidRPr="00510190" w:rsidRDefault="00510190" w:rsidP="00510190">
            <w:pPr>
              <w:spacing w:after="0" w:line="260" w:lineRule="exact"/>
              <w:jc w:val="center"/>
              <w:rPr>
                <w:rFonts w:ascii="Arial" w:hAnsi="Arial" w:cs="Arial"/>
                <w:sz w:val="20"/>
                <w:szCs w:val="20"/>
              </w:rPr>
            </w:pPr>
          </w:p>
        </w:tc>
        <w:tc>
          <w:tcPr>
            <w:tcW w:w="661" w:type="dxa"/>
            <w:vAlign w:val="center"/>
          </w:tcPr>
          <w:p w14:paraId="13C703DB" w14:textId="77777777" w:rsidR="00510190" w:rsidRPr="00510190" w:rsidRDefault="00510190" w:rsidP="00510190">
            <w:pPr>
              <w:spacing w:after="0" w:line="260" w:lineRule="exact"/>
              <w:jc w:val="center"/>
              <w:rPr>
                <w:rFonts w:ascii="Arial" w:hAnsi="Arial" w:cs="Arial"/>
                <w:b/>
                <w:sz w:val="20"/>
                <w:szCs w:val="20"/>
              </w:rPr>
            </w:pPr>
          </w:p>
        </w:tc>
      </w:tr>
      <w:tr w:rsidR="00510190" w:rsidRPr="00510190" w14:paraId="7BD2EB68" w14:textId="77777777" w:rsidTr="00DB2DA2">
        <w:trPr>
          <w:trHeight w:val="364"/>
        </w:trPr>
        <w:tc>
          <w:tcPr>
            <w:tcW w:w="2063" w:type="dxa"/>
          </w:tcPr>
          <w:p w14:paraId="70127CD1" w14:textId="77777777" w:rsidR="00510190" w:rsidRPr="00510190" w:rsidRDefault="00510190" w:rsidP="00510190">
            <w:pPr>
              <w:spacing w:after="0" w:line="260" w:lineRule="exact"/>
              <w:jc w:val="both"/>
              <w:rPr>
                <w:rFonts w:ascii="Arial" w:hAnsi="Arial" w:cs="Arial"/>
                <w:sz w:val="20"/>
                <w:szCs w:val="20"/>
              </w:rPr>
            </w:pPr>
            <w:r w:rsidRPr="00510190">
              <w:rPr>
                <w:rFonts w:ascii="Arial" w:hAnsi="Arial" w:cs="Arial"/>
                <w:sz w:val="20"/>
                <w:szCs w:val="20"/>
              </w:rPr>
              <w:t>Orožje</w:t>
            </w:r>
          </w:p>
        </w:tc>
        <w:tc>
          <w:tcPr>
            <w:tcW w:w="730" w:type="dxa"/>
            <w:vAlign w:val="center"/>
          </w:tcPr>
          <w:p w14:paraId="104B42DC" w14:textId="77777777" w:rsidR="00510190" w:rsidRPr="00510190" w:rsidRDefault="00510190" w:rsidP="00510190">
            <w:pPr>
              <w:spacing w:after="0" w:line="260" w:lineRule="exact"/>
              <w:jc w:val="center"/>
              <w:rPr>
                <w:rFonts w:ascii="Arial" w:hAnsi="Arial" w:cs="Arial"/>
                <w:sz w:val="20"/>
                <w:szCs w:val="20"/>
              </w:rPr>
            </w:pPr>
          </w:p>
        </w:tc>
        <w:tc>
          <w:tcPr>
            <w:tcW w:w="731" w:type="dxa"/>
            <w:vAlign w:val="center"/>
          </w:tcPr>
          <w:p w14:paraId="325098D0" w14:textId="77777777" w:rsidR="00510190" w:rsidRPr="00510190" w:rsidRDefault="00510190" w:rsidP="00510190">
            <w:pPr>
              <w:spacing w:after="0" w:line="260" w:lineRule="exact"/>
              <w:jc w:val="center"/>
              <w:rPr>
                <w:rFonts w:ascii="Arial" w:hAnsi="Arial" w:cs="Arial"/>
                <w:sz w:val="20"/>
                <w:szCs w:val="20"/>
              </w:rPr>
            </w:pPr>
          </w:p>
        </w:tc>
        <w:tc>
          <w:tcPr>
            <w:tcW w:w="731" w:type="dxa"/>
            <w:vAlign w:val="center"/>
          </w:tcPr>
          <w:p w14:paraId="59032174" w14:textId="77777777" w:rsidR="00510190" w:rsidRPr="00510190" w:rsidRDefault="00510190" w:rsidP="00510190">
            <w:pPr>
              <w:spacing w:after="0" w:line="260" w:lineRule="exact"/>
              <w:jc w:val="center"/>
              <w:rPr>
                <w:rFonts w:ascii="Arial" w:hAnsi="Arial" w:cs="Arial"/>
                <w:sz w:val="20"/>
                <w:szCs w:val="20"/>
              </w:rPr>
            </w:pPr>
          </w:p>
        </w:tc>
        <w:tc>
          <w:tcPr>
            <w:tcW w:w="731" w:type="dxa"/>
            <w:vAlign w:val="center"/>
          </w:tcPr>
          <w:p w14:paraId="68273A54" w14:textId="77777777" w:rsidR="00510190" w:rsidRPr="00510190" w:rsidRDefault="00510190" w:rsidP="00510190">
            <w:pPr>
              <w:spacing w:after="0" w:line="260" w:lineRule="exact"/>
              <w:jc w:val="center"/>
              <w:rPr>
                <w:rFonts w:ascii="Arial" w:hAnsi="Arial" w:cs="Arial"/>
                <w:sz w:val="20"/>
                <w:szCs w:val="20"/>
              </w:rPr>
            </w:pPr>
          </w:p>
        </w:tc>
        <w:tc>
          <w:tcPr>
            <w:tcW w:w="711" w:type="dxa"/>
            <w:vAlign w:val="center"/>
          </w:tcPr>
          <w:p w14:paraId="43F58487" w14:textId="1D92BA9C"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145</w:t>
            </w:r>
          </w:p>
        </w:tc>
        <w:tc>
          <w:tcPr>
            <w:tcW w:w="733" w:type="dxa"/>
            <w:vAlign w:val="center"/>
          </w:tcPr>
          <w:p w14:paraId="3CEA0AFB" w14:textId="248087E9"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68</w:t>
            </w:r>
          </w:p>
        </w:tc>
        <w:tc>
          <w:tcPr>
            <w:tcW w:w="700" w:type="dxa"/>
            <w:vAlign w:val="center"/>
          </w:tcPr>
          <w:p w14:paraId="79B41426" w14:textId="52A05959"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73</w:t>
            </w:r>
          </w:p>
        </w:tc>
        <w:tc>
          <w:tcPr>
            <w:tcW w:w="661" w:type="dxa"/>
            <w:vAlign w:val="center"/>
          </w:tcPr>
          <w:p w14:paraId="0C75F543" w14:textId="7E6BC500"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71</w:t>
            </w:r>
          </w:p>
        </w:tc>
        <w:tc>
          <w:tcPr>
            <w:tcW w:w="661" w:type="dxa"/>
            <w:vAlign w:val="center"/>
          </w:tcPr>
          <w:p w14:paraId="244EBDC5" w14:textId="6154862C" w:rsidR="00510190" w:rsidRPr="00510190" w:rsidRDefault="00510190" w:rsidP="00C74F71">
            <w:pPr>
              <w:spacing w:after="0" w:line="260" w:lineRule="exact"/>
              <w:jc w:val="center"/>
              <w:rPr>
                <w:rFonts w:ascii="Arial" w:hAnsi="Arial" w:cs="Arial"/>
                <w:b/>
                <w:sz w:val="20"/>
                <w:szCs w:val="20"/>
              </w:rPr>
            </w:pPr>
            <w:r w:rsidRPr="00510190">
              <w:rPr>
                <w:rFonts w:ascii="Arial" w:hAnsi="Arial" w:cs="Arial"/>
                <w:b/>
                <w:sz w:val="20"/>
                <w:szCs w:val="20"/>
              </w:rPr>
              <w:t>16</w:t>
            </w:r>
            <w:r w:rsidR="00C74F71">
              <w:rPr>
                <w:rFonts w:ascii="Arial" w:hAnsi="Arial" w:cs="Arial"/>
                <w:b/>
                <w:sz w:val="20"/>
                <w:szCs w:val="20"/>
              </w:rPr>
              <w:t>8</w:t>
            </w:r>
          </w:p>
        </w:tc>
      </w:tr>
      <w:tr w:rsidR="00510190" w:rsidRPr="00510190" w14:paraId="78817B39" w14:textId="77777777" w:rsidTr="00DB2DA2">
        <w:trPr>
          <w:trHeight w:val="364"/>
        </w:trPr>
        <w:tc>
          <w:tcPr>
            <w:tcW w:w="2063" w:type="dxa"/>
          </w:tcPr>
          <w:p w14:paraId="659DE180" w14:textId="77777777" w:rsidR="00510190" w:rsidRPr="00510190" w:rsidRDefault="00510190" w:rsidP="00510190">
            <w:pPr>
              <w:spacing w:after="0" w:line="260" w:lineRule="exact"/>
              <w:jc w:val="both"/>
              <w:rPr>
                <w:rFonts w:ascii="Arial" w:hAnsi="Arial" w:cs="Arial"/>
                <w:sz w:val="20"/>
                <w:szCs w:val="20"/>
              </w:rPr>
            </w:pPr>
            <w:r w:rsidRPr="00510190">
              <w:rPr>
                <w:rFonts w:ascii="Arial" w:hAnsi="Arial" w:cs="Arial"/>
                <w:sz w:val="20"/>
                <w:szCs w:val="20"/>
              </w:rPr>
              <w:t>Zasebno varovanje in orožje</w:t>
            </w:r>
            <w:r w:rsidRPr="00510190">
              <w:rPr>
                <w:rFonts w:ascii="Arial" w:hAnsi="Arial" w:cs="Arial"/>
                <w:sz w:val="20"/>
                <w:szCs w:val="20"/>
                <w:vertAlign w:val="superscript"/>
              </w:rPr>
              <w:footnoteReference w:id="2"/>
            </w:r>
          </w:p>
        </w:tc>
        <w:tc>
          <w:tcPr>
            <w:tcW w:w="730" w:type="dxa"/>
            <w:vAlign w:val="center"/>
          </w:tcPr>
          <w:p w14:paraId="74E0DAEA" w14:textId="77777777" w:rsidR="00510190" w:rsidRPr="00510190" w:rsidRDefault="00510190" w:rsidP="00510190">
            <w:pPr>
              <w:spacing w:after="0" w:line="260" w:lineRule="exact"/>
              <w:jc w:val="center"/>
              <w:rPr>
                <w:rFonts w:ascii="Arial" w:hAnsi="Arial" w:cs="Arial"/>
                <w:sz w:val="20"/>
                <w:szCs w:val="20"/>
              </w:rPr>
            </w:pPr>
          </w:p>
        </w:tc>
        <w:tc>
          <w:tcPr>
            <w:tcW w:w="731" w:type="dxa"/>
            <w:vAlign w:val="center"/>
          </w:tcPr>
          <w:p w14:paraId="713B4707" w14:textId="77777777" w:rsidR="00510190" w:rsidRPr="00510190" w:rsidRDefault="00510190" w:rsidP="00510190">
            <w:pPr>
              <w:spacing w:after="0" w:line="260" w:lineRule="exact"/>
              <w:jc w:val="center"/>
              <w:rPr>
                <w:rFonts w:ascii="Arial" w:hAnsi="Arial" w:cs="Arial"/>
                <w:sz w:val="20"/>
                <w:szCs w:val="20"/>
              </w:rPr>
            </w:pPr>
          </w:p>
        </w:tc>
        <w:tc>
          <w:tcPr>
            <w:tcW w:w="731" w:type="dxa"/>
            <w:vAlign w:val="center"/>
          </w:tcPr>
          <w:p w14:paraId="0A20D9D9" w14:textId="77777777" w:rsidR="00510190" w:rsidRPr="00510190" w:rsidRDefault="00510190" w:rsidP="00510190">
            <w:pPr>
              <w:spacing w:after="0" w:line="260" w:lineRule="exact"/>
              <w:jc w:val="center"/>
              <w:rPr>
                <w:rFonts w:ascii="Arial" w:hAnsi="Arial" w:cs="Arial"/>
                <w:sz w:val="20"/>
                <w:szCs w:val="20"/>
              </w:rPr>
            </w:pPr>
          </w:p>
        </w:tc>
        <w:tc>
          <w:tcPr>
            <w:tcW w:w="731" w:type="dxa"/>
            <w:vAlign w:val="center"/>
          </w:tcPr>
          <w:p w14:paraId="29520884" w14:textId="77777777" w:rsidR="00510190" w:rsidRPr="00510190" w:rsidRDefault="00510190" w:rsidP="00510190">
            <w:pPr>
              <w:spacing w:after="0" w:line="260" w:lineRule="exact"/>
              <w:jc w:val="center"/>
              <w:rPr>
                <w:rFonts w:ascii="Arial" w:hAnsi="Arial" w:cs="Arial"/>
                <w:sz w:val="20"/>
                <w:szCs w:val="20"/>
              </w:rPr>
            </w:pPr>
          </w:p>
        </w:tc>
        <w:tc>
          <w:tcPr>
            <w:tcW w:w="711" w:type="dxa"/>
            <w:vAlign w:val="center"/>
          </w:tcPr>
          <w:p w14:paraId="4B1D69A6" w14:textId="07718152"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52</w:t>
            </w:r>
          </w:p>
        </w:tc>
        <w:tc>
          <w:tcPr>
            <w:tcW w:w="733" w:type="dxa"/>
            <w:vAlign w:val="center"/>
          </w:tcPr>
          <w:p w14:paraId="426AD9E6" w14:textId="0DB221C1"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27</w:t>
            </w:r>
          </w:p>
        </w:tc>
        <w:tc>
          <w:tcPr>
            <w:tcW w:w="700" w:type="dxa"/>
            <w:vAlign w:val="center"/>
          </w:tcPr>
          <w:p w14:paraId="1836292B" w14:textId="0C11BC21"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56</w:t>
            </w:r>
          </w:p>
        </w:tc>
        <w:tc>
          <w:tcPr>
            <w:tcW w:w="661" w:type="dxa"/>
            <w:vAlign w:val="center"/>
          </w:tcPr>
          <w:p w14:paraId="70D61D93" w14:textId="671F987C"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71</w:t>
            </w:r>
          </w:p>
        </w:tc>
        <w:tc>
          <w:tcPr>
            <w:tcW w:w="661" w:type="dxa"/>
            <w:vAlign w:val="center"/>
          </w:tcPr>
          <w:p w14:paraId="61399121" w14:textId="17EFEA4C" w:rsidR="00510190" w:rsidRPr="00510190" w:rsidRDefault="00510190" w:rsidP="00510190">
            <w:pPr>
              <w:spacing w:after="0" w:line="260" w:lineRule="exact"/>
              <w:jc w:val="center"/>
              <w:rPr>
                <w:rFonts w:ascii="Arial" w:hAnsi="Arial" w:cs="Arial"/>
                <w:b/>
                <w:sz w:val="20"/>
                <w:szCs w:val="20"/>
              </w:rPr>
            </w:pPr>
            <w:r w:rsidRPr="00510190">
              <w:rPr>
                <w:rFonts w:ascii="Arial" w:hAnsi="Arial" w:cs="Arial"/>
                <w:b/>
                <w:sz w:val="20"/>
                <w:szCs w:val="20"/>
              </w:rPr>
              <w:t>69</w:t>
            </w:r>
          </w:p>
        </w:tc>
      </w:tr>
      <w:tr w:rsidR="00510190" w:rsidRPr="00510190" w14:paraId="4F26C55B" w14:textId="77777777" w:rsidTr="00DB2DA2">
        <w:trPr>
          <w:trHeight w:val="364"/>
        </w:trPr>
        <w:tc>
          <w:tcPr>
            <w:tcW w:w="2063" w:type="dxa"/>
          </w:tcPr>
          <w:p w14:paraId="1A612A8D" w14:textId="77777777" w:rsidR="00510190" w:rsidRPr="00510190" w:rsidRDefault="00510190" w:rsidP="00510190">
            <w:pPr>
              <w:spacing w:after="0" w:line="260" w:lineRule="exact"/>
              <w:jc w:val="both"/>
              <w:rPr>
                <w:rFonts w:ascii="Arial" w:hAnsi="Arial" w:cs="Arial"/>
                <w:sz w:val="20"/>
                <w:szCs w:val="20"/>
              </w:rPr>
            </w:pPr>
            <w:r w:rsidRPr="00510190">
              <w:rPr>
                <w:rFonts w:ascii="Arial" w:hAnsi="Arial" w:cs="Arial"/>
                <w:sz w:val="20"/>
                <w:szCs w:val="20"/>
              </w:rPr>
              <w:t>Eksplozivi in pirotehnični izdelki</w:t>
            </w:r>
          </w:p>
        </w:tc>
        <w:tc>
          <w:tcPr>
            <w:tcW w:w="730" w:type="dxa"/>
            <w:vAlign w:val="center"/>
          </w:tcPr>
          <w:p w14:paraId="1CAA2BFB" w14:textId="77777777" w:rsidR="00510190" w:rsidRPr="00510190" w:rsidRDefault="00510190" w:rsidP="00510190">
            <w:pPr>
              <w:spacing w:after="0" w:line="260" w:lineRule="exact"/>
              <w:jc w:val="center"/>
              <w:rPr>
                <w:rFonts w:ascii="Arial" w:hAnsi="Arial" w:cs="Arial"/>
                <w:sz w:val="20"/>
                <w:szCs w:val="20"/>
              </w:rPr>
            </w:pPr>
          </w:p>
        </w:tc>
        <w:tc>
          <w:tcPr>
            <w:tcW w:w="731" w:type="dxa"/>
            <w:vAlign w:val="center"/>
          </w:tcPr>
          <w:p w14:paraId="4765FDF8" w14:textId="77777777" w:rsidR="00510190" w:rsidRPr="00510190" w:rsidRDefault="00510190" w:rsidP="00510190">
            <w:pPr>
              <w:spacing w:after="0" w:line="260" w:lineRule="exact"/>
              <w:jc w:val="center"/>
              <w:rPr>
                <w:rFonts w:ascii="Arial" w:hAnsi="Arial" w:cs="Arial"/>
                <w:sz w:val="20"/>
                <w:szCs w:val="20"/>
              </w:rPr>
            </w:pPr>
          </w:p>
        </w:tc>
        <w:tc>
          <w:tcPr>
            <w:tcW w:w="731" w:type="dxa"/>
            <w:vAlign w:val="center"/>
          </w:tcPr>
          <w:p w14:paraId="2ECCFF5E" w14:textId="77777777" w:rsidR="00510190" w:rsidRPr="00510190" w:rsidRDefault="00510190" w:rsidP="00510190">
            <w:pPr>
              <w:spacing w:after="0" w:line="260" w:lineRule="exact"/>
              <w:jc w:val="center"/>
              <w:rPr>
                <w:rFonts w:ascii="Arial" w:hAnsi="Arial" w:cs="Arial"/>
                <w:sz w:val="20"/>
                <w:szCs w:val="20"/>
              </w:rPr>
            </w:pPr>
          </w:p>
        </w:tc>
        <w:tc>
          <w:tcPr>
            <w:tcW w:w="731" w:type="dxa"/>
            <w:vAlign w:val="center"/>
          </w:tcPr>
          <w:p w14:paraId="096D7EB0" w14:textId="77777777" w:rsidR="00510190" w:rsidRPr="00510190" w:rsidRDefault="00510190" w:rsidP="00510190">
            <w:pPr>
              <w:spacing w:after="0" w:line="260" w:lineRule="exact"/>
              <w:jc w:val="center"/>
              <w:rPr>
                <w:rFonts w:ascii="Arial" w:hAnsi="Arial" w:cs="Arial"/>
                <w:sz w:val="20"/>
                <w:szCs w:val="20"/>
              </w:rPr>
            </w:pPr>
          </w:p>
        </w:tc>
        <w:tc>
          <w:tcPr>
            <w:tcW w:w="711" w:type="dxa"/>
            <w:vAlign w:val="center"/>
          </w:tcPr>
          <w:p w14:paraId="48A1C8A1" w14:textId="4229AF21"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67</w:t>
            </w:r>
          </w:p>
        </w:tc>
        <w:tc>
          <w:tcPr>
            <w:tcW w:w="733" w:type="dxa"/>
            <w:vAlign w:val="center"/>
          </w:tcPr>
          <w:p w14:paraId="019AA627" w14:textId="5D5CAC13"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194</w:t>
            </w:r>
          </w:p>
        </w:tc>
        <w:tc>
          <w:tcPr>
            <w:tcW w:w="700" w:type="dxa"/>
            <w:vAlign w:val="center"/>
          </w:tcPr>
          <w:p w14:paraId="24E4DB98" w14:textId="55776D9C"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29</w:t>
            </w:r>
          </w:p>
        </w:tc>
        <w:tc>
          <w:tcPr>
            <w:tcW w:w="661" w:type="dxa"/>
            <w:vAlign w:val="center"/>
          </w:tcPr>
          <w:p w14:paraId="7AC91D40" w14:textId="74565567"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37</w:t>
            </w:r>
          </w:p>
        </w:tc>
        <w:tc>
          <w:tcPr>
            <w:tcW w:w="661" w:type="dxa"/>
            <w:vAlign w:val="center"/>
          </w:tcPr>
          <w:p w14:paraId="10740D16" w14:textId="3367DFBC" w:rsidR="00510190" w:rsidRPr="00510190" w:rsidRDefault="00510190" w:rsidP="00510190">
            <w:pPr>
              <w:spacing w:after="0" w:line="260" w:lineRule="exact"/>
              <w:jc w:val="center"/>
              <w:rPr>
                <w:rFonts w:ascii="Arial" w:hAnsi="Arial" w:cs="Arial"/>
                <w:b/>
                <w:sz w:val="20"/>
                <w:szCs w:val="20"/>
              </w:rPr>
            </w:pPr>
            <w:r w:rsidRPr="00510190">
              <w:rPr>
                <w:rFonts w:ascii="Arial" w:hAnsi="Arial" w:cs="Arial"/>
                <w:b/>
                <w:sz w:val="20"/>
                <w:szCs w:val="20"/>
              </w:rPr>
              <w:t>53</w:t>
            </w:r>
          </w:p>
        </w:tc>
      </w:tr>
      <w:tr w:rsidR="00510190" w:rsidRPr="00510190" w14:paraId="5C8A8743" w14:textId="77777777" w:rsidTr="00DB2DA2">
        <w:trPr>
          <w:trHeight w:val="364"/>
        </w:trPr>
        <w:tc>
          <w:tcPr>
            <w:tcW w:w="2063" w:type="dxa"/>
          </w:tcPr>
          <w:p w14:paraId="1D6E0F06" w14:textId="77777777" w:rsidR="00510190" w:rsidRPr="00510190" w:rsidRDefault="00510190" w:rsidP="00510190">
            <w:pPr>
              <w:spacing w:after="0" w:line="260" w:lineRule="exact"/>
              <w:jc w:val="both"/>
              <w:rPr>
                <w:rFonts w:ascii="Arial" w:hAnsi="Arial" w:cs="Arial"/>
                <w:sz w:val="20"/>
                <w:szCs w:val="20"/>
              </w:rPr>
            </w:pPr>
            <w:r w:rsidRPr="00510190">
              <w:rPr>
                <w:rFonts w:ascii="Arial" w:hAnsi="Arial" w:cs="Arial"/>
                <w:sz w:val="20"/>
                <w:szCs w:val="20"/>
              </w:rPr>
              <w:t>Varnost na smučiščih</w:t>
            </w:r>
          </w:p>
        </w:tc>
        <w:tc>
          <w:tcPr>
            <w:tcW w:w="730" w:type="dxa"/>
            <w:vAlign w:val="center"/>
          </w:tcPr>
          <w:p w14:paraId="2243204A" w14:textId="28E1FF19"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32</w:t>
            </w:r>
          </w:p>
        </w:tc>
        <w:tc>
          <w:tcPr>
            <w:tcW w:w="731" w:type="dxa"/>
            <w:vAlign w:val="center"/>
          </w:tcPr>
          <w:p w14:paraId="043A78D3" w14:textId="19874967"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26</w:t>
            </w:r>
          </w:p>
        </w:tc>
        <w:tc>
          <w:tcPr>
            <w:tcW w:w="731" w:type="dxa"/>
            <w:vAlign w:val="center"/>
          </w:tcPr>
          <w:p w14:paraId="5239E422" w14:textId="0540317B"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33</w:t>
            </w:r>
          </w:p>
        </w:tc>
        <w:tc>
          <w:tcPr>
            <w:tcW w:w="731" w:type="dxa"/>
            <w:vAlign w:val="center"/>
          </w:tcPr>
          <w:p w14:paraId="11F1D002" w14:textId="25F95577"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33</w:t>
            </w:r>
          </w:p>
        </w:tc>
        <w:tc>
          <w:tcPr>
            <w:tcW w:w="711" w:type="dxa"/>
            <w:vAlign w:val="center"/>
          </w:tcPr>
          <w:p w14:paraId="04C5A689" w14:textId="51F61CBF"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30</w:t>
            </w:r>
          </w:p>
        </w:tc>
        <w:tc>
          <w:tcPr>
            <w:tcW w:w="733" w:type="dxa"/>
            <w:vAlign w:val="center"/>
          </w:tcPr>
          <w:p w14:paraId="2D928606" w14:textId="12776E92"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31</w:t>
            </w:r>
          </w:p>
        </w:tc>
        <w:tc>
          <w:tcPr>
            <w:tcW w:w="700" w:type="dxa"/>
            <w:vAlign w:val="center"/>
          </w:tcPr>
          <w:p w14:paraId="692C6D1E" w14:textId="5A9D4DD8"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31</w:t>
            </w:r>
          </w:p>
        </w:tc>
        <w:tc>
          <w:tcPr>
            <w:tcW w:w="661" w:type="dxa"/>
            <w:vAlign w:val="center"/>
          </w:tcPr>
          <w:p w14:paraId="6863090A" w14:textId="6AF6F7F5"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38</w:t>
            </w:r>
          </w:p>
        </w:tc>
        <w:tc>
          <w:tcPr>
            <w:tcW w:w="661" w:type="dxa"/>
            <w:vAlign w:val="center"/>
          </w:tcPr>
          <w:p w14:paraId="3A5EA91D" w14:textId="5CD396C9" w:rsidR="00510190" w:rsidRPr="00510190" w:rsidRDefault="00510190" w:rsidP="00C74F71">
            <w:pPr>
              <w:spacing w:after="0" w:line="260" w:lineRule="exact"/>
              <w:jc w:val="center"/>
              <w:rPr>
                <w:rFonts w:ascii="Arial" w:hAnsi="Arial" w:cs="Arial"/>
                <w:b/>
                <w:sz w:val="20"/>
                <w:szCs w:val="20"/>
              </w:rPr>
            </w:pPr>
            <w:r w:rsidRPr="00510190">
              <w:rPr>
                <w:rFonts w:ascii="Arial" w:hAnsi="Arial" w:cs="Arial"/>
                <w:b/>
                <w:sz w:val="20"/>
                <w:szCs w:val="20"/>
              </w:rPr>
              <w:t>1</w:t>
            </w:r>
            <w:r w:rsidR="00C74F71">
              <w:rPr>
                <w:rFonts w:ascii="Arial" w:hAnsi="Arial" w:cs="Arial"/>
                <w:b/>
                <w:sz w:val="20"/>
                <w:szCs w:val="20"/>
              </w:rPr>
              <w:t>9</w:t>
            </w:r>
          </w:p>
        </w:tc>
      </w:tr>
      <w:tr w:rsidR="00510190" w:rsidRPr="00510190" w14:paraId="4A5A0BFE" w14:textId="77777777" w:rsidTr="00DB2DA2">
        <w:trPr>
          <w:trHeight w:val="364"/>
        </w:trPr>
        <w:tc>
          <w:tcPr>
            <w:tcW w:w="2063" w:type="dxa"/>
          </w:tcPr>
          <w:p w14:paraId="49740B5A" w14:textId="77777777" w:rsidR="00510190" w:rsidRPr="00510190" w:rsidRDefault="00510190" w:rsidP="00510190">
            <w:pPr>
              <w:spacing w:after="0" w:line="260" w:lineRule="exact"/>
              <w:jc w:val="both"/>
              <w:rPr>
                <w:rFonts w:ascii="Arial" w:hAnsi="Arial" w:cs="Arial"/>
                <w:sz w:val="20"/>
                <w:szCs w:val="20"/>
              </w:rPr>
            </w:pPr>
            <w:r w:rsidRPr="00510190">
              <w:rPr>
                <w:rFonts w:ascii="Arial" w:hAnsi="Arial" w:cs="Arial"/>
                <w:sz w:val="20"/>
                <w:szCs w:val="20"/>
              </w:rPr>
              <w:t>Detektivska dejavnost</w:t>
            </w:r>
          </w:p>
        </w:tc>
        <w:tc>
          <w:tcPr>
            <w:tcW w:w="730" w:type="dxa"/>
            <w:vAlign w:val="center"/>
          </w:tcPr>
          <w:p w14:paraId="03E458C3" w14:textId="719AA629"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37</w:t>
            </w:r>
          </w:p>
        </w:tc>
        <w:tc>
          <w:tcPr>
            <w:tcW w:w="731" w:type="dxa"/>
            <w:vAlign w:val="center"/>
          </w:tcPr>
          <w:p w14:paraId="6A2DD4E1" w14:textId="7F7ACEE6"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40</w:t>
            </w:r>
          </w:p>
        </w:tc>
        <w:tc>
          <w:tcPr>
            <w:tcW w:w="731" w:type="dxa"/>
            <w:vAlign w:val="center"/>
          </w:tcPr>
          <w:p w14:paraId="7B4CA3BC" w14:textId="7BD2EEF1"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38</w:t>
            </w:r>
          </w:p>
        </w:tc>
        <w:tc>
          <w:tcPr>
            <w:tcW w:w="731" w:type="dxa"/>
            <w:vAlign w:val="center"/>
          </w:tcPr>
          <w:p w14:paraId="463267FF" w14:textId="4757EAD4"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38</w:t>
            </w:r>
          </w:p>
        </w:tc>
        <w:tc>
          <w:tcPr>
            <w:tcW w:w="711" w:type="dxa"/>
            <w:vAlign w:val="center"/>
          </w:tcPr>
          <w:p w14:paraId="16CC6F7D" w14:textId="1A9FEEBE"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37</w:t>
            </w:r>
          </w:p>
        </w:tc>
        <w:tc>
          <w:tcPr>
            <w:tcW w:w="733" w:type="dxa"/>
            <w:vAlign w:val="center"/>
          </w:tcPr>
          <w:p w14:paraId="3BDDDDAF" w14:textId="250C95D5"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31</w:t>
            </w:r>
          </w:p>
        </w:tc>
        <w:tc>
          <w:tcPr>
            <w:tcW w:w="700" w:type="dxa"/>
            <w:vAlign w:val="center"/>
          </w:tcPr>
          <w:p w14:paraId="498E6328" w14:textId="2A567114"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23</w:t>
            </w:r>
          </w:p>
        </w:tc>
        <w:tc>
          <w:tcPr>
            <w:tcW w:w="661" w:type="dxa"/>
            <w:vAlign w:val="center"/>
          </w:tcPr>
          <w:p w14:paraId="767ED48A" w14:textId="2768B616"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36</w:t>
            </w:r>
          </w:p>
        </w:tc>
        <w:tc>
          <w:tcPr>
            <w:tcW w:w="661" w:type="dxa"/>
            <w:vAlign w:val="center"/>
          </w:tcPr>
          <w:p w14:paraId="7AAC9842" w14:textId="7C13FA2B" w:rsidR="00510190" w:rsidRPr="00510190" w:rsidRDefault="00510190" w:rsidP="00510190">
            <w:pPr>
              <w:spacing w:after="0" w:line="260" w:lineRule="exact"/>
              <w:jc w:val="center"/>
              <w:rPr>
                <w:rFonts w:ascii="Arial" w:hAnsi="Arial" w:cs="Arial"/>
                <w:b/>
                <w:sz w:val="20"/>
                <w:szCs w:val="20"/>
              </w:rPr>
            </w:pPr>
            <w:r w:rsidRPr="00510190">
              <w:rPr>
                <w:rFonts w:ascii="Arial" w:hAnsi="Arial" w:cs="Arial"/>
                <w:b/>
                <w:sz w:val="20"/>
                <w:szCs w:val="20"/>
              </w:rPr>
              <w:t>35</w:t>
            </w:r>
          </w:p>
        </w:tc>
      </w:tr>
      <w:tr w:rsidR="00510190" w:rsidRPr="00510190" w14:paraId="76CE29FF" w14:textId="77777777" w:rsidTr="00DB2DA2">
        <w:trPr>
          <w:trHeight w:val="364"/>
        </w:trPr>
        <w:tc>
          <w:tcPr>
            <w:tcW w:w="2063" w:type="dxa"/>
          </w:tcPr>
          <w:p w14:paraId="7B8AFE64" w14:textId="77777777" w:rsidR="00510190" w:rsidRPr="00510190" w:rsidRDefault="00510190" w:rsidP="00510190">
            <w:pPr>
              <w:spacing w:after="0" w:line="260" w:lineRule="exact"/>
              <w:jc w:val="both"/>
              <w:rPr>
                <w:rFonts w:ascii="Arial" w:hAnsi="Arial" w:cs="Arial"/>
                <w:sz w:val="20"/>
                <w:szCs w:val="20"/>
              </w:rPr>
            </w:pPr>
            <w:r w:rsidRPr="00510190">
              <w:rPr>
                <w:rFonts w:ascii="Arial" w:hAnsi="Arial" w:cs="Arial"/>
                <w:sz w:val="20"/>
                <w:szCs w:val="20"/>
              </w:rPr>
              <w:t>Tajni podatki</w:t>
            </w:r>
          </w:p>
        </w:tc>
        <w:tc>
          <w:tcPr>
            <w:tcW w:w="730" w:type="dxa"/>
            <w:vAlign w:val="center"/>
          </w:tcPr>
          <w:p w14:paraId="1E4E2A7B" w14:textId="5DF22180"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8</w:t>
            </w:r>
          </w:p>
        </w:tc>
        <w:tc>
          <w:tcPr>
            <w:tcW w:w="731" w:type="dxa"/>
            <w:vAlign w:val="center"/>
          </w:tcPr>
          <w:p w14:paraId="37C076BE" w14:textId="5C57216A"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13</w:t>
            </w:r>
          </w:p>
        </w:tc>
        <w:tc>
          <w:tcPr>
            <w:tcW w:w="731" w:type="dxa"/>
            <w:vAlign w:val="center"/>
          </w:tcPr>
          <w:p w14:paraId="6D982A7E" w14:textId="2B049F55"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17</w:t>
            </w:r>
          </w:p>
        </w:tc>
        <w:tc>
          <w:tcPr>
            <w:tcW w:w="731" w:type="dxa"/>
            <w:vAlign w:val="center"/>
          </w:tcPr>
          <w:p w14:paraId="01A30AF4" w14:textId="1048BEB1"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13</w:t>
            </w:r>
          </w:p>
        </w:tc>
        <w:tc>
          <w:tcPr>
            <w:tcW w:w="711" w:type="dxa"/>
            <w:vAlign w:val="center"/>
          </w:tcPr>
          <w:p w14:paraId="66E7EAC3" w14:textId="0BECF3D4"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26</w:t>
            </w:r>
          </w:p>
        </w:tc>
        <w:tc>
          <w:tcPr>
            <w:tcW w:w="733" w:type="dxa"/>
            <w:vAlign w:val="center"/>
          </w:tcPr>
          <w:p w14:paraId="6A26168D" w14:textId="2E0D507F"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21</w:t>
            </w:r>
          </w:p>
        </w:tc>
        <w:tc>
          <w:tcPr>
            <w:tcW w:w="700" w:type="dxa"/>
            <w:vAlign w:val="center"/>
          </w:tcPr>
          <w:p w14:paraId="523C111D" w14:textId="5DF5D263"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25</w:t>
            </w:r>
          </w:p>
        </w:tc>
        <w:tc>
          <w:tcPr>
            <w:tcW w:w="661" w:type="dxa"/>
            <w:vAlign w:val="center"/>
          </w:tcPr>
          <w:p w14:paraId="656962F8" w14:textId="029BCA5A"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17</w:t>
            </w:r>
          </w:p>
        </w:tc>
        <w:tc>
          <w:tcPr>
            <w:tcW w:w="661" w:type="dxa"/>
            <w:vAlign w:val="center"/>
          </w:tcPr>
          <w:p w14:paraId="1706B158" w14:textId="095F4593" w:rsidR="00510190" w:rsidRPr="00510190" w:rsidRDefault="00510190" w:rsidP="00C74F71">
            <w:pPr>
              <w:spacing w:after="0" w:line="260" w:lineRule="exact"/>
              <w:jc w:val="center"/>
              <w:rPr>
                <w:rFonts w:ascii="Arial" w:hAnsi="Arial" w:cs="Arial"/>
                <w:b/>
                <w:sz w:val="20"/>
                <w:szCs w:val="20"/>
              </w:rPr>
            </w:pPr>
            <w:r w:rsidRPr="00510190">
              <w:rPr>
                <w:rFonts w:ascii="Arial" w:hAnsi="Arial" w:cs="Arial"/>
                <w:b/>
                <w:sz w:val="20"/>
                <w:szCs w:val="20"/>
              </w:rPr>
              <w:t>2</w:t>
            </w:r>
            <w:r w:rsidR="00C74F71">
              <w:rPr>
                <w:rFonts w:ascii="Arial" w:hAnsi="Arial" w:cs="Arial"/>
                <w:b/>
                <w:sz w:val="20"/>
                <w:szCs w:val="20"/>
              </w:rPr>
              <w:t>2</w:t>
            </w:r>
          </w:p>
        </w:tc>
      </w:tr>
      <w:tr w:rsidR="00510190" w:rsidRPr="00510190" w14:paraId="14B7E5BB" w14:textId="77777777" w:rsidTr="00DB2DA2">
        <w:trPr>
          <w:trHeight w:val="364"/>
        </w:trPr>
        <w:tc>
          <w:tcPr>
            <w:tcW w:w="2063" w:type="dxa"/>
          </w:tcPr>
          <w:p w14:paraId="295CBC2C" w14:textId="5C2A5D42" w:rsidR="00510190" w:rsidRPr="00510190" w:rsidRDefault="00510190" w:rsidP="00510190">
            <w:pPr>
              <w:spacing w:after="0" w:line="260" w:lineRule="exact"/>
              <w:jc w:val="both"/>
              <w:rPr>
                <w:rFonts w:ascii="Arial" w:hAnsi="Arial" w:cs="Arial"/>
                <w:sz w:val="20"/>
                <w:szCs w:val="20"/>
              </w:rPr>
            </w:pPr>
            <w:r w:rsidRPr="00510190">
              <w:rPr>
                <w:rFonts w:ascii="Arial" w:hAnsi="Arial"/>
                <w:sz w:val="20"/>
                <w:szCs w:val="24"/>
              </w:rPr>
              <w:t>Varstvo pred ionizirajočimi sevanji in jedrska varnost</w:t>
            </w:r>
          </w:p>
        </w:tc>
        <w:tc>
          <w:tcPr>
            <w:tcW w:w="730" w:type="dxa"/>
            <w:vAlign w:val="center"/>
          </w:tcPr>
          <w:p w14:paraId="65ABBDF9" w14:textId="77777777" w:rsidR="00510190" w:rsidRPr="00510190" w:rsidRDefault="00510190" w:rsidP="00510190">
            <w:pPr>
              <w:spacing w:after="0" w:line="260" w:lineRule="exact"/>
              <w:jc w:val="center"/>
              <w:rPr>
                <w:rFonts w:ascii="Arial" w:hAnsi="Arial" w:cs="Arial"/>
                <w:sz w:val="20"/>
                <w:szCs w:val="20"/>
              </w:rPr>
            </w:pPr>
          </w:p>
        </w:tc>
        <w:tc>
          <w:tcPr>
            <w:tcW w:w="731" w:type="dxa"/>
            <w:vAlign w:val="center"/>
          </w:tcPr>
          <w:p w14:paraId="08A3D912" w14:textId="77777777" w:rsidR="00510190" w:rsidRPr="00510190" w:rsidRDefault="00510190" w:rsidP="00510190">
            <w:pPr>
              <w:spacing w:after="0" w:line="260" w:lineRule="exact"/>
              <w:jc w:val="center"/>
              <w:rPr>
                <w:rFonts w:ascii="Arial" w:hAnsi="Arial" w:cs="Arial"/>
                <w:sz w:val="20"/>
                <w:szCs w:val="20"/>
              </w:rPr>
            </w:pPr>
          </w:p>
        </w:tc>
        <w:tc>
          <w:tcPr>
            <w:tcW w:w="731" w:type="dxa"/>
            <w:vAlign w:val="center"/>
          </w:tcPr>
          <w:p w14:paraId="10CB3254" w14:textId="77777777" w:rsidR="00510190" w:rsidRPr="00510190" w:rsidRDefault="00510190" w:rsidP="00510190">
            <w:pPr>
              <w:spacing w:after="0" w:line="260" w:lineRule="exact"/>
              <w:jc w:val="center"/>
              <w:rPr>
                <w:rFonts w:ascii="Arial" w:hAnsi="Arial" w:cs="Arial"/>
                <w:sz w:val="20"/>
                <w:szCs w:val="20"/>
              </w:rPr>
            </w:pPr>
          </w:p>
        </w:tc>
        <w:tc>
          <w:tcPr>
            <w:tcW w:w="731" w:type="dxa"/>
            <w:vAlign w:val="center"/>
          </w:tcPr>
          <w:p w14:paraId="5E566920" w14:textId="77777777" w:rsidR="00510190" w:rsidRPr="00510190" w:rsidRDefault="00510190" w:rsidP="00510190">
            <w:pPr>
              <w:spacing w:after="0" w:line="260" w:lineRule="exact"/>
              <w:jc w:val="center"/>
              <w:rPr>
                <w:rFonts w:ascii="Arial" w:hAnsi="Arial" w:cs="Arial"/>
                <w:sz w:val="20"/>
                <w:szCs w:val="20"/>
              </w:rPr>
            </w:pPr>
          </w:p>
        </w:tc>
        <w:tc>
          <w:tcPr>
            <w:tcW w:w="711" w:type="dxa"/>
            <w:vAlign w:val="center"/>
          </w:tcPr>
          <w:p w14:paraId="340BDBB3" w14:textId="77777777" w:rsidR="00510190" w:rsidRPr="00510190" w:rsidRDefault="00510190" w:rsidP="00510190">
            <w:pPr>
              <w:spacing w:after="0" w:line="260" w:lineRule="exact"/>
              <w:jc w:val="center"/>
              <w:rPr>
                <w:rFonts w:ascii="Arial" w:hAnsi="Arial" w:cs="Arial"/>
                <w:sz w:val="20"/>
                <w:szCs w:val="20"/>
              </w:rPr>
            </w:pPr>
          </w:p>
        </w:tc>
        <w:tc>
          <w:tcPr>
            <w:tcW w:w="733" w:type="dxa"/>
            <w:vAlign w:val="center"/>
          </w:tcPr>
          <w:p w14:paraId="45F82B28" w14:textId="77777777" w:rsidR="00510190" w:rsidRPr="00510190" w:rsidRDefault="00510190" w:rsidP="00510190">
            <w:pPr>
              <w:spacing w:after="0" w:line="260" w:lineRule="exact"/>
              <w:jc w:val="center"/>
              <w:rPr>
                <w:rFonts w:ascii="Arial" w:hAnsi="Arial" w:cs="Arial"/>
                <w:sz w:val="20"/>
                <w:szCs w:val="20"/>
              </w:rPr>
            </w:pPr>
          </w:p>
        </w:tc>
        <w:tc>
          <w:tcPr>
            <w:tcW w:w="700" w:type="dxa"/>
            <w:vAlign w:val="center"/>
          </w:tcPr>
          <w:p w14:paraId="5C9C8229" w14:textId="77777777" w:rsidR="00510190" w:rsidRPr="00510190" w:rsidRDefault="00510190" w:rsidP="00510190">
            <w:pPr>
              <w:spacing w:after="0" w:line="260" w:lineRule="exact"/>
              <w:jc w:val="center"/>
              <w:rPr>
                <w:rFonts w:ascii="Arial" w:hAnsi="Arial" w:cs="Arial"/>
                <w:sz w:val="20"/>
                <w:szCs w:val="20"/>
              </w:rPr>
            </w:pPr>
          </w:p>
        </w:tc>
        <w:tc>
          <w:tcPr>
            <w:tcW w:w="661" w:type="dxa"/>
            <w:vAlign w:val="center"/>
          </w:tcPr>
          <w:p w14:paraId="7B3A368F" w14:textId="2DAEA2A8" w:rsidR="00510190" w:rsidRPr="00510190" w:rsidRDefault="00510190" w:rsidP="00510190">
            <w:pPr>
              <w:spacing w:after="0" w:line="260" w:lineRule="exact"/>
              <w:jc w:val="center"/>
              <w:rPr>
                <w:rFonts w:ascii="Arial" w:hAnsi="Arial" w:cs="Arial"/>
                <w:sz w:val="20"/>
                <w:szCs w:val="20"/>
              </w:rPr>
            </w:pPr>
            <w:r w:rsidRPr="00510190">
              <w:rPr>
                <w:rFonts w:ascii="Arial" w:hAnsi="Arial" w:cs="Arial"/>
                <w:sz w:val="20"/>
                <w:szCs w:val="20"/>
              </w:rPr>
              <w:t>2</w:t>
            </w:r>
          </w:p>
        </w:tc>
        <w:tc>
          <w:tcPr>
            <w:tcW w:w="661" w:type="dxa"/>
            <w:vAlign w:val="center"/>
          </w:tcPr>
          <w:p w14:paraId="034BF9B9" w14:textId="4A61B1C1" w:rsidR="00510190" w:rsidRPr="00510190" w:rsidRDefault="00510190" w:rsidP="00510190">
            <w:pPr>
              <w:spacing w:after="0" w:line="260" w:lineRule="exact"/>
              <w:jc w:val="center"/>
              <w:rPr>
                <w:rFonts w:ascii="Arial" w:hAnsi="Arial" w:cs="Arial"/>
                <w:b/>
                <w:sz w:val="20"/>
                <w:szCs w:val="20"/>
              </w:rPr>
            </w:pPr>
            <w:r w:rsidRPr="00510190">
              <w:rPr>
                <w:rFonts w:ascii="Arial" w:hAnsi="Arial" w:cs="Arial"/>
                <w:b/>
                <w:sz w:val="20"/>
                <w:szCs w:val="20"/>
              </w:rPr>
              <w:t>1</w:t>
            </w:r>
          </w:p>
        </w:tc>
      </w:tr>
      <w:tr w:rsidR="00510190" w:rsidRPr="00510190" w14:paraId="738D62D6" w14:textId="77777777" w:rsidTr="00DB2DA2">
        <w:trPr>
          <w:trHeight w:val="364"/>
        </w:trPr>
        <w:tc>
          <w:tcPr>
            <w:tcW w:w="2063" w:type="dxa"/>
          </w:tcPr>
          <w:p w14:paraId="5E2E2235" w14:textId="77777777" w:rsidR="00510190" w:rsidRPr="00510190" w:rsidRDefault="00510190" w:rsidP="00510190">
            <w:pPr>
              <w:spacing w:after="0" w:line="260" w:lineRule="exact"/>
              <w:jc w:val="right"/>
              <w:rPr>
                <w:rFonts w:ascii="Arial" w:hAnsi="Arial" w:cs="Arial"/>
                <w:b/>
                <w:sz w:val="20"/>
                <w:szCs w:val="20"/>
              </w:rPr>
            </w:pPr>
            <w:r w:rsidRPr="00510190">
              <w:rPr>
                <w:rFonts w:ascii="Arial" w:hAnsi="Arial" w:cs="Arial"/>
                <w:b/>
                <w:sz w:val="20"/>
                <w:szCs w:val="20"/>
              </w:rPr>
              <w:t>Skupaj</w:t>
            </w:r>
          </w:p>
        </w:tc>
        <w:tc>
          <w:tcPr>
            <w:tcW w:w="730" w:type="dxa"/>
            <w:vAlign w:val="center"/>
          </w:tcPr>
          <w:p w14:paraId="2AE32DC9" w14:textId="4526E45F" w:rsidR="00510190" w:rsidRPr="00510190" w:rsidRDefault="00510190" w:rsidP="00510190">
            <w:pPr>
              <w:spacing w:after="0" w:line="260" w:lineRule="exact"/>
              <w:jc w:val="center"/>
              <w:rPr>
                <w:rFonts w:ascii="Arial" w:hAnsi="Arial" w:cs="Arial"/>
                <w:bCs/>
                <w:sz w:val="20"/>
                <w:szCs w:val="20"/>
              </w:rPr>
            </w:pPr>
            <w:r w:rsidRPr="00510190">
              <w:rPr>
                <w:rFonts w:ascii="Arial" w:hAnsi="Arial" w:cs="Arial"/>
                <w:bCs/>
                <w:sz w:val="20"/>
                <w:szCs w:val="20"/>
              </w:rPr>
              <w:t>658</w:t>
            </w:r>
          </w:p>
        </w:tc>
        <w:tc>
          <w:tcPr>
            <w:tcW w:w="731" w:type="dxa"/>
            <w:vAlign w:val="center"/>
          </w:tcPr>
          <w:p w14:paraId="68604C63" w14:textId="14D36A3C" w:rsidR="00510190" w:rsidRPr="00510190" w:rsidRDefault="00510190" w:rsidP="00510190">
            <w:pPr>
              <w:spacing w:after="0" w:line="260" w:lineRule="exact"/>
              <w:jc w:val="center"/>
              <w:rPr>
                <w:rFonts w:ascii="Arial" w:hAnsi="Arial" w:cs="Arial"/>
                <w:bCs/>
                <w:sz w:val="20"/>
                <w:szCs w:val="20"/>
              </w:rPr>
            </w:pPr>
            <w:r w:rsidRPr="00510190">
              <w:rPr>
                <w:rFonts w:ascii="Arial" w:hAnsi="Arial" w:cs="Arial"/>
                <w:bCs/>
                <w:sz w:val="20"/>
                <w:szCs w:val="20"/>
              </w:rPr>
              <w:t>694</w:t>
            </w:r>
          </w:p>
        </w:tc>
        <w:tc>
          <w:tcPr>
            <w:tcW w:w="731" w:type="dxa"/>
            <w:vAlign w:val="center"/>
          </w:tcPr>
          <w:p w14:paraId="515F6009" w14:textId="32368476" w:rsidR="00510190" w:rsidRPr="00510190" w:rsidRDefault="00510190" w:rsidP="00510190">
            <w:pPr>
              <w:spacing w:after="0" w:line="260" w:lineRule="exact"/>
              <w:jc w:val="center"/>
              <w:rPr>
                <w:rFonts w:ascii="Arial" w:hAnsi="Arial" w:cs="Arial"/>
                <w:bCs/>
                <w:sz w:val="20"/>
                <w:szCs w:val="20"/>
              </w:rPr>
            </w:pPr>
            <w:r w:rsidRPr="00510190">
              <w:rPr>
                <w:rFonts w:ascii="Arial" w:hAnsi="Arial" w:cs="Arial"/>
                <w:bCs/>
                <w:sz w:val="20"/>
                <w:szCs w:val="20"/>
              </w:rPr>
              <w:t>638</w:t>
            </w:r>
          </w:p>
        </w:tc>
        <w:tc>
          <w:tcPr>
            <w:tcW w:w="731" w:type="dxa"/>
            <w:vAlign w:val="center"/>
          </w:tcPr>
          <w:p w14:paraId="52F40C97" w14:textId="24CE9F98" w:rsidR="00510190" w:rsidRPr="00510190" w:rsidRDefault="00510190" w:rsidP="00510190">
            <w:pPr>
              <w:spacing w:after="0" w:line="260" w:lineRule="exact"/>
              <w:jc w:val="center"/>
              <w:rPr>
                <w:rFonts w:ascii="Arial" w:hAnsi="Arial" w:cs="Arial"/>
                <w:bCs/>
                <w:sz w:val="20"/>
                <w:szCs w:val="20"/>
              </w:rPr>
            </w:pPr>
            <w:r w:rsidRPr="00510190">
              <w:rPr>
                <w:rFonts w:ascii="Arial" w:hAnsi="Arial" w:cs="Arial"/>
                <w:bCs/>
                <w:sz w:val="20"/>
                <w:szCs w:val="20"/>
              </w:rPr>
              <w:t>716</w:t>
            </w:r>
          </w:p>
        </w:tc>
        <w:tc>
          <w:tcPr>
            <w:tcW w:w="711" w:type="dxa"/>
            <w:vAlign w:val="center"/>
          </w:tcPr>
          <w:p w14:paraId="7793D618" w14:textId="501A8C6F" w:rsidR="00510190" w:rsidRPr="00510190" w:rsidRDefault="00510190" w:rsidP="00510190">
            <w:pPr>
              <w:spacing w:after="0" w:line="260" w:lineRule="exact"/>
              <w:jc w:val="center"/>
              <w:rPr>
                <w:rFonts w:ascii="Arial" w:hAnsi="Arial" w:cs="Arial"/>
                <w:bCs/>
                <w:sz w:val="20"/>
                <w:szCs w:val="20"/>
              </w:rPr>
            </w:pPr>
            <w:r w:rsidRPr="00510190">
              <w:rPr>
                <w:rFonts w:ascii="Arial" w:hAnsi="Arial" w:cs="Arial"/>
                <w:bCs/>
                <w:sz w:val="20"/>
                <w:szCs w:val="20"/>
              </w:rPr>
              <w:t>792</w:t>
            </w:r>
          </w:p>
        </w:tc>
        <w:tc>
          <w:tcPr>
            <w:tcW w:w="733" w:type="dxa"/>
            <w:vAlign w:val="center"/>
          </w:tcPr>
          <w:p w14:paraId="7D893D5E" w14:textId="4B19AA40" w:rsidR="00510190" w:rsidRPr="00510190" w:rsidRDefault="00510190" w:rsidP="00510190">
            <w:pPr>
              <w:spacing w:after="0" w:line="260" w:lineRule="exact"/>
              <w:jc w:val="center"/>
              <w:rPr>
                <w:rFonts w:ascii="Arial" w:hAnsi="Arial" w:cs="Arial"/>
                <w:bCs/>
                <w:sz w:val="20"/>
                <w:szCs w:val="20"/>
              </w:rPr>
            </w:pPr>
            <w:r w:rsidRPr="00510190">
              <w:rPr>
                <w:rFonts w:ascii="Arial" w:hAnsi="Arial" w:cs="Arial"/>
                <w:bCs/>
                <w:sz w:val="20"/>
                <w:szCs w:val="20"/>
              </w:rPr>
              <w:t>791</w:t>
            </w:r>
          </w:p>
        </w:tc>
        <w:tc>
          <w:tcPr>
            <w:tcW w:w="700" w:type="dxa"/>
            <w:vAlign w:val="center"/>
          </w:tcPr>
          <w:p w14:paraId="150439A9" w14:textId="09BF2756" w:rsidR="00510190" w:rsidRPr="00510190" w:rsidRDefault="00510190" w:rsidP="00510190">
            <w:pPr>
              <w:spacing w:after="0" w:line="260" w:lineRule="exact"/>
              <w:jc w:val="center"/>
              <w:rPr>
                <w:rFonts w:ascii="Arial" w:hAnsi="Arial" w:cs="Arial"/>
                <w:bCs/>
                <w:sz w:val="20"/>
                <w:szCs w:val="20"/>
              </w:rPr>
            </w:pPr>
            <w:r w:rsidRPr="00510190">
              <w:rPr>
                <w:rFonts w:ascii="Arial" w:hAnsi="Arial" w:cs="Arial"/>
                <w:bCs/>
                <w:sz w:val="20"/>
                <w:szCs w:val="20"/>
              </w:rPr>
              <w:t>1616</w:t>
            </w:r>
          </w:p>
        </w:tc>
        <w:tc>
          <w:tcPr>
            <w:tcW w:w="661" w:type="dxa"/>
            <w:vAlign w:val="center"/>
          </w:tcPr>
          <w:p w14:paraId="5E24BB45" w14:textId="218CAB04" w:rsidR="00510190" w:rsidRPr="00510190" w:rsidRDefault="00510190" w:rsidP="00510190">
            <w:pPr>
              <w:spacing w:after="0" w:line="260" w:lineRule="exact"/>
              <w:jc w:val="center"/>
              <w:rPr>
                <w:rFonts w:ascii="Arial" w:hAnsi="Arial" w:cs="Arial"/>
                <w:bCs/>
                <w:sz w:val="20"/>
                <w:szCs w:val="20"/>
              </w:rPr>
            </w:pPr>
            <w:r w:rsidRPr="00510190">
              <w:rPr>
                <w:rFonts w:ascii="Arial" w:hAnsi="Arial" w:cs="Arial"/>
                <w:bCs/>
                <w:sz w:val="20"/>
                <w:szCs w:val="20"/>
              </w:rPr>
              <w:t>1913</w:t>
            </w:r>
          </w:p>
        </w:tc>
        <w:tc>
          <w:tcPr>
            <w:tcW w:w="661" w:type="dxa"/>
            <w:vAlign w:val="center"/>
          </w:tcPr>
          <w:p w14:paraId="42312CB8" w14:textId="169CB58C" w:rsidR="00510190" w:rsidRPr="00510190" w:rsidRDefault="00C74F71" w:rsidP="00510190">
            <w:pPr>
              <w:spacing w:after="0" w:line="260" w:lineRule="exact"/>
              <w:rPr>
                <w:rFonts w:ascii="Arial" w:hAnsi="Arial" w:cs="Arial"/>
                <w:b/>
                <w:bCs/>
                <w:sz w:val="20"/>
                <w:szCs w:val="20"/>
              </w:rPr>
            </w:pPr>
            <w:r>
              <w:rPr>
                <w:rFonts w:ascii="Arial" w:hAnsi="Arial" w:cs="Arial"/>
                <w:b/>
                <w:bCs/>
                <w:sz w:val="20"/>
                <w:szCs w:val="20"/>
              </w:rPr>
              <w:t>886</w:t>
            </w:r>
          </w:p>
        </w:tc>
      </w:tr>
    </w:tbl>
    <w:p w14:paraId="12159D56" w14:textId="77777777" w:rsidR="002C6E4F" w:rsidRPr="00510190" w:rsidRDefault="002C6E4F" w:rsidP="002C6E4F">
      <w:pPr>
        <w:spacing w:after="0" w:line="260" w:lineRule="exact"/>
        <w:jc w:val="both"/>
        <w:rPr>
          <w:rFonts w:ascii="Arial" w:eastAsia="Times New Roman" w:hAnsi="Arial"/>
          <w:sz w:val="20"/>
          <w:szCs w:val="24"/>
        </w:rPr>
      </w:pPr>
    </w:p>
    <w:p w14:paraId="7D23C96D" w14:textId="77777777" w:rsidR="005B0D48" w:rsidRPr="00510190" w:rsidRDefault="005B0D48" w:rsidP="00F16471">
      <w:pPr>
        <w:spacing w:after="0" w:line="260" w:lineRule="exact"/>
        <w:jc w:val="both"/>
        <w:rPr>
          <w:rFonts w:ascii="Arial" w:eastAsia="Times New Roman" w:hAnsi="Arial"/>
          <w:sz w:val="20"/>
          <w:szCs w:val="24"/>
        </w:rPr>
      </w:pPr>
    </w:p>
    <w:p w14:paraId="15854D74" w14:textId="77777777" w:rsidR="005B0D48" w:rsidRPr="00510190" w:rsidRDefault="005B0D48" w:rsidP="00F16471">
      <w:pPr>
        <w:spacing w:after="0" w:line="260" w:lineRule="exact"/>
        <w:jc w:val="both"/>
        <w:rPr>
          <w:rFonts w:ascii="Arial" w:eastAsia="Times New Roman" w:hAnsi="Arial"/>
          <w:sz w:val="20"/>
          <w:szCs w:val="24"/>
        </w:rPr>
      </w:pPr>
    </w:p>
    <w:p w14:paraId="2DEE0FE6" w14:textId="77777777" w:rsidR="00330920" w:rsidRDefault="00330920" w:rsidP="00F16471">
      <w:pPr>
        <w:spacing w:after="0" w:line="260" w:lineRule="exact"/>
        <w:jc w:val="both"/>
        <w:rPr>
          <w:rFonts w:ascii="Arial" w:eastAsia="Times New Roman" w:hAnsi="Arial"/>
          <w:sz w:val="20"/>
          <w:szCs w:val="24"/>
        </w:rPr>
      </w:pPr>
    </w:p>
    <w:p w14:paraId="1C742D20" w14:textId="77777777" w:rsidR="00330920" w:rsidRDefault="00330920" w:rsidP="00F16471">
      <w:pPr>
        <w:spacing w:after="0" w:line="260" w:lineRule="exact"/>
        <w:jc w:val="both"/>
        <w:rPr>
          <w:rFonts w:ascii="Arial" w:eastAsia="Times New Roman" w:hAnsi="Arial"/>
          <w:sz w:val="20"/>
          <w:szCs w:val="24"/>
        </w:rPr>
      </w:pPr>
    </w:p>
    <w:p w14:paraId="6D5A0062" w14:textId="77777777" w:rsidR="00330920" w:rsidRDefault="00330920" w:rsidP="00F16471">
      <w:pPr>
        <w:spacing w:after="0" w:line="260" w:lineRule="exact"/>
        <w:jc w:val="both"/>
        <w:rPr>
          <w:rFonts w:ascii="Arial" w:eastAsia="Times New Roman" w:hAnsi="Arial"/>
          <w:sz w:val="20"/>
          <w:szCs w:val="24"/>
        </w:rPr>
      </w:pPr>
    </w:p>
    <w:p w14:paraId="7B655B8A" w14:textId="77777777" w:rsidR="00330920" w:rsidRDefault="00330920" w:rsidP="00F16471">
      <w:pPr>
        <w:spacing w:after="0" w:line="260" w:lineRule="exact"/>
        <w:jc w:val="both"/>
        <w:rPr>
          <w:rFonts w:ascii="Arial" w:eastAsia="Times New Roman" w:hAnsi="Arial"/>
          <w:sz w:val="20"/>
          <w:szCs w:val="24"/>
        </w:rPr>
      </w:pPr>
      <w:r>
        <w:rPr>
          <w:rFonts w:ascii="Arial" w:eastAsia="Times New Roman" w:hAnsi="Arial"/>
          <w:sz w:val="20"/>
          <w:szCs w:val="24"/>
        </w:rPr>
        <w:br/>
      </w:r>
      <w:r>
        <w:rPr>
          <w:rFonts w:ascii="Arial" w:eastAsia="Times New Roman" w:hAnsi="Arial"/>
          <w:sz w:val="20"/>
          <w:szCs w:val="24"/>
        </w:rPr>
        <w:br/>
      </w:r>
      <w:r>
        <w:rPr>
          <w:rFonts w:ascii="Arial" w:eastAsia="Times New Roman" w:hAnsi="Arial"/>
          <w:sz w:val="20"/>
          <w:szCs w:val="24"/>
        </w:rPr>
        <w:br/>
      </w:r>
      <w:r>
        <w:rPr>
          <w:rFonts w:ascii="Arial" w:eastAsia="Times New Roman" w:hAnsi="Arial"/>
          <w:sz w:val="20"/>
          <w:szCs w:val="24"/>
        </w:rPr>
        <w:br/>
      </w:r>
      <w:r>
        <w:rPr>
          <w:rFonts w:ascii="Arial" w:eastAsia="Times New Roman" w:hAnsi="Arial"/>
          <w:sz w:val="20"/>
          <w:szCs w:val="24"/>
        </w:rPr>
        <w:br/>
      </w:r>
      <w:r>
        <w:rPr>
          <w:rFonts w:ascii="Arial" w:eastAsia="Times New Roman" w:hAnsi="Arial"/>
          <w:sz w:val="20"/>
          <w:szCs w:val="24"/>
        </w:rPr>
        <w:br/>
      </w:r>
    </w:p>
    <w:p w14:paraId="36F00051" w14:textId="6EB2289E" w:rsidR="002C6E4F" w:rsidRPr="00510190" w:rsidRDefault="002C6E4F" w:rsidP="00F16471">
      <w:pPr>
        <w:spacing w:after="0" w:line="260" w:lineRule="exact"/>
        <w:jc w:val="both"/>
        <w:rPr>
          <w:rFonts w:ascii="Arial" w:eastAsia="Times New Roman" w:hAnsi="Arial"/>
          <w:sz w:val="20"/>
          <w:szCs w:val="24"/>
        </w:rPr>
      </w:pPr>
      <w:r w:rsidRPr="00510190">
        <w:rPr>
          <w:rFonts w:ascii="Arial" w:eastAsia="Times New Roman" w:hAnsi="Arial"/>
          <w:sz w:val="20"/>
          <w:szCs w:val="24"/>
        </w:rPr>
        <w:t>IRSNZ je skladno z letnim načrtom izvajal tudi naloge prekrškovnega organa v okviru inšpekcijskih postopkov, dodatno pa je izvajal prekrškovne postopke še na področjih, kjer svoje naloge izvaja le kot prekrškovni organ. Število in struktura prekrškovnih odločitev sta razvidna iz tabele 2.</w:t>
      </w:r>
    </w:p>
    <w:p w14:paraId="7F7AEEEC" w14:textId="77777777" w:rsidR="00F16471" w:rsidRPr="00F679D4" w:rsidRDefault="00F16471" w:rsidP="00F16471">
      <w:pPr>
        <w:spacing w:after="0" w:line="260" w:lineRule="exact"/>
        <w:jc w:val="both"/>
        <w:rPr>
          <w:rFonts w:ascii="Arial" w:eastAsia="Times New Roman" w:hAnsi="Arial"/>
          <w:color w:val="FF0000"/>
          <w:sz w:val="20"/>
          <w:szCs w:val="24"/>
          <w:lang w:eastAsia="sl-SI"/>
        </w:rPr>
      </w:pPr>
    </w:p>
    <w:p w14:paraId="5F07B577" w14:textId="77777777" w:rsidR="00330920" w:rsidRDefault="00330920" w:rsidP="002C6E4F">
      <w:pPr>
        <w:spacing w:after="120" w:line="240" w:lineRule="auto"/>
        <w:jc w:val="both"/>
        <w:rPr>
          <w:rFonts w:ascii="Arial" w:eastAsia="Times New Roman" w:hAnsi="Arial"/>
          <w:bCs/>
          <w:sz w:val="18"/>
          <w:szCs w:val="18"/>
          <w:lang w:eastAsia="sl-SI"/>
        </w:rPr>
      </w:pPr>
    </w:p>
    <w:p w14:paraId="092DB898" w14:textId="77777777" w:rsidR="00330920" w:rsidRDefault="00330920" w:rsidP="002C6E4F">
      <w:pPr>
        <w:spacing w:after="120" w:line="240" w:lineRule="auto"/>
        <w:jc w:val="both"/>
        <w:rPr>
          <w:rFonts w:ascii="Arial" w:eastAsia="Times New Roman" w:hAnsi="Arial"/>
          <w:bCs/>
          <w:sz w:val="18"/>
          <w:szCs w:val="18"/>
          <w:lang w:eastAsia="sl-SI"/>
        </w:rPr>
      </w:pPr>
    </w:p>
    <w:p w14:paraId="3048E54A" w14:textId="1CAF3916" w:rsidR="002C6E4F" w:rsidRPr="00252EF6" w:rsidRDefault="002C6E4F" w:rsidP="002C6E4F">
      <w:pPr>
        <w:spacing w:after="120" w:line="240" w:lineRule="auto"/>
        <w:jc w:val="both"/>
        <w:rPr>
          <w:rFonts w:ascii="Arial" w:eastAsia="Times New Roman" w:hAnsi="Arial"/>
          <w:bCs/>
          <w:sz w:val="18"/>
          <w:szCs w:val="18"/>
          <w:lang w:eastAsia="sl-SI"/>
        </w:rPr>
      </w:pPr>
      <w:r w:rsidRPr="00252EF6">
        <w:rPr>
          <w:rFonts w:ascii="Arial" w:eastAsia="Times New Roman" w:hAnsi="Arial"/>
          <w:bCs/>
          <w:sz w:val="18"/>
          <w:szCs w:val="18"/>
          <w:lang w:eastAsia="sl-SI"/>
        </w:rPr>
        <w:lastRenderedPageBreak/>
        <w:t xml:space="preserve">Tabela </w:t>
      </w:r>
      <w:r w:rsidRPr="00252EF6">
        <w:rPr>
          <w:rFonts w:ascii="Arial" w:eastAsia="Times New Roman" w:hAnsi="Arial"/>
          <w:bCs/>
          <w:sz w:val="18"/>
          <w:szCs w:val="18"/>
          <w:lang w:eastAsia="sl-SI"/>
        </w:rPr>
        <w:fldChar w:fldCharType="begin"/>
      </w:r>
      <w:r w:rsidRPr="00252EF6">
        <w:rPr>
          <w:rFonts w:ascii="Arial" w:eastAsia="Times New Roman" w:hAnsi="Arial"/>
          <w:bCs/>
          <w:sz w:val="18"/>
          <w:szCs w:val="18"/>
          <w:lang w:eastAsia="sl-SI"/>
        </w:rPr>
        <w:instrText xml:space="preserve"> SEQ Preglednica \* ARABIC </w:instrText>
      </w:r>
      <w:r w:rsidRPr="00252EF6">
        <w:rPr>
          <w:rFonts w:ascii="Arial" w:eastAsia="Times New Roman" w:hAnsi="Arial"/>
          <w:bCs/>
          <w:sz w:val="18"/>
          <w:szCs w:val="18"/>
          <w:lang w:eastAsia="sl-SI"/>
        </w:rPr>
        <w:fldChar w:fldCharType="separate"/>
      </w:r>
      <w:r w:rsidRPr="00252EF6">
        <w:rPr>
          <w:rFonts w:ascii="Arial" w:eastAsia="Times New Roman" w:hAnsi="Arial"/>
          <w:bCs/>
          <w:noProof/>
          <w:sz w:val="18"/>
          <w:szCs w:val="18"/>
          <w:lang w:eastAsia="sl-SI"/>
        </w:rPr>
        <w:t>2</w:t>
      </w:r>
      <w:r w:rsidRPr="00252EF6">
        <w:rPr>
          <w:rFonts w:ascii="Arial" w:eastAsia="Times New Roman" w:hAnsi="Arial"/>
          <w:bCs/>
          <w:sz w:val="18"/>
          <w:szCs w:val="18"/>
          <w:lang w:eastAsia="sl-SI"/>
        </w:rPr>
        <w:fldChar w:fldCharType="end"/>
      </w:r>
      <w:r w:rsidRPr="00252EF6">
        <w:rPr>
          <w:rFonts w:ascii="Arial" w:eastAsia="Times New Roman" w:hAnsi="Arial"/>
          <w:bCs/>
          <w:sz w:val="18"/>
          <w:szCs w:val="18"/>
          <w:lang w:eastAsia="sl-SI"/>
        </w:rPr>
        <w:t>: Število in struktura prekrškovnih odločitev v zadnjih sedmih letih</w:t>
      </w:r>
    </w:p>
    <w:tbl>
      <w:tblPr>
        <w:tblStyle w:val="Tabelaelegantna"/>
        <w:tblpPr w:leftFromText="141" w:rightFromText="141" w:vertAnchor="text" w:horzAnchor="margin" w:tblpY="152"/>
        <w:tblW w:w="9041" w:type="dxa"/>
        <w:tblLook w:val="0020" w:firstRow="1" w:lastRow="0" w:firstColumn="0" w:lastColumn="0" w:noHBand="0" w:noVBand="0"/>
        <w:tblCaption w:val="Tabela 2: Število in struktura prekrškovnih odločitev v zadnjih sedmih letih"/>
        <w:tblDescription w:val="Prekrškovne odločitve po glavni sankciji."/>
      </w:tblPr>
      <w:tblGrid>
        <w:gridCol w:w="3070"/>
        <w:gridCol w:w="868"/>
        <w:gridCol w:w="869"/>
        <w:gridCol w:w="869"/>
        <w:gridCol w:w="869"/>
        <w:gridCol w:w="825"/>
        <w:gridCol w:w="872"/>
        <w:gridCol w:w="799"/>
      </w:tblGrid>
      <w:tr w:rsidR="00252EF6" w:rsidRPr="00252EF6" w14:paraId="3B1CC30D" w14:textId="77777777" w:rsidTr="008F18B0">
        <w:trPr>
          <w:cnfStyle w:val="100000000000" w:firstRow="1" w:lastRow="0" w:firstColumn="0" w:lastColumn="0" w:oddVBand="0" w:evenVBand="0" w:oddHBand="0" w:evenHBand="0" w:firstRowFirstColumn="0" w:firstRowLastColumn="0" w:lastRowFirstColumn="0" w:lastRowLastColumn="0"/>
          <w:trHeight w:val="364"/>
          <w:tblHeader/>
        </w:trPr>
        <w:tc>
          <w:tcPr>
            <w:tcW w:w="3070" w:type="dxa"/>
            <w:vAlign w:val="center"/>
          </w:tcPr>
          <w:p w14:paraId="779114C2" w14:textId="77777777" w:rsidR="00252EF6" w:rsidRPr="00252EF6" w:rsidRDefault="00252EF6" w:rsidP="00252EF6">
            <w:pPr>
              <w:spacing w:after="0" w:line="260" w:lineRule="exact"/>
              <w:jc w:val="center"/>
              <w:rPr>
                <w:rFonts w:ascii="Arial" w:hAnsi="Arial" w:cs="Arial"/>
                <w:b/>
                <w:sz w:val="20"/>
                <w:szCs w:val="20"/>
              </w:rPr>
            </w:pPr>
            <w:r w:rsidRPr="00252EF6">
              <w:rPr>
                <w:rFonts w:ascii="Arial" w:hAnsi="Arial" w:cs="Arial"/>
                <w:b/>
                <w:sz w:val="20"/>
                <w:szCs w:val="20"/>
              </w:rPr>
              <w:t>Prekrškovne odločitve – glavna sankcija</w:t>
            </w:r>
          </w:p>
        </w:tc>
        <w:tc>
          <w:tcPr>
            <w:tcW w:w="868" w:type="dxa"/>
            <w:vAlign w:val="center"/>
          </w:tcPr>
          <w:p w14:paraId="13D63E41" w14:textId="775FAB54"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2017</w:t>
            </w:r>
          </w:p>
        </w:tc>
        <w:tc>
          <w:tcPr>
            <w:tcW w:w="869" w:type="dxa"/>
            <w:vAlign w:val="center"/>
          </w:tcPr>
          <w:p w14:paraId="1D1F0D1F" w14:textId="2D4B45AA"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2018</w:t>
            </w:r>
          </w:p>
        </w:tc>
        <w:tc>
          <w:tcPr>
            <w:tcW w:w="869" w:type="dxa"/>
            <w:vAlign w:val="center"/>
          </w:tcPr>
          <w:p w14:paraId="4B471901" w14:textId="44553FCC"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2019</w:t>
            </w:r>
          </w:p>
        </w:tc>
        <w:tc>
          <w:tcPr>
            <w:tcW w:w="869" w:type="dxa"/>
            <w:vAlign w:val="center"/>
          </w:tcPr>
          <w:p w14:paraId="019724CB" w14:textId="05A356ED"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2020</w:t>
            </w:r>
          </w:p>
        </w:tc>
        <w:tc>
          <w:tcPr>
            <w:tcW w:w="825" w:type="dxa"/>
            <w:vAlign w:val="center"/>
          </w:tcPr>
          <w:p w14:paraId="1E6B22AA" w14:textId="4EE418B9"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2021</w:t>
            </w:r>
          </w:p>
        </w:tc>
        <w:tc>
          <w:tcPr>
            <w:tcW w:w="872" w:type="dxa"/>
            <w:vAlign w:val="center"/>
          </w:tcPr>
          <w:p w14:paraId="0F1D9FF7" w14:textId="3FFF1F6A"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2022</w:t>
            </w:r>
          </w:p>
        </w:tc>
        <w:tc>
          <w:tcPr>
            <w:tcW w:w="799" w:type="dxa"/>
            <w:vAlign w:val="center"/>
          </w:tcPr>
          <w:p w14:paraId="7E8E7B4A" w14:textId="310EB859" w:rsidR="00252EF6" w:rsidRPr="00252EF6" w:rsidRDefault="00252EF6" w:rsidP="00252EF6">
            <w:pPr>
              <w:spacing w:after="0" w:line="260" w:lineRule="exact"/>
              <w:jc w:val="center"/>
              <w:rPr>
                <w:rFonts w:ascii="Arial" w:hAnsi="Arial" w:cs="Arial"/>
                <w:b/>
                <w:sz w:val="20"/>
                <w:szCs w:val="20"/>
              </w:rPr>
            </w:pPr>
            <w:r w:rsidRPr="00252EF6">
              <w:rPr>
                <w:rFonts w:ascii="Arial" w:hAnsi="Arial" w:cs="Arial"/>
                <w:b/>
                <w:sz w:val="20"/>
                <w:szCs w:val="20"/>
              </w:rPr>
              <w:t>2023</w:t>
            </w:r>
          </w:p>
        </w:tc>
      </w:tr>
      <w:tr w:rsidR="00252EF6" w:rsidRPr="00252EF6" w14:paraId="527F9CDC" w14:textId="77777777" w:rsidTr="008F18B0">
        <w:trPr>
          <w:trHeight w:val="364"/>
        </w:trPr>
        <w:tc>
          <w:tcPr>
            <w:tcW w:w="3070" w:type="dxa"/>
            <w:vAlign w:val="center"/>
          </w:tcPr>
          <w:p w14:paraId="5973A103" w14:textId="77777777" w:rsidR="00252EF6" w:rsidRPr="00252EF6" w:rsidRDefault="00252EF6" w:rsidP="00252EF6">
            <w:pPr>
              <w:spacing w:after="0" w:line="260" w:lineRule="exact"/>
              <w:jc w:val="both"/>
              <w:rPr>
                <w:rFonts w:ascii="Arial" w:hAnsi="Arial" w:cs="Arial"/>
                <w:sz w:val="20"/>
                <w:szCs w:val="20"/>
              </w:rPr>
            </w:pPr>
            <w:r w:rsidRPr="00252EF6">
              <w:rPr>
                <w:rFonts w:ascii="Arial" w:hAnsi="Arial" w:cs="Arial"/>
                <w:sz w:val="20"/>
                <w:szCs w:val="20"/>
              </w:rPr>
              <w:t>Odločba - globa</w:t>
            </w:r>
          </w:p>
        </w:tc>
        <w:tc>
          <w:tcPr>
            <w:tcW w:w="868" w:type="dxa"/>
            <w:vAlign w:val="center"/>
          </w:tcPr>
          <w:p w14:paraId="43F4E162" w14:textId="74E0D144"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171</w:t>
            </w:r>
          </w:p>
        </w:tc>
        <w:tc>
          <w:tcPr>
            <w:tcW w:w="869" w:type="dxa"/>
            <w:vAlign w:val="center"/>
          </w:tcPr>
          <w:p w14:paraId="247738A8" w14:textId="0F5118B1"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196</w:t>
            </w:r>
          </w:p>
        </w:tc>
        <w:tc>
          <w:tcPr>
            <w:tcW w:w="869" w:type="dxa"/>
            <w:vAlign w:val="center"/>
          </w:tcPr>
          <w:p w14:paraId="0CC54686" w14:textId="1A6098A7"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179</w:t>
            </w:r>
          </w:p>
        </w:tc>
        <w:tc>
          <w:tcPr>
            <w:tcW w:w="869" w:type="dxa"/>
            <w:vAlign w:val="center"/>
          </w:tcPr>
          <w:p w14:paraId="072F2CB8" w14:textId="0401529C"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103</w:t>
            </w:r>
          </w:p>
        </w:tc>
        <w:tc>
          <w:tcPr>
            <w:tcW w:w="825" w:type="dxa"/>
            <w:vAlign w:val="center"/>
          </w:tcPr>
          <w:p w14:paraId="37D33E80" w14:textId="20E110A6"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48</w:t>
            </w:r>
          </w:p>
        </w:tc>
        <w:tc>
          <w:tcPr>
            <w:tcW w:w="872" w:type="dxa"/>
            <w:vAlign w:val="center"/>
          </w:tcPr>
          <w:p w14:paraId="3E117C0F" w14:textId="773F6945"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50</w:t>
            </w:r>
          </w:p>
        </w:tc>
        <w:tc>
          <w:tcPr>
            <w:tcW w:w="799" w:type="dxa"/>
            <w:vAlign w:val="center"/>
          </w:tcPr>
          <w:p w14:paraId="3FD110D5" w14:textId="2FC98EB5" w:rsidR="00252EF6" w:rsidRPr="00252EF6" w:rsidRDefault="00252EF6" w:rsidP="00252EF6">
            <w:pPr>
              <w:spacing w:after="0" w:line="260" w:lineRule="exact"/>
              <w:jc w:val="center"/>
              <w:rPr>
                <w:rFonts w:ascii="Arial" w:hAnsi="Arial" w:cs="Arial"/>
                <w:b/>
                <w:sz w:val="20"/>
                <w:szCs w:val="20"/>
              </w:rPr>
            </w:pPr>
            <w:r w:rsidRPr="00252EF6">
              <w:rPr>
                <w:rFonts w:ascii="Arial" w:hAnsi="Arial" w:cs="Arial"/>
                <w:b/>
                <w:sz w:val="20"/>
                <w:szCs w:val="20"/>
              </w:rPr>
              <w:t>31</w:t>
            </w:r>
          </w:p>
        </w:tc>
      </w:tr>
      <w:tr w:rsidR="00252EF6" w:rsidRPr="00252EF6" w14:paraId="3A45538D" w14:textId="77777777" w:rsidTr="008F18B0">
        <w:trPr>
          <w:trHeight w:val="364"/>
        </w:trPr>
        <w:tc>
          <w:tcPr>
            <w:tcW w:w="3070" w:type="dxa"/>
            <w:vAlign w:val="center"/>
          </w:tcPr>
          <w:p w14:paraId="04B189D4" w14:textId="77777777" w:rsidR="00252EF6" w:rsidRPr="00252EF6" w:rsidRDefault="00252EF6" w:rsidP="00252EF6">
            <w:pPr>
              <w:spacing w:after="0" w:line="260" w:lineRule="exact"/>
              <w:jc w:val="both"/>
              <w:rPr>
                <w:rFonts w:ascii="Arial" w:hAnsi="Arial" w:cs="Arial"/>
                <w:sz w:val="20"/>
                <w:szCs w:val="20"/>
              </w:rPr>
            </w:pPr>
            <w:r w:rsidRPr="00252EF6">
              <w:rPr>
                <w:rFonts w:ascii="Arial" w:hAnsi="Arial" w:cs="Arial"/>
                <w:sz w:val="20"/>
                <w:szCs w:val="20"/>
              </w:rPr>
              <w:t>Plačilni nalog -  globa</w:t>
            </w:r>
          </w:p>
        </w:tc>
        <w:tc>
          <w:tcPr>
            <w:tcW w:w="868" w:type="dxa"/>
            <w:vAlign w:val="center"/>
          </w:tcPr>
          <w:p w14:paraId="2A013EB1" w14:textId="31D5B44C"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15</w:t>
            </w:r>
          </w:p>
        </w:tc>
        <w:tc>
          <w:tcPr>
            <w:tcW w:w="869" w:type="dxa"/>
            <w:vAlign w:val="center"/>
          </w:tcPr>
          <w:p w14:paraId="0CCEDA61" w14:textId="3D2A3BA6"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9</w:t>
            </w:r>
          </w:p>
        </w:tc>
        <w:tc>
          <w:tcPr>
            <w:tcW w:w="869" w:type="dxa"/>
            <w:vAlign w:val="center"/>
          </w:tcPr>
          <w:p w14:paraId="769C790D" w14:textId="4BB26FC0"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23</w:t>
            </w:r>
          </w:p>
        </w:tc>
        <w:tc>
          <w:tcPr>
            <w:tcW w:w="869" w:type="dxa"/>
            <w:vAlign w:val="center"/>
          </w:tcPr>
          <w:p w14:paraId="6BDCE24E" w14:textId="21616E1E"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12</w:t>
            </w:r>
          </w:p>
        </w:tc>
        <w:tc>
          <w:tcPr>
            <w:tcW w:w="825" w:type="dxa"/>
            <w:vAlign w:val="center"/>
          </w:tcPr>
          <w:p w14:paraId="13E2AA79" w14:textId="36EB54F9"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8</w:t>
            </w:r>
          </w:p>
        </w:tc>
        <w:tc>
          <w:tcPr>
            <w:tcW w:w="872" w:type="dxa"/>
            <w:vAlign w:val="center"/>
          </w:tcPr>
          <w:p w14:paraId="79B2993A" w14:textId="7702E385"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9</w:t>
            </w:r>
          </w:p>
        </w:tc>
        <w:tc>
          <w:tcPr>
            <w:tcW w:w="799" w:type="dxa"/>
            <w:vAlign w:val="center"/>
          </w:tcPr>
          <w:p w14:paraId="53AD4BE4" w14:textId="11AC4A6E" w:rsidR="00252EF6" w:rsidRPr="00252EF6" w:rsidRDefault="00252EF6" w:rsidP="00252EF6">
            <w:pPr>
              <w:spacing w:after="0" w:line="260" w:lineRule="exact"/>
              <w:jc w:val="center"/>
              <w:rPr>
                <w:rFonts w:ascii="Arial" w:hAnsi="Arial" w:cs="Arial"/>
                <w:b/>
                <w:sz w:val="20"/>
                <w:szCs w:val="20"/>
              </w:rPr>
            </w:pPr>
            <w:r w:rsidRPr="00252EF6">
              <w:rPr>
                <w:rFonts w:ascii="Arial" w:hAnsi="Arial" w:cs="Arial"/>
                <w:b/>
                <w:sz w:val="20"/>
                <w:szCs w:val="20"/>
              </w:rPr>
              <w:t>6</w:t>
            </w:r>
          </w:p>
        </w:tc>
      </w:tr>
      <w:tr w:rsidR="00252EF6" w:rsidRPr="00252EF6" w14:paraId="2FBC3BF6" w14:textId="77777777" w:rsidTr="008F18B0">
        <w:trPr>
          <w:trHeight w:val="364"/>
        </w:trPr>
        <w:tc>
          <w:tcPr>
            <w:tcW w:w="3070" w:type="dxa"/>
            <w:vAlign w:val="center"/>
          </w:tcPr>
          <w:p w14:paraId="10A32D61" w14:textId="77777777" w:rsidR="00252EF6" w:rsidRPr="00252EF6" w:rsidRDefault="00252EF6" w:rsidP="00252EF6">
            <w:pPr>
              <w:spacing w:after="0" w:line="260" w:lineRule="exact"/>
              <w:jc w:val="both"/>
              <w:rPr>
                <w:rFonts w:ascii="Arial" w:hAnsi="Arial" w:cs="Arial"/>
                <w:sz w:val="20"/>
                <w:szCs w:val="20"/>
              </w:rPr>
            </w:pPr>
            <w:r w:rsidRPr="00252EF6">
              <w:rPr>
                <w:rFonts w:ascii="Arial" w:hAnsi="Arial" w:cs="Arial"/>
                <w:sz w:val="20"/>
                <w:szCs w:val="20"/>
              </w:rPr>
              <w:t>Odločba - opomin</w:t>
            </w:r>
          </w:p>
        </w:tc>
        <w:tc>
          <w:tcPr>
            <w:tcW w:w="868" w:type="dxa"/>
            <w:vAlign w:val="center"/>
          </w:tcPr>
          <w:p w14:paraId="5F109DF4" w14:textId="46AB8F11"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333</w:t>
            </w:r>
          </w:p>
        </w:tc>
        <w:tc>
          <w:tcPr>
            <w:tcW w:w="869" w:type="dxa"/>
            <w:vAlign w:val="center"/>
          </w:tcPr>
          <w:p w14:paraId="1B8890EE" w14:textId="0F96DA0D"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398</w:t>
            </w:r>
          </w:p>
        </w:tc>
        <w:tc>
          <w:tcPr>
            <w:tcW w:w="869" w:type="dxa"/>
            <w:vAlign w:val="center"/>
          </w:tcPr>
          <w:p w14:paraId="612CB487" w14:textId="5E14D235"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353</w:t>
            </w:r>
          </w:p>
        </w:tc>
        <w:tc>
          <w:tcPr>
            <w:tcW w:w="869" w:type="dxa"/>
            <w:vAlign w:val="center"/>
          </w:tcPr>
          <w:p w14:paraId="0B16967B" w14:textId="74F7964F"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241</w:t>
            </w:r>
          </w:p>
        </w:tc>
        <w:tc>
          <w:tcPr>
            <w:tcW w:w="825" w:type="dxa"/>
            <w:vAlign w:val="center"/>
          </w:tcPr>
          <w:p w14:paraId="7C97B4B0" w14:textId="2A1C761F"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146</w:t>
            </w:r>
          </w:p>
        </w:tc>
        <w:tc>
          <w:tcPr>
            <w:tcW w:w="872" w:type="dxa"/>
            <w:vAlign w:val="center"/>
          </w:tcPr>
          <w:p w14:paraId="62FBB321" w14:textId="24D6B5FA"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146</w:t>
            </w:r>
          </w:p>
        </w:tc>
        <w:tc>
          <w:tcPr>
            <w:tcW w:w="799" w:type="dxa"/>
            <w:vAlign w:val="center"/>
          </w:tcPr>
          <w:p w14:paraId="6D13E81B" w14:textId="15A3562E" w:rsidR="00252EF6" w:rsidRPr="00252EF6" w:rsidRDefault="00252EF6" w:rsidP="00252EF6">
            <w:pPr>
              <w:spacing w:after="0" w:line="260" w:lineRule="exact"/>
              <w:jc w:val="center"/>
              <w:rPr>
                <w:rFonts w:ascii="Arial" w:hAnsi="Arial" w:cs="Arial"/>
                <w:b/>
                <w:sz w:val="20"/>
                <w:szCs w:val="20"/>
              </w:rPr>
            </w:pPr>
            <w:r w:rsidRPr="00252EF6">
              <w:rPr>
                <w:rFonts w:ascii="Arial" w:hAnsi="Arial" w:cs="Arial"/>
                <w:b/>
                <w:sz w:val="20"/>
                <w:szCs w:val="20"/>
              </w:rPr>
              <w:t>131</w:t>
            </w:r>
          </w:p>
        </w:tc>
      </w:tr>
      <w:tr w:rsidR="00252EF6" w:rsidRPr="00252EF6" w14:paraId="353F2145" w14:textId="77777777" w:rsidTr="008F18B0">
        <w:trPr>
          <w:trHeight w:val="364"/>
        </w:trPr>
        <w:tc>
          <w:tcPr>
            <w:tcW w:w="3070" w:type="dxa"/>
            <w:vAlign w:val="center"/>
          </w:tcPr>
          <w:p w14:paraId="6355126C" w14:textId="77777777" w:rsidR="00252EF6" w:rsidRPr="00252EF6" w:rsidRDefault="00252EF6" w:rsidP="00252EF6">
            <w:pPr>
              <w:spacing w:after="0" w:line="260" w:lineRule="exact"/>
              <w:jc w:val="both"/>
              <w:rPr>
                <w:rFonts w:ascii="Arial" w:hAnsi="Arial" w:cs="Arial"/>
                <w:sz w:val="20"/>
                <w:szCs w:val="20"/>
              </w:rPr>
            </w:pPr>
            <w:r w:rsidRPr="00252EF6">
              <w:rPr>
                <w:rFonts w:ascii="Arial" w:hAnsi="Arial" w:cs="Arial"/>
                <w:sz w:val="20"/>
                <w:szCs w:val="20"/>
              </w:rPr>
              <w:t>Opozorilo po ZP-1</w:t>
            </w:r>
          </w:p>
        </w:tc>
        <w:tc>
          <w:tcPr>
            <w:tcW w:w="868" w:type="dxa"/>
            <w:vAlign w:val="center"/>
          </w:tcPr>
          <w:p w14:paraId="51B0B311" w14:textId="6A946AD7"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156</w:t>
            </w:r>
          </w:p>
        </w:tc>
        <w:tc>
          <w:tcPr>
            <w:tcW w:w="869" w:type="dxa"/>
            <w:vAlign w:val="center"/>
          </w:tcPr>
          <w:p w14:paraId="02D27A5B" w14:textId="02B712E4"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141</w:t>
            </w:r>
          </w:p>
        </w:tc>
        <w:tc>
          <w:tcPr>
            <w:tcW w:w="869" w:type="dxa"/>
            <w:vAlign w:val="center"/>
          </w:tcPr>
          <w:p w14:paraId="5FACAD1A" w14:textId="27B5AE8A"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182</w:t>
            </w:r>
          </w:p>
        </w:tc>
        <w:tc>
          <w:tcPr>
            <w:tcW w:w="869" w:type="dxa"/>
            <w:vAlign w:val="center"/>
          </w:tcPr>
          <w:p w14:paraId="7E79B98D" w14:textId="0DC5B654"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125</w:t>
            </w:r>
          </w:p>
        </w:tc>
        <w:tc>
          <w:tcPr>
            <w:tcW w:w="825" w:type="dxa"/>
            <w:vAlign w:val="center"/>
          </w:tcPr>
          <w:p w14:paraId="1ED057C7" w14:textId="450ED5BD"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109</w:t>
            </w:r>
          </w:p>
        </w:tc>
        <w:tc>
          <w:tcPr>
            <w:tcW w:w="872" w:type="dxa"/>
            <w:vAlign w:val="center"/>
          </w:tcPr>
          <w:p w14:paraId="39C42304" w14:textId="2E382584"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107</w:t>
            </w:r>
          </w:p>
        </w:tc>
        <w:tc>
          <w:tcPr>
            <w:tcW w:w="799" w:type="dxa"/>
            <w:vAlign w:val="center"/>
          </w:tcPr>
          <w:p w14:paraId="3480335C" w14:textId="725B2C67" w:rsidR="00252EF6" w:rsidRPr="00252EF6" w:rsidRDefault="00252EF6" w:rsidP="00252EF6">
            <w:pPr>
              <w:spacing w:after="0" w:line="260" w:lineRule="exact"/>
              <w:jc w:val="center"/>
              <w:rPr>
                <w:rFonts w:ascii="Arial" w:hAnsi="Arial" w:cs="Arial"/>
                <w:b/>
                <w:sz w:val="20"/>
                <w:szCs w:val="20"/>
              </w:rPr>
            </w:pPr>
            <w:r w:rsidRPr="00252EF6">
              <w:rPr>
                <w:rFonts w:ascii="Arial" w:hAnsi="Arial" w:cs="Arial"/>
                <w:b/>
                <w:sz w:val="20"/>
                <w:szCs w:val="20"/>
              </w:rPr>
              <w:t>205</w:t>
            </w:r>
          </w:p>
        </w:tc>
      </w:tr>
      <w:tr w:rsidR="00252EF6" w:rsidRPr="00252EF6" w14:paraId="4E26E657" w14:textId="77777777" w:rsidTr="008F18B0">
        <w:trPr>
          <w:trHeight w:val="364"/>
        </w:trPr>
        <w:tc>
          <w:tcPr>
            <w:tcW w:w="3070" w:type="dxa"/>
            <w:vAlign w:val="center"/>
          </w:tcPr>
          <w:p w14:paraId="51EC2D88" w14:textId="77777777" w:rsidR="00252EF6" w:rsidRPr="00252EF6" w:rsidRDefault="00252EF6" w:rsidP="00252EF6">
            <w:pPr>
              <w:spacing w:after="0" w:line="260" w:lineRule="exact"/>
              <w:jc w:val="right"/>
              <w:rPr>
                <w:rFonts w:ascii="Arial" w:hAnsi="Arial" w:cs="Arial"/>
                <w:b/>
                <w:sz w:val="20"/>
                <w:szCs w:val="20"/>
              </w:rPr>
            </w:pPr>
            <w:r w:rsidRPr="00252EF6">
              <w:rPr>
                <w:rFonts w:ascii="Arial" w:hAnsi="Arial" w:cs="Arial"/>
                <w:b/>
                <w:sz w:val="20"/>
                <w:szCs w:val="20"/>
              </w:rPr>
              <w:t xml:space="preserve">Skupaj </w:t>
            </w:r>
          </w:p>
        </w:tc>
        <w:tc>
          <w:tcPr>
            <w:tcW w:w="868" w:type="dxa"/>
            <w:vAlign w:val="center"/>
          </w:tcPr>
          <w:p w14:paraId="6C9B8F99" w14:textId="245D9DEC"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675</w:t>
            </w:r>
          </w:p>
        </w:tc>
        <w:tc>
          <w:tcPr>
            <w:tcW w:w="869" w:type="dxa"/>
            <w:vAlign w:val="center"/>
          </w:tcPr>
          <w:p w14:paraId="26E0CE94" w14:textId="6F62AE48"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744</w:t>
            </w:r>
          </w:p>
        </w:tc>
        <w:tc>
          <w:tcPr>
            <w:tcW w:w="869" w:type="dxa"/>
            <w:vAlign w:val="center"/>
          </w:tcPr>
          <w:p w14:paraId="1961D01F" w14:textId="1966F54C"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737</w:t>
            </w:r>
          </w:p>
        </w:tc>
        <w:tc>
          <w:tcPr>
            <w:tcW w:w="869" w:type="dxa"/>
            <w:vAlign w:val="center"/>
          </w:tcPr>
          <w:p w14:paraId="5879EC42" w14:textId="45313E54"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481</w:t>
            </w:r>
          </w:p>
        </w:tc>
        <w:tc>
          <w:tcPr>
            <w:tcW w:w="825" w:type="dxa"/>
            <w:vAlign w:val="center"/>
          </w:tcPr>
          <w:p w14:paraId="58698641" w14:textId="2B78E672"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311</w:t>
            </w:r>
          </w:p>
        </w:tc>
        <w:tc>
          <w:tcPr>
            <w:tcW w:w="872" w:type="dxa"/>
            <w:vAlign w:val="center"/>
          </w:tcPr>
          <w:p w14:paraId="63504321" w14:textId="62EBE6A3" w:rsidR="00252EF6" w:rsidRPr="00252EF6" w:rsidRDefault="00252EF6" w:rsidP="00252EF6">
            <w:pPr>
              <w:spacing w:after="0" w:line="260" w:lineRule="exact"/>
              <w:jc w:val="center"/>
              <w:rPr>
                <w:rFonts w:ascii="Arial" w:hAnsi="Arial" w:cs="Arial"/>
                <w:sz w:val="20"/>
                <w:szCs w:val="20"/>
              </w:rPr>
            </w:pPr>
            <w:r w:rsidRPr="00252EF6">
              <w:rPr>
                <w:rFonts w:ascii="Arial" w:hAnsi="Arial" w:cs="Arial"/>
                <w:sz w:val="20"/>
                <w:szCs w:val="20"/>
              </w:rPr>
              <w:t>312</w:t>
            </w:r>
          </w:p>
        </w:tc>
        <w:tc>
          <w:tcPr>
            <w:tcW w:w="799" w:type="dxa"/>
            <w:vAlign w:val="center"/>
          </w:tcPr>
          <w:p w14:paraId="192C28D3" w14:textId="68D04CC7" w:rsidR="00252EF6" w:rsidRPr="00252EF6" w:rsidRDefault="00252EF6" w:rsidP="00252EF6">
            <w:pPr>
              <w:spacing w:after="0" w:line="260" w:lineRule="exact"/>
              <w:jc w:val="center"/>
              <w:rPr>
                <w:rFonts w:ascii="Arial" w:hAnsi="Arial" w:cs="Arial"/>
                <w:b/>
                <w:sz w:val="20"/>
                <w:szCs w:val="20"/>
              </w:rPr>
            </w:pPr>
            <w:r>
              <w:rPr>
                <w:rFonts w:ascii="Arial" w:hAnsi="Arial" w:cs="Arial"/>
                <w:b/>
                <w:sz w:val="20"/>
                <w:szCs w:val="20"/>
              </w:rPr>
              <w:t>373</w:t>
            </w:r>
          </w:p>
        </w:tc>
      </w:tr>
    </w:tbl>
    <w:p w14:paraId="455F8094" w14:textId="77777777" w:rsidR="002C6E4F" w:rsidRPr="00F679D4" w:rsidRDefault="002C6E4F" w:rsidP="002C6E4F">
      <w:pPr>
        <w:spacing w:after="0" w:line="260" w:lineRule="exact"/>
        <w:jc w:val="both"/>
        <w:rPr>
          <w:rFonts w:ascii="Arial" w:eastAsia="Times New Roman" w:hAnsi="Arial"/>
          <w:color w:val="FF0000"/>
          <w:sz w:val="20"/>
          <w:szCs w:val="24"/>
        </w:rPr>
      </w:pPr>
    </w:p>
    <w:p w14:paraId="2623574C" w14:textId="3EE71771" w:rsidR="002C6E4F" w:rsidRDefault="002C6E4F" w:rsidP="000F7BCE">
      <w:pPr>
        <w:spacing w:after="0" w:line="260" w:lineRule="exact"/>
        <w:jc w:val="both"/>
        <w:rPr>
          <w:rFonts w:ascii="Arial" w:eastAsia="Times New Roman" w:hAnsi="Arial" w:cs="Arial"/>
          <w:sz w:val="20"/>
          <w:szCs w:val="20"/>
        </w:rPr>
      </w:pPr>
      <w:r w:rsidRPr="000F7BCE">
        <w:rPr>
          <w:rFonts w:ascii="Arial" w:eastAsia="Times New Roman" w:hAnsi="Arial" w:cs="Arial"/>
          <w:sz w:val="20"/>
          <w:szCs w:val="20"/>
        </w:rPr>
        <w:t xml:space="preserve">Iz zgornje tabele lahko razberemo, da se je število prekrškovnih odločitev, ki </w:t>
      </w:r>
      <w:r w:rsidR="00252EF6" w:rsidRPr="000F7BCE">
        <w:rPr>
          <w:rFonts w:ascii="Arial" w:eastAsia="Times New Roman" w:hAnsi="Arial" w:cs="Arial"/>
          <w:sz w:val="20"/>
          <w:szCs w:val="20"/>
        </w:rPr>
        <w:t>je po</w:t>
      </w:r>
      <w:r w:rsidRPr="000F7BCE">
        <w:rPr>
          <w:rFonts w:ascii="Arial" w:eastAsia="Times New Roman" w:hAnsi="Arial" w:cs="Arial"/>
          <w:sz w:val="20"/>
          <w:szCs w:val="20"/>
        </w:rPr>
        <w:t xml:space="preserve"> letu 2018 </w:t>
      </w:r>
      <w:r w:rsidR="00252EF6" w:rsidRPr="000F7BCE">
        <w:rPr>
          <w:rFonts w:ascii="Arial" w:eastAsia="Times New Roman" w:hAnsi="Arial" w:cs="Arial"/>
          <w:sz w:val="20"/>
          <w:szCs w:val="20"/>
        </w:rPr>
        <w:t>u</w:t>
      </w:r>
      <w:r w:rsidRPr="000F7BCE">
        <w:rPr>
          <w:rFonts w:ascii="Arial" w:eastAsia="Times New Roman" w:hAnsi="Arial" w:cs="Arial"/>
          <w:sz w:val="20"/>
          <w:szCs w:val="20"/>
        </w:rPr>
        <w:t>pada</w:t>
      </w:r>
      <w:r w:rsidR="00252EF6" w:rsidRPr="000F7BCE">
        <w:rPr>
          <w:rFonts w:ascii="Arial" w:eastAsia="Times New Roman" w:hAnsi="Arial" w:cs="Arial"/>
          <w:sz w:val="20"/>
          <w:szCs w:val="20"/>
        </w:rPr>
        <w:t>lo</w:t>
      </w:r>
      <w:r w:rsidRPr="000F7BCE">
        <w:rPr>
          <w:rFonts w:ascii="Arial" w:eastAsia="Times New Roman" w:hAnsi="Arial" w:cs="Arial"/>
          <w:sz w:val="20"/>
          <w:szCs w:val="20"/>
        </w:rPr>
        <w:t>, v letu 202</w:t>
      </w:r>
      <w:r w:rsidR="00252EF6" w:rsidRPr="000F7BCE">
        <w:rPr>
          <w:rFonts w:ascii="Arial" w:eastAsia="Times New Roman" w:hAnsi="Arial" w:cs="Arial"/>
          <w:sz w:val="20"/>
          <w:szCs w:val="20"/>
        </w:rPr>
        <w:t>3</w:t>
      </w:r>
      <w:r w:rsidRPr="000F7BCE">
        <w:rPr>
          <w:rFonts w:ascii="Arial" w:eastAsia="Times New Roman" w:hAnsi="Arial" w:cs="Arial"/>
          <w:sz w:val="20"/>
          <w:szCs w:val="20"/>
        </w:rPr>
        <w:t xml:space="preserve"> (3</w:t>
      </w:r>
      <w:r w:rsidR="00252EF6" w:rsidRPr="000F7BCE">
        <w:rPr>
          <w:rFonts w:ascii="Arial" w:eastAsia="Times New Roman" w:hAnsi="Arial" w:cs="Arial"/>
          <w:sz w:val="20"/>
          <w:szCs w:val="20"/>
        </w:rPr>
        <w:t>73</w:t>
      </w:r>
      <w:r w:rsidR="008F18B0" w:rsidRPr="000F7BCE">
        <w:rPr>
          <w:rFonts w:ascii="Arial" w:eastAsia="Times New Roman" w:hAnsi="Arial" w:cs="Arial"/>
          <w:sz w:val="20"/>
          <w:szCs w:val="20"/>
        </w:rPr>
        <w:t xml:space="preserve"> odločitev</w:t>
      </w:r>
      <w:r w:rsidRPr="000F7BCE">
        <w:rPr>
          <w:rFonts w:ascii="Arial" w:eastAsia="Times New Roman" w:hAnsi="Arial" w:cs="Arial"/>
          <w:sz w:val="20"/>
          <w:szCs w:val="20"/>
        </w:rPr>
        <w:t>) v primerjavi s preteklim letom 202</w:t>
      </w:r>
      <w:r w:rsidR="00252EF6" w:rsidRPr="000F7BCE">
        <w:rPr>
          <w:rFonts w:ascii="Arial" w:eastAsia="Times New Roman" w:hAnsi="Arial" w:cs="Arial"/>
          <w:sz w:val="20"/>
          <w:szCs w:val="20"/>
        </w:rPr>
        <w:t>2</w:t>
      </w:r>
      <w:r w:rsidR="008F18B0" w:rsidRPr="000F7BCE">
        <w:rPr>
          <w:rFonts w:ascii="Arial" w:eastAsia="Times New Roman" w:hAnsi="Arial" w:cs="Arial"/>
          <w:sz w:val="20"/>
          <w:szCs w:val="20"/>
        </w:rPr>
        <w:t xml:space="preserve"> (31</w:t>
      </w:r>
      <w:r w:rsidR="00252EF6" w:rsidRPr="000F7BCE">
        <w:rPr>
          <w:rFonts w:ascii="Arial" w:eastAsia="Times New Roman" w:hAnsi="Arial" w:cs="Arial"/>
          <w:sz w:val="20"/>
          <w:szCs w:val="20"/>
        </w:rPr>
        <w:t>2</w:t>
      </w:r>
      <w:r w:rsidR="008F18B0" w:rsidRPr="000F7BCE">
        <w:rPr>
          <w:rFonts w:ascii="Arial" w:eastAsia="Times New Roman" w:hAnsi="Arial" w:cs="Arial"/>
          <w:sz w:val="20"/>
          <w:szCs w:val="20"/>
        </w:rPr>
        <w:t xml:space="preserve"> odločitev)</w:t>
      </w:r>
      <w:r w:rsidR="00252EF6" w:rsidRPr="000F7BCE">
        <w:rPr>
          <w:rFonts w:ascii="Arial" w:eastAsia="Times New Roman" w:hAnsi="Arial" w:cs="Arial"/>
          <w:sz w:val="20"/>
          <w:szCs w:val="20"/>
        </w:rPr>
        <w:t xml:space="preserve"> povečalo</w:t>
      </w:r>
      <w:r w:rsidR="008F18B0" w:rsidRPr="000F7BCE">
        <w:rPr>
          <w:rFonts w:ascii="Arial" w:eastAsia="Times New Roman" w:hAnsi="Arial" w:cs="Arial"/>
          <w:sz w:val="20"/>
          <w:szCs w:val="20"/>
        </w:rPr>
        <w:t xml:space="preserve">. </w:t>
      </w:r>
      <w:r w:rsidRPr="000F7BCE">
        <w:rPr>
          <w:rFonts w:ascii="Arial" w:eastAsia="Times New Roman" w:hAnsi="Arial" w:cs="Arial"/>
          <w:sz w:val="20"/>
          <w:szCs w:val="20"/>
        </w:rPr>
        <w:t xml:space="preserve">Če primerjamo vsebino oziroma strukturo prekrškovnih odločitev znotraj posameznega leta, </w:t>
      </w:r>
      <w:r w:rsidR="00252EF6" w:rsidRPr="000F7BCE">
        <w:rPr>
          <w:rFonts w:ascii="Arial" w:eastAsia="Times New Roman" w:hAnsi="Arial" w:cs="Arial"/>
          <w:sz w:val="20"/>
          <w:szCs w:val="20"/>
        </w:rPr>
        <w:t xml:space="preserve">so se deleži </w:t>
      </w:r>
      <w:r w:rsidR="00727592" w:rsidRPr="000F7BCE">
        <w:rPr>
          <w:rFonts w:ascii="Arial" w:eastAsia="Times New Roman" w:hAnsi="Arial" w:cs="Arial"/>
          <w:sz w:val="20"/>
          <w:szCs w:val="20"/>
        </w:rPr>
        <w:t>v letu 202</w:t>
      </w:r>
      <w:r w:rsidR="00252EF6" w:rsidRPr="000F7BCE">
        <w:rPr>
          <w:rFonts w:ascii="Arial" w:eastAsia="Times New Roman" w:hAnsi="Arial" w:cs="Arial"/>
          <w:sz w:val="20"/>
          <w:szCs w:val="20"/>
        </w:rPr>
        <w:t>3</w:t>
      </w:r>
      <w:r w:rsidR="00727592" w:rsidRPr="000F7BCE">
        <w:rPr>
          <w:rFonts w:ascii="Arial" w:eastAsia="Times New Roman" w:hAnsi="Arial" w:cs="Arial"/>
          <w:sz w:val="20"/>
          <w:szCs w:val="20"/>
        </w:rPr>
        <w:t xml:space="preserve"> </w:t>
      </w:r>
      <w:r w:rsidR="00252EF6" w:rsidRPr="000F7BCE">
        <w:rPr>
          <w:rFonts w:ascii="Arial" w:eastAsia="Times New Roman" w:hAnsi="Arial" w:cs="Arial"/>
          <w:sz w:val="20"/>
          <w:szCs w:val="20"/>
        </w:rPr>
        <w:t xml:space="preserve">spremenili, saj lahko zasledimo znatno povečanje opozoril, ki jih je največ, </w:t>
      </w:r>
      <w:r w:rsidR="00727592" w:rsidRPr="000F7BCE">
        <w:rPr>
          <w:rFonts w:ascii="Arial" w:eastAsia="Times New Roman" w:hAnsi="Arial" w:cs="Arial"/>
          <w:sz w:val="20"/>
          <w:szCs w:val="20"/>
        </w:rPr>
        <w:t xml:space="preserve">sledijo </w:t>
      </w:r>
      <w:r w:rsidR="00252EF6" w:rsidRPr="000F7BCE">
        <w:rPr>
          <w:rFonts w:ascii="Arial" w:eastAsia="Times New Roman" w:hAnsi="Arial" w:cs="Arial"/>
          <w:sz w:val="20"/>
          <w:szCs w:val="20"/>
        </w:rPr>
        <w:t xml:space="preserve">opomini in globe. </w:t>
      </w:r>
    </w:p>
    <w:p w14:paraId="427B2025" w14:textId="77777777" w:rsidR="000F7BCE" w:rsidRPr="000F7BCE" w:rsidRDefault="000F7BCE" w:rsidP="000F7BCE">
      <w:pPr>
        <w:spacing w:after="0" w:line="260" w:lineRule="exact"/>
        <w:jc w:val="both"/>
        <w:rPr>
          <w:rFonts w:ascii="Arial" w:eastAsia="Times New Roman" w:hAnsi="Arial"/>
          <w:sz w:val="20"/>
          <w:szCs w:val="24"/>
          <w:lang w:eastAsia="sl-SI"/>
        </w:rPr>
      </w:pPr>
    </w:p>
    <w:p w14:paraId="34D8CBDD" w14:textId="77777777" w:rsidR="002C6E4F" w:rsidRPr="000F7BCE" w:rsidRDefault="002C6E4F" w:rsidP="000F7BCE">
      <w:pPr>
        <w:spacing w:after="0" w:line="260" w:lineRule="exact"/>
        <w:jc w:val="both"/>
        <w:rPr>
          <w:rFonts w:ascii="Arial" w:eastAsia="Times New Roman" w:hAnsi="Arial"/>
          <w:sz w:val="20"/>
          <w:szCs w:val="24"/>
        </w:rPr>
      </w:pPr>
      <w:r w:rsidRPr="000F7BCE">
        <w:rPr>
          <w:rFonts w:ascii="Arial" w:eastAsia="Times New Roman" w:hAnsi="Arial"/>
          <w:sz w:val="20"/>
          <w:szCs w:val="24"/>
        </w:rPr>
        <w:t xml:space="preserve">Uspešnost delovanja IRSNZ po ključnih kazalnikih delovanja je prikazana v spodnjem grafikonu. </w:t>
      </w:r>
    </w:p>
    <w:p w14:paraId="7C119B2C" w14:textId="77777777" w:rsidR="002C6E4F" w:rsidRPr="00F679D4" w:rsidRDefault="002C6E4F" w:rsidP="002C6E4F">
      <w:pPr>
        <w:spacing w:after="0" w:line="260" w:lineRule="exact"/>
        <w:jc w:val="both"/>
        <w:rPr>
          <w:rFonts w:ascii="Arial" w:eastAsia="Times New Roman" w:hAnsi="Arial"/>
          <w:color w:val="FF0000"/>
          <w:sz w:val="20"/>
          <w:szCs w:val="24"/>
        </w:rPr>
      </w:pPr>
    </w:p>
    <w:p w14:paraId="4A7AE889" w14:textId="77777777" w:rsidR="002C6E4F" w:rsidRPr="00F679D4" w:rsidRDefault="002C6E4F" w:rsidP="002C6E4F">
      <w:pPr>
        <w:tabs>
          <w:tab w:val="left" w:pos="1110"/>
        </w:tabs>
        <w:spacing w:after="0" w:line="240" w:lineRule="auto"/>
        <w:jc w:val="both"/>
        <w:rPr>
          <w:rFonts w:ascii="Arial" w:eastAsia="Times New Roman" w:hAnsi="Arial"/>
          <w:bCs/>
          <w:color w:val="FF0000"/>
          <w:sz w:val="20"/>
          <w:szCs w:val="20"/>
          <w:lang w:eastAsia="sl-SI"/>
        </w:rPr>
      </w:pPr>
      <w:r w:rsidRPr="00F679D4">
        <w:rPr>
          <w:rFonts w:ascii="Arial" w:eastAsia="Times New Roman" w:hAnsi="Arial"/>
          <w:noProof/>
          <w:color w:val="FF0000"/>
          <w:sz w:val="20"/>
          <w:szCs w:val="24"/>
          <w:bdr w:val="single" w:sz="4" w:space="0" w:color="auto"/>
          <w:lang w:eastAsia="sl-SI"/>
        </w:rPr>
        <w:drawing>
          <wp:inline distT="0" distB="0" distL="0" distR="0" wp14:anchorId="03388132" wp14:editId="35BAE266">
            <wp:extent cx="5638800" cy="4300855"/>
            <wp:effectExtent l="0" t="0" r="0" b="4445"/>
            <wp:docPr id="6" name="Grafikon 6" descr="Na grafikonu je so prikazani navedeni podatki." title="Število inšpekcijskih nadzprov in prekrškovnih odločitev, izplačanih nagrad za odvetnike in stroškov ter število zaposlenih v letih 2012-20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837ABDB" w14:textId="66ACED17" w:rsidR="002C6E4F" w:rsidRPr="00460824" w:rsidRDefault="002C6E4F" w:rsidP="001D2592">
      <w:pPr>
        <w:tabs>
          <w:tab w:val="left" w:pos="1110"/>
        </w:tabs>
        <w:spacing w:before="120" w:after="0" w:line="240" w:lineRule="auto"/>
        <w:jc w:val="both"/>
        <w:rPr>
          <w:rFonts w:ascii="Arial" w:eastAsia="Times New Roman" w:hAnsi="Arial"/>
          <w:bCs/>
          <w:sz w:val="18"/>
          <w:szCs w:val="18"/>
          <w:lang w:eastAsia="sl-SI"/>
        </w:rPr>
      </w:pPr>
      <w:r w:rsidRPr="00460824">
        <w:rPr>
          <w:rFonts w:ascii="Arial" w:eastAsia="Times New Roman" w:hAnsi="Arial"/>
          <w:bCs/>
          <w:sz w:val="18"/>
          <w:szCs w:val="18"/>
          <w:lang w:eastAsia="sl-SI"/>
        </w:rPr>
        <w:t>Grafikon 3: Število inšpekcijskih nadzorov in prekrškovnih odločitev, izplačanih nagrad za  odvetnike in stroškov ter število zaposlenih inšpektorjev v letih 201</w:t>
      </w:r>
      <w:r w:rsidR="00460824" w:rsidRPr="00460824">
        <w:rPr>
          <w:rFonts w:ascii="Arial" w:eastAsia="Times New Roman" w:hAnsi="Arial"/>
          <w:bCs/>
          <w:sz w:val="18"/>
          <w:szCs w:val="18"/>
          <w:lang w:eastAsia="sl-SI"/>
        </w:rPr>
        <w:t>3</w:t>
      </w:r>
      <w:r w:rsidRPr="00460824">
        <w:rPr>
          <w:rFonts w:ascii="Arial" w:eastAsia="Times New Roman" w:hAnsi="Arial"/>
          <w:bCs/>
          <w:sz w:val="18"/>
          <w:szCs w:val="18"/>
          <w:lang w:eastAsia="sl-SI"/>
        </w:rPr>
        <w:t>–202</w:t>
      </w:r>
      <w:r w:rsidR="00460824" w:rsidRPr="00460824">
        <w:rPr>
          <w:rFonts w:ascii="Arial" w:eastAsia="Times New Roman" w:hAnsi="Arial"/>
          <w:bCs/>
          <w:sz w:val="18"/>
          <w:szCs w:val="18"/>
          <w:lang w:eastAsia="sl-SI"/>
        </w:rPr>
        <w:t>3</w:t>
      </w:r>
      <w:r w:rsidRPr="00460824">
        <w:rPr>
          <w:rFonts w:ascii="Arial" w:eastAsia="Times New Roman" w:hAnsi="Arial"/>
          <w:bCs/>
          <w:sz w:val="18"/>
          <w:szCs w:val="18"/>
          <w:lang w:eastAsia="sl-SI"/>
        </w:rPr>
        <w:t xml:space="preserve"> </w:t>
      </w:r>
      <w:r w:rsidR="003E6CEF">
        <w:rPr>
          <w:rFonts w:ascii="Arial" w:eastAsia="Times New Roman" w:hAnsi="Arial"/>
          <w:bCs/>
          <w:sz w:val="18"/>
          <w:szCs w:val="18"/>
          <w:lang w:eastAsia="sl-SI"/>
        </w:rPr>
        <w:t>– popravi oznake na grafu</w:t>
      </w:r>
    </w:p>
    <w:p w14:paraId="3AC8D377" w14:textId="77777777" w:rsidR="002C6E4F" w:rsidRPr="00F679D4" w:rsidRDefault="002C6E4F" w:rsidP="002C6E4F">
      <w:pPr>
        <w:tabs>
          <w:tab w:val="left" w:pos="1110"/>
        </w:tabs>
        <w:spacing w:after="0" w:line="240" w:lineRule="auto"/>
        <w:jc w:val="both"/>
        <w:rPr>
          <w:rFonts w:ascii="Arial" w:eastAsia="Times New Roman" w:hAnsi="Arial"/>
          <w:bCs/>
          <w:color w:val="FF0000"/>
          <w:sz w:val="20"/>
          <w:szCs w:val="20"/>
          <w:lang w:eastAsia="sl-SI"/>
        </w:rPr>
      </w:pPr>
    </w:p>
    <w:p w14:paraId="24BBD3F4" w14:textId="5383CDA1" w:rsidR="009D06C2" w:rsidRPr="00F679D4" w:rsidRDefault="002C6E4F" w:rsidP="002C6E4F">
      <w:pPr>
        <w:spacing w:after="0" w:line="260" w:lineRule="exact"/>
        <w:jc w:val="both"/>
        <w:rPr>
          <w:rFonts w:ascii="Arial" w:eastAsia="Times New Roman" w:hAnsi="Arial"/>
          <w:color w:val="FF0000"/>
          <w:sz w:val="20"/>
          <w:szCs w:val="24"/>
        </w:rPr>
      </w:pPr>
      <w:r w:rsidRPr="00452B97">
        <w:rPr>
          <w:rFonts w:ascii="Arial" w:eastAsia="Times New Roman" w:hAnsi="Arial"/>
          <w:sz w:val="20"/>
          <w:szCs w:val="24"/>
        </w:rPr>
        <w:t xml:space="preserve">Število inšpekcijskih nadzorov </w:t>
      </w:r>
      <w:r w:rsidR="005843DE" w:rsidRPr="00452B97">
        <w:rPr>
          <w:rFonts w:ascii="Arial" w:eastAsia="Times New Roman" w:hAnsi="Arial"/>
          <w:sz w:val="20"/>
          <w:szCs w:val="24"/>
        </w:rPr>
        <w:t xml:space="preserve">se </w:t>
      </w:r>
      <w:r w:rsidRPr="00452B97">
        <w:rPr>
          <w:rFonts w:ascii="Arial" w:eastAsia="Times New Roman" w:hAnsi="Arial"/>
          <w:sz w:val="20"/>
          <w:szCs w:val="24"/>
        </w:rPr>
        <w:t xml:space="preserve">je </w:t>
      </w:r>
      <w:r w:rsidR="005843DE" w:rsidRPr="00452B97">
        <w:rPr>
          <w:rFonts w:ascii="Arial" w:eastAsia="Times New Roman" w:hAnsi="Arial"/>
          <w:sz w:val="20"/>
          <w:szCs w:val="24"/>
        </w:rPr>
        <w:t>po dveh letih</w:t>
      </w:r>
      <w:r w:rsidR="00650105">
        <w:rPr>
          <w:rFonts w:ascii="Arial" w:eastAsia="Times New Roman" w:hAnsi="Arial"/>
          <w:sz w:val="20"/>
          <w:szCs w:val="24"/>
        </w:rPr>
        <w:t>,</w:t>
      </w:r>
      <w:r w:rsidR="005843DE" w:rsidRPr="00452B97">
        <w:rPr>
          <w:rFonts w:ascii="Arial" w:eastAsia="Times New Roman" w:hAnsi="Arial"/>
          <w:sz w:val="20"/>
          <w:szCs w:val="24"/>
        </w:rPr>
        <w:t xml:space="preserve"> v čas</w:t>
      </w:r>
      <w:r w:rsidR="00650105">
        <w:rPr>
          <w:rFonts w:ascii="Arial" w:eastAsia="Times New Roman" w:hAnsi="Arial"/>
          <w:sz w:val="20"/>
          <w:szCs w:val="24"/>
        </w:rPr>
        <w:t>u</w:t>
      </w:r>
      <w:r w:rsidR="005843DE" w:rsidRPr="00452B97">
        <w:rPr>
          <w:rFonts w:ascii="Arial" w:eastAsia="Times New Roman" w:hAnsi="Arial"/>
          <w:sz w:val="20"/>
          <w:szCs w:val="24"/>
        </w:rPr>
        <w:t xml:space="preserve"> razglašene epidemije COVID-19, ko je </w:t>
      </w:r>
      <w:r w:rsidRPr="00452B97">
        <w:rPr>
          <w:rFonts w:ascii="Arial" w:eastAsia="Times New Roman" w:hAnsi="Arial"/>
          <w:sz w:val="20"/>
          <w:szCs w:val="24"/>
        </w:rPr>
        <w:t>zaradi izrednih nadzorov po ZNB doseglo najvišje število od začetka delovanja inšpektorata</w:t>
      </w:r>
      <w:r w:rsidR="00650105">
        <w:rPr>
          <w:rFonts w:ascii="Arial" w:eastAsia="Times New Roman" w:hAnsi="Arial"/>
          <w:sz w:val="20"/>
          <w:szCs w:val="24"/>
        </w:rPr>
        <w:t>, vrnilo na primerljiv nivo</w:t>
      </w:r>
      <w:r w:rsidR="005843DE" w:rsidRPr="00452B97">
        <w:rPr>
          <w:rFonts w:ascii="Arial" w:eastAsia="Times New Roman" w:hAnsi="Arial"/>
          <w:sz w:val="20"/>
          <w:szCs w:val="24"/>
        </w:rPr>
        <w:t>. Omeniti pa velja, da je število nadzorov v letu 2023, glede na primerljive razmere pred epidemijo, doseglo najvišjo raven, 88</w:t>
      </w:r>
      <w:r w:rsidR="00C74F71">
        <w:rPr>
          <w:rFonts w:ascii="Arial" w:eastAsia="Times New Roman" w:hAnsi="Arial"/>
          <w:sz w:val="20"/>
          <w:szCs w:val="24"/>
        </w:rPr>
        <w:t>6</w:t>
      </w:r>
      <w:r w:rsidR="005843DE" w:rsidRPr="00452B97">
        <w:rPr>
          <w:rFonts w:ascii="Arial" w:eastAsia="Times New Roman" w:hAnsi="Arial"/>
          <w:sz w:val="20"/>
          <w:szCs w:val="24"/>
        </w:rPr>
        <w:t xml:space="preserve"> nadzorov. </w:t>
      </w:r>
      <w:r w:rsidRPr="00452B97">
        <w:rPr>
          <w:rFonts w:ascii="Arial" w:eastAsia="Times New Roman" w:hAnsi="Arial"/>
          <w:sz w:val="20"/>
          <w:szCs w:val="24"/>
        </w:rPr>
        <w:t>Število prekrškovnih postopkov</w:t>
      </w:r>
      <w:r w:rsidR="005843DE" w:rsidRPr="00452B97">
        <w:rPr>
          <w:rFonts w:ascii="Arial" w:eastAsia="Times New Roman" w:hAnsi="Arial"/>
          <w:sz w:val="20"/>
          <w:szCs w:val="24"/>
        </w:rPr>
        <w:t xml:space="preserve"> je bilo leta 2023 v primerjavi s pretekli</w:t>
      </w:r>
      <w:r w:rsidR="00452B97" w:rsidRPr="00452B97">
        <w:rPr>
          <w:rFonts w:ascii="Arial" w:eastAsia="Times New Roman" w:hAnsi="Arial"/>
          <w:sz w:val="20"/>
          <w:szCs w:val="24"/>
        </w:rPr>
        <w:t xml:space="preserve">ma dvema letoma na višji ravni, a vseeno nižje, kot v letih </w:t>
      </w:r>
      <w:r w:rsidR="000A490E">
        <w:rPr>
          <w:rFonts w:ascii="Arial" w:eastAsia="Times New Roman" w:hAnsi="Arial"/>
          <w:sz w:val="20"/>
          <w:szCs w:val="24"/>
        </w:rPr>
        <w:t>pred epidemijo</w:t>
      </w:r>
      <w:r w:rsidR="00452B97" w:rsidRPr="00452B97">
        <w:rPr>
          <w:rFonts w:ascii="Arial" w:eastAsia="Times New Roman" w:hAnsi="Arial"/>
          <w:sz w:val="20"/>
          <w:szCs w:val="24"/>
        </w:rPr>
        <w:t>.</w:t>
      </w:r>
      <w:r w:rsidRPr="00F679D4">
        <w:rPr>
          <w:rFonts w:ascii="Arial" w:eastAsia="Times New Roman" w:hAnsi="Arial"/>
          <w:color w:val="FF0000"/>
          <w:sz w:val="20"/>
          <w:szCs w:val="24"/>
        </w:rPr>
        <w:t xml:space="preserve"> </w:t>
      </w:r>
    </w:p>
    <w:p w14:paraId="18101C88" w14:textId="77777777" w:rsidR="009D06C2" w:rsidRPr="00F679D4" w:rsidRDefault="009D06C2" w:rsidP="002C6E4F">
      <w:pPr>
        <w:spacing w:after="0" w:line="260" w:lineRule="exact"/>
        <w:jc w:val="both"/>
        <w:rPr>
          <w:rFonts w:ascii="Arial" w:eastAsia="Times New Roman" w:hAnsi="Arial"/>
          <w:color w:val="FF0000"/>
          <w:sz w:val="20"/>
          <w:szCs w:val="24"/>
        </w:rPr>
      </w:pPr>
    </w:p>
    <w:p w14:paraId="45654D14" w14:textId="7983C3D0" w:rsidR="002C6E4F" w:rsidRPr="00595112" w:rsidRDefault="00452B97" w:rsidP="002C6E4F">
      <w:pPr>
        <w:spacing w:after="0" w:line="260" w:lineRule="exact"/>
        <w:jc w:val="both"/>
        <w:rPr>
          <w:rFonts w:ascii="Arial" w:eastAsia="Times New Roman" w:hAnsi="Arial" w:cs="Arial"/>
          <w:sz w:val="20"/>
          <w:szCs w:val="20"/>
        </w:rPr>
      </w:pPr>
      <w:r w:rsidRPr="00595112">
        <w:rPr>
          <w:rFonts w:ascii="Arial" w:eastAsia="Times New Roman" w:hAnsi="Arial"/>
          <w:sz w:val="20"/>
          <w:szCs w:val="24"/>
        </w:rPr>
        <w:t>V primerjavi z letom 2022</w:t>
      </w:r>
      <w:r w:rsidR="002C6E4F" w:rsidRPr="00595112">
        <w:rPr>
          <w:rFonts w:ascii="Arial" w:eastAsia="Times New Roman" w:hAnsi="Arial"/>
          <w:sz w:val="20"/>
          <w:szCs w:val="24"/>
        </w:rPr>
        <w:t xml:space="preserve"> se je znesek finančnih sredstev za stroške postopkov in nagrad odvetnikom </w:t>
      </w:r>
      <w:r w:rsidR="00C17B4C" w:rsidRPr="00595112">
        <w:rPr>
          <w:rFonts w:ascii="Arial" w:eastAsia="Times New Roman" w:hAnsi="Arial"/>
          <w:sz w:val="20"/>
          <w:szCs w:val="24"/>
        </w:rPr>
        <w:t xml:space="preserve">znižal in </w:t>
      </w:r>
      <w:r w:rsidR="002C6E4F" w:rsidRPr="00595112">
        <w:rPr>
          <w:rFonts w:ascii="Arial" w:eastAsia="Times New Roman" w:hAnsi="Arial"/>
          <w:sz w:val="20"/>
          <w:szCs w:val="24"/>
        </w:rPr>
        <w:t xml:space="preserve">je znašal </w:t>
      </w:r>
      <w:r w:rsidRPr="00595112">
        <w:rPr>
          <w:rFonts w:ascii="Arial" w:eastAsia="Times New Roman" w:hAnsi="Arial"/>
          <w:sz w:val="20"/>
          <w:szCs w:val="24"/>
        </w:rPr>
        <w:t>1.49</w:t>
      </w:r>
      <w:r w:rsidR="002A30D6" w:rsidRPr="00595112">
        <w:rPr>
          <w:rFonts w:ascii="Arial" w:eastAsia="Times New Roman" w:hAnsi="Arial"/>
          <w:sz w:val="20"/>
          <w:szCs w:val="24"/>
        </w:rPr>
        <w:t>7,58</w:t>
      </w:r>
      <w:r w:rsidRPr="00595112">
        <w:rPr>
          <w:rFonts w:ascii="Arial" w:eastAsia="Times New Roman" w:hAnsi="Arial"/>
          <w:sz w:val="20"/>
          <w:szCs w:val="24"/>
        </w:rPr>
        <w:t xml:space="preserve"> EUR, kar je najmanj po letu 2018 in kaže na kakovostno delo prekr</w:t>
      </w:r>
      <w:r w:rsidR="002A30D6" w:rsidRPr="00595112">
        <w:rPr>
          <w:rFonts w:ascii="Arial" w:eastAsia="Times New Roman" w:hAnsi="Arial"/>
          <w:sz w:val="20"/>
          <w:szCs w:val="24"/>
        </w:rPr>
        <w:t>škovnega organa v zadnjih letih. Ta znesek namreč priča o uspešnih sodnih postopkih</w:t>
      </w:r>
      <w:r w:rsidRPr="00595112">
        <w:rPr>
          <w:rFonts w:ascii="Arial" w:eastAsia="Times New Roman" w:hAnsi="Arial"/>
          <w:sz w:val="20"/>
          <w:szCs w:val="24"/>
        </w:rPr>
        <w:t xml:space="preserve"> v zahtevah za sodno va</w:t>
      </w:r>
      <w:r w:rsidR="002A30D6" w:rsidRPr="00595112">
        <w:rPr>
          <w:rFonts w:ascii="Arial" w:eastAsia="Times New Roman" w:hAnsi="Arial"/>
          <w:sz w:val="20"/>
          <w:szCs w:val="24"/>
        </w:rPr>
        <w:t xml:space="preserve">rstvo. </w:t>
      </w:r>
      <w:r w:rsidR="002C6E4F" w:rsidRPr="00595112">
        <w:rPr>
          <w:rFonts w:ascii="Arial" w:eastAsia="Times New Roman" w:hAnsi="Arial"/>
          <w:sz w:val="20"/>
          <w:szCs w:val="24"/>
        </w:rPr>
        <w:t xml:space="preserve"> Pri tem velja izpostaviti, da</w:t>
      </w:r>
      <w:r w:rsidR="002A30D6" w:rsidRPr="00595112">
        <w:rPr>
          <w:rFonts w:ascii="Arial" w:eastAsia="Times New Roman" w:hAnsi="Arial"/>
          <w:sz w:val="20"/>
          <w:szCs w:val="24"/>
        </w:rPr>
        <w:t xml:space="preserve"> se </w:t>
      </w:r>
      <w:r w:rsidR="002C6E4F" w:rsidRPr="00595112">
        <w:rPr>
          <w:rFonts w:ascii="Arial" w:eastAsia="Times New Roman" w:hAnsi="Arial"/>
          <w:sz w:val="20"/>
          <w:szCs w:val="24"/>
        </w:rPr>
        <w:t xml:space="preserve"> </w:t>
      </w:r>
      <w:r w:rsidR="00C17B4C" w:rsidRPr="00595112">
        <w:rPr>
          <w:rFonts w:ascii="Arial" w:eastAsia="Times New Roman" w:hAnsi="Arial"/>
          <w:sz w:val="20"/>
          <w:szCs w:val="24"/>
        </w:rPr>
        <w:t xml:space="preserve">ta znesek </w:t>
      </w:r>
      <w:r w:rsidR="002C6E4F" w:rsidRPr="00595112">
        <w:rPr>
          <w:rFonts w:ascii="Arial" w:eastAsia="Times New Roman" w:hAnsi="Arial"/>
          <w:sz w:val="20"/>
          <w:szCs w:val="24"/>
        </w:rPr>
        <w:t>nanaša na nagrade za odvetnike in stroške postopkov, v katerih je bila odločba IRSNZ izdana</w:t>
      </w:r>
      <w:r w:rsidR="002A30D6" w:rsidRPr="00595112">
        <w:rPr>
          <w:rFonts w:ascii="Arial" w:eastAsia="Times New Roman" w:hAnsi="Arial"/>
          <w:sz w:val="20"/>
          <w:szCs w:val="24"/>
        </w:rPr>
        <w:t xml:space="preserve"> v postopkih, ki so se začeli v letih</w:t>
      </w:r>
      <w:r w:rsidR="00C17B4C" w:rsidRPr="00595112">
        <w:rPr>
          <w:rFonts w:ascii="Arial" w:eastAsia="Times New Roman" w:hAnsi="Arial"/>
          <w:sz w:val="20"/>
          <w:szCs w:val="24"/>
        </w:rPr>
        <w:t xml:space="preserve"> </w:t>
      </w:r>
      <w:r w:rsidR="002A30D6" w:rsidRPr="00595112">
        <w:rPr>
          <w:rFonts w:ascii="Arial" w:eastAsia="Times New Roman" w:hAnsi="Arial"/>
          <w:sz w:val="20"/>
          <w:szCs w:val="24"/>
        </w:rPr>
        <w:t xml:space="preserve">2021 in </w:t>
      </w:r>
      <w:r w:rsidR="00C17B4C" w:rsidRPr="00595112">
        <w:rPr>
          <w:rFonts w:ascii="Arial" w:eastAsia="Times New Roman" w:hAnsi="Arial"/>
          <w:sz w:val="20"/>
          <w:szCs w:val="24"/>
        </w:rPr>
        <w:t xml:space="preserve">2022. </w:t>
      </w:r>
    </w:p>
    <w:p w14:paraId="5A4AD1BB" w14:textId="77777777" w:rsidR="002C6E4F" w:rsidRPr="00F679D4" w:rsidRDefault="002C6E4F" w:rsidP="002C6E4F">
      <w:pPr>
        <w:spacing w:after="0" w:line="240" w:lineRule="auto"/>
        <w:rPr>
          <w:rFonts w:ascii="Arial" w:eastAsia="Times New Roman" w:hAnsi="Arial"/>
          <w:b/>
          <w:color w:val="FF0000"/>
          <w:kern w:val="32"/>
          <w:szCs w:val="32"/>
          <w:lang w:eastAsia="sl-SI"/>
        </w:rPr>
      </w:pPr>
      <w:bookmarkStart w:id="7" w:name="_Toc353181847"/>
      <w:bookmarkEnd w:id="6"/>
      <w:r w:rsidRPr="00F679D4">
        <w:rPr>
          <w:rFonts w:ascii="Arial" w:eastAsia="Times New Roman" w:hAnsi="Arial"/>
          <w:color w:val="FF0000"/>
          <w:sz w:val="20"/>
          <w:szCs w:val="24"/>
        </w:rPr>
        <w:br w:type="page"/>
      </w:r>
    </w:p>
    <w:p w14:paraId="035CC822" w14:textId="77777777" w:rsidR="002C6E4F" w:rsidRPr="008A6121" w:rsidRDefault="002C6E4F" w:rsidP="002C6E4F">
      <w:pPr>
        <w:keepNext/>
        <w:spacing w:before="120" w:after="120" w:line="360" w:lineRule="auto"/>
        <w:jc w:val="both"/>
        <w:outlineLvl w:val="0"/>
        <w:rPr>
          <w:rFonts w:ascii="Arial" w:eastAsia="Times New Roman" w:hAnsi="Arial"/>
          <w:b/>
          <w:kern w:val="32"/>
          <w:szCs w:val="32"/>
          <w:lang w:eastAsia="sl-SI"/>
        </w:rPr>
      </w:pPr>
      <w:bookmarkStart w:id="8" w:name="_Toc137121106"/>
      <w:r w:rsidRPr="008A6121">
        <w:rPr>
          <w:rFonts w:ascii="Arial" w:eastAsia="Times New Roman" w:hAnsi="Arial"/>
          <w:b/>
          <w:kern w:val="32"/>
          <w:szCs w:val="32"/>
          <w:lang w:eastAsia="sl-SI"/>
        </w:rPr>
        <w:lastRenderedPageBreak/>
        <w:t>3</w:t>
      </w:r>
      <w:r w:rsidRPr="008A6121">
        <w:rPr>
          <w:rFonts w:ascii="Arial" w:eastAsia="Times New Roman" w:hAnsi="Arial"/>
          <w:b/>
          <w:kern w:val="32"/>
          <w:szCs w:val="32"/>
          <w:lang w:eastAsia="sl-SI"/>
        </w:rPr>
        <w:tab/>
        <w:t>Inšpekcijski nadzori po posameznih področjih dela</w:t>
      </w:r>
      <w:bookmarkEnd w:id="8"/>
    </w:p>
    <w:p w14:paraId="6D8BDD1C" w14:textId="25BB31C4" w:rsidR="002C6E4F" w:rsidRPr="008A6121" w:rsidRDefault="002C6E4F" w:rsidP="007437AE">
      <w:pPr>
        <w:keepNext/>
        <w:spacing w:after="0" w:line="260" w:lineRule="exact"/>
        <w:jc w:val="both"/>
        <w:outlineLvl w:val="1"/>
        <w:rPr>
          <w:rFonts w:ascii="Arial" w:eastAsia="Times New Roman" w:hAnsi="Arial" w:cs="Arial"/>
          <w:b/>
          <w:bCs/>
          <w:iCs/>
          <w:sz w:val="20"/>
          <w:szCs w:val="28"/>
        </w:rPr>
      </w:pPr>
      <w:bookmarkStart w:id="9" w:name="_Toc137121107"/>
      <w:r w:rsidRPr="008A6121">
        <w:rPr>
          <w:rFonts w:ascii="Arial" w:eastAsia="Times New Roman" w:hAnsi="Arial" w:cs="Arial"/>
          <w:b/>
          <w:bCs/>
          <w:iCs/>
          <w:sz w:val="20"/>
          <w:szCs w:val="28"/>
        </w:rPr>
        <w:t>3.1</w:t>
      </w:r>
      <w:r w:rsidRPr="008A6121">
        <w:rPr>
          <w:rFonts w:ascii="Arial" w:eastAsia="Times New Roman" w:hAnsi="Arial" w:cs="Arial"/>
          <w:b/>
          <w:bCs/>
          <w:iCs/>
          <w:sz w:val="20"/>
          <w:szCs w:val="28"/>
        </w:rPr>
        <w:tab/>
        <w:t>Zasebno varovanj</w:t>
      </w:r>
      <w:bookmarkEnd w:id="7"/>
      <w:r w:rsidRPr="008A6121">
        <w:rPr>
          <w:rFonts w:ascii="Arial" w:eastAsia="Times New Roman" w:hAnsi="Arial" w:cs="Arial"/>
          <w:b/>
          <w:bCs/>
          <w:iCs/>
          <w:sz w:val="20"/>
          <w:szCs w:val="28"/>
        </w:rPr>
        <w:t>e</w:t>
      </w:r>
      <w:bookmarkEnd w:id="9"/>
    </w:p>
    <w:p w14:paraId="33356463" w14:textId="77777777" w:rsidR="00487A65" w:rsidRPr="008A6121" w:rsidRDefault="00487A65" w:rsidP="00487A65">
      <w:pPr>
        <w:spacing w:after="0" w:line="260" w:lineRule="exact"/>
        <w:jc w:val="both"/>
        <w:rPr>
          <w:rFonts w:ascii="Arial" w:eastAsia="Times New Roman" w:hAnsi="Arial"/>
          <w:sz w:val="20"/>
          <w:szCs w:val="24"/>
        </w:rPr>
      </w:pPr>
      <w:r w:rsidRPr="008A6121">
        <w:rPr>
          <w:rFonts w:ascii="Arial" w:eastAsia="Times New Roman" w:hAnsi="Arial"/>
          <w:sz w:val="20"/>
          <w:szCs w:val="24"/>
        </w:rPr>
        <w:t>Zasebno varovanje v Republiki Sloveniji kot pridobitno dejavnost opravlja, ponuja ali o njem svetuje v okviru svoje usposobljenosti gospodarska družba ali samostojni podjetnik. Vsi ti subjekti lahko to dejavnost opravljajo za naročnike na podlagi pogodbenega odnosa, če imajo registrirano dejavnost, veljavno licenco in izpolnjuje pogoje za opravljanje zasebnega varovanja v skladu z Zakonom o zasebnem varovanju (Uradni list RS, št. 17/11, v nadaljevanju: ZZasV-1).</w:t>
      </w:r>
    </w:p>
    <w:p w14:paraId="2646FD9F" w14:textId="77777777" w:rsidR="002C6E4F" w:rsidRPr="00F679D4" w:rsidRDefault="002C6E4F" w:rsidP="002C6E4F">
      <w:pPr>
        <w:spacing w:after="0" w:line="260" w:lineRule="exact"/>
        <w:jc w:val="both"/>
        <w:rPr>
          <w:rFonts w:ascii="Arial" w:eastAsia="Times New Roman" w:hAnsi="Arial"/>
          <w:color w:val="FF0000"/>
          <w:sz w:val="20"/>
          <w:szCs w:val="24"/>
        </w:rPr>
      </w:pPr>
    </w:p>
    <w:p w14:paraId="31B70EB1" w14:textId="286E3D53" w:rsidR="00487A65" w:rsidRPr="00F17738" w:rsidRDefault="00487A65" w:rsidP="00487A65">
      <w:pPr>
        <w:spacing w:after="0" w:line="260" w:lineRule="exact"/>
        <w:jc w:val="both"/>
        <w:rPr>
          <w:rFonts w:ascii="Arial" w:eastAsia="Times New Roman" w:hAnsi="Arial"/>
          <w:sz w:val="20"/>
          <w:szCs w:val="24"/>
        </w:rPr>
      </w:pPr>
      <w:r w:rsidRPr="00F17738">
        <w:rPr>
          <w:rFonts w:ascii="Arial" w:eastAsia="Times New Roman" w:hAnsi="Arial"/>
          <w:sz w:val="20"/>
          <w:szCs w:val="24"/>
        </w:rPr>
        <w:t xml:space="preserve">V </w:t>
      </w:r>
      <w:r w:rsidR="00577542" w:rsidRPr="00F17738">
        <w:rPr>
          <w:rFonts w:ascii="Arial" w:eastAsia="Times New Roman" w:hAnsi="Arial"/>
          <w:sz w:val="20"/>
          <w:szCs w:val="24"/>
        </w:rPr>
        <w:t>letu</w:t>
      </w:r>
      <w:r w:rsidRPr="00F17738">
        <w:rPr>
          <w:rFonts w:ascii="Arial" w:eastAsia="Times New Roman" w:hAnsi="Arial"/>
          <w:sz w:val="20"/>
          <w:szCs w:val="24"/>
        </w:rPr>
        <w:t xml:space="preserve"> 2023 je bi</w:t>
      </w:r>
      <w:r w:rsidR="00577542" w:rsidRPr="00F17738">
        <w:rPr>
          <w:rFonts w:ascii="Arial" w:eastAsia="Times New Roman" w:hAnsi="Arial"/>
          <w:sz w:val="20"/>
          <w:szCs w:val="24"/>
        </w:rPr>
        <w:t>lo v Sloveniji registriranih 160</w:t>
      </w:r>
      <w:r w:rsidRPr="00F17738">
        <w:rPr>
          <w:rFonts w:ascii="Arial" w:eastAsia="Times New Roman" w:hAnsi="Arial"/>
          <w:sz w:val="20"/>
          <w:szCs w:val="24"/>
        </w:rPr>
        <w:t xml:space="preserve"> pravnih subjektov oziroma varnostnih služb</w:t>
      </w:r>
      <w:r w:rsidR="00002DA7">
        <w:rPr>
          <w:rFonts w:ascii="Arial" w:eastAsia="Times New Roman" w:hAnsi="Arial"/>
          <w:sz w:val="20"/>
          <w:szCs w:val="24"/>
        </w:rPr>
        <w:t xml:space="preserve"> z vsaj </w:t>
      </w:r>
      <w:r w:rsidR="00577542" w:rsidRPr="00F17738">
        <w:rPr>
          <w:rFonts w:ascii="Arial" w:eastAsia="Times New Roman" w:hAnsi="Arial"/>
          <w:sz w:val="20"/>
          <w:szCs w:val="24"/>
        </w:rPr>
        <w:t>eno licenco s področja zasebnega varovanja</w:t>
      </w:r>
      <w:r w:rsidRPr="00F17738">
        <w:rPr>
          <w:rFonts w:ascii="Arial" w:eastAsia="Times New Roman" w:hAnsi="Arial"/>
          <w:sz w:val="20"/>
          <w:szCs w:val="24"/>
        </w:rPr>
        <w:t xml:space="preserve">, </w:t>
      </w:r>
      <w:r w:rsidR="00577542" w:rsidRPr="00F17738">
        <w:rPr>
          <w:rFonts w:ascii="Arial" w:eastAsia="Times New Roman" w:hAnsi="Arial"/>
          <w:sz w:val="20"/>
          <w:szCs w:val="24"/>
        </w:rPr>
        <w:t>ki so opravljali dejavnost zasebnega varovanja</w:t>
      </w:r>
      <w:r w:rsidRPr="00F17738">
        <w:rPr>
          <w:rFonts w:ascii="Arial" w:eastAsia="Times New Roman" w:hAnsi="Arial"/>
          <w:sz w:val="20"/>
          <w:szCs w:val="24"/>
        </w:rPr>
        <w:t>. Varnostno podjetje ima lahko tudi do deset različnih vrst licenc. Poleg pravnih oseb velja dodati, da so v panogi zasebnega varovanja tudi fizične osebe</w:t>
      </w:r>
      <w:r w:rsidR="00577542" w:rsidRPr="00F17738">
        <w:rPr>
          <w:rFonts w:ascii="Arial" w:eastAsia="Times New Roman" w:hAnsi="Arial"/>
          <w:sz w:val="20"/>
          <w:szCs w:val="24"/>
        </w:rPr>
        <w:t>, torej posamezniki</w:t>
      </w:r>
      <w:r w:rsidRPr="00F17738">
        <w:rPr>
          <w:rFonts w:ascii="Arial" w:eastAsia="Times New Roman" w:hAnsi="Arial"/>
          <w:sz w:val="20"/>
          <w:szCs w:val="24"/>
        </w:rPr>
        <w:t>, ki imajo pri sebi veljavno izkaznico varnostnika in so zaposlen</w:t>
      </w:r>
      <w:r w:rsidR="00577542" w:rsidRPr="00F17738">
        <w:rPr>
          <w:rFonts w:ascii="Arial" w:eastAsia="Times New Roman" w:hAnsi="Arial"/>
          <w:sz w:val="20"/>
          <w:szCs w:val="24"/>
        </w:rPr>
        <w:t>i</w:t>
      </w:r>
      <w:r w:rsidRPr="00F17738">
        <w:rPr>
          <w:rFonts w:ascii="Arial" w:eastAsia="Times New Roman" w:hAnsi="Arial"/>
          <w:sz w:val="20"/>
          <w:szCs w:val="24"/>
        </w:rPr>
        <w:t xml:space="preserve"> pri imetnikih licence zasebnega varovanja. Takih oseb je bilo v Sloveniji lani okoli </w:t>
      </w:r>
      <w:r w:rsidR="007D7306" w:rsidRPr="00F17738">
        <w:rPr>
          <w:rFonts w:ascii="Arial" w:eastAsia="Times New Roman" w:hAnsi="Arial"/>
          <w:sz w:val="20"/>
          <w:szCs w:val="24"/>
        </w:rPr>
        <w:t>8500</w:t>
      </w:r>
      <w:r w:rsidRPr="00F17738">
        <w:rPr>
          <w:rFonts w:ascii="Arial" w:eastAsia="Times New Roman" w:hAnsi="Arial"/>
          <w:sz w:val="20"/>
          <w:szCs w:val="24"/>
        </w:rPr>
        <w:t xml:space="preserve">. Tako predstavlja zasebno varovanje, zaradi obsega zavezancev in problematike, prioritetno področje dela IRSNZ. Posledično je </w:t>
      </w:r>
      <w:r w:rsidR="0027453D" w:rsidRPr="00F17738">
        <w:rPr>
          <w:rFonts w:ascii="Arial" w:eastAsia="Times New Roman" w:hAnsi="Arial"/>
          <w:sz w:val="20"/>
          <w:szCs w:val="24"/>
        </w:rPr>
        <w:t xml:space="preserve">bilo </w:t>
      </w:r>
      <w:r w:rsidRPr="00F17738">
        <w:rPr>
          <w:rFonts w:ascii="Arial" w:eastAsia="Times New Roman" w:hAnsi="Arial"/>
          <w:sz w:val="20"/>
          <w:szCs w:val="24"/>
        </w:rPr>
        <w:t>v načrtu dela IRNSZ na tem področju predvidenih več inšpekcijskih nadzorov v p</w:t>
      </w:r>
      <w:r w:rsidR="008D4B85">
        <w:rPr>
          <w:rFonts w:ascii="Arial" w:eastAsia="Times New Roman" w:hAnsi="Arial"/>
          <w:sz w:val="20"/>
          <w:szCs w:val="24"/>
        </w:rPr>
        <w:t>rimerjavi s preostalimi področji, ki so v pristojnosti IRSNZ</w:t>
      </w:r>
      <w:r w:rsidRPr="00F17738">
        <w:rPr>
          <w:rFonts w:ascii="Arial" w:eastAsia="Times New Roman" w:hAnsi="Arial"/>
          <w:sz w:val="20"/>
          <w:szCs w:val="24"/>
        </w:rPr>
        <w:t xml:space="preserve">. Prednostna naloga na področju zasebnega varovanja </w:t>
      </w:r>
      <w:r w:rsidR="009756DA">
        <w:rPr>
          <w:rFonts w:ascii="Arial" w:eastAsia="Times New Roman" w:hAnsi="Arial"/>
          <w:sz w:val="20"/>
          <w:szCs w:val="24"/>
        </w:rPr>
        <w:t>je</w:t>
      </w:r>
      <w:r w:rsidR="008D4B85">
        <w:rPr>
          <w:rFonts w:ascii="Arial" w:eastAsia="Times New Roman" w:hAnsi="Arial"/>
          <w:sz w:val="20"/>
          <w:szCs w:val="24"/>
        </w:rPr>
        <w:t xml:space="preserve"> bil</w:t>
      </w:r>
      <w:r w:rsidRPr="00F17738">
        <w:rPr>
          <w:rFonts w:ascii="Arial" w:eastAsia="Times New Roman" w:hAnsi="Arial"/>
          <w:sz w:val="20"/>
          <w:szCs w:val="24"/>
        </w:rPr>
        <w:t xml:space="preserve"> </w:t>
      </w:r>
      <w:r w:rsidR="009756DA" w:rsidRPr="00F17738">
        <w:rPr>
          <w:rFonts w:ascii="Arial" w:eastAsia="Times New Roman" w:hAnsi="Arial"/>
          <w:sz w:val="20"/>
          <w:szCs w:val="24"/>
        </w:rPr>
        <w:t>nadzor kritične infrastrukture in objektov državnega pomena</w:t>
      </w:r>
      <w:r w:rsidR="009756DA">
        <w:rPr>
          <w:rFonts w:ascii="Arial" w:eastAsia="Times New Roman" w:hAnsi="Arial"/>
          <w:sz w:val="20"/>
          <w:szCs w:val="24"/>
        </w:rPr>
        <w:t xml:space="preserve">, kar je </w:t>
      </w:r>
      <w:r w:rsidR="008D4B85">
        <w:rPr>
          <w:rFonts w:ascii="Arial" w:eastAsia="Times New Roman" w:hAnsi="Arial"/>
          <w:sz w:val="20"/>
          <w:szCs w:val="24"/>
        </w:rPr>
        <w:t>v sklad</w:t>
      </w:r>
      <w:r w:rsidR="009756DA">
        <w:rPr>
          <w:rFonts w:ascii="Arial" w:eastAsia="Times New Roman" w:hAnsi="Arial"/>
          <w:sz w:val="20"/>
          <w:szCs w:val="24"/>
        </w:rPr>
        <w:t>u</w:t>
      </w:r>
      <w:r w:rsidR="008D4B85">
        <w:rPr>
          <w:rFonts w:ascii="Arial" w:eastAsia="Times New Roman" w:hAnsi="Arial"/>
          <w:sz w:val="20"/>
          <w:szCs w:val="24"/>
        </w:rPr>
        <w:t xml:space="preserve"> s strateškimi usmeritvami in prioritetami </w:t>
      </w:r>
      <w:r w:rsidR="009756DA">
        <w:rPr>
          <w:rFonts w:ascii="Arial" w:eastAsia="Times New Roman" w:hAnsi="Arial"/>
          <w:sz w:val="20"/>
          <w:szCs w:val="24"/>
        </w:rPr>
        <w:t>I</w:t>
      </w:r>
      <w:r w:rsidR="008D4B85">
        <w:rPr>
          <w:rFonts w:ascii="Arial" w:eastAsia="Times New Roman" w:hAnsi="Arial"/>
          <w:sz w:val="20"/>
          <w:szCs w:val="24"/>
        </w:rPr>
        <w:t>RSNZ</w:t>
      </w:r>
      <w:r w:rsidRPr="00F17738">
        <w:rPr>
          <w:rFonts w:ascii="Arial" w:eastAsia="Times New Roman" w:hAnsi="Arial"/>
          <w:sz w:val="20"/>
          <w:szCs w:val="24"/>
        </w:rPr>
        <w:t>.</w:t>
      </w:r>
    </w:p>
    <w:p w14:paraId="1EA831CA" w14:textId="549F9CA4" w:rsidR="002C6E4F" w:rsidRDefault="002C6E4F" w:rsidP="002C6E4F">
      <w:pPr>
        <w:spacing w:after="0" w:line="260" w:lineRule="exact"/>
        <w:jc w:val="both"/>
        <w:rPr>
          <w:rFonts w:ascii="Arial" w:eastAsia="Times New Roman" w:hAnsi="Arial"/>
          <w:color w:val="FF0000"/>
          <w:sz w:val="20"/>
          <w:szCs w:val="24"/>
        </w:rPr>
      </w:pPr>
    </w:p>
    <w:p w14:paraId="228FE006" w14:textId="479D7979" w:rsidR="0091165F" w:rsidRPr="0091165F" w:rsidRDefault="0091165F" w:rsidP="0091165F">
      <w:pPr>
        <w:spacing w:after="0" w:line="260" w:lineRule="exact"/>
        <w:jc w:val="both"/>
        <w:rPr>
          <w:rFonts w:ascii="Arial" w:eastAsia="Times New Roman" w:hAnsi="Arial"/>
          <w:sz w:val="20"/>
          <w:szCs w:val="24"/>
        </w:rPr>
      </w:pPr>
      <w:r w:rsidRPr="0091165F">
        <w:rPr>
          <w:rFonts w:ascii="Arial" w:eastAsia="Times New Roman" w:hAnsi="Arial"/>
          <w:sz w:val="20"/>
          <w:szCs w:val="24"/>
        </w:rPr>
        <w:t>Na področju zasebnega varovanja so inšpektorji Inšpektorata Republike Slovenije v poročevalnem obdobju opravili skupaj 588 inšpekcijskih nadzoro</w:t>
      </w:r>
      <w:r w:rsidR="000E541F">
        <w:rPr>
          <w:rFonts w:ascii="Arial" w:eastAsia="Times New Roman" w:hAnsi="Arial"/>
          <w:sz w:val="20"/>
          <w:szCs w:val="24"/>
        </w:rPr>
        <w:t xml:space="preserve">v, po vseh statističnih regijah, </w:t>
      </w:r>
      <w:r w:rsidRPr="0091165F">
        <w:rPr>
          <w:rFonts w:ascii="Arial" w:eastAsia="Times New Roman" w:hAnsi="Arial"/>
          <w:sz w:val="20"/>
          <w:szCs w:val="24"/>
        </w:rPr>
        <w:t>največ</w:t>
      </w:r>
      <w:r w:rsidR="000E541F">
        <w:rPr>
          <w:rFonts w:ascii="Arial" w:eastAsia="Times New Roman" w:hAnsi="Arial"/>
          <w:sz w:val="20"/>
          <w:szCs w:val="24"/>
        </w:rPr>
        <w:t xml:space="preserve"> pa</w:t>
      </w:r>
      <w:r w:rsidRPr="0091165F">
        <w:rPr>
          <w:rFonts w:ascii="Arial" w:eastAsia="Times New Roman" w:hAnsi="Arial"/>
          <w:sz w:val="20"/>
          <w:szCs w:val="24"/>
        </w:rPr>
        <w:t xml:space="preserve"> v Osrednjeslovenski regiji (</w:t>
      </w:r>
      <w:r w:rsidR="00FE07DD">
        <w:rPr>
          <w:rFonts w:ascii="Arial" w:eastAsia="Times New Roman" w:hAnsi="Arial"/>
          <w:sz w:val="20"/>
          <w:szCs w:val="24"/>
        </w:rPr>
        <w:t>182</w:t>
      </w:r>
      <w:r w:rsidRPr="0091165F">
        <w:rPr>
          <w:rFonts w:ascii="Arial" w:eastAsia="Times New Roman" w:hAnsi="Arial"/>
          <w:sz w:val="20"/>
          <w:szCs w:val="24"/>
        </w:rPr>
        <w:t>), Podravski (</w:t>
      </w:r>
      <w:r w:rsidR="00FE07DD">
        <w:rPr>
          <w:rFonts w:ascii="Arial" w:eastAsia="Times New Roman" w:hAnsi="Arial"/>
          <w:sz w:val="20"/>
          <w:szCs w:val="24"/>
        </w:rPr>
        <w:t>61</w:t>
      </w:r>
      <w:r w:rsidRPr="0091165F">
        <w:rPr>
          <w:rFonts w:ascii="Arial" w:eastAsia="Times New Roman" w:hAnsi="Arial"/>
          <w:sz w:val="20"/>
          <w:szCs w:val="24"/>
        </w:rPr>
        <w:t>), Savinjski (</w:t>
      </w:r>
      <w:r w:rsidR="00FE07DD">
        <w:rPr>
          <w:rFonts w:ascii="Arial" w:eastAsia="Times New Roman" w:hAnsi="Arial"/>
          <w:sz w:val="20"/>
          <w:szCs w:val="24"/>
        </w:rPr>
        <w:t>57</w:t>
      </w:r>
      <w:r w:rsidRPr="0091165F">
        <w:rPr>
          <w:rFonts w:ascii="Arial" w:eastAsia="Times New Roman" w:hAnsi="Arial"/>
          <w:sz w:val="20"/>
          <w:szCs w:val="24"/>
        </w:rPr>
        <w:t>), Obalnokraški regiji (</w:t>
      </w:r>
      <w:r w:rsidR="00FE07DD">
        <w:rPr>
          <w:rFonts w:ascii="Arial" w:eastAsia="Times New Roman" w:hAnsi="Arial"/>
          <w:sz w:val="20"/>
          <w:szCs w:val="24"/>
        </w:rPr>
        <w:t>54</w:t>
      </w:r>
      <w:r w:rsidRPr="0091165F">
        <w:rPr>
          <w:rFonts w:ascii="Arial" w:eastAsia="Times New Roman" w:hAnsi="Arial"/>
          <w:sz w:val="20"/>
          <w:szCs w:val="24"/>
        </w:rPr>
        <w:t>)</w:t>
      </w:r>
      <w:r w:rsidR="00FE07DD">
        <w:rPr>
          <w:rFonts w:ascii="Arial" w:eastAsia="Times New Roman" w:hAnsi="Arial"/>
          <w:sz w:val="20"/>
          <w:szCs w:val="24"/>
        </w:rPr>
        <w:t xml:space="preserve"> in </w:t>
      </w:r>
      <w:r w:rsidR="00FE07DD" w:rsidRPr="0091165F">
        <w:rPr>
          <w:rFonts w:ascii="Arial" w:eastAsia="Times New Roman" w:hAnsi="Arial"/>
          <w:sz w:val="20"/>
          <w:szCs w:val="24"/>
        </w:rPr>
        <w:t>Gorenjski (</w:t>
      </w:r>
      <w:r w:rsidR="00FE07DD">
        <w:rPr>
          <w:rFonts w:ascii="Arial" w:eastAsia="Times New Roman" w:hAnsi="Arial"/>
          <w:sz w:val="20"/>
          <w:szCs w:val="24"/>
        </w:rPr>
        <w:t>51</w:t>
      </w:r>
      <w:r w:rsidR="00FE07DD" w:rsidRPr="0091165F">
        <w:rPr>
          <w:rFonts w:ascii="Arial" w:eastAsia="Times New Roman" w:hAnsi="Arial"/>
          <w:sz w:val="20"/>
          <w:szCs w:val="24"/>
        </w:rPr>
        <w:t>)</w:t>
      </w:r>
      <w:r w:rsidRPr="0091165F">
        <w:rPr>
          <w:rFonts w:ascii="Arial" w:eastAsia="Times New Roman" w:hAnsi="Arial"/>
          <w:sz w:val="20"/>
          <w:szCs w:val="24"/>
        </w:rPr>
        <w:t>. Največ nadzorov je bilo opravljenih v mesecu maju (123), avgustu (105) in februarju (96), sicer pa so bili redni nadzori enakomerno razporejeni po vsem letu. Večina nadzorov je bilo rednih (42</w:t>
      </w:r>
      <w:r w:rsidR="00DC170E">
        <w:rPr>
          <w:rFonts w:ascii="Arial" w:eastAsia="Times New Roman" w:hAnsi="Arial"/>
          <w:sz w:val="20"/>
          <w:szCs w:val="24"/>
        </w:rPr>
        <w:t>6</w:t>
      </w:r>
      <w:r w:rsidRPr="0091165F">
        <w:rPr>
          <w:rFonts w:ascii="Arial" w:eastAsia="Times New Roman" w:hAnsi="Arial"/>
          <w:sz w:val="20"/>
          <w:szCs w:val="24"/>
        </w:rPr>
        <w:t>), inšpektorji pa so opravili tudi 159 izrednih nadzorov ter 3 ponovne nadzore, v katerih so preverjali, če so zavezanci odpravili pomanjkljivosti oziroma upoštevali odredbe inšpektorjev.</w:t>
      </w:r>
    </w:p>
    <w:p w14:paraId="0A492A81" w14:textId="6FB32291" w:rsidR="0091165F" w:rsidRDefault="0091165F" w:rsidP="002C6E4F">
      <w:pPr>
        <w:spacing w:after="0" w:line="260" w:lineRule="exact"/>
        <w:jc w:val="both"/>
        <w:rPr>
          <w:rFonts w:ascii="Arial" w:eastAsia="Times New Roman" w:hAnsi="Arial"/>
          <w:color w:val="FF0000"/>
          <w:sz w:val="20"/>
          <w:szCs w:val="24"/>
        </w:rPr>
      </w:pPr>
    </w:p>
    <w:p w14:paraId="33D421FF" w14:textId="77777777" w:rsidR="0091165F" w:rsidRPr="0091165F" w:rsidRDefault="0091165F" w:rsidP="0091165F">
      <w:pPr>
        <w:spacing w:after="0" w:line="260" w:lineRule="exact"/>
        <w:jc w:val="both"/>
        <w:rPr>
          <w:rFonts w:ascii="Arial" w:eastAsia="Times New Roman" w:hAnsi="Arial"/>
          <w:sz w:val="20"/>
          <w:szCs w:val="24"/>
        </w:rPr>
      </w:pPr>
      <w:r w:rsidRPr="0091165F">
        <w:rPr>
          <w:rFonts w:ascii="Arial" w:eastAsia="Times New Roman" w:hAnsi="Arial"/>
          <w:sz w:val="20"/>
          <w:szCs w:val="24"/>
        </w:rPr>
        <w:t>Po vsebini so v nadzorih s področja zasebnega varovanja tudi tisti nadzori, v katerih se izvaja nadzor s področja orožja in sicer v nadzorih na sedežih imetnikov licenc, ki posedujejo orožje ter v okviru pregledov prevozov in varovanja gotovine ter drugih vrednostih pošiljk. Takih nadzorov je bilo v poročevalnem obdobju 69 od uvodoma navedenih 588 nadzorov. Sicer pa je bilo opravljenih največ nadzorov na sedežih zavezancev (104), sledijo nadzori v državnih in javnih organih ter organih lokalnih skupnosti (95), gostinski lokali in diskoteke (87) ter javne prireditve (68).</w:t>
      </w:r>
    </w:p>
    <w:p w14:paraId="6C28F7F8" w14:textId="77777777" w:rsidR="0091165F" w:rsidRPr="0091165F" w:rsidRDefault="0091165F" w:rsidP="0091165F">
      <w:pPr>
        <w:spacing w:after="0" w:line="260" w:lineRule="exact"/>
        <w:jc w:val="both"/>
        <w:rPr>
          <w:rFonts w:ascii="Arial" w:eastAsia="Times New Roman" w:hAnsi="Arial"/>
          <w:sz w:val="20"/>
          <w:szCs w:val="24"/>
        </w:rPr>
      </w:pPr>
    </w:p>
    <w:p w14:paraId="085377A6" w14:textId="77777777" w:rsidR="0091165F" w:rsidRPr="0091165F" w:rsidRDefault="0091165F" w:rsidP="0091165F">
      <w:pPr>
        <w:spacing w:after="0" w:line="260" w:lineRule="exact"/>
        <w:jc w:val="both"/>
        <w:rPr>
          <w:rFonts w:ascii="Arial" w:eastAsia="Times New Roman" w:hAnsi="Arial"/>
          <w:sz w:val="20"/>
          <w:szCs w:val="24"/>
        </w:rPr>
      </w:pPr>
      <w:r w:rsidRPr="0091165F">
        <w:rPr>
          <w:rFonts w:ascii="Arial" w:eastAsia="Times New Roman" w:hAnsi="Arial"/>
          <w:sz w:val="20"/>
          <w:szCs w:val="24"/>
        </w:rPr>
        <w:t>Na podlagi prejetih prijav, ki jih je Inšpektorat prejel v letu 2023, je bilo uvedenih 42 inšpekcijskih in dva prekrškovna postopka na področju zasebnega varovanja.</w:t>
      </w:r>
      <w:r>
        <w:rPr>
          <w:rFonts w:ascii="Arial" w:eastAsia="Times New Roman" w:hAnsi="Arial"/>
          <w:sz w:val="20"/>
          <w:szCs w:val="24"/>
        </w:rPr>
        <w:t xml:space="preserve"> </w:t>
      </w:r>
      <w:r w:rsidRPr="0091165F">
        <w:rPr>
          <w:rFonts w:ascii="Arial" w:eastAsia="Times New Roman" w:hAnsi="Arial"/>
          <w:sz w:val="20"/>
          <w:szCs w:val="24"/>
        </w:rPr>
        <w:t xml:space="preserve">V nadzorih na področju zasebnega varovanja je bilo izrečenih 134 opozoril po Zakonu o inšpekcijskem nadzoru, 136 opozoril po Zakonu o prekrških, v 38 primerih je bil uveden prekrškovni postopek. Izdano je bilo pet ureditvenih odločb in dve ustni odločbi inšpektorja. Dvakrat je bil podan predlog za uvedbo prekrškovnega postopka drugemu prekrškovnemu organu. Inšpektorji so v 62 primerih ustavili postopek na kraju na zapisnik. </w:t>
      </w:r>
    </w:p>
    <w:p w14:paraId="7ABDD81B" w14:textId="747BB0B5" w:rsidR="0091165F" w:rsidRPr="0091165F" w:rsidRDefault="0091165F" w:rsidP="0091165F">
      <w:pPr>
        <w:spacing w:after="0" w:line="260" w:lineRule="exact"/>
        <w:jc w:val="both"/>
        <w:rPr>
          <w:rFonts w:ascii="Arial" w:eastAsia="Times New Roman" w:hAnsi="Arial"/>
          <w:sz w:val="20"/>
          <w:szCs w:val="24"/>
        </w:rPr>
      </w:pPr>
    </w:p>
    <w:p w14:paraId="46421913" w14:textId="77777777" w:rsidR="0091165F" w:rsidRDefault="0091165F" w:rsidP="002C6E4F">
      <w:pPr>
        <w:spacing w:after="0" w:line="260" w:lineRule="exact"/>
        <w:jc w:val="both"/>
        <w:rPr>
          <w:rFonts w:ascii="Arial" w:eastAsia="Times New Roman" w:hAnsi="Arial"/>
          <w:color w:val="FF0000"/>
          <w:sz w:val="20"/>
          <w:szCs w:val="24"/>
        </w:rPr>
      </w:pPr>
    </w:p>
    <w:p w14:paraId="59002BC3" w14:textId="77777777" w:rsidR="0091165F" w:rsidRPr="00F679D4" w:rsidRDefault="0091165F" w:rsidP="002C6E4F">
      <w:pPr>
        <w:spacing w:after="0" w:line="260" w:lineRule="exact"/>
        <w:jc w:val="both"/>
        <w:rPr>
          <w:rFonts w:ascii="Arial" w:eastAsia="Times New Roman" w:hAnsi="Arial"/>
          <w:color w:val="FF0000"/>
          <w:sz w:val="20"/>
          <w:szCs w:val="24"/>
        </w:rPr>
      </w:pPr>
    </w:p>
    <w:p w14:paraId="1B1FBAA6" w14:textId="77777777" w:rsidR="00F16471" w:rsidRPr="00F679D4" w:rsidRDefault="002C6E4F" w:rsidP="002C6E4F">
      <w:pPr>
        <w:tabs>
          <w:tab w:val="left" w:pos="1110"/>
        </w:tabs>
        <w:spacing w:after="0" w:line="240" w:lineRule="auto"/>
        <w:jc w:val="both"/>
        <w:rPr>
          <w:rFonts w:ascii="Arial" w:eastAsia="Times New Roman" w:hAnsi="Arial"/>
          <w:bCs/>
          <w:color w:val="FF0000"/>
          <w:sz w:val="18"/>
          <w:szCs w:val="18"/>
          <w:lang w:eastAsia="sl-SI"/>
        </w:rPr>
      </w:pPr>
      <w:r w:rsidRPr="00F679D4">
        <w:rPr>
          <w:rFonts w:ascii="Arial" w:eastAsia="Times New Roman" w:hAnsi="Arial"/>
          <w:b/>
          <w:noProof/>
          <w:color w:val="FF0000"/>
          <w:sz w:val="20"/>
          <w:szCs w:val="24"/>
          <w:lang w:eastAsia="sl-SI"/>
        </w:rPr>
        <w:lastRenderedPageBreak/>
        <w:drawing>
          <wp:inline distT="0" distB="0" distL="0" distR="0" wp14:anchorId="6FD6EA2E" wp14:editId="7D58E958">
            <wp:extent cx="5135245" cy="3079115"/>
            <wp:effectExtent l="0" t="0" r="8255" b="6985"/>
            <wp:docPr id="144" name="Predmet 144" descr="Graf." title="Deleži inšpekcijskih nadzorov po področjih v okviru zasebnega varovanj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496E1B1" w14:textId="753C0885" w:rsidR="002C6E4F" w:rsidRPr="00E44AAB" w:rsidRDefault="002C6E4F" w:rsidP="002C6E4F">
      <w:pPr>
        <w:tabs>
          <w:tab w:val="left" w:pos="1110"/>
        </w:tabs>
        <w:spacing w:after="0" w:line="240" w:lineRule="auto"/>
        <w:jc w:val="both"/>
        <w:rPr>
          <w:rFonts w:ascii="Arial" w:eastAsia="Times New Roman" w:hAnsi="Arial"/>
          <w:bCs/>
          <w:sz w:val="18"/>
          <w:szCs w:val="18"/>
          <w:lang w:eastAsia="sl-SI"/>
        </w:rPr>
      </w:pPr>
      <w:r w:rsidRPr="00E44AAB">
        <w:rPr>
          <w:rFonts w:ascii="Arial" w:eastAsia="Times New Roman" w:hAnsi="Arial"/>
          <w:bCs/>
          <w:sz w:val="18"/>
          <w:szCs w:val="18"/>
          <w:lang w:eastAsia="sl-SI"/>
        </w:rPr>
        <w:t>Grafikon 4: Deleži inšpekcijskih nadzorov po področjih v okviru zasebnega varovanja</w:t>
      </w:r>
    </w:p>
    <w:p w14:paraId="6F74F586" w14:textId="77777777" w:rsidR="002C6E4F" w:rsidRPr="00F679D4" w:rsidRDefault="002C6E4F" w:rsidP="002C6E4F">
      <w:pPr>
        <w:autoSpaceDE w:val="0"/>
        <w:autoSpaceDN w:val="0"/>
        <w:adjustRightInd w:val="0"/>
        <w:spacing w:after="0" w:line="260" w:lineRule="exact"/>
        <w:rPr>
          <w:rFonts w:ascii="Arial" w:eastAsia="Times New Roman" w:hAnsi="Arial" w:cs="Arial"/>
          <w:b/>
          <w:color w:val="FF0000"/>
          <w:sz w:val="20"/>
          <w:szCs w:val="20"/>
        </w:rPr>
      </w:pPr>
    </w:p>
    <w:p w14:paraId="74FC0804" w14:textId="5599F270" w:rsidR="002C6E4F" w:rsidRPr="0091165F" w:rsidRDefault="002C6E4F" w:rsidP="00D45384">
      <w:pPr>
        <w:keepNext/>
        <w:spacing w:after="0" w:line="260" w:lineRule="exact"/>
        <w:jc w:val="both"/>
        <w:outlineLvl w:val="1"/>
        <w:rPr>
          <w:rFonts w:ascii="Arial" w:eastAsia="Times New Roman" w:hAnsi="Arial" w:cs="Arial"/>
          <w:b/>
          <w:bCs/>
          <w:iCs/>
          <w:sz w:val="20"/>
          <w:szCs w:val="28"/>
        </w:rPr>
      </w:pPr>
      <w:bookmarkStart w:id="10" w:name="_Toc137121108"/>
      <w:r w:rsidRPr="0091165F">
        <w:rPr>
          <w:rFonts w:ascii="Arial" w:eastAsia="Times New Roman" w:hAnsi="Arial" w:cs="Arial"/>
          <w:b/>
          <w:bCs/>
          <w:iCs/>
          <w:sz w:val="20"/>
          <w:szCs w:val="28"/>
        </w:rPr>
        <w:t>Najpogostejše nepravilnosti in kršitve</w:t>
      </w:r>
      <w:bookmarkEnd w:id="10"/>
    </w:p>
    <w:p w14:paraId="476847B8" w14:textId="77777777" w:rsidR="0091165F" w:rsidRDefault="0091165F" w:rsidP="0091165F">
      <w:pPr>
        <w:pStyle w:val="Odstavekseznama"/>
        <w:jc w:val="both"/>
        <w:rPr>
          <w:rFonts w:ascii="Arial" w:hAnsi="Arial" w:cs="Arial"/>
          <w:sz w:val="20"/>
          <w:szCs w:val="20"/>
        </w:rPr>
      </w:pPr>
      <w:r>
        <w:rPr>
          <w:rFonts w:ascii="Arial" w:hAnsi="Arial" w:cs="Arial"/>
          <w:sz w:val="20"/>
          <w:szCs w:val="20"/>
        </w:rPr>
        <w:t>Najbolj pogosto ugotovljene nepravilnosti oziroma neskladja v nadzorih po zasebnem varovanju:</w:t>
      </w:r>
    </w:p>
    <w:p w14:paraId="06943391" w14:textId="77777777" w:rsidR="0091165F" w:rsidRDefault="0091165F" w:rsidP="0091165F">
      <w:pPr>
        <w:pStyle w:val="Odstavekseznama"/>
        <w:numPr>
          <w:ilvl w:val="0"/>
          <w:numId w:val="8"/>
        </w:numPr>
        <w:spacing w:after="160" w:line="259" w:lineRule="auto"/>
        <w:jc w:val="both"/>
        <w:rPr>
          <w:rFonts w:ascii="Arial" w:hAnsi="Arial" w:cs="Arial"/>
          <w:sz w:val="20"/>
          <w:szCs w:val="20"/>
        </w:rPr>
      </w:pPr>
      <w:r>
        <w:rPr>
          <w:rFonts w:ascii="Arial" w:hAnsi="Arial" w:cs="Arial"/>
          <w:sz w:val="20"/>
          <w:szCs w:val="20"/>
        </w:rPr>
        <w:t>neustrezno označeni varnostniki (brez priimka in prve črke imena na delovni obleki oziroma službene izkaznice na vidnem mestu);</w:t>
      </w:r>
    </w:p>
    <w:p w14:paraId="7E8AED5B" w14:textId="77777777" w:rsidR="0091165F" w:rsidRDefault="0091165F" w:rsidP="0091165F">
      <w:pPr>
        <w:pStyle w:val="Odstavekseznama"/>
        <w:numPr>
          <w:ilvl w:val="0"/>
          <w:numId w:val="8"/>
        </w:numPr>
        <w:spacing w:after="160" w:line="259" w:lineRule="auto"/>
        <w:jc w:val="both"/>
        <w:rPr>
          <w:rFonts w:ascii="Arial" w:hAnsi="Arial" w:cs="Arial"/>
          <w:sz w:val="20"/>
          <w:szCs w:val="20"/>
        </w:rPr>
      </w:pPr>
      <w:r>
        <w:rPr>
          <w:rFonts w:ascii="Arial" w:hAnsi="Arial" w:cs="Arial"/>
          <w:sz w:val="20"/>
          <w:szCs w:val="20"/>
        </w:rPr>
        <w:t>varnostniki nimajo v času opravljanja nalog zasebnega varovanja pri sebi službene izkaznice;</w:t>
      </w:r>
    </w:p>
    <w:p w14:paraId="32C0B84A" w14:textId="77777777" w:rsidR="0091165F" w:rsidRDefault="0091165F" w:rsidP="0091165F">
      <w:pPr>
        <w:pStyle w:val="Odstavekseznama"/>
        <w:numPr>
          <w:ilvl w:val="0"/>
          <w:numId w:val="8"/>
        </w:numPr>
        <w:spacing w:after="160" w:line="259" w:lineRule="auto"/>
        <w:jc w:val="both"/>
        <w:rPr>
          <w:rFonts w:ascii="Arial" w:hAnsi="Arial" w:cs="Arial"/>
          <w:sz w:val="20"/>
          <w:szCs w:val="20"/>
        </w:rPr>
      </w:pPr>
      <w:r w:rsidRPr="009E15FC">
        <w:rPr>
          <w:rFonts w:ascii="Arial" w:hAnsi="Arial" w:cs="Arial"/>
          <w:sz w:val="20"/>
          <w:szCs w:val="20"/>
        </w:rPr>
        <w:t>imetniki licenc zasebnega v</w:t>
      </w:r>
      <w:r>
        <w:rPr>
          <w:rFonts w:ascii="Arial" w:hAnsi="Arial" w:cs="Arial"/>
          <w:sz w:val="20"/>
          <w:szCs w:val="20"/>
        </w:rPr>
        <w:t>arovanja nimajo pogodb z naročniki oziroma te niso skladne z določili ZZasV-1 ali pa niso navedeni vsi podizvajalci;</w:t>
      </w:r>
    </w:p>
    <w:p w14:paraId="266ACF05" w14:textId="77777777" w:rsidR="0091165F" w:rsidRDefault="0091165F" w:rsidP="0091165F">
      <w:pPr>
        <w:pStyle w:val="Odstavekseznama"/>
        <w:numPr>
          <w:ilvl w:val="0"/>
          <w:numId w:val="8"/>
        </w:numPr>
        <w:spacing w:after="160" w:line="259" w:lineRule="auto"/>
        <w:jc w:val="both"/>
        <w:rPr>
          <w:rFonts w:ascii="Arial" w:hAnsi="Arial" w:cs="Arial"/>
          <w:sz w:val="20"/>
          <w:szCs w:val="20"/>
        </w:rPr>
      </w:pPr>
      <w:r>
        <w:rPr>
          <w:rFonts w:ascii="Arial" w:hAnsi="Arial" w:cs="Arial"/>
          <w:sz w:val="20"/>
          <w:szCs w:val="20"/>
        </w:rPr>
        <w:t>izvajanje tehničnega varovanja brez ustrezne licence;</w:t>
      </w:r>
    </w:p>
    <w:p w14:paraId="6A94A803" w14:textId="77777777" w:rsidR="0091165F" w:rsidRDefault="0091165F" w:rsidP="0091165F">
      <w:pPr>
        <w:pStyle w:val="Odstavekseznama"/>
        <w:numPr>
          <w:ilvl w:val="0"/>
          <w:numId w:val="8"/>
        </w:numPr>
        <w:spacing w:after="160" w:line="259" w:lineRule="auto"/>
        <w:jc w:val="both"/>
        <w:rPr>
          <w:rFonts w:ascii="Arial" w:hAnsi="Arial" w:cs="Arial"/>
          <w:sz w:val="20"/>
          <w:szCs w:val="20"/>
        </w:rPr>
      </w:pPr>
      <w:r>
        <w:rPr>
          <w:rFonts w:ascii="Arial" w:hAnsi="Arial" w:cs="Arial"/>
          <w:sz w:val="20"/>
          <w:szCs w:val="20"/>
        </w:rPr>
        <w:t>opravljanje nalog zasebnega varovanja z neusposobljenimi varnostniki.</w:t>
      </w:r>
    </w:p>
    <w:p w14:paraId="15E7E9D2" w14:textId="77777777" w:rsidR="002C6E4F" w:rsidRPr="0091165F" w:rsidRDefault="002C6E4F" w:rsidP="000C0C5D">
      <w:pPr>
        <w:autoSpaceDE w:val="0"/>
        <w:autoSpaceDN w:val="0"/>
        <w:adjustRightInd w:val="0"/>
        <w:spacing w:after="0" w:line="260" w:lineRule="exact"/>
        <w:jc w:val="both"/>
        <w:rPr>
          <w:rFonts w:ascii="Arial" w:eastAsia="Times New Roman" w:hAnsi="Arial" w:cs="Arial"/>
          <w:b/>
          <w:sz w:val="20"/>
          <w:szCs w:val="20"/>
        </w:rPr>
      </w:pPr>
      <w:r w:rsidRPr="0091165F">
        <w:rPr>
          <w:rFonts w:ascii="Arial" w:eastAsia="Times New Roman" w:hAnsi="Arial" w:cs="Arial"/>
          <w:b/>
          <w:sz w:val="20"/>
          <w:szCs w:val="20"/>
        </w:rPr>
        <w:t xml:space="preserve">Prekrškovni postopki </w:t>
      </w:r>
    </w:p>
    <w:p w14:paraId="342BB356" w14:textId="65F8DC4E" w:rsidR="000F2C13" w:rsidRPr="00F679D4" w:rsidRDefault="000C0C5D" w:rsidP="000F2C13">
      <w:pPr>
        <w:spacing w:after="0" w:line="260" w:lineRule="exact"/>
        <w:jc w:val="both"/>
        <w:rPr>
          <w:rFonts w:ascii="Arial" w:eastAsia="Times New Roman" w:hAnsi="Arial" w:cs="Arial"/>
          <w:color w:val="FF0000"/>
          <w:sz w:val="20"/>
          <w:szCs w:val="20"/>
        </w:rPr>
      </w:pPr>
      <w:r w:rsidRPr="0091165F">
        <w:rPr>
          <w:rFonts w:ascii="Arial" w:eastAsia="Times New Roman" w:hAnsi="Arial"/>
          <w:sz w:val="20"/>
          <w:szCs w:val="24"/>
        </w:rPr>
        <w:t>Poleg inšpekcijskih nadzorov je IRSNZ na področju zasebnega varovanja vodil tudi prekrškovne postopke.</w:t>
      </w:r>
      <w:r w:rsidR="0091165F" w:rsidRPr="0091165F">
        <w:rPr>
          <w:rFonts w:ascii="Arial" w:eastAsia="Times New Roman" w:hAnsi="Arial"/>
          <w:sz w:val="20"/>
          <w:szCs w:val="24"/>
        </w:rPr>
        <w:t xml:space="preserve"> V prekrškovnih postopkih po </w:t>
      </w:r>
      <w:r w:rsidR="005019C5">
        <w:rPr>
          <w:rFonts w:ascii="Arial" w:eastAsia="Times New Roman" w:hAnsi="Arial"/>
          <w:sz w:val="20"/>
          <w:szCs w:val="24"/>
        </w:rPr>
        <w:t>ZZasV-1</w:t>
      </w:r>
      <w:r w:rsidR="0091165F" w:rsidRPr="0091165F">
        <w:rPr>
          <w:rFonts w:ascii="Arial" w:eastAsia="Times New Roman" w:hAnsi="Arial"/>
          <w:sz w:val="20"/>
          <w:szCs w:val="24"/>
        </w:rPr>
        <w:t xml:space="preserve"> so inšpektorji in pooblaščene uradne osebe v lanskem letu izrekli 126 sankcij 27 glob in 99 opominov, v 13 primerih pa prekršek ni bil dokazan, zato niso izdali odločbe o prekršku. Največ prekrškov je bilo izrečno imetnikom službene izkaznice, ki po prekinitvi delovnega razmerja niso vrnili službene izkaznice pristojnemu organu, ki jo deponira.</w:t>
      </w:r>
      <w:r w:rsidR="000F2C13">
        <w:rPr>
          <w:rFonts w:ascii="Arial" w:eastAsia="Times New Roman" w:hAnsi="Arial"/>
          <w:sz w:val="20"/>
          <w:szCs w:val="24"/>
        </w:rPr>
        <w:t xml:space="preserve"> </w:t>
      </w:r>
      <w:r w:rsidR="000F2C13" w:rsidRPr="000F2C13">
        <w:rPr>
          <w:rFonts w:ascii="Arial" w:eastAsia="Times New Roman" w:hAnsi="Arial"/>
          <w:sz w:val="20"/>
          <w:szCs w:val="24"/>
        </w:rPr>
        <w:t>Z</w:t>
      </w:r>
      <w:r w:rsidR="000F2C13" w:rsidRPr="000F2C13">
        <w:rPr>
          <w:rFonts w:ascii="Arial" w:eastAsia="Times New Roman" w:hAnsi="Arial" w:cs="Arial"/>
          <w:sz w:val="20"/>
          <w:szCs w:val="20"/>
        </w:rPr>
        <w:t xml:space="preserve"> zakonom je v 35. členu namreč določeno, da</w:t>
      </w:r>
      <w:r w:rsidR="000F2C13">
        <w:rPr>
          <w:rFonts w:ascii="Arial" w:eastAsia="Times New Roman" w:hAnsi="Arial" w:cs="Arial"/>
          <w:sz w:val="20"/>
          <w:szCs w:val="20"/>
        </w:rPr>
        <w:t xml:space="preserve"> </w:t>
      </w:r>
      <w:r w:rsidR="000F2C13" w:rsidRPr="000F2C13">
        <w:rPr>
          <w:rFonts w:ascii="Arial" w:eastAsia="Times New Roman" w:hAnsi="Arial" w:cs="Arial"/>
          <w:sz w:val="20"/>
          <w:szCs w:val="20"/>
        </w:rPr>
        <w:t>mora</w:t>
      </w:r>
      <w:r w:rsidR="000F2C13">
        <w:rPr>
          <w:rFonts w:ascii="Arial" w:eastAsia="Times New Roman" w:hAnsi="Arial" w:cs="Arial"/>
          <w:sz w:val="20"/>
          <w:szCs w:val="20"/>
        </w:rPr>
        <w:t>,</w:t>
      </w:r>
      <w:r w:rsidR="000F2C13" w:rsidRPr="000F2C13">
        <w:rPr>
          <w:rFonts w:ascii="Arial" w:eastAsia="Times New Roman" w:hAnsi="Arial" w:cs="Arial"/>
          <w:sz w:val="20"/>
          <w:szCs w:val="20"/>
        </w:rPr>
        <w:t xml:space="preserve"> če imetnik službene izkaznice v 30 dneh od njene vročitve ne sklene delovnega razmerja ali za dlje kot 30 dni prekine delovno razmerje z imetnikom licence ali izvajalcem internega varovanja, v osmih dneh vrniti službeno izkaznico pristojnemu organu, ki jo deponira.</w:t>
      </w:r>
    </w:p>
    <w:p w14:paraId="02EF4991" w14:textId="758789DA" w:rsidR="000F2C13" w:rsidRDefault="0091165F" w:rsidP="0091165F">
      <w:pPr>
        <w:spacing w:after="0" w:line="260" w:lineRule="exact"/>
        <w:jc w:val="both"/>
        <w:rPr>
          <w:rFonts w:ascii="Arial" w:eastAsia="Times New Roman" w:hAnsi="Arial"/>
          <w:sz w:val="20"/>
          <w:szCs w:val="24"/>
        </w:rPr>
      </w:pPr>
      <w:r w:rsidRPr="0091165F">
        <w:rPr>
          <w:rFonts w:ascii="Arial" w:eastAsia="Times New Roman" w:hAnsi="Arial"/>
          <w:sz w:val="20"/>
          <w:szCs w:val="24"/>
        </w:rPr>
        <w:t xml:space="preserve"> </w:t>
      </w:r>
    </w:p>
    <w:p w14:paraId="3948942C" w14:textId="05D542C7" w:rsidR="0091165F" w:rsidRPr="0091165F" w:rsidRDefault="0091165F" w:rsidP="0091165F">
      <w:pPr>
        <w:spacing w:after="0" w:line="260" w:lineRule="exact"/>
        <w:jc w:val="both"/>
        <w:rPr>
          <w:rFonts w:ascii="Arial" w:eastAsia="Times New Roman" w:hAnsi="Arial"/>
          <w:sz w:val="20"/>
          <w:szCs w:val="24"/>
        </w:rPr>
      </w:pPr>
      <w:r w:rsidRPr="0091165F">
        <w:rPr>
          <w:rFonts w:ascii="Arial" w:eastAsia="Times New Roman" w:hAnsi="Arial"/>
          <w:sz w:val="20"/>
          <w:szCs w:val="24"/>
        </w:rPr>
        <w:t>Najbolj pogost prekršek pravnih oseb je povezan z določbami za opravljanje zasebnega varovanja, ki v tretjem odstavku 11. člena ZZasV-1 določa, da mora imetnik licence pred opravljanjem zasebnega varovanja z naročnikom storitve skleniti pisno pogodbo o varovanju, iz katere sta jasno razvidna oblika in obseg varovanja. V primeru, da pri istem naročniku storitve za varovanje iste stvari sodeluje tudi drug imetnik licence, mora biti to razvidno iz pogodbe oziroma aneksa.</w:t>
      </w:r>
    </w:p>
    <w:p w14:paraId="1E1636AE" w14:textId="21AD833A" w:rsidR="008660F7" w:rsidRPr="00F679D4" w:rsidRDefault="000C0C5D" w:rsidP="000F2C13">
      <w:pPr>
        <w:autoSpaceDE w:val="0"/>
        <w:autoSpaceDN w:val="0"/>
        <w:adjustRightInd w:val="0"/>
        <w:spacing w:after="0" w:line="260" w:lineRule="exact"/>
        <w:jc w:val="both"/>
        <w:rPr>
          <w:rFonts w:ascii="Arial" w:eastAsia="Times New Roman" w:hAnsi="Arial" w:cs="Arial"/>
          <w:b/>
          <w:bCs/>
          <w:iCs/>
          <w:color w:val="FF0000"/>
          <w:sz w:val="20"/>
          <w:szCs w:val="28"/>
        </w:rPr>
      </w:pPr>
      <w:r w:rsidRPr="00F679D4">
        <w:rPr>
          <w:rFonts w:ascii="Arial" w:eastAsia="Times New Roman" w:hAnsi="Arial" w:cs="Arial"/>
          <w:color w:val="FF0000"/>
          <w:sz w:val="20"/>
          <w:szCs w:val="20"/>
        </w:rPr>
        <w:t xml:space="preserve"> </w:t>
      </w:r>
      <w:bookmarkStart w:id="11" w:name="_Toc353181849"/>
    </w:p>
    <w:p w14:paraId="1FF0C7D8" w14:textId="5121F08D" w:rsidR="002C6E4F" w:rsidRPr="00D648E9" w:rsidRDefault="002C6E4F" w:rsidP="002C6E4F">
      <w:pPr>
        <w:keepNext/>
        <w:spacing w:after="0" w:line="260" w:lineRule="exact"/>
        <w:jc w:val="both"/>
        <w:outlineLvl w:val="1"/>
        <w:rPr>
          <w:rFonts w:ascii="Arial" w:eastAsia="Times New Roman" w:hAnsi="Arial" w:cs="Arial"/>
          <w:b/>
          <w:bCs/>
          <w:iCs/>
          <w:sz w:val="20"/>
          <w:szCs w:val="28"/>
        </w:rPr>
      </w:pPr>
      <w:bookmarkStart w:id="12" w:name="_Toc137121109"/>
      <w:r w:rsidRPr="00D648E9">
        <w:rPr>
          <w:rFonts w:ascii="Arial" w:eastAsia="Times New Roman" w:hAnsi="Arial" w:cs="Arial"/>
          <w:b/>
          <w:bCs/>
          <w:iCs/>
          <w:sz w:val="20"/>
          <w:szCs w:val="28"/>
        </w:rPr>
        <w:t>3.2</w:t>
      </w:r>
      <w:r w:rsidRPr="00D648E9">
        <w:rPr>
          <w:rFonts w:ascii="Arial" w:eastAsia="Times New Roman" w:hAnsi="Arial" w:cs="Arial"/>
          <w:b/>
          <w:bCs/>
          <w:iCs/>
          <w:sz w:val="20"/>
          <w:szCs w:val="28"/>
        </w:rPr>
        <w:tab/>
        <w:t>Orožje</w:t>
      </w:r>
      <w:bookmarkEnd w:id="11"/>
      <w:bookmarkEnd w:id="12"/>
    </w:p>
    <w:p w14:paraId="4A1F2D72" w14:textId="4B0336C8" w:rsidR="002C6E4F" w:rsidRPr="00D648E9" w:rsidRDefault="005B79F7" w:rsidP="002C6E4F">
      <w:pPr>
        <w:spacing w:after="0" w:line="260" w:lineRule="exact"/>
        <w:jc w:val="both"/>
        <w:rPr>
          <w:rFonts w:ascii="Arial" w:eastAsia="Times New Roman" w:hAnsi="Arial" w:cs="Arial"/>
          <w:sz w:val="20"/>
          <w:szCs w:val="20"/>
        </w:rPr>
      </w:pPr>
      <w:r w:rsidRPr="00D648E9">
        <w:rPr>
          <w:rFonts w:ascii="Arial" w:eastAsia="Times New Roman" w:hAnsi="Arial" w:cs="Arial"/>
          <w:sz w:val="20"/>
          <w:szCs w:val="20"/>
        </w:rPr>
        <w:t>IRSNZ v skladu z določbami Zakona o orožju (</w:t>
      </w:r>
      <w:r w:rsidR="001B7978" w:rsidRPr="00D648E9">
        <w:rPr>
          <w:rFonts w:ascii="Arial" w:eastAsia="Times New Roman" w:hAnsi="Arial" w:cs="Arial"/>
          <w:sz w:val="20"/>
          <w:szCs w:val="20"/>
        </w:rPr>
        <w:t>Uradni list RS, št. </w:t>
      </w:r>
      <w:hyperlink r:id="rId18" w:tgtFrame="_blank" w:tooltip="Zakon o orožju (uradno prečiščeno besedilo)" w:history="1">
        <w:r w:rsidR="001B7978" w:rsidRPr="003B16CA">
          <w:rPr>
            <w:rFonts w:ascii="Arial" w:eastAsia="Times New Roman" w:hAnsi="Arial" w:cs="Arial"/>
            <w:sz w:val="20"/>
            <w:szCs w:val="20"/>
          </w:rPr>
          <w:t>23/05</w:t>
        </w:r>
      </w:hyperlink>
      <w:r w:rsidR="001B7978" w:rsidRPr="00D648E9">
        <w:rPr>
          <w:rFonts w:ascii="Arial" w:eastAsia="Times New Roman" w:hAnsi="Arial" w:cs="Arial"/>
          <w:sz w:val="20"/>
          <w:szCs w:val="20"/>
        </w:rPr>
        <w:t> – uradno prečiščeno besedilo, </w:t>
      </w:r>
      <w:hyperlink r:id="rId19" w:tgtFrame="_blank" w:tooltip="Zakon o spremembah in dopolnitvah Zakona o orožju" w:history="1">
        <w:r w:rsidR="001B7978" w:rsidRPr="003B16CA">
          <w:rPr>
            <w:rFonts w:ascii="Arial" w:eastAsia="Times New Roman" w:hAnsi="Arial" w:cs="Arial"/>
            <w:sz w:val="20"/>
            <w:szCs w:val="20"/>
          </w:rPr>
          <w:t>85/09</w:t>
        </w:r>
      </w:hyperlink>
      <w:r w:rsidR="001B7978" w:rsidRPr="00D648E9">
        <w:rPr>
          <w:rFonts w:ascii="Arial" w:eastAsia="Times New Roman" w:hAnsi="Arial" w:cs="Arial"/>
          <w:sz w:val="20"/>
          <w:szCs w:val="20"/>
        </w:rPr>
        <w:t>, </w:t>
      </w:r>
      <w:hyperlink r:id="rId20" w:tgtFrame="_blank" w:tooltip="Zakon o spremembah in dopolnitvah Zakona o orožju" w:history="1">
        <w:r w:rsidR="001B7978" w:rsidRPr="003B16CA">
          <w:rPr>
            <w:rFonts w:ascii="Arial" w:eastAsia="Times New Roman" w:hAnsi="Arial" w:cs="Arial"/>
            <w:sz w:val="20"/>
            <w:szCs w:val="20"/>
          </w:rPr>
          <w:t>125/21</w:t>
        </w:r>
      </w:hyperlink>
      <w:r w:rsidR="001B7978" w:rsidRPr="00D648E9">
        <w:rPr>
          <w:rFonts w:ascii="Arial" w:eastAsia="Times New Roman" w:hAnsi="Arial" w:cs="Arial"/>
          <w:sz w:val="20"/>
          <w:szCs w:val="20"/>
        </w:rPr>
        <w:t> in </w:t>
      </w:r>
      <w:hyperlink r:id="rId21" w:tgtFrame="_blank" w:tooltip="Zakon za zmanjšanje neenakosti in škodljivih posegov politike ter zagotavljanje spoštovanja pravne države" w:history="1">
        <w:r w:rsidR="001B7978" w:rsidRPr="003B16CA">
          <w:rPr>
            <w:rFonts w:ascii="Arial" w:eastAsia="Times New Roman" w:hAnsi="Arial" w:cs="Arial"/>
            <w:sz w:val="20"/>
            <w:szCs w:val="20"/>
          </w:rPr>
          <w:t>105/22</w:t>
        </w:r>
      </w:hyperlink>
      <w:r w:rsidR="001B7978" w:rsidRPr="00D648E9">
        <w:rPr>
          <w:rFonts w:ascii="Arial" w:eastAsia="Times New Roman" w:hAnsi="Arial" w:cs="Arial"/>
          <w:sz w:val="20"/>
          <w:szCs w:val="20"/>
        </w:rPr>
        <w:t> – ZZNŠPP,</w:t>
      </w:r>
      <w:r w:rsidRPr="00D648E9">
        <w:rPr>
          <w:rFonts w:ascii="Arial" w:eastAsia="Times New Roman" w:hAnsi="Arial" w:cs="Arial"/>
          <w:sz w:val="20"/>
          <w:szCs w:val="20"/>
        </w:rPr>
        <w:t xml:space="preserve"> v nadaljevanju: ZOro-1) opravlja nadzor nad izvajanjem določb pri pravnih osebah in podjetnikih, ki posedujejo orožje, se ukvarjajo s prometom orožja ali z dejavnostjo strelišča.</w:t>
      </w:r>
    </w:p>
    <w:p w14:paraId="3436CA87" w14:textId="77777777" w:rsidR="005B79F7" w:rsidRPr="00D648E9" w:rsidRDefault="005B79F7" w:rsidP="002C6E4F">
      <w:pPr>
        <w:spacing w:after="0" w:line="260" w:lineRule="exact"/>
        <w:jc w:val="both"/>
        <w:rPr>
          <w:rFonts w:ascii="Arial" w:eastAsia="Times New Roman" w:hAnsi="Arial" w:cs="Arial"/>
          <w:sz w:val="20"/>
          <w:szCs w:val="20"/>
        </w:rPr>
      </w:pPr>
    </w:p>
    <w:p w14:paraId="2E970922" w14:textId="34845784" w:rsidR="002C6E4F" w:rsidRPr="0098053D" w:rsidRDefault="005B79F7" w:rsidP="002C6E4F">
      <w:pPr>
        <w:spacing w:after="0" w:line="260" w:lineRule="exact"/>
        <w:jc w:val="both"/>
        <w:rPr>
          <w:rFonts w:ascii="Arial" w:eastAsia="Times New Roman" w:hAnsi="Arial"/>
          <w:sz w:val="20"/>
          <w:szCs w:val="24"/>
        </w:rPr>
      </w:pPr>
      <w:r w:rsidRPr="0098053D">
        <w:rPr>
          <w:rFonts w:ascii="Arial" w:eastAsia="Times New Roman" w:hAnsi="Arial"/>
          <w:sz w:val="20"/>
          <w:szCs w:val="24"/>
        </w:rPr>
        <w:lastRenderedPageBreak/>
        <w:t xml:space="preserve">V lanskem letu so inšpektorji na področju orožja izvedli </w:t>
      </w:r>
      <w:r w:rsidR="00D648E9" w:rsidRPr="0098053D">
        <w:rPr>
          <w:rFonts w:ascii="Arial" w:eastAsia="Times New Roman" w:hAnsi="Arial"/>
          <w:sz w:val="20"/>
          <w:szCs w:val="24"/>
        </w:rPr>
        <w:t>16</w:t>
      </w:r>
      <w:r w:rsidR="008B354F">
        <w:rPr>
          <w:rFonts w:ascii="Arial" w:eastAsia="Times New Roman" w:hAnsi="Arial"/>
          <w:sz w:val="20"/>
          <w:szCs w:val="24"/>
        </w:rPr>
        <w:t>8</w:t>
      </w:r>
      <w:r w:rsidRPr="0098053D">
        <w:rPr>
          <w:rFonts w:ascii="Arial" w:eastAsia="Times New Roman" w:hAnsi="Arial"/>
          <w:sz w:val="20"/>
          <w:szCs w:val="24"/>
        </w:rPr>
        <w:t xml:space="preserve"> inšpekcijskih nadzorov, v katerih so opravili </w:t>
      </w:r>
      <w:r w:rsidR="00D648E9" w:rsidRPr="0098053D">
        <w:rPr>
          <w:rFonts w:ascii="Arial" w:eastAsia="Times New Roman" w:hAnsi="Arial"/>
          <w:sz w:val="20"/>
          <w:szCs w:val="24"/>
        </w:rPr>
        <w:t>268</w:t>
      </w:r>
      <w:r w:rsidRPr="0098053D">
        <w:rPr>
          <w:rFonts w:ascii="Arial" w:eastAsia="Times New Roman" w:hAnsi="Arial"/>
          <w:sz w:val="20"/>
          <w:szCs w:val="24"/>
        </w:rPr>
        <w:t xml:space="preserve"> pregledov. Največ nadzorov na področju orožja je bilo izvedenih </w:t>
      </w:r>
      <w:r w:rsidR="0098053D" w:rsidRPr="0098053D">
        <w:rPr>
          <w:rFonts w:ascii="Arial" w:eastAsia="Times New Roman" w:hAnsi="Arial"/>
          <w:sz w:val="20"/>
          <w:szCs w:val="24"/>
        </w:rPr>
        <w:t>nad</w:t>
      </w:r>
      <w:r w:rsidRPr="0098053D">
        <w:rPr>
          <w:rFonts w:ascii="Arial" w:eastAsia="Times New Roman" w:hAnsi="Arial"/>
          <w:sz w:val="20"/>
          <w:szCs w:val="24"/>
        </w:rPr>
        <w:t xml:space="preserve"> imetniki orožnih posestnih list</w:t>
      </w:r>
      <w:r w:rsidR="004A5FC1" w:rsidRPr="0098053D">
        <w:rPr>
          <w:rFonts w:ascii="Arial" w:eastAsia="Times New Roman" w:hAnsi="Arial"/>
          <w:sz w:val="20"/>
          <w:szCs w:val="24"/>
        </w:rPr>
        <w:t>in</w:t>
      </w:r>
      <w:r w:rsidRPr="0098053D">
        <w:rPr>
          <w:rFonts w:ascii="Arial" w:eastAsia="Times New Roman" w:hAnsi="Arial"/>
          <w:sz w:val="20"/>
          <w:szCs w:val="24"/>
        </w:rPr>
        <w:t xml:space="preserve"> (različni klubi, strelske organizacije in drugi subjekti), pri katerih je bilo opravljeno </w:t>
      </w:r>
      <w:r w:rsidR="0098053D" w:rsidRPr="0098053D">
        <w:rPr>
          <w:rFonts w:ascii="Arial" w:eastAsia="Times New Roman" w:hAnsi="Arial"/>
          <w:sz w:val="20"/>
          <w:szCs w:val="24"/>
        </w:rPr>
        <w:t>108</w:t>
      </w:r>
      <w:r w:rsidRPr="0098053D">
        <w:rPr>
          <w:rFonts w:ascii="Arial" w:eastAsia="Times New Roman" w:hAnsi="Arial"/>
          <w:sz w:val="20"/>
          <w:szCs w:val="24"/>
        </w:rPr>
        <w:t xml:space="preserve"> nadzorov. Opravljeno je bilo tudi </w:t>
      </w:r>
      <w:r w:rsidR="0098053D" w:rsidRPr="0098053D">
        <w:rPr>
          <w:rFonts w:ascii="Arial" w:eastAsia="Times New Roman" w:hAnsi="Arial"/>
          <w:sz w:val="20"/>
          <w:szCs w:val="24"/>
        </w:rPr>
        <w:t xml:space="preserve">19 </w:t>
      </w:r>
      <w:r w:rsidRPr="0098053D">
        <w:rPr>
          <w:rFonts w:ascii="Arial" w:eastAsia="Times New Roman" w:hAnsi="Arial"/>
          <w:sz w:val="20"/>
          <w:szCs w:val="24"/>
        </w:rPr>
        <w:t xml:space="preserve">inšpekcijskih nadzorov glede zagotavljanja varnosti na streliščih. V trgovinah z orožjem je bilo opravljenih </w:t>
      </w:r>
      <w:r w:rsidR="00D648E9" w:rsidRPr="0098053D">
        <w:rPr>
          <w:rFonts w:ascii="Arial" w:eastAsia="Times New Roman" w:hAnsi="Arial"/>
          <w:sz w:val="20"/>
          <w:szCs w:val="24"/>
        </w:rPr>
        <w:t>4</w:t>
      </w:r>
      <w:r w:rsidR="008B354F">
        <w:rPr>
          <w:rFonts w:ascii="Arial" w:eastAsia="Times New Roman" w:hAnsi="Arial"/>
          <w:sz w:val="20"/>
          <w:szCs w:val="24"/>
        </w:rPr>
        <w:t>1</w:t>
      </w:r>
      <w:r w:rsidR="00D648E9" w:rsidRPr="0098053D">
        <w:rPr>
          <w:rFonts w:ascii="Arial" w:eastAsia="Times New Roman" w:hAnsi="Arial"/>
          <w:sz w:val="20"/>
          <w:szCs w:val="24"/>
        </w:rPr>
        <w:t xml:space="preserve"> </w:t>
      </w:r>
      <w:r w:rsidRPr="0098053D">
        <w:rPr>
          <w:rFonts w:ascii="Arial" w:eastAsia="Times New Roman" w:hAnsi="Arial"/>
          <w:sz w:val="20"/>
          <w:szCs w:val="24"/>
        </w:rPr>
        <w:t>inšpekcijskih nadzorov.</w:t>
      </w:r>
    </w:p>
    <w:p w14:paraId="73D2BD58" w14:textId="77777777" w:rsidR="000F2C13" w:rsidRPr="00F679D4" w:rsidRDefault="000F2C13" w:rsidP="002C6E4F">
      <w:pPr>
        <w:spacing w:after="0" w:line="260" w:lineRule="exact"/>
        <w:jc w:val="both"/>
        <w:rPr>
          <w:rFonts w:ascii="Arial" w:eastAsia="Times New Roman" w:hAnsi="Arial"/>
          <w:color w:val="FF0000"/>
          <w:sz w:val="20"/>
          <w:szCs w:val="24"/>
        </w:rPr>
      </w:pPr>
    </w:p>
    <w:p w14:paraId="73462FFF" w14:textId="77777777" w:rsidR="002C6E4F" w:rsidRPr="00F679D4" w:rsidRDefault="002C6E4F" w:rsidP="008B354F">
      <w:pPr>
        <w:tabs>
          <w:tab w:val="left" w:pos="4111"/>
        </w:tabs>
        <w:spacing w:after="120" w:line="240" w:lineRule="auto"/>
        <w:jc w:val="both"/>
        <w:rPr>
          <w:rFonts w:ascii="Arial" w:eastAsia="Times New Roman" w:hAnsi="Arial"/>
          <w:b/>
          <w:bCs/>
          <w:color w:val="FF0000"/>
          <w:sz w:val="20"/>
          <w:szCs w:val="20"/>
          <w:lang w:eastAsia="sl-SI"/>
        </w:rPr>
      </w:pPr>
      <w:r w:rsidRPr="00F679D4">
        <w:rPr>
          <w:rFonts w:ascii="Arial" w:eastAsia="Times New Roman" w:hAnsi="Arial"/>
          <w:b/>
          <w:bCs/>
          <w:noProof/>
          <w:color w:val="FF0000"/>
          <w:sz w:val="20"/>
          <w:szCs w:val="20"/>
          <w:lang w:eastAsia="sl-SI"/>
        </w:rPr>
        <w:drawing>
          <wp:inline distT="0" distB="0" distL="0" distR="0" wp14:anchorId="725A77DD" wp14:editId="0EF30381">
            <wp:extent cx="5173345" cy="3107690"/>
            <wp:effectExtent l="0" t="0" r="8255" b="16510"/>
            <wp:docPr id="150" name="Predmet 150" descr="Imetniki orožno posestnih listin 64 %, trgovine z orožjem 25 %, strelišča 11 %, ostalo 23 %." title="Inšpekcijski nadzori s področja orožj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6AC30E3" w14:textId="77777777" w:rsidR="002C6E4F" w:rsidRPr="0098053D" w:rsidRDefault="002C6E4F" w:rsidP="002C6E4F">
      <w:pPr>
        <w:spacing w:after="120" w:line="240" w:lineRule="auto"/>
        <w:jc w:val="both"/>
        <w:rPr>
          <w:rFonts w:ascii="Arial" w:eastAsia="Times New Roman" w:hAnsi="Arial"/>
          <w:bCs/>
          <w:sz w:val="18"/>
          <w:szCs w:val="18"/>
          <w:lang w:eastAsia="sl-SI"/>
        </w:rPr>
      </w:pPr>
      <w:r w:rsidRPr="0098053D">
        <w:rPr>
          <w:rFonts w:ascii="Arial" w:eastAsia="Times New Roman" w:hAnsi="Arial"/>
          <w:bCs/>
          <w:sz w:val="18"/>
          <w:szCs w:val="18"/>
          <w:lang w:eastAsia="sl-SI"/>
        </w:rPr>
        <w:t>Grafikon 5: Inšpekcijski nadzori s področja orožja</w:t>
      </w:r>
    </w:p>
    <w:p w14:paraId="76DC59FD" w14:textId="77777777" w:rsidR="002C6E4F" w:rsidRPr="00F679D4" w:rsidRDefault="002C6E4F" w:rsidP="002C6E4F">
      <w:pPr>
        <w:spacing w:after="0" w:line="260" w:lineRule="exact"/>
        <w:jc w:val="both"/>
        <w:rPr>
          <w:rFonts w:ascii="Arial" w:eastAsia="Times New Roman" w:hAnsi="Arial"/>
          <w:color w:val="FF0000"/>
          <w:sz w:val="20"/>
          <w:szCs w:val="24"/>
        </w:rPr>
      </w:pPr>
    </w:p>
    <w:p w14:paraId="7E7543D4" w14:textId="7772618B" w:rsidR="002C6E4F" w:rsidRPr="00722065" w:rsidRDefault="002C6E4F" w:rsidP="002C6E4F">
      <w:pPr>
        <w:spacing w:after="0" w:line="260" w:lineRule="exact"/>
        <w:jc w:val="both"/>
        <w:rPr>
          <w:rFonts w:ascii="Arial" w:eastAsia="Times New Roman" w:hAnsi="Arial" w:cs="Arial"/>
          <w:sz w:val="20"/>
          <w:szCs w:val="20"/>
        </w:rPr>
      </w:pPr>
      <w:r w:rsidRPr="00722065">
        <w:rPr>
          <w:rFonts w:ascii="Arial" w:eastAsia="Times New Roman" w:hAnsi="Arial"/>
          <w:sz w:val="20"/>
          <w:szCs w:val="24"/>
        </w:rPr>
        <w:t xml:space="preserve">V </w:t>
      </w:r>
      <w:r w:rsidR="00B74C55" w:rsidRPr="00722065">
        <w:rPr>
          <w:rFonts w:ascii="Arial" w:eastAsia="Times New Roman" w:hAnsi="Arial"/>
          <w:sz w:val="20"/>
          <w:szCs w:val="24"/>
        </w:rPr>
        <w:t>65</w:t>
      </w:r>
      <w:r w:rsidRPr="00722065">
        <w:rPr>
          <w:rFonts w:ascii="Arial" w:eastAsia="Times New Roman" w:hAnsi="Arial"/>
          <w:sz w:val="20"/>
          <w:szCs w:val="24"/>
        </w:rPr>
        <w:t xml:space="preserve"> nadzorih s področja orožja (večinoma gre tu za </w:t>
      </w:r>
      <w:r w:rsidR="004A5FC1" w:rsidRPr="00722065">
        <w:rPr>
          <w:rFonts w:ascii="Arial" w:eastAsia="Times New Roman" w:hAnsi="Arial"/>
          <w:sz w:val="20"/>
          <w:szCs w:val="24"/>
        </w:rPr>
        <w:t xml:space="preserve">nadzore pri imetnikih orožno </w:t>
      </w:r>
      <w:r w:rsidR="00CC4860" w:rsidRPr="00722065">
        <w:rPr>
          <w:rFonts w:ascii="Arial" w:eastAsia="Times New Roman" w:hAnsi="Arial"/>
          <w:sz w:val="20"/>
          <w:szCs w:val="24"/>
        </w:rPr>
        <w:t>posestnih</w:t>
      </w:r>
      <w:r w:rsidR="004A5FC1" w:rsidRPr="00722065">
        <w:rPr>
          <w:rFonts w:ascii="Arial" w:eastAsia="Times New Roman" w:hAnsi="Arial"/>
          <w:sz w:val="20"/>
          <w:szCs w:val="24"/>
        </w:rPr>
        <w:t xml:space="preserve"> listin</w:t>
      </w:r>
      <w:r w:rsidRPr="00722065">
        <w:rPr>
          <w:rFonts w:ascii="Arial" w:eastAsia="Times New Roman" w:hAnsi="Arial"/>
          <w:sz w:val="20"/>
          <w:szCs w:val="24"/>
        </w:rPr>
        <w:t xml:space="preserve">) nepravilnosti niso bile ugotovljene ali pa so bile le te odpravljene na kraju samem, zato so inšpektorji v teh primerih nadzore ustavili </w:t>
      </w:r>
      <w:r w:rsidR="00722065">
        <w:rPr>
          <w:rFonts w:ascii="Arial" w:eastAsia="Times New Roman" w:hAnsi="Arial"/>
          <w:sz w:val="20"/>
          <w:szCs w:val="24"/>
        </w:rPr>
        <w:t>z</w:t>
      </w:r>
      <w:r w:rsidRPr="00722065">
        <w:rPr>
          <w:rFonts w:ascii="Arial" w:eastAsia="Times New Roman" w:hAnsi="Arial"/>
          <w:sz w:val="20"/>
          <w:szCs w:val="24"/>
        </w:rPr>
        <w:t xml:space="preserve"> zapisnik</w:t>
      </w:r>
      <w:r w:rsidR="00722065">
        <w:rPr>
          <w:rFonts w:ascii="Arial" w:eastAsia="Times New Roman" w:hAnsi="Arial"/>
          <w:sz w:val="20"/>
          <w:szCs w:val="24"/>
        </w:rPr>
        <w:t>om na samem kraju nadzora</w:t>
      </w:r>
      <w:r w:rsidRPr="00722065">
        <w:rPr>
          <w:rFonts w:ascii="Arial" w:eastAsia="Times New Roman" w:hAnsi="Arial"/>
          <w:sz w:val="20"/>
          <w:szCs w:val="24"/>
        </w:rPr>
        <w:t xml:space="preserve">. </w:t>
      </w:r>
    </w:p>
    <w:p w14:paraId="73B82535" w14:textId="77777777" w:rsidR="002C6E4F" w:rsidRPr="00F679D4" w:rsidRDefault="002C6E4F" w:rsidP="002C6E4F">
      <w:pPr>
        <w:spacing w:after="0" w:line="260" w:lineRule="exact"/>
        <w:jc w:val="both"/>
        <w:rPr>
          <w:rFonts w:ascii="Arial" w:eastAsia="Times New Roman" w:hAnsi="Arial" w:cs="Arial"/>
          <w:color w:val="FF0000"/>
          <w:sz w:val="20"/>
          <w:szCs w:val="20"/>
        </w:rPr>
      </w:pPr>
    </w:p>
    <w:p w14:paraId="7A785291" w14:textId="77777777" w:rsidR="002C6E4F" w:rsidRPr="00A969A4" w:rsidRDefault="002C6E4F" w:rsidP="002C6E4F">
      <w:pPr>
        <w:spacing w:after="0" w:line="260" w:lineRule="exact"/>
        <w:jc w:val="both"/>
        <w:rPr>
          <w:rFonts w:ascii="Arial" w:eastAsia="Times New Roman" w:hAnsi="Arial" w:cs="Arial"/>
          <w:b/>
          <w:sz w:val="20"/>
          <w:szCs w:val="20"/>
        </w:rPr>
      </w:pPr>
      <w:r w:rsidRPr="00A969A4">
        <w:rPr>
          <w:rFonts w:ascii="Arial" w:eastAsia="Times New Roman" w:hAnsi="Arial" w:cs="Arial"/>
          <w:b/>
          <w:sz w:val="20"/>
          <w:szCs w:val="20"/>
        </w:rPr>
        <w:t>Bistvene nepravilnosti in kršitve</w:t>
      </w:r>
    </w:p>
    <w:p w14:paraId="75048FAA" w14:textId="002E0DA2" w:rsidR="002C6E4F" w:rsidRPr="00A969A4" w:rsidRDefault="002C6E4F" w:rsidP="002C6E4F">
      <w:pPr>
        <w:spacing w:after="0" w:line="260" w:lineRule="exact"/>
        <w:jc w:val="both"/>
        <w:rPr>
          <w:rFonts w:ascii="Arial" w:eastAsia="Times New Roman" w:hAnsi="Arial" w:cs="Arial"/>
          <w:sz w:val="20"/>
          <w:szCs w:val="20"/>
        </w:rPr>
      </w:pPr>
      <w:r w:rsidRPr="00A969A4">
        <w:rPr>
          <w:rFonts w:ascii="Arial" w:eastAsia="Times New Roman" w:hAnsi="Arial" w:cs="Arial"/>
          <w:sz w:val="20"/>
          <w:szCs w:val="20"/>
        </w:rPr>
        <w:t xml:space="preserve">Pri nadzoru nad orožjem </w:t>
      </w:r>
      <w:r w:rsidR="00A969A4" w:rsidRPr="00A969A4">
        <w:rPr>
          <w:rFonts w:ascii="Arial" w:eastAsia="Times New Roman" w:hAnsi="Arial" w:cs="Arial"/>
          <w:sz w:val="20"/>
          <w:szCs w:val="20"/>
        </w:rPr>
        <w:t>so</w:t>
      </w:r>
      <w:r w:rsidRPr="00A969A4">
        <w:rPr>
          <w:rFonts w:ascii="Arial" w:eastAsia="Times New Roman" w:hAnsi="Arial" w:cs="Arial"/>
          <w:sz w:val="20"/>
          <w:szCs w:val="20"/>
        </w:rPr>
        <w:t xml:space="preserve"> bile </w:t>
      </w:r>
      <w:r w:rsidR="00A969A4" w:rsidRPr="00A969A4">
        <w:rPr>
          <w:rFonts w:ascii="Arial" w:eastAsia="Times New Roman" w:hAnsi="Arial" w:cs="Arial"/>
          <w:sz w:val="20"/>
          <w:szCs w:val="20"/>
        </w:rPr>
        <w:t xml:space="preserve">tudi v lanskem letu </w:t>
      </w:r>
      <w:r w:rsidRPr="00A969A4">
        <w:rPr>
          <w:rFonts w:ascii="Arial" w:eastAsia="Times New Roman" w:hAnsi="Arial" w:cs="Arial"/>
          <w:sz w:val="20"/>
          <w:szCs w:val="20"/>
        </w:rPr>
        <w:t xml:space="preserve">najbolj pogosto ugotovljene nepravilnosti povezane z evidencami orožja, predvsem izstopa nepravilno </w:t>
      </w:r>
      <w:r w:rsidR="00A969A4" w:rsidRPr="00A969A4">
        <w:rPr>
          <w:rFonts w:ascii="Arial" w:eastAsia="Times New Roman" w:hAnsi="Arial" w:cs="Arial"/>
          <w:sz w:val="20"/>
          <w:szCs w:val="20"/>
        </w:rPr>
        <w:t xml:space="preserve">oziroma </w:t>
      </w:r>
      <w:r w:rsidRPr="00A969A4">
        <w:rPr>
          <w:rFonts w:ascii="Arial" w:eastAsia="Times New Roman" w:hAnsi="Arial" w:cs="Arial"/>
          <w:sz w:val="20"/>
          <w:szCs w:val="20"/>
        </w:rPr>
        <w:t>neažurno vodenje evidenc, nezaključevanje knjig o nabavljenem in porabljenem strelivu ob koncu leta. Izpostaviti velja tudi neustrezno mehansko in/ali elektronsko zaščito prostorov, v katerih se hrani orožje in strelivo.</w:t>
      </w:r>
      <w:r w:rsidR="004A5FC1" w:rsidRPr="00A969A4">
        <w:rPr>
          <w:rFonts w:ascii="Arial" w:eastAsia="Times New Roman" w:hAnsi="Arial" w:cs="Arial"/>
          <w:sz w:val="20"/>
          <w:szCs w:val="20"/>
        </w:rPr>
        <w:t xml:space="preserve"> </w:t>
      </w:r>
      <w:r w:rsidR="00CC4860" w:rsidRPr="00A969A4">
        <w:rPr>
          <w:rFonts w:ascii="Arial" w:eastAsia="Times New Roman" w:hAnsi="Arial" w:cs="Arial"/>
          <w:sz w:val="20"/>
          <w:szCs w:val="20"/>
        </w:rPr>
        <w:t>Med pogostimi nepravilnostmi je tudi hramba orožja in/ali streliva v nasprotju z zakonskimi  določbami.</w:t>
      </w:r>
      <w:r w:rsidR="00A969A4" w:rsidRPr="00A969A4">
        <w:rPr>
          <w:rFonts w:ascii="Arial" w:eastAsia="Times New Roman" w:hAnsi="Arial" w:cs="Arial"/>
          <w:sz w:val="20"/>
          <w:szCs w:val="20"/>
        </w:rPr>
        <w:t xml:space="preserve"> Inšpektorji prav tako še vedno ugotavljajo, da zavezanci ne</w:t>
      </w:r>
      <w:r w:rsidRPr="00A969A4">
        <w:rPr>
          <w:rFonts w:ascii="Arial" w:eastAsia="Times New Roman" w:hAnsi="Arial" w:cs="Arial"/>
          <w:sz w:val="20"/>
          <w:szCs w:val="20"/>
        </w:rPr>
        <w:t xml:space="preserve"> obvešč</w:t>
      </w:r>
      <w:r w:rsidR="00A969A4" w:rsidRPr="00A969A4">
        <w:rPr>
          <w:rFonts w:ascii="Arial" w:eastAsia="Times New Roman" w:hAnsi="Arial" w:cs="Arial"/>
          <w:sz w:val="20"/>
          <w:szCs w:val="20"/>
        </w:rPr>
        <w:t>ajo</w:t>
      </w:r>
      <w:r w:rsidRPr="00A969A4">
        <w:rPr>
          <w:rFonts w:ascii="Arial" w:eastAsia="Times New Roman" w:hAnsi="Arial" w:cs="Arial"/>
          <w:sz w:val="20"/>
          <w:szCs w:val="20"/>
        </w:rPr>
        <w:t xml:space="preserve"> pristojnega organa o odgovorni osebi za orožje.</w:t>
      </w:r>
      <w:r w:rsidR="00A969A4" w:rsidRPr="00A969A4">
        <w:rPr>
          <w:rFonts w:ascii="Arial" w:eastAsia="Times New Roman" w:hAnsi="Arial" w:cs="Arial"/>
          <w:sz w:val="20"/>
          <w:szCs w:val="20"/>
        </w:rPr>
        <w:t xml:space="preserve"> V nadzorih na streliščih inšpektorji ugotavljajo, da zavezanci ne označujejo varne cone v skladu s predpisi, v času streljanja pa ne postavijo opozorilnih tabel in trakov. </w:t>
      </w:r>
    </w:p>
    <w:p w14:paraId="4B086ADD" w14:textId="77777777" w:rsidR="002C6E4F" w:rsidRPr="00F679D4" w:rsidRDefault="002C6E4F" w:rsidP="002C6E4F">
      <w:pPr>
        <w:spacing w:after="0" w:line="260" w:lineRule="exact"/>
        <w:jc w:val="both"/>
        <w:rPr>
          <w:rFonts w:ascii="Arial" w:eastAsia="Times New Roman" w:hAnsi="Arial" w:cs="Arial"/>
          <w:color w:val="FF0000"/>
          <w:sz w:val="20"/>
          <w:szCs w:val="20"/>
        </w:rPr>
      </w:pPr>
    </w:p>
    <w:p w14:paraId="1CF86EBD" w14:textId="77777777" w:rsidR="002C6E4F" w:rsidRPr="00A969A4" w:rsidRDefault="002C6E4F" w:rsidP="002C6E4F">
      <w:pPr>
        <w:spacing w:after="0" w:line="260" w:lineRule="exact"/>
        <w:jc w:val="both"/>
        <w:rPr>
          <w:rFonts w:ascii="Arial" w:eastAsia="Times New Roman" w:hAnsi="Arial" w:cs="Arial"/>
          <w:b/>
          <w:sz w:val="20"/>
          <w:szCs w:val="20"/>
        </w:rPr>
      </w:pPr>
      <w:r w:rsidRPr="00A969A4">
        <w:rPr>
          <w:rFonts w:ascii="Arial" w:eastAsia="Times New Roman" w:hAnsi="Arial" w:cs="Arial"/>
          <w:b/>
          <w:sz w:val="20"/>
          <w:szCs w:val="20"/>
        </w:rPr>
        <w:t xml:space="preserve">Prekrškovni postopki </w:t>
      </w:r>
    </w:p>
    <w:p w14:paraId="01BD02F5" w14:textId="67C82C94" w:rsidR="002C6E4F" w:rsidRPr="00A969A4" w:rsidRDefault="0027453D" w:rsidP="002C6E4F">
      <w:pPr>
        <w:spacing w:after="0" w:line="260" w:lineRule="exact"/>
        <w:jc w:val="both"/>
        <w:rPr>
          <w:rFonts w:ascii="Arial" w:eastAsia="Times New Roman" w:hAnsi="Arial" w:cs="Arial"/>
          <w:sz w:val="20"/>
          <w:szCs w:val="20"/>
        </w:rPr>
      </w:pPr>
      <w:r w:rsidRPr="00A969A4">
        <w:rPr>
          <w:rFonts w:ascii="Arial" w:eastAsia="Times New Roman" w:hAnsi="Arial" w:cs="Arial"/>
          <w:sz w:val="20"/>
          <w:szCs w:val="20"/>
        </w:rPr>
        <w:t>Pooblaščene uradne osebe</w:t>
      </w:r>
      <w:r w:rsidR="000245C4">
        <w:rPr>
          <w:rFonts w:ascii="Arial" w:eastAsia="Times New Roman" w:hAnsi="Arial" w:cs="Arial"/>
          <w:sz w:val="20"/>
          <w:szCs w:val="20"/>
        </w:rPr>
        <w:t xml:space="preserve"> so na področju orožja izrekle</w:t>
      </w:r>
      <w:r w:rsidR="002C6E4F" w:rsidRPr="00A969A4">
        <w:rPr>
          <w:rFonts w:ascii="Arial" w:eastAsia="Times New Roman" w:hAnsi="Arial" w:cs="Arial"/>
          <w:sz w:val="20"/>
          <w:szCs w:val="20"/>
        </w:rPr>
        <w:t xml:space="preserve"> skupaj </w:t>
      </w:r>
      <w:r w:rsidR="00A969A4" w:rsidRPr="00A969A4">
        <w:rPr>
          <w:rFonts w:ascii="Arial" w:eastAsia="Times New Roman" w:hAnsi="Arial" w:cs="Arial"/>
          <w:sz w:val="20"/>
          <w:szCs w:val="20"/>
        </w:rPr>
        <w:t>22</w:t>
      </w:r>
      <w:r w:rsidR="002C6E4F" w:rsidRPr="00A969A4">
        <w:rPr>
          <w:rFonts w:ascii="Arial" w:eastAsia="Times New Roman" w:hAnsi="Arial" w:cs="Arial"/>
          <w:sz w:val="20"/>
          <w:szCs w:val="20"/>
        </w:rPr>
        <w:t xml:space="preserve"> sankcij, v okviru katerih je bila v </w:t>
      </w:r>
      <w:r w:rsidR="00A969A4" w:rsidRPr="00A969A4">
        <w:rPr>
          <w:rFonts w:ascii="Arial" w:eastAsia="Times New Roman" w:hAnsi="Arial" w:cs="Arial"/>
          <w:sz w:val="20"/>
          <w:szCs w:val="20"/>
        </w:rPr>
        <w:t xml:space="preserve">14 </w:t>
      </w:r>
      <w:r w:rsidR="002C6E4F" w:rsidRPr="00A969A4">
        <w:rPr>
          <w:rFonts w:ascii="Arial" w:eastAsia="Times New Roman" w:hAnsi="Arial" w:cs="Arial"/>
          <w:sz w:val="20"/>
          <w:szCs w:val="20"/>
        </w:rPr>
        <w:t xml:space="preserve">primerih izrečena globa, v </w:t>
      </w:r>
      <w:r w:rsidR="004A5FC1" w:rsidRPr="00A969A4">
        <w:rPr>
          <w:rFonts w:ascii="Arial" w:eastAsia="Times New Roman" w:hAnsi="Arial" w:cs="Arial"/>
          <w:sz w:val="20"/>
          <w:szCs w:val="20"/>
        </w:rPr>
        <w:t>8</w:t>
      </w:r>
      <w:r w:rsidR="002C6E4F" w:rsidRPr="00A969A4">
        <w:rPr>
          <w:rFonts w:ascii="Arial" w:eastAsia="Times New Roman" w:hAnsi="Arial" w:cs="Arial"/>
          <w:sz w:val="20"/>
          <w:szCs w:val="20"/>
        </w:rPr>
        <w:t xml:space="preserve"> primerih pa je bil kršiteljem izrečen opomin. V sankcije niso všteta opozorila (pisna in ustna), ki so jih inšpektorji izrekli v inšpekcijskih postopkih za milejše kršitve na samem kraju. </w:t>
      </w:r>
    </w:p>
    <w:p w14:paraId="4B27309E" w14:textId="77777777" w:rsidR="002C6E4F" w:rsidRPr="00F679D4" w:rsidRDefault="002C6E4F" w:rsidP="002C6E4F">
      <w:pPr>
        <w:spacing w:after="0" w:line="260" w:lineRule="exact"/>
        <w:jc w:val="both"/>
        <w:rPr>
          <w:rFonts w:ascii="Arial" w:eastAsia="Times New Roman" w:hAnsi="Arial" w:cs="Arial"/>
          <w:color w:val="FF0000"/>
          <w:sz w:val="20"/>
          <w:szCs w:val="20"/>
        </w:rPr>
      </w:pPr>
    </w:p>
    <w:p w14:paraId="304E731D" w14:textId="53546C5F" w:rsidR="002C6E4F" w:rsidRPr="00973F1B" w:rsidRDefault="00753760" w:rsidP="002C6E4F">
      <w:pPr>
        <w:spacing w:after="120" w:line="240" w:lineRule="auto"/>
        <w:jc w:val="both"/>
        <w:rPr>
          <w:rFonts w:ascii="Arial" w:eastAsia="Times New Roman" w:hAnsi="Arial" w:cs="Arial"/>
          <w:bCs/>
          <w:sz w:val="20"/>
          <w:szCs w:val="20"/>
          <w:lang w:eastAsia="sl-SI"/>
        </w:rPr>
      </w:pPr>
      <w:r w:rsidRPr="00973F1B">
        <w:rPr>
          <w:rFonts w:ascii="Arial" w:eastAsia="Times New Roman" w:hAnsi="Arial" w:cs="Arial"/>
          <w:bCs/>
          <w:sz w:val="20"/>
          <w:szCs w:val="20"/>
          <w:lang w:eastAsia="sl-SI"/>
        </w:rPr>
        <w:t xml:space="preserve">Najstrožje </w:t>
      </w:r>
      <w:r w:rsidR="002C6E4F" w:rsidRPr="00973F1B">
        <w:rPr>
          <w:rFonts w:ascii="Arial" w:eastAsia="Times New Roman" w:hAnsi="Arial" w:cs="Arial"/>
          <w:bCs/>
          <w:sz w:val="20"/>
          <w:szCs w:val="20"/>
          <w:lang w:eastAsia="sl-SI"/>
        </w:rPr>
        <w:t>sankcij</w:t>
      </w:r>
      <w:r w:rsidRPr="00973F1B">
        <w:rPr>
          <w:rFonts w:ascii="Arial" w:eastAsia="Times New Roman" w:hAnsi="Arial" w:cs="Arial"/>
          <w:bCs/>
          <w:sz w:val="20"/>
          <w:szCs w:val="20"/>
          <w:lang w:eastAsia="sl-SI"/>
        </w:rPr>
        <w:t>e so</w:t>
      </w:r>
      <w:r w:rsidR="002C6E4F" w:rsidRPr="00973F1B">
        <w:rPr>
          <w:rFonts w:ascii="Arial" w:eastAsia="Times New Roman" w:hAnsi="Arial" w:cs="Arial"/>
          <w:bCs/>
          <w:sz w:val="20"/>
          <w:szCs w:val="20"/>
          <w:lang w:eastAsia="sl-SI"/>
        </w:rPr>
        <w:t xml:space="preserve"> bil</w:t>
      </w:r>
      <w:r w:rsidR="000245C4">
        <w:rPr>
          <w:rFonts w:ascii="Arial" w:eastAsia="Times New Roman" w:hAnsi="Arial" w:cs="Arial"/>
          <w:bCs/>
          <w:sz w:val="20"/>
          <w:szCs w:val="20"/>
          <w:lang w:eastAsia="sl-SI"/>
        </w:rPr>
        <w:t>e</w:t>
      </w:r>
      <w:r w:rsidR="002C6E4F" w:rsidRPr="00973F1B">
        <w:rPr>
          <w:rFonts w:ascii="Arial" w:eastAsia="Times New Roman" w:hAnsi="Arial" w:cs="Arial"/>
          <w:bCs/>
          <w:sz w:val="20"/>
          <w:szCs w:val="20"/>
          <w:lang w:eastAsia="sl-SI"/>
        </w:rPr>
        <w:t xml:space="preserve"> izrečen</w:t>
      </w:r>
      <w:r w:rsidR="000245C4">
        <w:rPr>
          <w:rFonts w:ascii="Arial" w:eastAsia="Times New Roman" w:hAnsi="Arial" w:cs="Arial"/>
          <w:bCs/>
          <w:sz w:val="20"/>
          <w:szCs w:val="20"/>
          <w:lang w:eastAsia="sl-SI"/>
        </w:rPr>
        <w:t>e</w:t>
      </w:r>
      <w:r w:rsidR="002C6E4F" w:rsidRPr="00973F1B">
        <w:rPr>
          <w:rFonts w:ascii="Arial" w:eastAsia="Times New Roman" w:hAnsi="Arial" w:cs="Arial"/>
          <w:bCs/>
          <w:sz w:val="20"/>
          <w:szCs w:val="20"/>
          <w:lang w:eastAsia="sl-SI"/>
        </w:rPr>
        <w:t xml:space="preserve"> za prekrške povezane</w:t>
      </w:r>
      <w:r w:rsidRPr="00973F1B">
        <w:rPr>
          <w:rFonts w:ascii="Arial" w:eastAsia="Times New Roman" w:hAnsi="Arial" w:cs="Arial"/>
          <w:bCs/>
          <w:sz w:val="20"/>
          <w:szCs w:val="20"/>
          <w:lang w:eastAsia="sl-SI"/>
        </w:rPr>
        <w:t xml:space="preserve"> z zakonsko določbo, ki </w:t>
      </w:r>
      <w:r w:rsidR="00973F1B" w:rsidRPr="00973F1B">
        <w:rPr>
          <w:rFonts w:ascii="Arial" w:eastAsia="Times New Roman" w:hAnsi="Arial" w:cs="Arial"/>
          <w:bCs/>
          <w:sz w:val="20"/>
          <w:szCs w:val="20"/>
          <w:lang w:eastAsia="sl-SI"/>
        </w:rPr>
        <w:t>določa posebne dolžnosti trgovca z orožjem</w:t>
      </w:r>
      <w:r w:rsidRPr="00973F1B">
        <w:rPr>
          <w:rFonts w:ascii="Arial" w:eastAsia="Times New Roman" w:hAnsi="Arial" w:cs="Arial"/>
          <w:bCs/>
          <w:sz w:val="20"/>
          <w:szCs w:val="20"/>
          <w:lang w:eastAsia="sl-SI"/>
        </w:rPr>
        <w:t xml:space="preserve"> </w:t>
      </w:r>
      <w:r w:rsidR="002C6E4F" w:rsidRPr="00973F1B">
        <w:rPr>
          <w:rFonts w:ascii="Arial" w:eastAsia="Times New Roman" w:hAnsi="Arial" w:cs="Arial"/>
          <w:bCs/>
          <w:sz w:val="20"/>
          <w:szCs w:val="20"/>
          <w:lang w:eastAsia="sl-SI"/>
        </w:rPr>
        <w:t>(</w:t>
      </w:r>
      <w:r w:rsidR="00973F1B" w:rsidRPr="00973F1B">
        <w:rPr>
          <w:rFonts w:ascii="Arial" w:eastAsia="Times New Roman" w:hAnsi="Arial" w:cs="Arial"/>
          <w:bCs/>
          <w:sz w:val="20"/>
          <w:szCs w:val="20"/>
          <w:lang w:eastAsia="sl-SI"/>
        </w:rPr>
        <w:t>9</w:t>
      </w:r>
      <w:r w:rsidRPr="00973F1B">
        <w:rPr>
          <w:rFonts w:ascii="Arial" w:eastAsia="Times New Roman" w:hAnsi="Arial" w:cs="Arial"/>
          <w:bCs/>
          <w:sz w:val="20"/>
          <w:szCs w:val="20"/>
          <w:lang w:eastAsia="sl-SI"/>
        </w:rPr>
        <w:t xml:space="preserve">. tč., 1. odst., </w:t>
      </w:r>
      <w:r w:rsidR="002C6E4F" w:rsidRPr="00973F1B">
        <w:rPr>
          <w:rFonts w:ascii="Arial" w:eastAsia="Times New Roman" w:hAnsi="Arial" w:cs="Arial"/>
          <w:bCs/>
          <w:sz w:val="20"/>
          <w:szCs w:val="20"/>
          <w:lang w:eastAsia="sl-SI"/>
        </w:rPr>
        <w:t xml:space="preserve">82. člena ZOro-1). </w:t>
      </w:r>
    </w:p>
    <w:p w14:paraId="4CA2E751" w14:textId="77777777" w:rsidR="002C6E4F" w:rsidRPr="00F679D4" w:rsidRDefault="002C6E4F" w:rsidP="002C6E4F">
      <w:pPr>
        <w:spacing w:after="0" w:line="260" w:lineRule="exact"/>
        <w:jc w:val="both"/>
        <w:rPr>
          <w:rFonts w:ascii="Arial" w:eastAsia="Times New Roman" w:hAnsi="Arial" w:cs="Arial"/>
          <w:color w:val="FF0000"/>
          <w:sz w:val="20"/>
          <w:szCs w:val="20"/>
        </w:rPr>
      </w:pPr>
    </w:p>
    <w:p w14:paraId="2090E8B7" w14:textId="470E4F38" w:rsidR="002C6E4F" w:rsidRPr="00CE483D" w:rsidRDefault="002C6E4F" w:rsidP="002C6E4F">
      <w:pPr>
        <w:keepNext/>
        <w:spacing w:after="0" w:line="260" w:lineRule="exact"/>
        <w:jc w:val="both"/>
        <w:outlineLvl w:val="1"/>
        <w:rPr>
          <w:rFonts w:ascii="Arial" w:eastAsia="Times New Roman" w:hAnsi="Arial" w:cs="Arial"/>
          <w:b/>
          <w:bCs/>
          <w:iCs/>
          <w:sz w:val="20"/>
          <w:szCs w:val="28"/>
        </w:rPr>
      </w:pPr>
      <w:bookmarkStart w:id="13" w:name="_Toc137121110"/>
      <w:r w:rsidRPr="00CE483D">
        <w:rPr>
          <w:rFonts w:ascii="Arial" w:eastAsia="Times New Roman" w:hAnsi="Arial" w:cs="Arial"/>
          <w:b/>
          <w:bCs/>
          <w:iCs/>
          <w:sz w:val="20"/>
          <w:szCs w:val="28"/>
        </w:rPr>
        <w:t>3.3</w:t>
      </w:r>
      <w:r w:rsidRPr="00CE483D">
        <w:rPr>
          <w:rFonts w:ascii="Arial" w:eastAsia="Times New Roman" w:hAnsi="Arial" w:cs="Arial"/>
          <w:b/>
          <w:bCs/>
          <w:iCs/>
          <w:sz w:val="20"/>
          <w:szCs w:val="28"/>
        </w:rPr>
        <w:tab/>
        <w:t>Eksplozivi in pirotehnični izdelki</w:t>
      </w:r>
      <w:bookmarkEnd w:id="13"/>
    </w:p>
    <w:p w14:paraId="5075E8B7" w14:textId="0056F3D1" w:rsidR="0033130A" w:rsidRDefault="002C6E4F" w:rsidP="002C6E4F">
      <w:pPr>
        <w:spacing w:after="0" w:line="260" w:lineRule="exact"/>
        <w:jc w:val="both"/>
        <w:rPr>
          <w:rFonts w:ascii="Arial" w:eastAsia="Times New Roman" w:hAnsi="Arial"/>
          <w:sz w:val="20"/>
          <w:szCs w:val="24"/>
        </w:rPr>
      </w:pPr>
      <w:r w:rsidRPr="00CE483D">
        <w:rPr>
          <w:rFonts w:ascii="Arial" w:eastAsia="Times New Roman" w:hAnsi="Arial" w:cs="Arial"/>
          <w:sz w:val="20"/>
          <w:szCs w:val="20"/>
        </w:rPr>
        <w:t xml:space="preserve">IRSNZ izvaja tudi nadzor nad pirotehničnimi izdelki, in sicer na podlagi Zakona o eksplozivih in pirotehničnih izdelkih (Uradni list RS, št. 35/08 in 19/15, v nadaljevanju: ZEPI). </w:t>
      </w:r>
      <w:r w:rsidR="00522085" w:rsidRPr="00CE483D">
        <w:rPr>
          <w:rFonts w:ascii="Arial" w:eastAsia="Times New Roman" w:hAnsi="Arial" w:cs="Arial"/>
          <w:sz w:val="20"/>
          <w:szCs w:val="20"/>
        </w:rPr>
        <w:t>Glavni zavezanci na tem področju so p</w:t>
      </w:r>
      <w:r w:rsidRPr="00CE483D">
        <w:rPr>
          <w:rFonts w:ascii="Arial" w:eastAsia="Times New Roman" w:hAnsi="Arial" w:cs="Arial"/>
          <w:sz w:val="20"/>
          <w:szCs w:val="20"/>
        </w:rPr>
        <w:t>odjetja, ki se ukvarjajo s trgovino na debelo s pirot</w:t>
      </w:r>
      <w:r w:rsidR="00F30888" w:rsidRPr="00CE483D">
        <w:rPr>
          <w:rFonts w:ascii="Arial" w:eastAsia="Times New Roman" w:hAnsi="Arial" w:cs="Arial"/>
          <w:sz w:val="20"/>
          <w:szCs w:val="20"/>
        </w:rPr>
        <w:t>ehničnimi izdelki med letom</w:t>
      </w:r>
      <w:r w:rsidRPr="00CE483D">
        <w:rPr>
          <w:rFonts w:ascii="Arial" w:eastAsia="Times New Roman" w:hAnsi="Arial" w:cs="Arial"/>
          <w:sz w:val="20"/>
          <w:szCs w:val="20"/>
        </w:rPr>
        <w:t xml:space="preserve"> </w:t>
      </w:r>
      <w:r w:rsidR="00F30888" w:rsidRPr="00CE483D">
        <w:rPr>
          <w:rFonts w:ascii="Arial" w:eastAsia="Times New Roman" w:hAnsi="Arial" w:cs="Arial"/>
          <w:sz w:val="20"/>
          <w:szCs w:val="20"/>
        </w:rPr>
        <w:t>ter</w:t>
      </w:r>
      <w:r w:rsidRPr="00CE483D">
        <w:rPr>
          <w:rFonts w:ascii="Arial" w:eastAsia="Times New Roman" w:hAnsi="Arial" w:cs="Arial"/>
          <w:sz w:val="20"/>
          <w:szCs w:val="20"/>
        </w:rPr>
        <w:t xml:space="preserve"> zalagajo </w:t>
      </w:r>
      <w:r w:rsidRPr="00CE483D">
        <w:rPr>
          <w:rFonts w:ascii="Arial" w:eastAsia="Times New Roman" w:hAnsi="Arial" w:cs="Arial"/>
          <w:sz w:val="20"/>
          <w:szCs w:val="20"/>
        </w:rPr>
        <w:lastRenderedPageBreak/>
        <w:t xml:space="preserve">vse registrirane trgovine oziroma trgovce na drobno. </w:t>
      </w:r>
      <w:r w:rsidRPr="00CE483D">
        <w:rPr>
          <w:rFonts w:ascii="Arial" w:eastAsia="Times New Roman" w:hAnsi="Arial"/>
          <w:sz w:val="20"/>
          <w:szCs w:val="24"/>
        </w:rPr>
        <w:t xml:space="preserve">Na področju pirotehničnih izdelkov </w:t>
      </w:r>
      <w:r w:rsidR="00F30888" w:rsidRPr="00CE483D">
        <w:rPr>
          <w:rFonts w:ascii="Arial" w:eastAsia="Times New Roman" w:hAnsi="Arial"/>
          <w:sz w:val="20"/>
          <w:szCs w:val="24"/>
        </w:rPr>
        <w:t>je osem inšpektorjev</w:t>
      </w:r>
      <w:r w:rsidR="00C97910" w:rsidRPr="00CE483D">
        <w:rPr>
          <w:rFonts w:ascii="Arial" w:eastAsia="Times New Roman" w:hAnsi="Arial"/>
          <w:sz w:val="20"/>
          <w:szCs w:val="24"/>
        </w:rPr>
        <w:t xml:space="preserve"> IRSNZ </w:t>
      </w:r>
      <w:r w:rsidR="007052C6" w:rsidRPr="00CE483D">
        <w:rPr>
          <w:rFonts w:ascii="Arial" w:eastAsia="Times New Roman" w:hAnsi="Arial"/>
          <w:sz w:val="20"/>
          <w:szCs w:val="24"/>
        </w:rPr>
        <w:t>izvedlo</w:t>
      </w:r>
      <w:r w:rsidR="001B507A" w:rsidRPr="00CE483D">
        <w:rPr>
          <w:rFonts w:ascii="Arial" w:eastAsia="Times New Roman" w:hAnsi="Arial"/>
          <w:sz w:val="20"/>
          <w:szCs w:val="24"/>
        </w:rPr>
        <w:t xml:space="preserve"> </w:t>
      </w:r>
      <w:r w:rsidR="00F30888" w:rsidRPr="00CE483D">
        <w:rPr>
          <w:rFonts w:ascii="Arial" w:eastAsia="Times New Roman" w:hAnsi="Arial"/>
          <w:sz w:val="20"/>
          <w:szCs w:val="24"/>
        </w:rPr>
        <w:t xml:space="preserve">skupaj </w:t>
      </w:r>
      <w:r w:rsidR="00CE483D" w:rsidRPr="00CE483D">
        <w:rPr>
          <w:rFonts w:ascii="Arial" w:eastAsia="Times New Roman" w:hAnsi="Arial"/>
          <w:sz w:val="20"/>
          <w:szCs w:val="24"/>
        </w:rPr>
        <w:t>53</w:t>
      </w:r>
      <w:r w:rsidRPr="00CE483D">
        <w:rPr>
          <w:rFonts w:ascii="Arial" w:eastAsia="Times New Roman" w:hAnsi="Arial"/>
          <w:sz w:val="20"/>
          <w:szCs w:val="24"/>
        </w:rPr>
        <w:t xml:space="preserve"> inšpekcijskih </w:t>
      </w:r>
      <w:r w:rsidRPr="004F34DF">
        <w:rPr>
          <w:rFonts w:ascii="Arial" w:eastAsia="Times New Roman" w:hAnsi="Arial"/>
          <w:sz w:val="20"/>
          <w:szCs w:val="24"/>
        </w:rPr>
        <w:t>nadzorov</w:t>
      </w:r>
      <w:r w:rsidR="00F30888" w:rsidRPr="004F34DF">
        <w:rPr>
          <w:rFonts w:ascii="Arial" w:eastAsia="Times New Roman" w:hAnsi="Arial"/>
          <w:sz w:val="20"/>
          <w:szCs w:val="24"/>
        </w:rPr>
        <w:t xml:space="preserve">. V okviru teh nadzorov </w:t>
      </w:r>
      <w:r w:rsidR="004F34DF" w:rsidRPr="004F34DF">
        <w:rPr>
          <w:rFonts w:ascii="Arial" w:eastAsia="Times New Roman" w:hAnsi="Arial"/>
          <w:sz w:val="20"/>
          <w:szCs w:val="24"/>
        </w:rPr>
        <w:t xml:space="preserve">je bilo </w:t>
      </w:r>
      <w:r w:rsidRPr="004F34DF">
        <w:rPr>
          <w:rFonts w:ascii="Arial" w:eastAsia="Times New Roman" w:hAnsi="Arial"/>
          <w:sz w:val="20"/>
          <w:szCs w:val="24"/>
        </w:rPr>
        <w:t>opravljen</w:t>
      </w:r>
      <w:r w:rsidR="004F34DF" w:rsidRPr="004F34DF">
        <w:rPr>
          <w:rFonts w:ascii="Arial" w:eastAsia="Times New Roman" w:hAnsi="Arial"/>
          <w:sz w:val="20"/>
          <w:szCs w:val="24"/>
        </w:rPr>
        <w:t>o 135</w:t>
      </w:r>
      <w:r w:rsidR="00F30888" w:rsidRPr="004F34DF">
        <w:rPr>
          <w:rFonts w:ascii="Arial" w:eastAsia="Times New Roman" w:hAnsi="Arial"/>
          <w:sz w:val="20"/>
          <w:szCs w:val="24"/>
        </w:rPr>
        <w:t xml:space="preserve"> pregled</w:t>
      </w:r>
      <w:r w:rsidR="004F34DF" w:rsidRPr="004F34DF">
        <w:rPr>
          <w:rFonts w:ascii="Arial" w:eastAsia="Times New Roman" w:hAnsi="Arial"/>
          <w:sz w:val="20"/>
          <w:szCs w:val="24"/>
        </w:rPr>
        <w:t>ov</w:t>
      </w:r>
      <w:r w:rsidR="00F30888" w:rsidRPr="004F34DF">
        <w:rPr>
          <w:rFonts w:ascii="Arial" w:eastAsia="Times New Roman" w:hAnsi="Arial"/>
          <w:sz w:val="20"/>
          <w:szCs w:val="24"/>
        </w:rPr>
        <w:t xml:space="preserve">. </w:t>
      </w:r>
      <w:r w:rsidRPr="004F34DF">
        <w:rPr>
          <w:rFonts w:ascii="Arial" w:eastAsia="Times New Roman" w:hAnsi="Arial"/>
          <w:sz w:val="20"/>
          <w:szCs w:val="24"/>
        </w:rPr>
        <w:t xml:space="preserve">Poudarek je bil tako na nadzoru nad trgovci na debelo, kot tudi nad trgovci na drobno, </w:t>
      </w:r>
      <w:r w:rsidR="00F30888" w:rsidRPr="004F34DF">
        <w:rPr>
          <w:rFonts w:ascii="Arial" w:eastAsia="Times New Roman" w:hAnsi="Arial"/>
          <w:sz w:val="20"/>
          <w:szCs w:val="24"/>
        </w:rPr>
        <w:t xml:space="preserve">ki jih </w:t>
      </w:r>
      <w:r w:rsidRPr="004F34DF">
        <w:rPr>
          <w:rFonts w:ascii="Arial" w:eastAsia="Times New Roman" w:hAnsi="Arial"/>
          <w:sz w:val="20"/>
          <w:szCs w:val="24"/>
        </w:rPr>
        <w:t>IRSNZ</w:t>
      </w:r>
      <w:r w:rsidR="006F4397" w:rsidRPr="004F34DF">
        <w:rPr>
          <w:rFonts w:ascii="Arial" w:eastAsia="Times New Roman" w:hAnsi="Arial"/>
          <w:sz w:val="20"/>
          <w:szCs w:val="24"/>
        </w:rPr>
        <w:t xml:space="preserve"> </w:t>
      </w:r>
      <w:r w:rsidR="004F34DF" w:rsidRPr="004F34DF">
        <w:rPr>
          <w:rFonts w:ascii="Arial" w:eastAsia="Times New Roman" w:hAnsi="Arial"/>
          <w:sz w:val="20"/>
          <w:szCs w:val="24"/>
        </w:rPr>
        <w:t xml:space="preserve">sistematično preverja </w:t>
      </w:r>
      <w:r w:rsidR="006F4397" w:rsidRPr="004F34DF">
        <w:rPr>
          <w:rFonts w:ascii="Arial" w:eastAsia="Times New Roman" w:hAnsi="Arial"/>
          <w:sz w:val="20"/>
          <w:szCs w:val="24"/>
        </w:rPr>
        <w:t>vsako leto</w:t>
      </w:r>
      <w:r w:rsidRPr="004F34DF">
        <w:rPr>
          <w:rFonts w:ascii="Arial" w:eastAsia="Times New Roman" w:hAnsi="Arial"/>
          <w:sz w:val="20"/>
          <w:szCs w:val="24"/>
        </w:rPr>
        <w:t xml:space="preserve"> v decembru v okviru redn</w:t>
      </w:r>
      <w:r w:rsidR="006F4397" w:rsidRPr="004F34DF">
        <w:rPr>
          <w:rFonts w:ascii="Arial" w:eastAsia="Times New Roman" w:hAnsi="Arial"/>
          <w:sz w:val="20"/>
          <w:szCs w:val="24"/>
        </w:rPr>
        <w:t>o</w:t>
      </w:r>
      <w:r w:rsidRPr="004F34DF">
        <w:rPr>
          <w:rFonts w:ascii="Arial" w:eastAsia="Times New Roman" w:hAnsi="Arial"/>
          <w:sz w:val="20"/>
          <w:szCs w:val="24"/>
        </w:rPr>
        <w:t xml:space="preserve"> planiranih nadzorov</w:t>
      </w:r>
      <w:r w:rsidR="006F4397" w:rsidRPr="004F34DF">
        <w:rPr>
          <w:rFonts w:ascii="Arial" w:eastAsia="Times New Roman" w:hAnsi="Arial"/>
          <w:sz w:val="20"/>
          <w:szCs w:val="24"/>
        </w:rPr>
        <w:t>. Prav ti nadzori</w:t>
      </w:r>
      <w:r w:rsidR="00F30888" w:rsidRPr="004F34DF">
        <w:rPr>
          <w:rFonts w:ascii="Arial" w:eastAsia="Times New Roman" w:hAnsi="Arial"/>
          <w:sz w:val="20"/>
          <w:szCs w:val="24"/>
        </w:rPr>
        <w:t xml:space="preserve"> predstavljajo glavnino opravljenih nadzorov na tem področju v letu 202</w:t>
      </w:r>
      <w:r w:rsidR="004F34DF" w:rsidRPr="004F34DF">
        <w:rPr>
          <w:rFonts w:ascii="Arial" w:eastAsia="Times New Roman" w:hAnsi="Arial"/>
          <w:sz w:val="20"/>
          <w:szCs w:val="24"/>
        </w:rPr>
        <w:t>3</w:t>
      </w:r>
      <w:r w:rsidR="00F30888" w:rsidRPr="004F34DF">
        <w:rPr>
          <w:rFonts w:ascii="Arial" w:eastAsia="Times New Roman" w:hAnsi="Arial"/>
          <w:sz w:val="20"/>
          <w:szCs w:val="24"/>
        </w:rPr>
        <w:t xml:space="preserve">. </w:t>
      </w:r>
    </w:p>
    <w:p w14:paraId="624CC638" w14:textId="77777777" w:rsidR="002C6E4F" w:rsidRPr="00F679D4" w:rsidRDefault="002C6E4F" w:rsidP="002C6E4F">
      <w:pPr>
        <w:spacing w:after="0" w:line="240" w:lineRule="auto"/>
        <w:rPr>
          <w:rFonts w:ascii="Arial" w:eastAsia="Times New Roman" w:hAnsi="Arial"/>
          <w:b/>
          <w:color w:val="FF0000"/>
          <w:sz w:val="20"/>
          <w:szCs w:val="24"/>
        </w:rPr>
      </w:pPr>
    </w:p>
    <w:p w14:paraId="365D364D" w14:textId="77777777" w:rsidR="002C6E4F" w:rsidRPr="0033130A" w:rsidRDefault="002C6E4F" w:rsidP="002C6E4F">
      <w:pPr>
        <w:spacing w:after="0" w:line="260" w:lineRule="exact"/>
        <w:jc w:val="both"/>
        <w:rPr>
          <w:rFonts w:ascii="Arial" w:eastAsia="Times New Roman" w:hAnsi="Arial"/>
          <w:b/>
          <w:sz w:val="20"/>
          <w:szCs w:val="24"/>
        </w:rPr>
      </w:pPr>
      <w:r w:rsidRPr="0033130A">
        <w:rPr>
          <w:rFonts w:ascii="Arial" w:eastAsia="Times New Roman" w:hAnsi="Arial"/>
          <w:b/>
          <w:sz w:val="20"/>
          <w:szCs w:val="24"/>
        </w:rPr>
        <w:t>Bistvene nepravilnosti in kršitve</w:t>
      </w:r>
    </w:p>
    <w:p w14:paraId="1248879B" w14:textId="449A7EB0" w:rsidR="006F4397" w:rsidRPr="0033130A" w:rsidRDefault="002C6E4F" w:rsidP="0033130A">
      <w:pPr>
        <w:spacing w:after="0" w:line="260" w:lineRule="exact"/>
        <w:jc w:val="both"/>
        <w:rPr>
          <w:rFonts w:ascii="Arial" w:eastAsia="Times New Roman" w:hAnsi="Arial" w:cs="Arial"/>
          <w:sz w:val="20"/>
          <w:szCs w:val="20"/>
        </w:rPr>
      </w:pPr>
      <w:r w:rsidRPr="0033130A">
        <w:rPr>
          <w:rFonts w:ascii="Arial" w:eastAsia="Times New Roman" w:hAnsi="Arial"/>
          <w:sz w:val="20"/>
          <w:szCs w:val="24"/>
        </w:rPr>
        <w:t>Najpogostejše in bistvene nepravilnosti, ki so bile ugotovljene pri nadzor</w:t>
      </w:r>
      <w:r w:rsidR="00220B6C">
        <w:rPr>
          <w:rFonts w:ascii="Arial" w:eastAsia="Times New Roman" w:hAnsi="Arial"/>
          <w:sz w:val="20"/>
          <w:szCs w:val="24"/>
        </w:rPr>
        <w:t>ih</w:t>
      </w:r>
      <w:r w:rsidRPr="0033130A">
        <w:rPr>
          <w:rFonts w:ascii="Arial" w:eastAsia="Times New Roman" w:hAnsi="Arial"/>
          <w:sz w:val="20"/>
          <w:szCs w:val="24"/>
        </w:rPr>
        <w:t xml:space="preserve"> nad pirotehničnimi izdel</w:t>
      </w:r>
      <w:r w:rsidR="006F4397" w:rsidRPr="0033130A">
        <w:rPr>
          <w:rFonts w:ascii="Arial" w:eastAsia="Times New Roman" w:hAnsi="Arial"/>
          <w:sz w:val="20"/>
          <w:szCs w:val="24"/>
        </w:rPr>
        <w:t xml:space="preserve">ki, so bile povezane predvsem </w:t>
      </w:r>
      <w:r w:rsidR="0033130A" w:rsidRPr="0033130A">
        <w:rPr>
          <w:rFonts w:ascii="Arial" w:eastAsia="Times New Roman" w:hAnsi="Arial"/>
          <w:sz w:val="20"/>
          <w:szCs w:val="24"/>
        </w:rPr>
        <w:t xml:space="preserve">z neurejeno oziroma nepopolno dokumentacijo </w:t>
      </w:r>
      <w:r w:rsidR="006F4397" w:rsidRPr="0033130A">
        <w:rPr>
          <w:rFonts w:ascii="Arial" w:eastAsia="Times New Roman" w:hAnsi="Arial"/>
          <w:sz w:val="20"/>
          <w:szCs w:val="24"/>
        </w:rPr>
        <w:t xml:space="preserve">in </w:t>
      </w:r>
      <w:r w:rsidRPr="0033130A">
        <w:rPr>
          <w:rFonts w:ascii="Arial" w:eastAsia="Times New Roman" w:hAnsi="Arial"/>
          <w:sz w:val="20"/>
          <w:szCs w:val="24"/>
        </w:rPr>
        <w:t>skladišč</w:t>
      </w:r>
      <w:r w:rsidR="006F4397" w:rsidRPr="0033130A">
        <w:rPr>
          <w:rFonts w:ascii="Arial" w:eastAsia="Times New Roman" w:hAnsi="Arial"/>
          <w:sz w:val="20"/>
          <w:szCs w:val="24"/>
        </w:rPr>
        <w:t>enjem pirotehničnih izdelkov</w:t>
      </w:r>
      <w:r w:rsidR="0033130A" w:rsidRPr="0033130A">
        <w:rPr>
          <w:rFonts w:ascii="Arial" w:eastAsia="Times New Roman" w:hAnsi="Arial"/>
          <w:sz w:val="20"/>
          <w:szCs w:val="24"/>
        </w:rPr>
        <w:t>.</w:t>
      </w:r>
    </w:p>
    <w:p w14:paraId="42EFA8E3" w14:textId="77777777" w:rsidR="002C6E4F" w:rsidRPr="00F679D4" w:rsidRDefault="002C6E4F" w:rsidP="002C6E4F">
      <w:pPr>
        <w:spacing w:after="0" w:line="260" w:lineRule="exact"/>
        <w:ind w:left="720"/>
        <w:jc w:val="both"/>
        <w:rPr>
          <w:rFonts w:ascii="Arial" w:eastAsia="Times New Roman" w:hAnsi="Arial"/>
          <w:color w:val="FF0000"/>
          <w:spacing w:val="-2"/>
          <w:sz w:val="20"/>
          <w:szCs w:val="20"/>
        </w:rPr>
      </w:pPr>
    </w:p>
    <w:p w14:paraId="7F2EDDAF" w14:textId="77777777" w:rsidR="002C6E4F" w:rsidRPr="003A6CBF" w:rsidRDefault="002C6E4F" w:rsidP="002C6E4F">
      <w:pPr>
        <w:spacing w:after="0" w:line="260" w:lineRule="exact"/>
        <w:jc w:val="both"/>
        <w:rPr>
          <w:rFonts w:ascii="Arial" w:eastAsia="Times New Roman" w:hAnsi="Arial" w:cs="Arial"/>
          <w:b/>
          <w:sz w:val="20"/>
          <w:szCs w:val="20"/>
        </w:rPr>
      </w:pPr>
      <w:r w:rsidRPr="003A6CBF">
        <w:rPr>
          <w:rFonts w:ascii="Arial" w:eastAsia="Times New Roman" w:hAnsi="Arial" w:cs="Arial"/>
          <w:b/>
          <w:sz w:val="20"/>
          <w:szCs w:val="20"/>
        </w:rPr>
        <w:t xml:space="preserve">Prekrškovni postopki </w:t>
      </w:r>
    </w:p>
    <w:p w14:paraId="43FB7EE1" w14:textId="1668F17D" w:rsidR="002C6E4F" w:rsidRPr="003A6CBF" w:rsidRDefault="003A6CBF" w:rsidP="002C6E4F">
      <w:pPr>
        <w:spacing w:after="0" w:line="260" w:lineRule="exact"/>
        <w:jc w:val="both"/>
        <w:rPr>
          <w:rFonts w:ascii="Arial" w:eastAsia="Times New Roman" w:hAnsi="Arial" w:cs="Arial"/>
          <w:sz w:val="20"/>
          <w:szCs w:val="20"/>
        </w:rPr>
      </w:pPr>
      <w:r w:rsidRPr="003A6CBF">
        <w:rPr>
          <w:rFonts w:ascii="Arial" w:eastAsia="Times New Roman" w:hAnsi="Arial" w:cs="Arial"/>
          <w:sz w:val="20"/>
          <w:szCs w:val="20"/>
        </w:rPr>
        <w:t>N</w:t>
      </w:r>
      <w:r w:rsidR="004C2077" w:rsidRPr="003A6CBF">
        <w:rPr>
          <w:rFonts w:ascii="Arial" w:eastAsia="Times New Roman" w:hAnsi="Arial" w:cs="Arial"/>
          <w:sz w:val="20"/>
          <w:szCs w:val="20"/>
        </w:rPr>
        <w:t>a področju eksploziva in pirotehnič</w:t>
      </w:r>
      <w:r w:rsidR="007052C6" w:rsidRPr="003A6CBF">
        <w:rPr>
          <w:rFonts w:ascii="Arial" w:eastAsia="Times New Roman" w:hAnsi="Arial" w:cs="Arial"/>
          <w:sz w:val="20"/>
          <w:szCs w:val="20"/>
        </w:rPr>
        <w:t xml:space="preserve">nih izdelkov </w:t>
      </w:r>
      <w:r w:rsidRPr="003A6CBF">
        <w:rPr>
          <w:rFonts w:ascii="Arial" w:eastAsia="Times New Roman" w:hAnsi="Arial" w:cs="Arial"/>
          <w:sz w:val="20"/>
          <w:szCs w:val="20"/>
        </w:rPr>
        <w:t xml:space="preserve">so pooblaščene uradne osebe </w:t>
      </w:r>
      <w:r w:rsidR="007052C6" w:rsidRPr="003A6CBF">
        <w:rPr>
          <w:rFonts w:ascii="Arial" w:eastAsia="Times New Roman" w:hAnsi="Arial" w:cs="Arial"/>
          <w:sz w:val="20"/>
          <w:szCs w:val="20"/>
        </w:rPr>
        <w:t>v letu 202</w:t>
      </w:r>
      <w:r w:rsidRPr="003A6CBF">
        <w:rPr>
          <w:rFonts w:ascii="Arial" w:eastAsia="Times New Roman" w:hAnsi="Arial" w:cs="Arial"/>
          <w:sz w:val="20"/>
          <w:szCs w:val="20"/>
        </w:rPr>
        <w:t>3</w:t>
      </w:r>
      <w:r w:rsidR="007052C6" w:rsidRPr="003A6CBF">
        <w:rPr>
          <w:rFonts w:ascii="Arial" w:eastAsia="Times New Roman" w:hAnsi="Arial" w:cs="Arial"/>
          <w:sz w:val="20"/>
          <w:szCs w:val="20"/>
        </w:rPr>
        <w:t xml:space="preserve"> izrekl</w:t>
      </w:r>
      <w:r w:rsidRPr="003A6CBF">
        <w:rPr>
          <w:rFonts w:ascii="Arial" w:eastAsia="Times New Roman" w:hAnsi="Arial" w:cs="Arial"/>
          <w:sz w:val="20"/>
          <w:szCs w:val="20"/>
        </w:rPr>
        <w:t>e</w:t>
      </w:r>
      <w:r w:rsidR="002C6E4F" w:rsidRPr="003A6CBF">
        <w:rPr>
          <w:rFonts w:ascii="Arial" w:eastAsia="Times New Roman" w:hAnsi="Arial" w:cs="Arial"/>
          <w:sz w:val="20"/>
          <w:szCs w:val="20"/>
        </w:rPr>
        <w:t xml:space="preserve"> </w:t>
      </w:r>
      <w:r w:rsidRPr="003A6CBF">
        <w:rPr>
          <w:rFonts w:ascii="Arial" w:eastAsia="Times New Roman" w:hAnsi="Arial" w:cs="Arial"/>
          <w:sz w:val="20"/>
          <w:szCs w:val="20"/>
        </w:rPr>
        <w:t>8</w:t>
      </w:r>
      <w:r w:rsidR="002C6E4F" w:rsidRPr="003A6CBF">
        <w:rPr>
          <w:rFonts w:ascii="Arial" w:eastAsia="Times New Roman" w:hAnsi="Arial" w:cs="Arial"/>
          <w:sz w:val="20"/>
          <w:szCs w:val="20"/>
        </w:rPr>
        <w:t xml:space="preserve"> prekrškovn</w:t>
      </w:r>
      <w:r w:rsidR="004C2077" w:rsidRPr="003A6CBF">
        <w:rPr>
          <w:rFonts w:ascii="Arial" w:eastAsia="Times New Roman" w:hAnsi="Arial" w:cs="Arial"/>
          <w:sz w:val="20"/>
          <w:szCs w:val="20"/>
        </w:rPr>
        <w:t>ih</w:t>
      </w:r>
      <w:r w:rsidR="002C6E4F" w:rsidRPr="003A6CBF">
        <w:rPr>
          <w:rFonts w:ascii="Arial" w:eastAsia="Times New Roman" w:hAnsi="Arial" w:cs="Arial"/>
          <w:sz w:val="20"/>
          <w:szCs w:val="20"/>
        </w:rPr>
        <w:t xml:space="preserve"> </w:t>
      </w:r>
      <w:r w:rsidR="004C2077" w:rsidRPr="003A6CBF">
        <w:rPr>
          <w:rFonts w:ascii="Arial" w:eastAsia="Times New Roman" w:hAnsi="Arial" w:cs="Arial"/>
          <w:sz w:val="20"/>
          <w:szCs w:val="20"/>
        </w:rPr>
        <w:t>sankcij</w:t>
      </w:r>
      <w:r w:rsidR="002C6E4F" w:rsidRPr="003A6CBF">
        <w:rPr>
          <w:rFonts w:ascii="Arial" w:eastAsia="Times New Roman" w:hAnsi="Arial" w:cs="Arial"/>
          <w:sz w:val="20"/>
          <w:szCs w:val="20"/>
        </w:rPr>
        <w:t xml:space="preserve">, </w:t>
      </w:r>
      <w:r w:rsidR="004C2077" w:rsidRPr="003A6CBF">
        <w:rPr>
          <w:rFonts w:ascii="Arial" w:eastAsia="Times New Roman" w:hAnsi="Arial" w:cs="Arial"/>
          <w:sz w:val="20"/>
          <w:szCs w:val="20"/>
        </w:rPr>
        <w:t xml:space="preserve">s katerimi je bila v </w:t>
      </w:r>
      <w:r w:rsidRPr="003A6CBF">
        <w:rPr>
          <w:rFonts w:ascii="Arial" w:eastAsia="Times New Roman" w:hAnsi="Arial" w:cs="Arial"/>
          <w:sz w:val="20"/>
          <w:szCs w:val="20"/>
        </w:rPr>
        <w:t>dveh</w:t>
      </w:r>
      <w:r w:rsidR="004C2077" w:rsidRPr="003A6CBF">
        <w:rPr>
          <w:rFonts w:ascii="Arial" w:eastAsia="Times New Roman" w:hAnsi="Arial" w:cs="Arial"/>
          <w:sz w:val="20"/>
          <w:szCs w:val="20"/>
        </w:rPr>
        <w:t xml:space="preserve"> primerih</w:t>
      </w:r>
      <w:r w:rsidR="002C6E4F" w:rsidRPr="003A6CBF">
        <w:rPr>
          <w:rFonts w:ascii="Arial" w:eastAsia="Times New Roman" w:hAnsi="Arial" w:cs="Arial"/>
          <w:sz w:val="20"/>
          <w:szCs w:val="20"/>
        </w:rPr>
        <w:t xml:space="preserve"> izrečena globa, v </w:t>
      </w:r>
      <w:r w:rsidRPr="003A6CBF">
        <w:rPr>
          <w:rFonts w:ascii="Arial" w:eastAsia="Times New Roman" w:hAnsi="Arial" w:cs="Arial"/>
          <w:sz w:val="20"/>
          <w:szCs w:val="20"/>
        </w:rPr>
        <w:t>štirih</w:t>
      </w:r>
      <w:r w:rsidR="002C6E4F" w:rsidRPr="003A6CBF">
        <w:rPr>
          <w:rFonts w:ascii="Arial" w:eastAsia="Times New Roman" w:hAnsi="Arial" w:cs="Arial"/>
          <w:sz w:val="20"/>
          <w:szCs w:val="20"/>
        </w:rPr>
        <w:t xml:space="preserve"> pa opomin. </w:t>
      </w:r>
      <w:r w:rsidRPr="003A6CBF">
        <w:rPr>
          <w:rFonts w:ascii="Arial" w:eastAsia="Times New Roman" w:hAnsi="Arial" w:cs="Arial"/>
          <w:sz w:val="20"/>
          <w:szCs w:val="20"/>
        </w:rPr>
        <w:t>S</w:t>
      </w:r>
      <w:r w:rsidR="002C6E4F" w:rsidRPr="003A6CBF">
        <w:rPr>
          <w:rFonts w:ascii="Arial" w:eastAsia="Times New Roman" w:hAnsi="Arial" w:cs="Arial"/>
          <w:sz w:val="20"/>
          <w:szCs w:val="20"/>
        </w:rPr>
        <w:t>a</w:t>
      </w:r>
      <w:r w:rsidRPr="003A6CBF">
        <w:rPr>
          <w:rFonts w:ascii="Arial" w:eastAsia="Times New Roman" w:hAnsi="Arial" w:cs="Arial"/>
          <w:sz w:val="20"/>
          <w:szCs w:val="20"/>
        </w:rPr>
        <w:t xml:space="preserve">nkcije so bile izrečene </w:t>
      </w:r>
      <w:r w:rsidR="000245C4">
        <w:rPr>
          <w:rFonts w:ascii="Arial" w:eastAsia="Times New Roman" w:hAnsi="Arial" w:cs="Arial"/>
          <w:sz w:val="20"/>
          <w:szCs w:val="20"/>
        </w:rPr>
        <w:t>na podlagi</w:t>
      </w:r>
      <w:r w:rsidRPr="003A6CBF">
        <w:rPr>
          <w:rFonts w:ascii="Arial" w:eastAsia="Times New Roman" w:hAnsi="Arial" w:cs="Arial"/>
          <w:sz w:val="20"/>
          <w:szCs w:val="20"/>
        </w:rPr>
        <w:t xml:space="preserve"> ZEPI in </w:t>
      </w:r>
      <w:r w:rsidR="002C6E4F" w:rsidRPr="003A6CBF">
        <w:rPr>
          <w:rFonts w:ascii="Arial" w:eastAsia="Times New Roman" w:hAnsi="Arial" w:cs="Arial"/>
          <w:sz w:val="20"/>
          <w:szCs w:val="20"/>
        </w:rPr>
        <w:t>Uredb</w:t>
      </w:r>
      <w:r w:rsidR="000245C4">
        <w:rPr>
          <w:rFonts w:ascii="Arial" w:eastAsia="Times New Roman" w:hAnsi="Arial" w:cs="Arial"/>
          <w:sz w:val="20"/>
          <w:szCs w:val="20"/>
        </w:rPr>
        <w:t>e</w:t>
      </w:r>
      <w:r w:rsidR="002C6E4F" w:rsidRPr="003A6CBF">
        <w:rPr>
          <w:rFonts w:ascii="Arial" w:eastAsia="Times New Roman" w:hAnsi="Arial" w:cs="Arial"/>
          <w:sz w:val="20"/>
          <w:szCs w:val="20"/>
        </w:rPr>
        <w:t xml:space="preserve"> o posebnih zahtevah za objekte, v katerih so eksplozivi ali pirotehnični izdelki</w:t>
      </w:r>
      <w:r w:rsidR="004C2077" w:rsidRPr="003A6CBF">
        <w:rPr>
          <w:rFonts w:ascii="Arial" w:eastAsia="Times New Roman" w:hAnsi="Arial" w:cs="Arial"/>
          <w:sz w:val="20"/>
          <w:szCs w:val="20"/>
        </w:rPr>
        <w:t>, ki prav tako sodi v to področje</w:t>
      </w:r>
      <w:r w:rsidR="002C6E4F" w:rsidRPr="003A6CBF">
        <w:rPr>
          <w:rFonts w:ascii="Arial" w:eastAsia="Times New Roman" w:hAnsi="Arial" w:cs="Arial"/>
          <w:sz w:val="20"/>
          <w:szCs w:val="20"/>
        </w:rPr>
        <w:t>. V sankcije niso všteta opozorila (pisna in ustna), ki so jih inšpektorji izrekli v postopkih za milejše kršitve na samem</w:t>
      </w:r>
      <w:r w:rsidR="007052C6" w:rsidRPr="003A6CBF">
        <w:rPr>
          <w:rFonts w:ascii="Arial" w:eastAsia="Times New Roman" w:hAnsi="Arial" w:cs="Arial"/>
          <w:sz w:val="20"/>
          <w:szCs w:val="20"/>
        </w:rPr>
        <w:t xml:space="preserve"> kraju</w:t>
      </w:r>
      <w:r w:rsidR="002C6E4F" w:rsidRPr="003A6CBF">
        <w:rPr>
          <w:rFonts w:ascii="Arial" w:eastAsia="Times New Roman" w:hAnsi="Arial" w:cs="Arial"/>
          <w:sz w:val="20"/>
          <w:szCs w:val="20"/>
        </w:rPr>
        <w:t xml:space="preserve">. </w:t>
      </w:r>
    </w:p>
    <w:p w14:paraId="223F64C4" w14:textId="77777777" w:rsidR="002C6E4F" w:rsidRPr="00F679D4" w:rsidRDefault="002C6E4F" w:rsidP="002C6E4F">
      <w:pPr>
        <w:spacing w:after="0" w:line="260" w:lineRule="exact"/>
        <w:jc w:val="both"/>
        <w:rPr>
          <w:rFonts w:ascii="Arial" w:eastAsia="Times New Roman" w:hAnsi="Arial" w:cs="Arial"/>
          <w:color w:val="FF0000"/>
          <w:sz w:val="20"/>
          <w:szCs w:val="20"/>
        </w:rPr>
      </w:pPr>
    </w:p>
    <w:p w14:paraId="3EB34FD4" w14:textId="0C6A50B1" w:rsidR="00B928F4" w:rsidRPr="006F2583" w:rsidRDefault="002C6E4F" w:rsidP="002C6E4F">
      <w:pPr>
        <w:spacing w:after="0" w:line="260" w:lineRule="exact"/>
        <w:jc w:val="both"/>
        <w:rPr>
          <w:rFonts w:ascii="Arial" w:eastAsia="Times New Roman" w:hAnsi="Arial" w:cs="Arial"/>
          <w:sz w:val="20"/>
          <w:szCs w:val="20"/>
        </w:rPr>
      </w:pPr>
      <w:r w:rsidRPr="006F2583">
        <w:rPr>
          <w:rFonts w:ascii="Arial" w:eastAsia="Times New Roman" w:hAnsi="Arial" w:cs="Arial"/>
          <w:sz w:val="20"/>
          <w:szCs w:val="20"/>
        </w:rPr>
        <w:t xml:space="preserve">Izrečene sankcije </w:t>
      </w:r>
      <w:r w:rsidR="007052C6" w:rsidRPr="006F2583">
        <w:rPr>
          <w:rFonts w:ascii="Arial" w:eastAsia="Times New Roman" w:hAnsi="Arial" w:cs="Arial"/>
          <w:sz w:val="20"/>
          <w:szCs w:val="20"/>
        </w:rPr>
        <w:t>se</w:t>
      </w:r>
      <w:r w:rsidRPr="006F2583">
        <w:rPr>
          <w:rFonts w:ascii="Arial" w:eastAsia="Times New Roman" w:hAnsi="Arial" w:cs="Arial"/>
          <w:sz w:val="20"/>
          <w:szCs w:val="20"/>
        </w:rPr>
        <w:t xml:space="preserve"> </w:t>
      </w:r>
      <w:r w:rsidR="00B928F4" w:rsidRPr="006F2583">
        <w:rPr>
          <w:rFonts w:ascii="Arial" w:eastAsia="Times New Roman" w:hAnsi="Arial" w:cs="Arial"/>
          <w:sz w:val="20"/>
          <w:szCs w:val="20"/>
        </w:rPr>
        <w:t>v letu 202</w:t>
      </w:r>
      <w:r w:rsidR="006F2583" w:rsidRPr="006F2583">
        <w:rPr>
          <w:rFonts w:ascii="Arial" w:eastAsia="Times New Roman" w:hAnsi="Arial" w:cs="Arial"/>
          <w:sz w:val="20"/>
          <w:szCs w:val="20"/>
        </w:rPr>
        <w:t>3</w:t>
      </w:r>
      <w:r w:rsidR="00B928F4" w:rsidRPr="006F2583">
        <w:rPr>
          <w:rFonts w:ascii="Arial" w:eastAsia="Times New Roman" w:hAnsi="Arial" w:cs="Arial"/>
          <w:sz w:val="20"/>
          <w:szCs w:val="20"/>
        </w:rPr>
        <w:t xml:space="preserve"> nanašajo na:</w:t>
      </w:r>
    </w:p>
    <w:p w14:paraId="082C0155" w14:textId="3001C1BE" w:rsidR="006F2583" w:rsidRPr="006F2583" w:rsidRDefault="006F2583" w:rsidP="00B928F4">
      <w:pPr>
        <w:pStyle w:val="Odstavekseznama"/>
        <w:numPr>
          <w:ilvl w:val="0"/>
          <w:numId w:val="6"/>
        </w:numPr>
        <w:spacing w:line="260" w:lineRule="exact"/>
        <w:jc w:val="both"/>
        <w:rPr>
          <w:rFonts w:ascii="Arial" w:hAnsi="Arial" w:cs="Arial"/>
          <w:sz w:val="20"/>
          <w:szCs w:val="20"/>
        </w:rPr>
      </w:pPr>
      <w:r w:rsidRPr="006F2583">
        <w:rPr>
          <w:rFonts w:ascii="Arial" w:hAnsi="Arial" w:cs="Arial"/>
          <w:sz w:val="20"/>
          <w:szCs w:val="20"/>
        </w:rPr>
        <w:t>nezagotavljanje stalnega nadzora prodajalca nad pirotehničnimi izdelki ter ureditev trgovine tako, da kupcem ni omogočen samopostrežni način nakupa;</w:t>
      </w:r>
    </w:p>
    <w:p w14:paraId="2E786040" w14:textId="61D6F66B" w:rsidR="006F2583" w:rsidRPr="006F2583" w:rsidRDefault="006F2583" w:rsidP="00B928F4">
      <w:pPr>
        <w:pStyle w:val="Odstavekseznama"/>
        <w:numPr>
          <w:ilvl w:val="0"/>
          <w:numId w:val="6"/>
        </w:numPr>
        <w:spacing w:line="260" w:lineRule="exact"/>
        <w:jc w:val="both"/>
        <w:rPr>
          <w:rFonts w:ascii="Arial" w:hAnsi="Arial" w:cs="Arial"/>
          <w:sz w:val="20"/>
          <w:szCs w:val="20"/>
        </w:rPr>
      </w:pPr>
      <w:r w:rsidRPr="006F2583">
        <w:rPr>
          <w:rFonts w:ascii="Arial" w:hAnsi="Arial" w:cs="Arial"/>
          <w:sz w:val="20"/>
          <w:szCs w:val="20"/>
        </w:rPr>
        <w:t>nepravilnosti v trgovinskih in priročna trgovinskih skladiščih;</w:t>
      </w:r>
    </w:p>
    <w:p w14:paraId="513A9242" w14:textId="48C2C599" w:rsidR="006B5C4D" w:rsidRPr="006F2583" w:rsidRDefault="00B928F4" w:rsidP="006F2583">
      <w:pPr>
        <w:pStyle w:val="Odstavekseznama"/>
        <w:numPr>
          <w:ilvl w:val="0"/>
          <w:numId w:val="6"/>
        </w:numPr>
        <w:spacing w:line="260" w:lineRule="exact"/>
        <w:jc w:val="both"/>
        <w:rPr>
          <w:rFonts w:ascii="Arial" w:hAnsi="Arial" w:cs="Arial"/>
          <w:sz w:val="20"/>
          <w:szCs w:val="20"/>
        </w:rPr>
      </w:pPr>
      <w:r w:rsidRPr="006F2583">
        <w:rPr>
          <w:rFonts w:ascii="Arial" w:hAnsi="Arial" w:cs="Arial"/>
          <w:sz w:val="20"/>
          <w:szCs w:val="20"/>
        </w:rPr>
        <w:t xml:space="preserve">ne vodenje predpisanih evidenc </w:t>
      </w:r>
      <w:r w:rsidR="006F2583" w:rsidRPr="006F2583">
        <w:rPr>
          <w:rFonts w:ascii="Arial" w:hAnsi="Arial" w:cs="Arial"/>
          <w:sz w:val="20"/>
          <w:szCs w:val="20"/>
        </w:rPr>
        <w:t xml:space="preserve">oziroma ne način, kot ga določa zakon. </w:t>
      </w:r>
    </w:p>
    <w:p w14:paraId="73236827" w14:textId="77777777" w:rsidR="006F2583" w:rsidRDefault="006F2583" w:rsidP="006F2583">
      <w:pPr>
        <w:pStyle w:val="Odstavekseznama"/>
        <w:spacing w:line="260" w:lineRule="exact"/>
        <w:jc w:val="both"/>
        <w:rPr>
          <w:rFonts w:ascii="Arial" w:hAnsi="Arial" w:cs="Arial"/>
          <w:color w:val="FF0000"/>
          <w:sz w:val="20"/>
          <w:szCs w:val="20"/>
        </w:rPr>
      </w:pPr>
    </w:p>
    <w:p w14:paraId="7F8C1D83" w14:textId="262E9F58" w:rsidR="0033130A" w:rsidRPr="0033130A" w:rsidRDefault="0033130A" w:rsidP="0033130A">
      <w:pPr>
        <w:spacing w:after="0" w:line="260" w:lineRule="exact"/>
        <w:jc w:val="both"/>
        <w:rPr>
          <w:rFonts w:ascii="Arial" w:eastAsia="Times New Roman" w:hAnsi="Arial" w:cs="Arial"/>
          <w:sz w:val="20"/>
          <w:szCs w:val="20"/>
        </w:rPr>
      </w:pPr>
      <w:r w:rsidRPr="0033130A">
        <w:rPr>
          <w:rFonts w:ascii="Arial" w:eastAsia="Times New Roman" w:hAnsi="Arial" w:cs="Arial"/>
          <w:sz w:val="20"/>
          <w:szCs w:val="20"/>
        </w:rPr>
        <w:t xml:space="preserve">V okviru tega področja IRSNZ sodeluje v </w:t>
      </w:r>
      <w:r w:rsidR="00AC0BB0">
        <w:rPr>
          <w:rFonts w:ascii="Arial" w:eastAsia="Times New Roman" w:hAnsi="Arial" w:cs="Arial"/>
          <w:sz w:val="20"/>
          <w:szCs w:val="20"/>
        </w:rPr>
        <w:t>mednarodnem projektu PROSAFE, s katerim</w:t>
      </w:r>
      <w:r w:rsidRPr="0033130A">
        <w:rPr>
          <w:rFonts w:ascii="Arial" w:eastAsia="Times New Roman" w:hAnsi="Arial" w:cs="Arial"/>
          <w:sz w:val="20"/>
          <w:szCs w:val="20"/>
        </w:rPr>
        <w:t xml:space="preserve"> EU izvaja nadzor trga ognjemetnih in pirotehničnih izdelkov. Cilj projekta je odkrivanje neskladnih oziroma nevarnih pirotehničnih izdelkov in njihova odstranitev </w:t>
      </w:r>
      <w:r w:rsidR="00AC0BB0">
        <w:rPr>
          <w:rFonts w:ascii="Arial" w:eastAsia="Times New Roman" w:hAnsi="Arial" w:cs="Arial"/>
          <w:sz w:val="20"/>
          <w:szCs w:val="20"/>
        </w:rPr>
        <w:t>s</w:t>
      </w:r>
      <w:r w:rsidRPr="0033130A">
        <w:rPr>
          <w:rFonts w:ascii="Arial" w:eastAsia="Times New Roman" w:hAnsi="Arial" w:cs="Arial"/>
          <w:sz w:val="20"/>
          <w:szCs w:val="20"/>
        </w:rPr>
        <w:t xml:space="preserve"> trga držav članic EU. </w:t>
      </w:r>
      <w:r>
        <w:rPr>
          <w:rFonts w:ascii="Arial" w:eastAsia="Times New Roman" w:hAnsi="Arial" w:cs="Arial"/>
          <w:sz w:val="20"/>
          <w:szCs w:val="20"/>
        </w:rPr>
        <w:t xml:space="preserve">Rezultati </w:t>
      </w:r>
      <w:r w:rsidR="00AC0BB0">
        <w:rPr>
          <w:rFonts w:ascii="Arial" w:eastAsia="Times New Roman" w:hAnsi="Arial" w:cs="Arial"/>
          <w:sz w:val="20"/>
          <w:szCs w:val="20"/>
        </w:rPr>
        <w:t>testiranja ognjemetnih izdelkov</w:t>
      </w:r>
      <w:r w:rsidRPr="0033130A">
        <w:rPr>
          <w:rFonts w:ascii="Arial" w:eastAsia="Times New Roman" w:hAnsi="Arial" w:cs="Arial"/>
          <w:sz w:val="20"/>
          <w:szCs w:val="20"/>
        </w:rPr>
        <w:t>, posredovani</w:t>
      </w:r>
      <w:r w:rsidR="00AC0BB0">
        <w:rPr>
          <w:rFonts w:ascii="Arial" w:eastAsia="Times New Roman" w:hAnsi="Arial" w:cs="Arial"/>
          <w:sz w:val="20"/>
          <w:szCs w:val="20"/>
        </w:rPr>
        <w:t>h</w:t>
      </w:r>
      <w:r w:rsidRPr="0033130A">
        <w:rPr>
          <w:rFonts w:ascii="Arial" w:eastAsia="Times New Roman" w:hAnsi="Arial" w:cs="Arial"/>
          <w:sz w:val="20"/>
          <w:szCs w:val="20"/>
        </w:rPr>
        <w:t xml:space="preserve"> na testiranje</w:t>
      </w:r>
      <w:r>
        <w:rPr>
          <w:rFonts w:ascii="Arial" w:eastAsia="Times New Roman" w:hAnsi="Arial" w:cs="Arial"/>
          <w:sz w:val="20"/>
          <w:szCs w:val="20"/>
        </w:rPr>
        <w:t xml:space="preserve"> </w:t>
      </w:r>
      <w:r>
        <w:rPr>
          <w:rFonts w:ascii="Arial" w:eastAsia="Times New Roman" w:hAnsi="Arial"/>
          <w:sz w:val="20"/>
          <w:szCs w:val="24"/>
        </w:rPr>
        <w:t xml:space="preserve">v akreditiran laboratorij </w:t>
      </w:r>
      <w:r w:rsidRPr="0033130A">
        <w:rPr>
          <w:rFonts w:ascii="Arial" w:eastAsia="Times New Roman" w:hAnsi="Arial" w:cs="Arial"/>
          <w:sz w:val="20"/>
          <w:szCs w:val="20"/>
        </w:rPr>
        <w:t>iz Slovenije</w:t>
      </w:r>
      <w:r w:rsidR="00AC0BB0">
        <w:rPr>
          <w:rFonts w:ascii="Arial" w:eastAsia="Times New Roman" w:hAnsi="Arial" w:cs="Arial"/>
          <w:sz w:val="20"/>
          <w:szCs w:val="20"/>
        </w:rPr>
        <w:t>,</w:t>
      </w:r>
      <w:r>
        <w:rPr>
          <w:rFonts w:ascii="Arial" w:eastAsia="Times New Roman" w:hAnsi="Arial" w:cs="Arial"/>
          <w:sz w:val="20"/>
          <w:szCs w:val="20"/>
        </w:rPr>
        <w:t xml:space="preserve"> so pokazali, da se kakovost tovrstnih izdelkov v Sloveniji izboljšuje </w:t>
      </w:r>
      <w:r w:rsidR="00220B6C">
        <w:rPr>
          <w:rFonts w:ascii="Arial" w:eastAsia="Times New Roman" w:hAnsi="Arial" w:cs="Arial"/>
          <w:sz w:val="20"/>
          <w:szCs w:val="20"/>
        </w:rPr>
        <w:t>in je na višji ravni v primerjavi z ostalimi državami, ki sodelujejo v projektu.</w:t>
      </w:r>
    </w:p>
    <w:p w14:paraId="61B029D4" w14:textId="77777777" w:rsidR="0033130A" w:rsidRPr="00F679D4" w:rsidRDefault="0033130A" w:rsidP="006B5C4D">
      <w:pPr>
        <w:pStyle w:val="Odstavekseznama"/>
        <w:spacing w:line="260" w:lineRule="exact"/>
        <w:jc w:val="both"/>
        <w:rPr>
          <w:rFonts w:ascii="Arial" w:hAnsi="Arial" w:cs="Arial"/>
          <w:color w:val="FF0000"/>
          <w:sz w:val="20"/>
          <w:szCs w:val="20"/>
        </w:rPr>
      </w:pPr>
    </w:p>
    <w:p w14:paraId="156FC006" w14:textId="77777777" w:rsidR="002C6E4F" w:rsidRPr="0034615B" w:rsidRDefault="002C6E4F" w:rsidP="002C6E4F">
      <w:pPr>
        <w:keepNext/>
        <w:spacing w:after="0" w:line="260" w:lineRule="exact"/>
        <w:jc w:val="both"/>
        <w:outlineLvl w:val="1"/>
        <w:rPr>
          <w:rFonts w:ascii="Arial" w:eastAsia="Times New Roman" w:hAnsi="Arial" w:cs="Arial"/>
          <w:b/>
          <w:bCs/>
          <w:iCs/>
          <w:sz w:val="20"/>
          <w:szCs w:val="28"/>
        </w:rPr>
      </w:pPr>
      <w:bookmarkStart w:id="14" w:name="_Toc353181852"/>
      <w:bookmarkStart w:id="15" w:name="_Toc137121111"/>
      <w:bookmarkStart w:id="16" w:name="_Toc353181850"/>
      <w:r w:rsidRPr="0034615B">
        <w:rPr>
          <w:rFonts w:ascii="Arial" w:eastAsia="Times New Roman" w:hAnsi="Arial" w:cs="Arial"/>
          <w:b/>
          <w:bCs/>
          <w:iCs/>
          <w:sz w:val="20"/>
          <w:szCs w:val="28"/>
        </w:rPr>
        <w:t>3.4</w:t>
      </w:r>
      <w:r w:rsidRPr="0034615B">
        <w:rPr>
          <w:rFonts w:ascii="Arial" w:eastAsia="Times New Roman" w:hAnsi="Arial" w:cs="Arial"/>
          <w:b/>
          <w:bCs/>
          <w:iCs/>
          <w:sz w:val="20"/>
          <w:szCs w:val="28"/>
        </w:rPr>
        <w:tab/>
        <w:t>Varnost in red na smučiščih</w:t>
      </w:r>
      <w:bookmarkEnd w:id="14"/>
      <w:bookmarkEnd w:id="15"/>
    </w:p>
    <w:p w14:paraId="0958B30F" w14:textId="34BB1F9E" w:rsidR="002C6E4F" w:rsidRPr="0034615B" w:rsidRDefault="002C6E4F" w:rsidP="002C6E4F">
      <w:pPr>
        <w:spacing w:after="0" w:line="260" w:lineRule="exact"/>
        <w:jc w:val="both"/>
        <w:rPr>
          <w:rFonts w:ascii="Arial" w:eastAsia="Times New Roman" w:hAnsi="Arial"/>
          <w:sz w:val="20"/>
          <w:szCs w:val="24"/>
        </w:rPr>
      </w:pPr>
      <w:r w:rsidRPr="0034615B">
        <w:rPr>
          <w:rFonts w:ascii="Arial" w:eastAsia="Times New Roman" w:hAnsi="Arial"/>
          <w:sz w:val="20"/>
          <w:szCs w:val="24"/>
        </w:rPr>
        <w:t>Inšpektorji IRSNZ so v letu 202</w:t>
      </w:r>
      <w:r w:rsidR="0034615B" w:rsidRPr="0034615B">
        <w:rPr>
          <w:rFonts w:ascii="Arial" w:eastAsia="Times New Roman" w:hAnsi="Arial"/>
          <w:sz w:val="20"/>
          <w:szCs w:val="24"/>
        </w:rPr>
        <w:t>3 opravili 19</w:t>
      </w:r>
      <w:r w:rsidRPr="0034615B">
        <w:rPr>
          <w:rFonts w:ascii="Arial" w:eastAsia="Times New Roman" w:hAnsi="Arial"/>
          <w:sz w:val="20"/>
          <w:szCs w:val="24"/>
        </w:rPr>
        <w:t xml:space="preserve"> inšpekcijskih nadzorov s področja zagotavljanja varnosti na smučiščih. V teh nadzorih, ki jih </w:t>
      </w:r>
      <w:r w:rsidR="0034615B" w:rsidRPr="0034615B">
        <w:rPr>
          <w:rFonts w:ascii="Arial" w:eastAsia="Times New Roman" w:hAnsi="Arial"/>
          <w:sz w:val="20"/>
          <w:szCs w:val="24"/>
        </w:rPr>
        <w:t>je opravilo pet inšpektorjev</w:t>
      </w:r>
      <w:r w:rsidRPr="0034615B">
        <w:rPr>
          <w:rFonts w:ascii="Arial" w:eastAsia="Times New Roman" w:hAnsi="Arial"/>
          <w:sz w:val="20"/>
          <w:szCs w:val="24"/>
        </w:rPr>
        <w:t xml:space="preserve">, ki so strokovno usposobljeni za nadzor na tem področju, je bilo opravljenih </w:t>
      </w:r>
      <w:r w:rsidR="0034615B" w:rsidRPr="0034615B">
        <w:rPr>
          <w:rFonts w:ascii="Arial" w:eastAsia="Times New Roman" w:hAnsi="Arial"/>
          <w:sz w:val="20"/>
          <w:szCs w:val="24"/>
        </w:rPr>
        <w:t xml:space="preserve">44 </w:t>
      </w:r>
      <w:r w:rsidRPr="0034615B">
        <w:rPr>
          <w:rFonts w:ascii="Arial" w:eastAsia="Times New Roman" w:hAnsi="Arial"/>
          <w:sz w:val="20"/>
          <w:szCs w:val="24"/>
        </w:rPr>
        <w:t xml:space="preserve">pregledov. </w:t>
      </w:r>
      <w:r w:rsidR="008D287D">
        <w:rPr>
          <w:rFonts w:ascii="Arial" w:eastAsia="Times New Roman" w:hAnsi="Arial"/>
          <w:sz w:val="20"/>
          <w:szCs w:val="24"/>
        </w:rPr>
        <w:t>V</w:t>
      </w:r>
      <w:r w:rsidR="0034615B" w:rsidRPr="0034615B">
        <w:rPr>
          <w:rFonts w:ascii="Arial" w:eastAsia="Times New Roman" w:hAnsi="Arial"/>
          <w:sz w:val="20"/>
          <w:szCs w:val="24"/>
        </w:rPr>
        <w:t xml:space="preserve"> šestih nadzorih ni bilo </w:t>
      </w:r>
      <w:r w:rsidRPr="0034615B">
        <w:rPr>
          <w:rFonts w:ascii="Arial" w:eastAsia="Times New Roman" w:hAnsi="Arial"/>
          <w:sz w:val="20"/>
          <w:szCs w:val="24"/>
        </w:rPr>
        <w:t>ugotovljenih nepravilnosti oziroma kršitev</w:t>
      </w:r>
      <w:r w:rsidR="0034615B" w:rsidRPr="0034615B">
        <w:rPr>
          <w:rFonts w:ascii="Arial" w:eastAsia="Times New Roman" w:hAnsi="Arial"/>
          <w:sz w:val="20"/>
          <w:szCs w:val="24"/>
        </w:rPr>
        <w:t xml:space="preserve">, </w:t>
      </w:r>
      <w:r w:rsidR="008D287D">
        <w:rPr>
          <w:rFonts w:ascii="Arial" w:eastAsia="Times New Roman" w:hAnsi="Arial"/>
          <w:sz w:val="20"/>
          <w:szCs w:val="24"/>
        </w:rPr>
        <w:t xml:space="preserve">zato </w:t>
      </w:r>
      <w:r w:rsidR="0034615B" w:rsidRPr="0034615B">
        <w:rPr>
          <w:rFonts w:ascii="Arial" w:eastAsia="Times New Roman" w:hAnsi="Arial"/>
          <w:sz w:val="20"/>
          <w:szCs w:val="24"/>
        </w:rPr>
        <w:t>so inšpektorji inšpekcijski postopek</w:t>
      </w:r>
      <w:r w:rsidR="00CD03F2">
        <w:rPr>
          <w:rFonts w:ascii="Arial" w:eastAsia="Times New Roman" w:hAnsi="Arial"/>
          <w:sz w:val="20"/>
          <w:szCs w:val="24"/>
        </w:rPr>
        <w:t xml:space="preserve"> </w:t>
      </w:r>
      <w:r w:rsidR="008D287D" w:rsidRPr="0034615B">
        <w:rPr>
          <w:rFonts w:ascii="Arial" w:eastAsia="Times New Roman" w:hAnsi="Arial"/>
          <w:sz w:val="20"/>
          <w:szCs w:val="24"/>
        </w:rPr>
        <w:t xml:space="preserve">ustavili </w:t>
      </w:r>
      <w:r w:rsidR="00CD03F2">
        <w:rPr>
          <w:rFonts w:ascii="Arial" w:eastAsia="Times New Roman" w:hAnsi="Arial"/>
          <w:sz w:val="20"/>
          <w:szCs w:val="24"/>
        </w:rPr>
        <w:t xml:space="preserve">na </w:t>
      </w:r>
      <w:r w:rsidR="00CD03F2" w:rsidRPr="0034615B">
        <w:rPr>
          <w:rFonts w:ascii="Arial" w:eastAsia="Times New Roman" w:hAnsi="Arial"/>
          <w:sz w:val="20"/>
          <w:szCs w:val="24"/>
        </w:rPr>
        <w:t>smučišču</w:t>
      </w:r>
      <w:r w:rsidR="0034615B" w:rsidRPr="0034615B">
        <w:rPr>
          <w:rFonts w:ascii="Arial" w:eastAsia="Times New Roman" w:hAnsi="Arial"/>
          <w:sz w:val="20"/>
          <w:szCs w:val="24"/>
        </w:rPr>
        <w:t>.</w:t>
      </w:r>
    </w:p>
    <w:p w14:paraId="2ADA0B4F" w14:textId="77777777" w:rsidR="002C6E4F" w:rsidRPr="00F679D4" w:rsidRDefault="002C6E4F" w:rsidP="002C6E4F">
      <w:pPr>
        <w:spacing w:after="0" w:line="260" w:lineRule="exact"/>
        <w:jc w:val="both"/>
        <w:rPr>
          <w:rFonts w:ascii="Arial" w:eastAsia="Times New Roman" w:hAnsi="Arial"/>
          <w:b/>
          <w:color w:val="FF0000"/>
          <w:sz w:val="20"/>
          <w:szCs w:val="24"/>
        </w:rPr>
      </w:pPr>
    </w:p>
    <w:p w14:paraId="568878C2" w14:textId="77777777" w:rsidR="00842DEA" w:rsidRPr="00842DEA" w:rsidRDefault="00842DEA" w:rsidP="00842DEA">
      <w:pPr>
        <w:spacing w:after="0" w:line="260" w:lineRule="exact"/>
        <w:jc w:val="both"/>
        <w:rPr>
          <w:rFonts w:ascii="Arial" w:eastAsia="Times New Roman" w:hAnsi="Arial"/>
          <w:sz w:val="20"/>
          <w:szCs w:val="24"/>
        </w:rPr>
      </w:pPr>
      <w:r w:rsidRPr="00842DEA">
        <w:rPr>
          <w:rFonts w:ascii="Arial" w:eastAsia="Times New Roman" w:hAnsi="Arial"/>
          <w:sz w:val="20"/>
          <w:szCs w:val="24"/>
        </w:rPr>
        <w:t xml:space="preserve">Bistvene nepravilnosti, ki so jih inšpektorji ugotovili pri izvajanju inšpekcijskih nadzorov v zvezi zagotavljanjem varnosti in reda na smučiščih v skladu z določili Zakona o varnosti na smučiščih (Uradni list RS, št. </w:t>
      </w:r>
      <w:hyperlink r:id="rId23" w:tgtFrame="_blank" w:tooltip="Zakon o varnosti na smučiščih (ZVSmuč-1)" w:history="1">
        <w:r w:rsidRPr="00842DEA">
          <w:rPr>
            <w:rFonts w:ascii="Arial" w:eastAsia="Times New Roman" w:hAnsi="Arial"/>
            <w:sz w:val="20"/>
            <w:szCs w:val="24"/>
          </w:rPr>
          <w:t>44/16</w:t>
        </w:r>
      </w:hyperlink>
      <w:r w:rsidRPr="00842DEA">
        <w:rPr>
          <w:rFonts w:ascii="Arial" w:eastAsia="Times New Roman" w:hAnsi="Arial"/>
          <w:sz w:val="20"/>
          <w:szCs w:val="24"/>
        </w:rPr>
        <w:t>, v nadaljevanju: ZVSmuč-1) in predpisov, sprejetih na njegovi podlagi so bile:</w:t>
      </w:r>
    </w:p>
    <w:p w14:paraId="4C8D9027" w14:textId="5D311CB0" w:rsidR="00842DEA" w:rsidRPr="00842DEA" w:rsidRDefault="00842DEA" w:rsidP="00842DEA">
      <w:pPr>
        <w:pStyle w:val="Odstavekseznama"/>
        <w:numPr>
          <w:ilvl w:val="0"/>
          <w:numId w:val="6"/>
        </w:numPr>
        <w:spacing w:line="260" w:lineRule="exact"/>
        <w:jc w:val="both"/>
        <w:rPr>
          <w:rFonts w:ascii="Arial" w:hAnsi="Arial" w:cs="Arial"/>
          <w:sz w:val="20"/>
          <w:szCs w:val="20"/>
        </w:rPr>
      </w:pPr>
      <w:r w:rsidRPr="00842DEA">
        <w:rPr>
          <w:rFonts w:ascii="Arial" w:hAnsi="Arial" w:cs="Arial"/>
          <w:sz w:val="20"/>
          <w:szCs w:val="20"/>
        </w:rPr>
        <w:t xml:space="preserve">nadzorniki </w:t>
      </w:r>
      <w:r w:rsidR="007C498F">
        <w:rPr>
          <w:rFonts w:ascii="Arial" w:hAnsi="Arial" w:cs="Arial"/>
          <w:sz w:val="20"/>
          <w:szCs w:val="20"/>
        </w:rPr>
        <w:t>pri opravljanju svojih  nalog niso bili označeni</w:t>
      </w:r>
      <w:r w:rsidRPr="00842DEA">
        <w:rPr>
          <w:rFonts w:ascii="Arial" w:hAnsi="Arial" w:cs="Arial"/>
          <w:sz w:val="20"/>
          <w:szCs w:val="20"/>
        </w:rPr>
        <w:t xml:space="preserve"> v skladu s pravilnikom;</w:t>
      </w:r>
    </w:p>
    <w:p w14:paraId="48859832" w14:textId="2D75A94E" w:rsidR="00842DEA" w:rsidRPr="00842DEA" w:rsidRDefault="00842DEA" w:rsidP="007C498F">
      <w:pPr>
        <w:pStyle w:val="Odstavekseznama"/>
        <w:numPr>
          <w:ilvl w:val="0"/>
          <w:numId w:val="6"/>
        </w:numPr>
        <w:spacing w:line="260" w:lineRule="exact"/>
        <w:jc w:val="both"/>
        <w:rPr>
          <w:rFonts w:ascii="Arial" w:hAnsi="Arial" w:cs="Arial"/>
          <w:sz w:val="20"/>
          <w:szCs w:val="20"/>
        </w:rPr>
      </w:pPr>
      <w:r w:rsidRPr="00842DEA">
        <w:rPr>
          <w:rFonts w:ascii="Arial" w:hAnsi="Arial" w:cs="Arial"/>
          <w:sz w:val="20"/>
          <w:szCs w:val="20"/>
        </w:rPr>
        <w:t>nepopolni zapisniki o nesrečah na smučiščih (posredovani podatki ne vsebujejo izpolnjenih vseh obveznih polj)</w:t>
      </w:r>
      <w:r w:rsidR="007C498F">
        <w:rPr>
          <w:rFonts w:ascii="Arial" w:hAnsi="Arial" w:cs="Arial"/>
          <w:sz w:val="20"/>
          <w:szCs w:val="20"/>
        </w:rPr>
        <w:t>.</w:t>
      </w:r>
    </w:p>
    <w:p w14:paraId="351C243A" w14:textId="77777777" w:rsidR="002C6E4F" w:rsidRPr="00F679D4" w:rsidRDefault="002C6E4F" w:rsidP="002C6E4F">
      <w:pPr>
        <w:spacing w:after="0" w:line="260" w:lineRule="exact"/>
        <w:jc w:val="both"/>
        <w:rPr>
          <w:rFonts w:ascii="Arial" w:eastAsia="Times New Roman" w:hAnsi="Arial"/>
          <w:b/>
          <w:color w:val="FF0000"/>
          <w:sz w:val="20"/>
          <w:szCs w:val="24"/>
        </w:rPr>
      </w:pPr>
    </w:p>
    <w:p w14:paraId="13A68703" w14:textId="77777777" w:rsidR="002C6E4F" w:rsidRPr="004A03C1" w:rsidRDefault="002C6E4F" w:rsidP="002C6E4F">
      <w:pPr>
        <w:spacing w:after="0" w:line="260" w:lineRule="exact"/>
        <w:jc w:val="both"/>
        <w:rPr>
          <w:rFonts w:ascii="Arial" w:eastAsia="Times New Roman" w:hAnsi="Arial"/>
          <w:b/>
          <w:sz w:val="20"/>
          <w:szCs w:val="24"/>
        </w:rPr>
      </w:pPr>
      <w:r w:rsidRPr="004A03C1">
        <w:rPr>
          <w:rFonts w:ascii="Arial" w:eastAsia="Times New Roman" w:hAnsi="Arial"/>
          <w:b/>
          <w:sz w:val="20"/>
          <w:szCs w:val="24"/>
        </w:rPr>
        <w:t xml:space="preserve">Prekrškovni postopki </w:t>
      </w:r>
    </w:p>
    <w:p w14:paraId="76962B91" w14:textId="7622E0FA" w:rsidR="002C6E4F" w:rsidRPr="004A03C1" w:rsidRDefault="009D0A75" w:rsidP="002C6E4F">
      <w:pPr>
        <w:spacing w:after="0" w:line="260" w:lineRule="exact"/>
        <w:jc w:val="both"/>
        <w:rPr>
          <w:rFonts w:ascii="Arial" w:eastAsia="Times New Roman" w:hAnsi="Arial"/>
          <w:sz w:val="20"/>
          <w:szCs w:val="24"/>
        </w:rPr>
      </w:pPr>
      <w:r w:rsidRPr="004A03C1">
        <w:rPr>
          <w:rFonts w:ascii="Arial" w:eastAsia="Times New Roman" w:hAnsi="Arial"/>
          <w:sz w:val="20"/>
          <w:szCs w:val="24"/>
        </w:rPr>
        <w:t>Pooblaščene uradne osebe</w:t>
      </w:r>
      <w:r w:rsidR="002C6E4F" w:rsidRPr="004A03C1">
        <w:rPr>
          <w:rFonts w:ascii="Arial" w:eastAsia="Times New Roman" w:hAnsi="Arial"/>
          <w:sz w:val="20"/>
          <w:szCs w:val="24"/>
        </w:rPr>
        <w:t xml:space="preserve"> so na področju varnosti in reda na smučiščih izrekli skupaj </w:t>
      </w:r>
      <w:r w:rsidR="004A03C1" w:rsidRPr="004A03C1">
        <w:rPr>
          <w:rFonts w:ascii="Arial" w:eastAsia="Times New Roman" w:hAnsi="Arial"/>
          <w:sz w:val="20"/>
          <w:szCs w:val="24"/>
        </w:rPr>
        <w:t>11</w:t>
      </w:r>
      <w:r w:rsidR="002C6E4F" w:rsidRPr="004A03C1">
        <w:rPr>
          <w:rFonts w:ascii="Arial" w:eastAsia="Times New Roman" w:hAnsi="Arial"/>
          <w:sz w:val="20"/>
          <w:szCs w:val="24"/>
        </w:rPr>
        <w:t xml:space="preserve"> sankcij, v okviru katerih je bila v </w:t>
      </w:r>
      <w:r w:rsidR="004A03C1" w:rsidRPr="004A03C1">
        <w:rPr>
          <w:rFonts w:ascii="Arial" w:eastAsia="Times New Roman" w:hAnsi="Arial"/>
          <w:sz w:val="20"/>
          <w:szCs w:val="24"/>
        </w:rPr>
        <w:t>dveh</w:t>
      </w:r>
      <w:r w:rsidR="002C6E4F" w:rsidRPr="004A03C1">
        <w:rPr>
          <w:rFonts w:ascii="Arial" w:eastAsia="Times New Roman" w:hAnsi="Arial"/>
          <w:sz w:val="20"/>
          <w:szCs w:val="24"/>
        </w:rPr>
        <w:t xml:space="preserve"> primerih izrečena globa, v </w:t>
      </w:r>
      <w:r w:rsidR="004A03C1" w:rsidRPr="004A03C1">
        <w:rPr>
          <w:rFonts w:ascii="Arial" w:eastAsia="Times New Roman" w:hAnsi="Arial"/>
          <w:sz w:val="20"/>
          <w:szCs w:val="24"/>
        </w:rPr>
        <w:t>9</w:t>
      </w:r>
      <w:r w:rsidR="002C6E4F" w:rsidRPr="004A03C1">
        <w:rPr>
          <w:rFonts w:ascii="Arial" w:eastAsia="Times New Roman" w:hAnsi="Arial"/>
          <w:sz w:val="20"/>
          <w:szCs w:val="24"/>
        </w:rPr>
        <w:t xml:space="preserve"> primerih pa j</w:t>
      </w:r>
      <w:r w:rsidR="004A03C1" w:rsidRPr="004A03C1">
        <w:rPr>
          <w:rFonts w:ascii="Arial" w:eastAsia="Times New Roman" w:hAnsi="Arial"/>
          <w:sz w:val="20"/>
          <w:szCs w:val="24"/>
        </w:rPr>
        <w:t>e bil kršiteljem izrečen opomin</w:t>
      </w:r>
      <w:r w:rsidR="002C6E4F" w:rsidRPr="004A03C1">
        <w:rPr>
          <w:rFonts w:ascii="Arial" w:eastAsia="Times New Roman" w:hAnsi="Arial"/>
          <w:sz w:val="20"/>
          <w:szCs w:val="24"/>
        </w:rPr>
        <w:t>. Najbolj pogosti kršitelji so bili smučarji in sicer</w:t>
      </w:r>
      <w:r w:rsidR="004A03C1" w:rsidRPr="004A03C1">
        <w:rPr>
          <w:rFonts w:ascii="Arial" w:eastAsia="Times New Roman" w:hAnsi="Arial"/>
          <w:sz w:val="20"/>
          <w:szCs w:val="24"/>
        </w:rPr>
        <w:t xml:space="preserve"> v povezavi s prekrški, </w:t>
      </w:r>
      <w:r w:rsidR="002C6E4F" w:rsidRPr="004A03C1">
        <w:rPr>
          <w:rFonts w:ascii="Arial" w:eastAsia="Times New Roman" w:hAnsi="Arial"/>
          <w:sz w:val="20"/>
          <w:szCs w:val="24"/>
        </w:rPr>
        <w:t xml:space="preserve">ki opredeljujejo samoodgovorno ravnanje smučarjev. </w:t>
      </w:r>
    </w:p>
    <w:p w14:paraId="7A1263B1" w14:textId="77777777" w:rsidR="002C6E4F" w:rsidRPr="00F679D4" w:rsidRDefault="002C6E4F" w:rsidP="002C6E4F">
      <w:pPr>
        <w:tabs>
          <w:tab w:val="left" w:pos="0"/>
        </w:tabs>
        <w:spacing w:after="0" w:line="260" w:lineRule="exact"/>
        <w:jc w:val="both"/>
        <w:rPr>
          <w:rFonts w:ascii="Arial" w:eastAsia="Times New Roman" w:hAnsi="Arial" w:cs="Arial"/>
          <w:color w:val="FF0000"/>
          <w:sz w:val="20"/>
          <w:szCs w:val="20"/>
        </w:rPr>
      </w:pPr>
    </w:p>
    <w:p w14:paraId="2E876D9F" w14:textId="77777777" w:rsidR="002C6E4F" w:rsidRPr="007C498F" w:rsidRDefault="002C6E4F" w:rsidP="002C6E4F">
      <w:pPr>
        <w:keepNext/>
        <w:spacing w:after="0" w:line="260" w:lineRule="exact"/>
        <w:jc w:val="both"/>
        <w:outlineLvl w:val="1"/>
        <w:rPr>
          <w:rFonts w:ascii="Arial" w:eastAsia="Times New Roman" w:hAnsi="Arial" w:cs="Arial"/>
          <w:b/>
          <w:bCs/>
          <w:iCs/>
          <w:sz w:val="20"/>
          <w:szCs w:val="28"/>
        </w:rPr>
      </w:pPr>
      <w:bookmarkStart w:id="17" w:name="_Toc137121112"/>
      <w:r w:rsidRPr="007C498F">
        <w:rPr>
          <w:rFonts w:ascii="Arial" w:eastAsia="Times New Roman" w:hAnsi="Arial" w:cs="Arial"/>
          <w:b/>
          <w:bCs/>
          <w:iCs/>
          <w:sz w:val="20"/>
          <w:szCs w:val="28"/>
        </w:rPr>
        <w:t>3.5</w:t>
      </w:r>
      <w:r w:rsidRPr="007C498F">
        <w:rPr>
          <w:rFonts w:ascii="Arial" w:eastAsia="Times New Roman" w:hAnsi="Arial" w:cs="Arial"/>
          <w:b/>
          <w:bCs/>
          <w:iCs/>
          <w:sz w:val="20"/>
          <w:szCs w:val="28"/>
        </w:rPr>
        <w:tab/>
        <w:t>Detektivska dejavnost</w:t>
      </w:r>
      <w:bookmarkEnd w:id="16"/>
      <w:bookmarkEnd w:id="17"/>
    </w:p>
    <w:p w14:paraId="3BD08336" w14:textId="77777777" w:rsidR="002C6E4F" w:rsidRPr="007C498F" w:rsidRDefault="002C6E4F" w:rsidP="002C6E4F">
      <w:pPr>
        <w:spacing w:after="0" w:line="260" w:lineRule="exact"/>
        <w:jc w:val="both"/>
        <w:rPr>
          <w:rFonts w:ascii="Arial" w:eastAsia="Times New Roman" w:hAnsi="Arial" w:cs="Arial"/>
          <w:sz w:val="20"/>
          <w:szCs w:val="20"/>
        </w:rPr>
      </w:pPr>
      <w:r w:rsidRPr="007C498F">
        <w:rPr>
          <w:rFonts w:ascii="Arial" w:eastAsia="Times New Roman" w:hAnsi="Arial" w:cs="Arial"/>
          <w:sz w:val="20"/>
          <w:szCs w:val="20"/>
        </w:rPr>
        <w:t xml:space="preserve">Detektivsko dejavnost ureja Zakon o detektivski dejavnosti (Uradni list RS, št. 17/2011, v nadaljevanju: ZDD-1). Cilj inšpekcijskih nadzorov v detektivski dejavnosti je bil dosleden nadzor nad: </w:t>
      </w:r>
    </w:p>
    <w:p w14:paraId="49467606" w14:textId="77777777" w:rsidR="002C6E4F" w:rsidRPr="007C498F" w:rsidRDefault="002C6E4F" w:rsidP="00270F82">
      <w:pPr>
        <w:numPr>
          <w:ilvl w:val="0"/>
          <w:numId w:val="3"/>
        </w:numPr>
        <w:spacing w:after="0" w:line="260" w:lineRule="exact"/>
        <w:jc w:val="both"/>
        <w:rPr>
          <w:rFonts w:ascii="Arial" w:eastAsia="Times New Roman" w:hAnsi="Arial" w:cs="Arial"/>
          <w:sz w:val="20"/>
          <w:szCs w:val="20"/>
        </w:rPr>
      </w:pPr>
      <w:r w:rsidRPr="007C498F">
        <w:rPr>
          <w:rFonts w:ascii="Arial" w:eastAsia="Times New Roman" w:hAnsi="Arial" w:cs="Arial"/>
          <w:sz w:val="20"/>
          <w:szCs w:val="20"/>
        </w:rPr>
        <w:t xml:space="preserve">izpolnjevanjem pogojev za opravljanje detektivske dejavnosti; </w:t>
      </w:r>
    </w:p>
    <w:p w14:paraId="2F2AA1FE" w14:textId="77777777" w:rsidR="002C6E4F" w:rsidRPr="007C498F" w:rsidRDefault="002C6E4F" w:rsidP="00270F82">
      <w:pPr>
        <w:numPr>
          <w:ilvl w:val="0"/>
          <w:numId w:val="3"/>
        </w:numPr>
        <w:spacing w:after="0" w:line="260" w:lineRule="exact"/>
        <w:jc w:val="both"/>
        <w:rPr>
          <w:rFonts w:ascii="Arial" w:eastAsia="Times New Roman" w:hAnsi="Arial" w:cs="Arial"/>
          <w:sz w:val="20"/>
          <w:szCs w:val="20"/>
        </w:rPr>
      </w:pPr>
      <w:r w:rsidRPr="007C498F">
        <w:rPr>
          <w:rFonts w:ascii="Arial" w:eastAsia="Times New Roman" w:hAnsi="Arial" w:cs="Arial"/>
          <w:sz w:val="20"/>
          <w:szCs w:val="20"/>
        </w:rPr>
        <w:lastRenderedPageBreak/>
        <w:t>vodenjem predpisanih evidenc pri imetnikih licenc;</w:t>
      </w:r>
    </w:p>
    <w:p w14:paraId="119550A3" w14:textId="77777777" w:rsidR="002C6E4F" w:rsidRPr="007C498F" w:rsidRDefault="002C6E4F" w:rsidP="00270F82">
      <w:pPr>
        <w:numPr>
          <w:ilvl w:val="0"/>
          <w:numId w:val="3"/>
        </w:numPr>
        <w:spacing w:after="0" w:line="260" w:lineRule="exact"/>
        <w:jc w:val="both"/>
        <w:rPr>
          <w:rFonts w:ascii="Arial" w:eastAsia="Times New Roman" w:hAnsi="Arial" w:cs="Arial"/>
          <w:sz w:val="20"/>
          <w:szCs w:val="20"/>
        </w:rPr>
      </w:pPr>
      <w:r w:rsidRPr="007C498F">
        <w:rPr>
          <w:rFonts w:ascii="Arial" w:eastAsia="Times New Roman" w:hAnsi="Arial" w:cs="Arial"/>
          <w:sz w:val="20"/>
          <w:szCs w:val="20"/>
        </w:rPr>
        <w:t xml:space="preserve">pri odkrivanju nedovoljenih dejavnosti pri pridobivanju informacij ter načinom varovanja podatkov, pridobljenih pri opravljanju detektivske dejavnosti. </w:t>
      </w:r>
    </w:p>
    <w:p w14:paraId="28433C02" w14:textId="77777777" w:rsidR="002C6E4F" w:rsidRPr="00F679D4" w:rsidRDefault="002C6E4F" w:rsidP="002C6E4F">
      <w:pPr>
        <w:spacing w:after="0" w:line="260" w:lineRule="exact"/>
        <w:jc w:val="both"/>
        <w:rPr>
          <w:rFonts w:ascii="Arial" w:eastAsia="Times New Roman" w:hAnsi="Arial" w:cs="Arial"/>
          <w:color w:val="FF0000"/>
          <w:sz w:val="20"/>
          <w:szCs w:val="20"/>
        </w:rPr>
      </w:pPr>
    </w:p>
    <w:p w14:paraId="3661D472" w14:textId="51646594" w:rsidR="002C6E4F" w:rsidRPr="00F679D4" w:rsidRDefault="00883CC7" w:rsidP="002C6E4F">
      <w:pPr>
        <w:spacing w:after="0" w:line="260" w:lineRule="exact"/>
        <w:jc w:val="both"/>
        <w:rPr>
          <w:rFonts w:ascii="Arial" w:eastAsia="Times New Roman" w:hAnsi="Arial"/>
          <w:color w:val="FF0000"/>
          <w:sz w:val="20"/>
          <w:szCs w:val="24"/>
        </w:rPr>
      </w:pPr>
      <w:r w:rsidRPr="00141C47">
        <w:rPr>
          <w:rFonts w:ascii="Arial" w:eastAsia="Times New Roman" w:hAnsi="Arial"/>
          <w:sz w:val="20"/>
          <w:szCs w:val="24"/>
        </w:rPr>
        <w:t>Inšpektorji IRSNZ so v letu 202</w:t>
      </w:r>
      <w:r w:rsidR="007C498F" w:rsidRPr="00141C47">
        <w:rPr>
          <w:rFonts w:ascii="Arial" w:eastAsia="Times New Roman" w:hAnsi="Arial"/>
          <w:sz w:val="20"/>
          <w:szCs w:val="24"/>
        </w:rPr>
        <w:t>3</w:t>
      </w:r>
      <w:r w:rsidRPr="00141C47">
        <w:rPr>
          <w:rFonts w:ascii="Arial" w:eastAsia="Times New Roman" w:hAnsi="Arial"/>
          <w:sz w:val="20"/>
          <w:szCs w:val="24"/>
        </w:rPr>
        <w:t xml:space="preserve"> opravili 3</w:t>
      </w:r>
      <w:r w:rsidR="007C498F" w:rsidRPr="00141C47">
        <w:rPr>
          <w:rFonts w:ascii="Arial" w:eastAsia="Times New Roman" w:hAnsi="Arial"/>
          <w:sz w:val="20"/>
          <w:szCs w:val="24"/>
        </w:rPr>
        <w:t>5</w:t>
      </w:r>
      <w:r w:rsidR="002C6E4F" w:rsidRPr="00141C47">
        <w:rPr>
          <w:rFonts w:ascii="Arial" w:eastAsia="Times New Roman" w:hAnsi="Arial"/>
          <w:sz w:val="20"/>
          <w:szCs w:val="24"/>
        </w:rPr>
        <w:t xml:space="preserve"> inšpekcijskih nadzorov</w:t>
      </w:r>
      <w:r w:rsidRPr="00141C47">
        <w:rPr>
          <w:rFonts w:ascii="Arial" w:eastAsia="Times New Roman" w:hAnsi="Arial"/>
          <w:sz w:val="20"/>
          <w:szCs w:val="24"/>
        </w:rPr>
        <w:t xml:space="preserve">, v okviru katerih so izvedli </w:t>
      </w:r>
      <w:r w:rsidR="00141C47" w:rsidRPr="00141C47">
        <w:rPr>
          <w:rFonts w:ascii="Arial" w:eastAsia="Times New Roman" w:hAnsi="Arial"/>
          <w:sz w:val="20"/>
          <w:szCs w:val="24"/>
        </w:rPr>
        <w:t>55</w:t>
      </w:r>
      <w:r w:rsidR="002C6E4F" w:rsidRPr="00141C47">
        <w:rPr>
          <w:rFonts w:ascii="Arial" w:eastAsia="Times New Roman" w:hAnsi="Arial"/>
          <w:sz w:val="20"/>
          <w:szCs w:val="24"/>
        </w:rPr>
        <w:t xml:space="preserve"> pregledov s področja detektivske dejavnosti.</w:t>
      </w:r>
      <w:r w:rsidR="00141C47" w:rsidRPr="00141C47">
        <w:rPr>
          <w:rFonts w:ascii="Arial" w:eastAsia="Times New Roman" w:hAnsi="Arial"/>
          <w:sz w:val="20"/>
          <w:szCs w:val="24"/>
        </w:rPr>
        <w:t xml:space="preserve"> </w:t>
      </w:r>
      <w:r w:rsidR="002C6E4F" w:rsidRPr="00141C47">
        <w:rPr>
          <w:rFonts w:ascii="Arial" w:eastAsia="Times New Roman" w:hAnsi="Arial"/>
          <w:sz w:val="20"/>
          <w:szCs w:val="24"/>
        </w:rPr>
        <w:t xml:space="preserve">V </w:t>
      </w:r>
      <w:r w:rsidR="00141C47" w:rsidRPr="00141C47">
        <w:rPr>
          <w:rFonts w:ascii="Arial" w:eastAsia="Times New Roman" w:hAnsi="Arial"/>
          <w:sz w:val="20"/>
          <w:szCs w:val="24"/>
        </w:rPr>
        <w:t>18</w:t>
      </w:r>
      <w:r w:rsidR="002C6E4F" w:rsidRPr="00141C47">
        <w:rPr>
          <w:rFonts w:ascii="Arial" w:eastAsia="Times New Roman" w:hAnsi="Arial"/>
          <w:sz w:val="20"/>
          <w:szCs w:val="24"/>
        </w:rPr>
        <w:t xml:space="preserve"> primerih v času inšpekcijskega nadzora pomanjkljivosti oziroma nepravilnosti pri izvajanju detektivske dejavnosti niso bile ugotovljene, zato je bil v teh primerih postopek ustavljen že na kraju nadzora skladno z 28. členom </w:t>
      </w:r>
      <w:r w:rsidR="002C6E4F" w:rsidRPr="00141C47">
        <w:rPr>
          <w:rFonts w:ascii="Arial" w:eastAsia="Times New Roman" w:hAnsi="Arial"/>
          <w:spacing w:val="-6"/>
          <w:sz w:val="20"/>
          <w:szCs w:val="24"/>
        </w:rPr>
        <w:t>Z</w:t>
      </w:r>
      <w:r w:rsidR="002C6E4F" w:rsidRPr="00141C47">
        <w:rPr>
          <w:rFonts w:ascii="Arial" w:eastAsia="Times New Roman" w:hAnsi="Arial"/>
          <w:sz w:val="20"/>
          <w:szCs w:val="24"/>
        </w:rPr>
        <w:t>IN.</w:t>
      </w:r>
      <w:r w:rsidR="00141C47" w:rsidRPr="00141C47">
        <w:rPr>
          <w:rFonts w:ascii="Arial" w:eastAsia="Times New Roman" w:hAnsi="Arial"/>
          <w:sz w:val="20"/>
          <w:szCs w:val="24"/>
        </w:rPr>
        <w:t xml:space="preserve"> Inšpektorji so v nadzorih na tem področju izrekli 11 opozoril po ZIN in 7 opozoril po ZP-1.</w:t>
      </w:r>
    </w:p>
    <w:p w14:paraId="621FEA56" w14:textId="77777777" w:rsidR="002C6E4F" w:rsidRPr="00F679D4" w:rsidRDefault="002C6E4F" w:rsidP="002C6E4F">
      <w:pPr>
        <w:spacing w:after="0" w:line="260" w:lineRule="exact"/>
        <w:jc w:val="both"/>
        <w:rPr>
          <w:rFonts w:ascii="Arial" w:eastAsia="Times New Roman" w:hAnsi="Arial"/>
          <w:color w:val="FF0000"/>
          <w:sz w:val="20"/>
          <w:szCs w:val="20"/>
        </w:rPr>
      </w:pPr>
    </w:p>
    <w:p w14:paraId="77454EEB" w14:textId="57BE53DC" w:rsidR="002C6E4F" w:rsidRPr="00AD4999" w:rsidRDefault="002C6E4F" w:rsidP="00AD4999">
      <w:pPr>
        <w:spacing w:after="0" w:line="260" w:lineRule="exact"/>
        <w:jc w:val="both"/>
        <w:rPr>
          <w:rFonts w:ascii="Arial" w:eastAsia="Times New Roman" w:hAnsi="Arial"/>
          <w:sz w:val="20"/>
          <w:szCs w:val="24"/>
        </w:rPr>
      </w:pPr>
      <w:r w:rsidRPr="00AD4999">
        <w:rPr>
          <w:rFonts w:ascii="Arial" w:eastAsia="Times New Roman" w:hAnsi="Arial"/>
          <w:sz w:val="20"/>
          <w:szCs w:val="24"/>
        </w:rPr>
        <w:t xml:space="preserve">Bistvene kršitve in nepravilnosti na področju detektivske dejavnosti </w:t>
      </w:r>
      <w:r w:rsidR="00786C91" w:rsidRPr="00AD4999">
        <w:rPr>
          <w:rFonts w:ascii="Arial" w:eastAsia="Times New Roman" w:hAnsi="Arial"/>
          <w:sz w:val="20"/>
          <w:szCs w:val="24"/>
        </w:rPr>
        <w:t xml:space="preserve">pri zavezancih </w:t>
      </w:r>
      <w:r w:rsidRPr="00AD4999">
        <w:rPr>
          <w:rFonts w:ascii="Arial" w:eastAsia="Times New Roman" w:hAnsi="Arial"/>
          <w:sz w:val="20"/>
          <w:szCs w:val="24"/>
        </w:rPr>
        <w:t>so bile predvsem nepopolno in pomanjkljivo vodenje evidenc, opustitev vodenja evidenc, oziroma vodenje evidenc v nasprotju s 45. členom ZDD-1</w:t>
      </w:r>
      <w:r w:rsidR="00141C47" w:rsidRPr="00AD4999">
        <w:rPr>
          <w:rFonts w:ascii="Arial" w:eastAsia="Times New Roman" w:hAnsi="Arial"/>
          <w:sz w:val="20"/>
          <w:szCs w:val="24"/>
        </w:rPr>
        <w:t>, najbolj izstopa n</w:t>
      </w:r>
      <w:r w:rsidR="00AD4999" w:rsidRPr="00AD4999">
        <w:rPr>
          <w:rFonts w:ascii="Arial" w:eastAsia="Times New Roman" w:hAnsi="Arial"/>
          <w:sz w:val="20"/>
          <w:szCs w:val="24"/>
        </w:rPr>
        <w:t xml:space="preserve">evpisovanje vročitev za sodišča. </w:t>
      </w:r>
    </w:p>
    <w:p w14:paraId="0A5C2890" w14:textId="77777777" w:rsidR="00AD4999" w:rsidRDefault="00AD4999" w:rsidP="002C6E4F">
      <w:pPr>
        <w:spacing w:after="0" w:line="260" w:lineRule="exact"/>
        <w:jc w:val="both"/>
        <w:rPr>
          <w:rFonts w:ascii="Arial" w:eastAsia="Times New Roman" w:hAnsi="Arial"/>
          <w:sz w:val="20"/>
          <w:szCs w:val="24"/>
        </w:rPr>
      </w:pPr>
    </w:p>
    <w:p w14:paraId="21955183" w14:textId="48EB6A5C" w:rsidR="002C6E4F" w:rsidRPr="00223F57" w:rsidRDefault="00883CC7" w:rsidP="002C6E4F">
      <w:pPr>
        <w:spacing w:after="0" w:line="260" w:lineRule="exact"/>
        <w:jc w:val="both"/>
        <w:rPr>
          <w:rFonts w:ascii="Arial" w:eastAsia="Times New Roman" w:hAnsi="Arial"/>
          <w:sz w:val="20"/>
          <w:szCs w:val="24"/>
        </w:rPr>
      </w:pPr>
      <w:r w:rsidRPr="00223F57">
        <w:rPr>
          <w:rFonts w:ascii="Arial" w:eastAsia="Times New Roman" w:hAnsi="Arial"/>
          <w:sz w:val="20"/>
          <w:szCs w:val="24"/>
        </w:rPr>
        <w:t xml:space="preserve">Detektivom </w:t>
      </w:r>
      <w:r w:rsidR="00223F57" w:rsidRPr="00223F57">
        <w:rPr>
          <w:rFonts w:ascii="Arial" w:eastAsia="Times New Roman" w:hAnsi="Arial"/>
          <w:sz w:val="20"/>
          <w:szCs w:val="24"/>
        </w:rPr>
        <w:t xml:space="preserve">v letu 2023 ni bilo izrečenih sankcij za prekrške. </w:t>
      </w:r>
    </w:p>
    <w:p w14:paraId="7864CDD4" w14:textId="77777777" w:rsidR="002C6E4F" w:rsidRPr="00F679D4" w:rsidRDefault="002C6E4F" w:rsidP="002C6E4F">
      <w:pPr>
        <w:spacing w:after="0" w:line="260" w:lineRule="exact"/>
        <w:jc w:val="both"/>
        <w:rPr>
          <w:rFonts w:ascii="Arial" w:eastAsia="Times New Roman" w:hAnsi="Arial" w:cs="Arial"/>
          <w:color w:val="FF0000"/>
          <w:sz w:val="20"/>
          <w:szCs w:val="20"/>
        </w:rPr>
      </w:pPr>
    </w:p>
    <w:p w14:paraId="4E39238B" w14:textId="77777777" w:rsidR="002C6E4F" w:rsidRPr="00AD4999" w:rsidRDefault="002C6E4F" w:rsidP="002C6E4F">
      <w:pPr>
        <w:keepNext/>
        <w:spacing w:after="0" w:line="260" w:lineRule="exact"/>
        <w:jc w:val="both"/>
        <w:outlineLvl w:val="1"/>
        <w:rPr>
          <w:rFonts w:ascii="Arial" w:eastAsia="Times New Roman" w:hAnsi="Arial" w:cs="Arial"/>
          <w:b/>
          <w:bCs/>
          <w:iCs/>
          <w:sz w:val="20"/>
          <w:szCs w:val="28"/>
        </w:rPr>
      </w:pPr>
      <w:bookmarkStart w:id="18" w:name="_Toc353181851"/>
      <w:bookmarkStart w:id="19" w:name="_Toc137121113"/>
      <w:r w:rsidRPr="00AD4999">
        <w:rPr>
          <w:rFonts w:ascii="Arial" w:eastAsia="Times New Roman" w:hAnsi="Arial" w:cs="Arial"/>
          <w:b/>
          <w:bCs/>
          <w:iCs/>
          <w:sz w:val="20"/>
          <w:szCs w:val="28"/>
        </w:rPr>
        <w:t>3.6</w:t>
      </w:r>
      <w:r w:rsidRPr="00AD4999">
        <w:rPr>
          <w:rFonts w:ascii="Arial" w:eastAsia="Times New Roman" w:hAnsi="Arial" w:cs="Arial"/>
          <w:b/>
          <w:bCs/>
          <w:iCs/>
          <w:sz w:val="20"/>
          <w:szCs w:val="28"/>
        </w:rPr>
        <w:tab/>
        <w:t>Tajni podatki</w:t>
      </w:r>
      <w:bookmarkEnd w:id="18"/>
      <w:bookmarkEnd w:id="19"/>
    </w:p>
    <w:p w14:paraId="2D955DA3" w14:textId="4F33CF95" w:rsidR="002C6E4F" w:rsidRPr="00AD4999" w:rsidRDefault="002C6E4F" w:rsidP="002C6E4F">
      <w:pPr>
        <w:spacing w:after="0" w:line="260" w:lineRule="exact"/>
        <w:jc w:val="both"/>
        <w:rPr>
          <w:rFonts w:ascii="Arial" w:eastAsia="Times New Roman" w:hAnsi="Arial"/>
          <w:sz w:val="20"/>
          <w:szCs w:val="24"/>
        </w:rPr>
      </w:pPr>
      <w:r w:rsidRPr="00AD4999">
        <w:rPr>
          <w:rFonts w:ascii="Arial" w:eastAsia="Times New Roman" w:hAnsi="Arial"/>
          <w:sz w:val="20"/>
          <w:szCs w:val="24"/>
        </w:rPr>
        <w:t xml:space="preserve">Trije inšpektorji IRSNZ, ki so posebej usposobljeni za </w:t>
      </w:r>
      <w:r w:rsidR="00AD4999" w:rsidRPr="00AD4999">
        <w:rPr>
          <w:rFonts w:ascii="Arial" w:eastAsia="Times New Roman" w:hAnsi="Arial"/>
          <w:sz w:val="20"/>
          <w:szCs w:val="24"/>
        </w:rPr>
        <w:t xml:space="preserve">inšpekcijski </w:t>
      </w:r>
      <w:r w:rsidRPr="00AD4999">
        <w:rPr>
          <w:rFonts w:ascii="Arial" w:eastAsia="Times New Roman" w:hAnsi="Arial"/>
          <w:sz w:val="20"/>
          <w:szCs w:val="24"/>
        </w:rPr>
        <w:t>nadzor nad tajnimi podatki, so v letu 202</w:t>
      </w:r>
      <w:r w:rsidR="00AD4999" w:rsidRPr="00AD4999">
        <w:rPr>
          <w:rFonts w:ascii="Arial" w:eastAsia="Times New Roman" w:hAnsi="Arial"/>
          <w:sz w:val="20"/>
          <w:szCs w:val="24"/>
        </w:rPr>
        <w:t>3</w:t>
      </w:r>
      <w:r w:rsidRPr="00AD4999">
        <w:rPr>
          <w:rFonts w:ascii="Arial" w:eastAsia="Times New Roman" w:hAnsi="Arial"/>
          <w:sz w:val="20"/>
          <w:szCs w:val="24"/>
        </w:rPr>
        <w:t xml:space="preserve"> opravili </w:t>
      </w:r>
      <w:r w:rsidR="00AD4999" w:rsidRPr="00AD4999">
        <w:rPr>
          <w:rFonts w:ascii="Arial" w:eastAsia="Times New Roman" w:hAnsi="Arial"/>
          <w:sz w:val="20"/>
          <w:szCs w:val="24"/>
        </w:rPr>
        <w:t>22</w:t>
      </w:r>
      <w:r w:rsidRPr="00AD4999">
        <w:rPr>
          <w:rFonts w:ascii="Arial" w:eastAsia="Times New Roman" w:hAnsi="Arial"/>
          <w:sz w:val="20"/>
          <w:szCs w:val="24"/>
        </w:rPr>
        <w:t xml:space="preserve"> inšpekcijskih nadzorov, v okviru katerih so </w:t>
      </w:r>
      <w:r w:rsidR="00AD4999" w:rsidRPr="00AD4999">
        <w:rPr>
          <w:rFonts w:ascii="Arial" w:eastAsia="Times New Roman" w:hAnsi="Arial"/>
          <w:sz w:val="20"/>
          <w:szCs w:val="24"/>
        </w:rPr>
        <w:t>opravili</w:t>
      </w:r>
      <w:r w:rsidRPr="00AD4999">
        <w:rPr>
          <w:rFonts w:ascii="Arial" w:eastAsia="Times New Roman" w:hAnsi="Arial"/>
          <w:sz w:val="20"/>
          <w:szCs w:val="24"/>
        </w:rPr>
        <w:t xml:space="preserve"> </w:t>
      </w:r>
      <w:r w:rsidR="00AD4999" w:rsidRPr="00AD4999">
        <w:rPr>
          <w:rFonts w:ascii="Arial" w:eastAsia="Times New Roman" w:hAnsi="Arial"/>
          <w:sz w:val="20"/>
          <w:szCs w:val="24"/>
        </w:rPr>
        <w:t>42</w:t>
      </w:r>
      <w:r w:rsidRPr="00AD4999">
        <w:rPr>
          <w:rFonts w:ascii="Arial" w:eastAsia="Times New Roman" w:hAnsi="Arial"/>
          <w:sz w:val="20"/>
          <w:szCs w:val="24"/>
        </w:rPr>
        <w:t xml:space="preserve"> pregledov. </w:t>
      </w:r>
      <w:r w:rsidRPr="00AD4999">
        <w:rPr>
          <w:rFonts w:ascii="Arial" w:eastAsia="Times New Roman" w:hAnsi="Arial" w:cs="Arial"/>
          <w:sz w:val="20"/>
          <w:szCs w:val="20"/>
        </w:rPr>
        <w:t xml:space="preserve">Nadzor na področju tajnih podatkov je bil usmerjen predvsem v državne organe in organizacije, ki jim je bilo izdano varnostno dovoljenje. Pri tem je bila izvedena podrobna kontrola nad izvajanjem in vodenjem evidenc dovoljenj za dostop do tajnih podatkov ter preverjanje izpolnjevanja pogojev, na podlagi katerih je organizacija prejela varnostno dovoljenje, preverjanje vzpostavljenega notranjega nadzora in preverjanje sistema določanja, označevanja in varovanja tajnih podatkov ter sistema dostopa </w:t>
      </w:r>
      <w:r w:rsidR="00CD03F2">
        <w:rPr>
          <w:rFonts w:ascii="Arial" w:eastAsia="Times New Roman" w:hAnsi="Arial" w:cs="Arial"/>
          <w:sz w:val="20"/>
          <w:szCs w:val="20"/>
        </w:rPr>
        <w:t xml:space="preserve">do </w:t>
      </w:r>
      <w:r w:rsidRPr="00AD4999">
        <w:rPr>
          <w:rFonts w:ascii="Arial" w:eastAsia="Times New Roman" w:hAnsi="Arial" w:cs="Arial"/>
          <w:sz w:val="20"/>
          <w:szCs w:val="20"/>
        </w:rPr>
        <w:t xml:space="preserve">njih. </w:t>
      </w:r>
      <w:r w:rsidR="00786C91" w:rsidRPr="00AD4999">
        <w:rPr>
          <w:rFonts w:ascii="Arial" w:eastAsia="Times New Roman" w:hAnsi="Arial" w:cs="Arial"/>
          <w:sz w:val="20"/>
          <w:szCs w:val="20"/>
        </w:rPr>
        <w:t xml:space="preserve">Inšpektorji so v enem primeru izdali ureditveno odločbo, v </w:t>
      </w:r>
      <w:r w:rsidR="00AD4999" w:rsidRPr="00AD4999">
        <w:rPr>
          <w:rFonts w:ascii="Arial" w:eastAsia="Times New Roman" w:hAnsi="Arial" w:cs="Arial"/>
          <w:sz w:val="20"/>
          <w:szCs w:val="20"/>
        </w:rPr>
        <w:t>petih</w:t>
      </w:r>
      <w:r w:rsidR="00786C91" w:rsidRPr="00AD4999">
        <w:rPr>
          <w:rFonts w:ascii="Arial" w:eastAsia="Times New Roman" w:hAnsi="Arial" w:cs="Arial"/>
          <w:sz w:val="20"/>
          <w:szCs w:val="20"/>
        </w:rPr>
        <w:t xml:space="preserve"> primerih</w:t>
      </w:r>
      <w:r w:rsidR="00AD4999" w:rsidRPr="00AD4999">
        <w:rPr>
          <w:rFonts w:ascii="Arial" w:eastAsia="Times New Roman" w:hAnsi="Arial" w:cs="Arial"/>
          <w:sz w:val="20"/>
          <w:szCs w:val="20"/>
        </w:rPr>
        <w:t>, kjer</w:t>
      </w:r>
      <w:r w:rsidR="00786C91" w:rsidRPr="00AD4999">
        <w:rPr>
          <w:rFonts w:ascii="Arial" w:eastAsia="Times New Roman" w:hAnsi="Arial" w:cs="Arial"/>
          <w:sz w:val="20"/>
          <w:szCs w:val="20"/>
        </w:rPr>
        <w:t xml:space="preserve"> ni bilo ugotovljenih nepravilnosti, so inšpektorji ustavili postopek na kraj</w:t>
      </w:r>
      <w:r w:rsidR="00A22ACA">
        <w:rPr>
          <w:rFonts w:ascii="Arial" w:eastAsia="Times New Roman" w:hAnsi="Arial" w:cs="Arial"/>
          <w:sz w:val="20"/>
          <w:szCs w:val="20"/>
        </w:rPr>
        <w:t>u</w:t>
      </w:r>
      <w:r w:rsidR="00786C91" w:rsidRPr="00AD4999">
        <w:rPr>
          <w:rFonts w:ascii="Arial" w:eastAsia="Times New Roman" w:hAnsi="Arial" w:cs="Arial"/>
          <w:sz w:val="20"/>
          <w:szCs w:val="20"/>
        </w:rPr>
        <w:t xml:space="preserve"> na zapisnik.</w:t>
      </w:r>
      <w:r w:rsidR="00AD4999" w:rsidRPr="00AD4999">
        <w:rPr>
          <w:rFonts w:ascii="Arial" w:eastAsia="Times New Roman" w:hAnsi="Arial" w:cs="Arial"/>
          <w:sz w:val="20"/>
          <w:szCs w:val="20"/>
        </w:rPr>
        <w:t xml:space="preserve"> Izrečenih je bilo tudi 19 opozoril po ZIN in 7 opozoril po ZP-1.</w:t>
      </w:r>
    </w:p>
    <w:p w14:paraId="56361466" w14:textId="77777777" w:rsidR="002C6E4F" w:rsidRPr="00F679D4" w:rsidRDefault="002C6E4F" w:rsidP="002C6E4F">
      <w:pPr>
        <w:spacing w:after="0" w:line="260" w:lineRule="exact"/>
        <w:jc w:val="both"/>
        <w:rPr>
          <w:rFonts w:ascii="Arial" w:eastAsia="Times New Roman" w:hAnsi="Arial" w:cs="Arial"/>
          <w:b/>
          <w:color w:val="FF0000"/>
          <w:sz w:val="20"/>
          <w:szCs w:val="20"/>
        </w:rPr>
      </w:pPr>
    </w:p>
    <w:p w14:paraId="73B97EC1" w14:textId="53995F2D" w:rsidR="002C6E4F" w:rsidRPr="00EA3FAA" w:rsidRDefault="002C6E4F" w:rsidP="002C6E4F">
      <w:pPr>
        <w:spacing w:after="0" w:line="260" w:lineRule="exact"/>
        <w:jc w:val="both"/>
        <w:rPr>
          <w:rFonts w:ascii="Arial" w:eastAsia="Times New Roman" w:hAnsi="Arial" w:cs="Arial"/>
          <w:b/>
          <w:sz w:val="20"/>
          <w:szCs w:val="20"/>
        </w:rPr>
      </w:pPr>
      <w:r w:rsidRPr="00EA3FAA">
        <w:rPr>
          <w:rFonts w:ascii="Arial" w:eastAsia="Times New Roman" w:hAnsi="Arial" w:cs="Arial"/>
          <w:b/>
          <w:sz w:val="20"/>
          <w:szCs w:val="20"/>
        </w:rPr>
        <w:t>Bistvene kršitve in nepravilnosti so bile naslednje:</w:t>
      </w:r>
    </w:p>
    <w:p w14:paraId="2E40B7A3" w14:textId="69D0AB6A" w:rsidR="002C6E4F" w:rsidRPr="00EA3FAA" w:rsidRDefault="00FD06A9" w:rsidP="00270F82">
      <w:pPr>
        <w:numPr>
          <w:ilvl w:val="0"/>
          <w:numId w:val="5"/>
        </w:numPr>
        <w:spacing w:after="0" w:line="260" w:lineRule="exact"/>
        <w:jc w:val="both"/>
        <w:rPr>
          <w:rFonts w:ascii="Arial" w:eastAsia="Times New Roman" w:hAnsi="Arial"/>
          <w:sz w:val="20"/>
          <w:szCs w:val="20"/>
        </w:rPr>
      </w:pPr>
      <w:r w:rsidRPr="00EA3FAA">
        <w:rPr>
          <w:rFonts w:ascii="Arial" w:eastAsia="Times New Roman" w:hAnsi="Arial"/>
          <w:sz w:val="20"/>
          <w:szCs w:val="20"/>
        </w:rPr>
        <w:t xml:space="preserve">nepravilno </w:t>
      </w:r>
      <w:r w:rsidR="002C6E4F" w:rsidRPr="00EA3FAA">
        <w:rPr>
          <w:rFonts w:ascii="Arial" w:eastAsia="Times New Roman" w:hAnsi="Arial"/>
          <w:sz w:val="20"/>
          <w:szCs w:val="20"/>
        </w:rPr>
        <w:t>vodenje evidence dovoljenj za dostop do tajnih podatkov;</w:t>
      </w:r>
    </w:p>
    <w:p w14:paraId="2DB316CC" w14:textId="0E4EDBD4" w:rsidR="00FD06A9" w:rsidRPr="00EA3FAA" w:rsidRDefault="00FD06A9" w:rsidP="00270F82">
      <w:pPr>
        <w:numPr>
          <w:ilvl w:val="0"/>
          <w:numId w:val="5"/>
        </w:numPr>
        <w:spacing w:after="0" w:line="260" w:lineRule="exact"/>
        <w:jc w:val="both"/>
        <w:rPr>
          <w:rFonts w:ascii="Arial" w:eastAsia="Times New Roman" w:hAnsi="Arial"/>
          <w:sz w:val="20"/>
          <w:szCs w:val="20"/>
        </w:rPr>
      </w:pPr>
      <w:r w:rsidRPr="00EA3FAA">
        <w:rPr>
          <w:rFonts w:ascii="Arial" w:eastAsia="Times New Roman" w:hAnsi="Arial"/>
          <w:sz w:val="20"/>
          <w:szCs w:val="20"/>
        </w:rPr>
        <w:t>nepopolne evidence tajnih podatkov;</w:t>
      </w:r>
    </w:p>
    <w:p w14:paraId="06F6BA31" w14:textId="531D7F8D" w:rsidR="001E4747" w:rsidRPr="00EA3FAA" w:rsidRDefault="001E4747" w:rsidP="00270F82">
      <w:pPr>
        <w:numPr>
          <w:ilvl w:val="0"/>
          <w:numId w:val="5"/>
        </w:numPr>
        <w:spacing w:after="0" w:line="260" w:lineRule="exact"/>
        <w:jc w:val="both"/>
        <w:rPr>
          <w:rFonts w:ascii="Arial" w:eastAsia="Times New Roman" w:hAnsi="Arial"/>
          <w:sz w:val="20"/>
          <w:szCs w:val="20"/>
        </w:rPr>
      </w:pPr>
      <w:r w:rsidRPr="00EA3FAA">
        <w:rPr>
          <w:rFonts w:ascii="Arial" w:eastAsia="Times New Roman" w:hAnsi="Arial"/>
          <w:sz w:val="20"/>
          <w:szCs w:val="20"/>
        </w:rPr>
        <w:t>osebe, ki ravnajo s tajnimi podatki, niso opravile dodatnega usposabljanja;</w:t>
      </w:r>
    </w:p>
    <w:p w14:paraId="03D1B612" w14:textId="187227E3" w:rsidR="002C6E4F" w:rsidRPr="00EA3FAA" w:rsidRDefault="002C6E4F" w:rsidP="00270F82">
      <w:pPr>
        <w:numPr>
          <w:ilvl w:val="0"/>
          <w:numId w:val="5"/>
        </w:numPr>
        <w:spacing w:after="0" w:line="260" w:lineRule="exact"/>
        <w:jc w:val="both"/>
        <w:rPr>
          <w:rFonts w:ascii="Arial" w:eastAsia="Times New Roman" w:hAnsi="Arial"/>
          <w:sz w:val="20"/>
          <w:szCs w:val="20"/>
        </w:rPr>
      </w:pPr>
      <w:r w:rsidRPr="00EA3FAA">
        <w:rPr>
          <w:rFonts w:ascii="Arial" w:eastAsia="Times New Roman" w:hAnsi="Arial"/>
          <w:sz w:val="20"/>
          <w:szCs w:val="20"/>
        </w:rPr>
        <w:t>sistemizacija delovnih mest</w:t>
      </w:r>
      <w:r w:rsidR="001E4747" w:rsidRPr="00EA3FAA">
        <w:rPr>
          <w:rFonts w:ascii="Arial" w:eastAsia="Times New Roman" w:hAnsi="Arial"/>
          <w:sz w:val="20"/>
          <w:szCs w:val="20"/>
        </w:rPr>
        <w:t xml:space="preserve"> </w:t>
      </w:r>
      <w:r w:rsidR="00FD06A9" w:rsidRPr="00EA3FAA">
        <w:rPr>
          <w:rFonts w:ascii="Arial" w:eastAsia="Times New Roman" w:hAnsi="Arial"/>
          <w:sz w:val="20"/>
          <w:szCs w:val="20"/>
        </w:rPr>
        <w:t xml:space="preserve">pri zavezancih v povezavi s tajnimi podatki </w:t>
      </w:r>
      <w:r w:rsidR="001E4747" w:rsidRPr="00EA3FAA">
        <w:rPr>
          <w:rFonts w:ascii="Arial" w:eastAsia="Times New Roman" w:hAnsi="Arial"/>
          <w:sz w:val="20"/>
          <w:szCs w:val="20"/>
        </w:rPr>
        <w:t>ne odraža dejanskega stanja;</w:t>
      </w:r>
    </w:p>
    <w:p w14:paraId="52CAB635" w14:textId="16A107C8" w:rsidR="001E4747" w:rsidRPr="00EA3FAA" w:rsidRDefault="001E4747" w:rsidP="00270F82">
      <w:pPr>
        <w:numPr>
          <w:ilvl w:val="0"/>
          <w:numId w:val="5"/>
        </w:numPr>
        <w:spacing w:after="0" w:line="260" w:lineRule="exact"/>
        <w:jc w:val="both"/>
        <w:rPr>
          <w:rFonts w:ascii="Arial" w:eastAsia="Times New Roman" w:hAnsi="Arial"/>
          <w:sz w:val="20"/>
          <w:szCs w:val="20"/>
        </w:rPr>
      </w:pPr>
      <w:r w:rsidRPr="00EA3FAA">
        <w:rPr>
          <w:rFonts w:ascii="Arial" w:eastAsia="Times New Roman" w:hAnsi="Arial"/>
          <w:sz w:val="20"/>
          <w:szCs w:val="20"/>
        </w:rPr>
        <w:t>zavezanc</w:t>
      </w:r>
      <w:r w:rsidR="00FD06A9" w:rsidRPr="00EA3FAA">
        <w:rPr>
          <w:rFonts w:ascii="Arial" w:eastAsia="Times New Roman" w:hAnsi="Arial"/>
          <w:sz w:val="20"/>
          <w:szCs w:val="20"/>
        </w:rPr>
        <w:t>i</w:t>
      </w:r>
      <w:r w:rsidRPr="00EA3FAA">
        <w:rPr>
          <w:rFonts w:ascii="Arial" w:eastAsia="Times New Roman" w:hAnsi="Arial"/>
          <w:sz w:val="20"/>
          <w:szCs w:val="20"/>
        </w:rPr>
        <w:t xml:space="preserve"> nima</w:t>
      </w:r>
      <w:r w:rsidR="00FD06A9" w:rsidRPr="00EA3FAA">
        <w:rPr>
          <w:rFonts w:ascii="Arial" w:eastAsia="Times New Roman" w:hAnsi="Arial"/>
          <w:sz w:val="20"/>
          <w:szCs w:val="20"/>
        </w:rPr>
        <w:t>jo</w:t>
      </w:r>
      <w:r w:rsidRPr="00EA3FAA">
        <w:rPr>
          <w:rFonts w:ascii="Arial" w:eastAsia="Times New Roman" w:hAnsi="Arial"/>
          <w:sz w:val="20"/>
          <w:szCs w:val="20"/>
        </w:rPr>
        <w:t xml:space="preserve"> določene osebe pooblaščene za obdobno pregledovanje tajnih podatkov;</w:t>
      </w:r>
    </w:p>
    <w:p w14:paraId="7C945AA0" w14:textId="3991DDA2" w:rsidR="00FD06A9" w:rsidRPr="00EA3FAA" w:rsidRDefault="00E56475" w:rsidP="00270F82">
      <w:pPr>
        <w:numPr>
          <w:ilvl w:val="0"/>
          <w:numId w:val="5"/>
        </w:numPr>
        <w:spacing w:after="0" w:line="260" w:lineRule="exact"/>
        <w:jc w:val="both"/>
        <w:rPr>
          <w:rFonts w:ascii="Arial" w:eastAsia="Times New Roman" w:hAnsi="Arial"/>
          <w:sz w:val="20"/>
          <w:szCs w:val="20"/>
        </w:rPr>
      </w:pPr>
      <w:r w:rsidRPr="00EA3FAA">
        <w:rPr>
          <w:rFonts w:ascii="Arial" w:eastAsia="Times New Roman" w:hAnsi="Arial"/>
          <w:sz w:val="20"/>
          <w:szCs w:val="20"/>
        </w:rPr>
        <w:t>zavezanci</w:t>
      </w:r>
      <w:r w:rsidR="001E4747" w:rsidRPr="00EA3FAA">
        <w:rPr>
          <w:rFonts w:ascii="Arial" w:eastAsia="Times New Roman" w:hAnsi="Arial"/>
          <w:sz w:val="20"/>
          <w:szCs w:val="20"/>
        </w:rPr>
        <w:t xml:space="preserve"> </w:t>
      </w:r>
      <w:r w:rsidR="002C6E4F" w:rsidRPr="00EA3FAA">
        <w:rPr>
          <w:rFonts w:ascii="Arial" w:eastAsia="Times New Roman" w:hAnsi="Arial"/>
          <w:sz w:val="20"/>
          <w:szCs w:val="20"/>
        </w:rPr>
        <w:t xml:space="preserve">ne </w:t>
      </w:r>
      <w:r w:rsidRPr="00EA3FAA">
        <w:rPr>
          <w:rFonts w:ascii="Arial" w:eastAsia="Times New Roman" w:hAnsi="Arial"/>
          <w:sz w:val="20"/>
          <w:szCs w:val="20"/>
        </w:rPr>
        <w:t>zagotavljajo</w:t>
      </w:r>
      <w:r w:rsidR="002C6E4F" w:rsidRPr="00EA3FAA">
        <w:rPr>
          <w:rFonts w:ascii="Arial" w:eastAsia="Times New Roman" w:hAnsi="Arial"/>
          <w:sz w:val="20"/>
          <w:szCs w:val="20"/>
        </w:rPr>
        <w:t xml:space="preserve"> notranjega nadzora</w:t>
      </w:r>
      <w:r w:rsidR="00FD06A9" w:rsidRPr="00EA3FAA">
        <w:rPr>
          <w:rFonts w:ascii="Arial" w:eastAsia="Times New Roman" w:hAnsi="Arial"/>
          <w:sz w:val="20"/>
          <w:szCs w:val="20"/>
        </w:rPr>
        <w:t>;</w:t>
      </w:r>
    </w:p>
    <w:p w14:paraId="24A912F0" w14:textId="3DF959B3" w:rsidR="002C6E4F" w:rsidRPr="0099524F" w:rsidRDefault="0099524F" w:rsidP="00B47AB0">
      <w:pPr>
        <w:numPr>
          <w:ilvl w:val="0"/>
          <w:numId w:val="5"/>
        </w:numPr>
        <w:spacing w:after="0" w:line="260" w:lineRule="exact"/>
        <w:jc w:val="both"/>
        <w:rPr>
          <w:rFonts w:ascii="Arial" w:hAnsi="Arial" w:cs="Arial"/>
          <w:sz w:val="20"/>
          <w:szCs w:val="20"/>
        </w:rPr>
      </w:pPr>
      <w:r w:rsidRPr="0099524F">
        <w:rPr>
          <w:rFonts w:ascii="Arial" w:eastAsia="Times New Roman" w:hAnsi="Arial"/>
          <w:sz w:val="20"/>
          <w:szCs w:val="20"/>
        </w:rPr>
        <w:t>neobstoječ ali neustrezen načrt varovanja.</w:t>
      </w:r>
    </w:p>
    <w:p w14:paraId="21F2FFC5" w14:textId="77777777" w:rsidR="0099524F" w:rsidRPr="0099524F" w:rsidRDefault="0099524F" w:rsidP="0099524F">
      <w:pPr>
        <w:spacing w:after="0" w:line="260" w:lineRule="exact"/>
        <w:ind w:left="720"/>
        <w:jc w:val="both"/>
        <w:rPr>
          <w:rFonts w:ascii="Arial" w:hAnsi="Arial" w:cs="Arial"/>
          <w:color w:val="FF0000"/>
          <w:sz w:val="20"/>
          <w:szCs w:val="20"/>
        </w:rPr>
      </w:pPr>
    </w:p>
    <w:p w14:paraId="403B56DC" w14:textId="5EFADEA8" w:rsidR="002C6E4F" w:rsidRPr="00223F57" w:rsidRDefault="002C6E4F" w:rsidP="002C6E4F">
      <w:pPr>
        <w:spacing w:after="0" w:line="260" w:lineRule="exact"/>
        <w:jc w:val="both"/>
        <w:rPr>
          <w:rFonts w:ascii="Arial" w:eastAsia="Times New Roman" w:hAnsi="Arial"/>
          <w:sz w:val="20"/>
          <w:szCs w:val="24"/>
        </w:rPr>
      </w:pPr>
      <w:r w:rsidRPr="00223F57">
        <w:rPr>
          <w:rFonts w:ascii="Arial" w:eastAsia="Times New Roman" w:hAnsi="Arial"/>
          <w:sz w:val="20"/>
          <w:szCs w:val="24"/>
        </w:rPr>
        <w:t>Inšpektorji so</w:t>
      </w:r>
      <w:r w:rsidR="00262B5C">
        <w:rPr>
          <w:rFonts w:ascii="Arial" w:eastAsia="Times New Roman" w:hAnsi="Arial"/>
          <w:sz w:val="20"/>
          <w:szCs w:val="24"/>
        </w:rPr>
        <w:t xml:space="preserve"> v prekrškovnih postopkih</w:t>
      </w:r>
      <w:r w:rsidRPr="00223F57">
        <w:rPr>
          <w:rFonts w:ascii="Arial" w:eastAsia="Times New Roman" w:hAnsi="Arial"/>
          <w:sz w:val="20"/>
          <w:szCs w:val="24"/>
        </w:rPr>
        <w:t xml:space="preserve"> na področju tajnih podatkov izrekli skupaj </w:t>
      </w:r>
      <w:r w:rsidR="00223F57" w:rsidRPr="00223F57">
        <w:rPr>
          <w:rFonts w:ascii="Arial" w:eastAsia="Times New Roman" w:hAnsi="Arial"/>
          <w:sz w:val="20"/>
          <w:szCs w:val="24"/>
        </w:rPr>
        <w:t>tri</w:t>
      </w:r>
      <w:r w:rsidRPr="00223F57">
        <w:rPr>
          <w:rFonts w:ascii="Arial" w:eastAsia="Times New Roman" w:hAnsi="Arial"/>
          <w:sz w:val="20"/>
          <w:szCs w:val="24"/>
        </w:rPr>
        <w:t xml:space="preserve"> sankcij</w:t>
      </w:r>
      <w:bookmarkStart w:id="20" w:name="_Toc353181854"/>
      <w:r w:rsidR="00223F57" w:rsidRPr="00223F57">
        <w:rPr>
          <w:rFonts w:ascii="Arial" w:eastAsia="Times New Roman" w:hAnsi="Arial"/>
          <w:sz w:val="20"/>
          <w:szCs w:val="24"/>
        </w:rPr>
        <w:t>e</w:t>
      </w:r>
      <w:r w:rsidRPr="00223F57">
        <w:rPr>
          <w:rFonts w:ascii="Arial" w:eastAsia="Times New Roman" w:hAnsi="Arial"/>
          <w:sz w:val="20"/>
          <w:szCs w:val="24"/>
        </w:rPr>
        <w:t xml:space="preserve"> (v vseh prime</w:t>
      </w:r>
      <w:r w:rsidR="00786C91" w:rsidRPr="00223F57">
        <w:rPr>
          <w:rFonts w:ascii="Arial" w:eastAsia="Times New Roman" w:hAnsi="Arial"/>
          <w:sz w:val="20"/>
          <w:szCs w:val="24"/>
        </w:rPr>
        <w:t>rih opomin)</w:t>
      </w:r>
      <w:r w:rsidR="00262B5C">
        <w:rPr>
          <w:rFonts w:ascii="Arial" w:eastAsia="Times New Roman" w:hAnsi="Arial"/>
          <w:sz w:val="20"/>
          <w:szCs w:val="24"/>
        </w:rPr>
        <w:t>.</w:t>
      </w:r>
      <w:r w:rsidR="00786C91" w:rsidRPr="00223F57">
        <w:rPr>
          <w:rFonts w:ascii="Arial" w:eastAsia="Times New Roman" w:hAnsi="Arial"/>
          <w:sz w:val="20"/>
          <w:szCs w:val="24"/>
        </w:rPr>
        <w:t xml:space="preserve"> </w:t>
      </w:r>
    </w:p>
    <w:p w14:paraId="3F7FFF94" w14:textId="77777777" w:rsidR="002C6E4F" w:rsidRPr="00F679D4" w:rsidRDefault="002C6E4F" w:rsidP="002C6E4F">
      <w:pPr>
        <w:spacing w:after="0" w:line="260" w:lineRule="exact"/>
        <w:rPr>
          <w:rFonts w:ascii="Arial" w:eastAsia="Times New Roman" w:hAnsi="Arial"/>
          <w:color w:val="FF0000"/>
          <w:sz w:val="20"/>
          <w:szCs w:val="24"/>
          <w:lang w:eastAsia="sl-SI"/>
        </w:rPr>
      </w:pPr>
    </w:p>
    <w:p w14:paraId="2C7C9973" w14:textId="77777777" w:rsidR="002C6E4F" w:rsidRPr="00F679D4" w:rsidRDefault="002C6E4F" w:rsidP="002C6E4F">
      <w:pPr>
        <w:spacing w:after="0" w:line="240" w:lineRule="auto"/>
        <w:rPr>
          <w:rFonts w:ascii="Arial" w:eastAsia="Times New Roman" w:hAnsi="Arial"/>
          <w:b/>
          <w:bCs/>
          <w:color w:val="FF0000"/>
          <w:sz w:val="20"/>
          <w:szCs w:val="20"/>
          <w:lang w:eastAsia="sl-SI"/>
        </w:rPr>
      </w:pPr>
      <w:r w:rsidRPr="00F679D4">
        <w:rPr>
          <w:rFonts w:ascii="Arial" w:eastAsia="Times New Roman" w:hAnsi="Arial"/>
          <w:color w:val="FF0000"/>
          <w:sz w:val="20"/>
          <w:szCs w:val="24"/>
        </w:rPr>
        <w:br w:type="page"/>
      </w:r>
    </w:p>
    <w:p w14:paraId="43178B99" w14:textId="77777777" w:rsidR="002C6E4F" w:rsidRPr="002719B6" w:rsidRDefault="002C6E4F" w:rsidP="002C6E4F">
      <w:pPr>
        <w:spacing w:after="120" w:line="360" w:lineRule="auto"/>
        <w:jc w:val="both"/>
        <w:outlineLvl w:val="0"/>
        <w:rPr>
          <w:rFonts w:ascii="Arial" w:eastAsia="Times New Roman" w:hAnsi="Arial"/>
          <w:b/>
          <w:bCs/>
          <w:sz w:val="20"/>
          <w:szCs w:val="20"/>
          <w:lang w:eastAsia="sl-SI"/>
        </w:rPr>
      </w:pPr>
      <w:bookmarkStart w:id="21" w:name="_Toc137121114"/>
      <w:r w:rsidRPr="002719B6">
        <w:rPr>
          <w:rFonts w:ascii="Arial" w:eastAsia="Times New Roman" w:hAnsi="Arial"/>
          <w:b/>
          <w:bCs/>
          <w:sz w:val="20"/>
          <w:szCs w:val="20"/>
          <w:lang w:eastAsia="sl-SI"/>
        </w:rPr>
        <w:lastRenderedPageBreak/>
        <w:t>4</w:t>
      </w:r>
      <w:r w:rsidRPr="002719B6">
        <w:rPr>
          <w:rFonts w:ascii="Arial" w:eastAsia="Times New Roman" w:hAnsi="Arial"/>
          <w:b/>
          <w:bCs/>
          <w:sz w:val="20"/>
          <w:szCs w:val="20"/>
          <w:lang w:eastAsia="sl-SI"/>
        </w:rPr>
        <w:tab/>
        <w:t>Skupni inšpekcijski ukrepi in upravni postopki</w:t>
      </w:r>
      <w:bookmarkEnd w:id="20"/>
      <w:bookmarkEnd w:id="21"/>
    </w:p>
    <w:p w14:paraId="7953369C" w14:textId="39B03BD0" w:rsidR="002C6E4F" w:rsidRPr="00F2174D" w:rsidRDefault="002C6E4F" w:rsidP="002C6E4F">
      <w:pPr>
        <w:spacing w:after="0" w:line="260" w:lineRule="exact"/>
        <w:jc w:val="both"/>
        <w:rPr>
          <w:rFonts w:ascii="Arial" w:eastAsia="Times New Roman" w:hAnsi="Arial"/>
          <w:sz w:val="20"/>
          <w:szCs w:val="24"/>
        </w:rPr>
      </w:pPr>
      <w:r w:rsidRPr="00F2174D">
        <w:rPr>
          <w:rFonts w:ascii="Arial" w:eastAsia="Times New Roman" w:hAnsi="Arial"/>
          <w:sz w:val="20"/>
          <w:szCs w:val="24"/>
        </w:rPr>
        <w:t>V letu 202</w:t>
      </w:r>
      <w:r w:rsidR="002719B6" w:rsidRPr="00F2174D">
        <w:rPr>
          <w:rFonts w:ascii="Arial" w:eastAsia="Times New Roman" w:hAnsi="Arial"/>
          <w:sz w:val="20"/>
          <w:szCs w:val="24"/>
        </w:rPr>
        <w:t>3</w:t>
      </w:r>
      <w:r w:rsidRPr="00F2174D">
        <w:rPr>
          <w:rFonts w:ascii="Arial" w:eastAsia="Times New Roman" w:hAnsi="Arial"/>
          <w:sz w:val="20"/>
          <w:szCs w:val="24"/>
        </w:rPr>
        <w:t xml:space="preserve"> je bilo izrečenih </w:t>
      </w:r>
      <w:r w:rsidR="00030ED7" w:rsidRPr="00F2174D">
        <w:rPr>
          <w:rFonts w:ascii="Arial" w:eastAsia="Times New Roman" w:hAnsi="Arial"/>
          <w:sz w:val="20"/>
          <w:szCs w:val="24"/>
        </w:rPr>
        <w:t>2</w:t>
      </w:r>
      <w:r w:rsidR="002719B6" w:rsidRPr="00F2174D">
        <w:rPr>
          <w:rFonts w:ascii="Arial" w:eastAsia="Times New Roman" w:hAnsi="Arial"/>
          <w:sz w:val="20"/>
          <w:szCs w:val="24"/>
        </w:rPr>
        <w:t>53</w:t>
      </w:r>
      <w:r w:rsidR="00030ED7" w:rsidRPr="00F2174D">
        <w:rPr>
          <w:rFonts w:ascii="Arial" w:eastAsia="Times New Roman" w:hAnsi="Arial"/>
          <w:sz w:val="20"/>
          <w:szCs w:val="24"/>
        </w:rPr>
        <w:t xml:space="preserve"> upravnih ukrepov od tega </w:t>
      </w:r>
      <w:r w:rsidR="002719B6" w:rsidRPr="00F2174D">
        <w:rPr>
          <w:rFonts w:ascii="Arial" w:eastAsia="Times New Roman" w:hAnsi="Arial"/>
          <w:sz w:val="20"/>
          <w:szCs w:val="24"/>
        </w:rPr>
        <w:t>je</w:t>
      </w:r>
      <w:r w:rsidRPr="00F2174D">
        <w:rPr>
          <w:rFonts w:ascii="Arial" w:eastAsia="Times New Roman" w:hAnsi="Arial"/>
          <w:sz w:val="20"/>
          <w:szCs w:val="24"/>
        </w:rPr>
        <w:t xml:space="preserve"> bil</w:t>
      </w:r>
      <w:r w:rsidR="002719B6" w:rsidRPr="00F2174D">
        <w:rPr>
          <w:rFonts w:ascii="Arial" w:eastAsia="Times New Roman" w:hAnsi="Arial"/>
          <w:sz w:val="20"/>
          <w:szCs w:val="24"/>
        </w:rPr>
        <w:t>o</w:t>
      </w:r>
      <w:r w:rsidRPr="00F2174D">
        <w:rPr>
          <w:rFonts w:ascii="Arial" w:eastAsia="Times New Roman" w:hAnsi="Arial"/>
          <w:sz w:val="20"/>
          <w:szCs w:val="24"/>
        </w:rPr>
        <w:t xml:space="preserve"> izdan</w:t>
      </w:r>
      <w:r w:rsidR="002719B6" w:rsidRPr="00F2174D">
        <w:rPr>
          <w:rFonts w:ascii="Arial" w:eastAsia="Times New Roman" w:hAnsi="Arial"/>
          <w:sz w:val="20"/>
          <w:szCs w:val="24"/>
        </w:rPr>
        <w:t>o 11</w:t>
      </w:r>
      <w:r w:rsidRPr="00F2174D">
        <w:rPr>
          <w:rFonts w:ascii="Arial" w:eastAsia="Times New Roman" w:hAnsi="Arial"/>
          <w:sz w:val="20"/>
          <w:szCs w:val="24"/>
        </w:rPr>
        <w:t>odločb o odpravi nepravilnosti (ureditvena odločba)</w:t>
      </w:r>
      <w:r w:rsidR="002719B6" w:rsidRPr="00F2174D">
        <w:rPr>
          <w:rFonts w:ascii="Arial" w:eastAsia="Times New Roman" w:hAnsi="Arial"/>
          <w:sz w:val="20"/>
          <w:szCs w:val="24"/>
        </w:rPr>
        <w:t xml:space="preserve"> in 242 </w:t>
      </w:r>
      <w:r w:rsidRPr="00F2174D">
        <w:rPr>
          <w:rFonts w:ascii="Arial" w:eastAsia="Times New Roman" w:hAnsi="Arial"/>
          <w:sz w:val="20"/>
          <w:szCs w:val="24"/>
        </w:rPr>
        <w:t>upravnih opozoril po ZIN</w:t>
      </w:r>
      <w:r w:rsidR="00030ED7" w:rsidRPr="00F2174D">
        <w:rPr>
          <w:rFonts w:ascii="Arial" w:eastAsia="Times New Roman" w:hAnsi="Arial"/>
          <w:sz w:val="20"/>
          <w:szCs w:val="24"/>
        </w:rPr>
        <w:t>, kar je največ po letu 2019</w:t>
      </w:r>
      <w:r w:rsidRPr="00F2174D">
        <w:rPr>
          <w:rFonts w:ascii="Arial" w:eastAsia="Times New Roman" w:hAnsi="Arial"/>
          <w:sz w:val="20"/>
          <w:szCs w:val="24"/>
        </w:rPr>
        <w:t xml:space="preserve">. Podrobni podatki v primerjavi s prejšnjimi leti so razvidni iz </w:t>
      </w:r>
      <w:r w:rsidR="007052C6" w:rsidRPr="00F2174D">
        <w:rPr>
          <w:rFonts w:ascii="Arial" w:eastAsia="Times New Roman" w:hAnsi="Arial"/>
          <w:sz w:val="20"/>
          <w:szCs w:val="24"/>
        </w:rPr>
        <w:t xml:space="preserve">tabele </w:t>
      </w:r>
      <w:r w:rsidR="00F2174D" w:rsidRPr="00F2174D">
        <w:rPr>
          <w:rFonts w:ascii="Arial" w:eastAsia="Times New Roman" w:hAnsi="Arial"/>
          <w:sz w:val="20"/>
          <w:szCs w:val="24"/>
        </w:rPr>
        <w:t>3</w:t>
      </w:r>
      <w:r w:rsidRPr="00F2174D">
        <w:rPr>
          <w:rFonts w:ascii="Arial" w:eastAsia="Times New Roman" w:hAnsi="Arial"/>
          <w:sz w:val="20"/>
          <w:szCs w:val="24"/>
        </w:rPr>
        <w:t xml:space="preserve">. </w:t>
      </w:r>
    </w:p>
    <w:p w14:paraId="0862EA33" w14:textId="77777777" w:rsidR="002C6E4F" w:rsidRPr="00F2174D" w:rsidRDefault="002C6E4F" w:rsidP="002C6E4F">
      <w:pPr>
        <w:spacing w:after="0" w:line="260" w:lineRule="exact"/>
        <w:jc w:val="both"/>
        <w:rPr>
          <w:rFonts w:ascii="Arial" w:eastAsia="Times New Roman" w:hAnsi="Arial"/>
          <w:sz w:val="20"/>
          <w:szCs w:val="24"/>
        </w:rPr>
      </w:pPr>
    </w:p>
    <w:p w14:paraId="55BF4CD1" w14:textId="1E217854" w:rsidR="002C6E4F" w:rsidRPr="00F2174D" w:rsidRDefault="002C6E4F" w:rsidP="002C6E4F">
      <w:pPr>
        <w:spacing w:after="120" w:line="240" w:lineRule="auto"/>
        <w:jc w:val="both"/>
        <w:rPr>
          <w:rFonts w:ascii="Arial" w:eastAsia="Times New Roman" w:hAnsi="Arial"/>
          <w:bCs/>
          <w:sz w:val="18"/>
          <w:szCs w:val="18"/>
          <w:lang w:eastAsia="sl-SI"/>
        </w:rPr>
      </w:pPr>
      <w:r w:rsidRPr="00F2174D">
        <w:rPr>
          <w:rFonts w:ascii="Arial" w:eastAsia="Times New Roman" w:hAnsi="Arial"/>
          <w:bCs/>
          <w:sz w:val="18"/>
          <w:szCs w:val="18"/>
          <w:lang w:eastAsia="sl-SI"/>
        </w:rPr>
        <w:t xml:space="preserve">Tabela </w:t>
      </w:r>
      <w:r w:rsidR="00FF0EA9" w:rsidRPr="00F2174D">
        <w:rPr>
          <w:rFonts w:ascii="Arial" w:eastAsia="Times New Roman" w:hAnsi="Arial"/>
          <w:bCs/>
          <w:sz w:val="18"/>
          <w:szCs w:val="18"/>
          <w:lang w:eastAsia="sl-SI"/>
        </w:rPr>
        <w:t>3</w:t>
      </w:r>
      <w:r w:rsidRPr="00F2174D">
        <w:rPr>
          <w:rFonts w:ascii="Arial" w:eastAsia="Times New Roman" w:hAnsi="Arial"/>
          <w:bCs/>
          <w:sz w:val="18"/>
          <w:szCs w:val="18"/>
          <w:lang w:eastAsia="sl-SI"/>
        </w:rPr>
        <w:t>: Število in struktura upravnih ukrepov v letih 201</w:t>
      </w:r>
      <w:r w:rsidR="002719B6" w:rsidRPr="00F2174D">
        <w:rPr>
          <w:rFonts w:ascii="Arial" w:eastAsia="Times New Roman" w:hAnsi="Arial"/>
          <w:bCs/>
          <w:sz w:val="18"/>
          <w:szCs w:val="18"/>
          <w:lang w:eastAsia="sl-SI"/>
        </w:rPr>
        <w:t>4</w:t>
      </w:r>
      <w:r w:rsidRPr="00F2174D">
        <w:rPr>
          <w:rFonts w:ascii="Arial" w:eastAsia="Times New Roman" w:hAnsi="Arial"/>
          <w:bCs/>
          <w:sz w:val="18"/>
          <w:szCs w:val="18"/>
          <w:lang w:eastAsia="sl-SI"/>
        </w:rPr>
        <w:t>–202</w:t>
      </w:r>
      <w:r w:rsidR="002719B6" w:rsidRPr="00F2174D">
        <w:rPr>
          <w:rFonts w:ascii="Arial" w:eastAsia="Times New Roman" w:hAnsi="Arial"/>
          <w:bCs/>
          <w:sz w:val="18"/>
          <w:szCs w:val="18"/>
          <w:lang w:eastAsia="sl-SI"/>
        </w:rPr>
        <w:t>3</w:t>
      </w:r>
    </w:p>
    <w:tbl>
      <w:tblPr>
        <w:tblStyle w:val="Tabelaelegantna"/>
        <w:tblpPr w:leftFromText="141" w:rightFromText="141" w:vertAnchor="text" w:horzAnchor="margin" w:tblpY="152"/>
        <w:tblW w:w="9130" w:type="dxa"/>
        <w:tblLook w:val="0020" w:firstRow="1" w:lastRow="0" w:firstColumn="0" w:lastColumn="0" w:noHBand="0" w:noVBand="0"/>
        <w:tblCaption w:val="Tabela 2: Število in struktura prekrškovnih odločitev v zadnjih sedmih letih"/>
        <w:tblDescription w:val="Prekrškovne odločitve po glavni sankciji."/>
      </w:tblPr>
      <w:tblGrid>
        <w:gridCol w:w="1253"/>
        <w:gridCol w:w="787"/>
        <w:gridCol w:w="788"/>
        <w:gridCol w:w="788"/>
        <w:gridCol w:w="787"/>
        <w:gridCol w:w="788"/>
        <w:gridCol w:w="788"/>
        <w:gridCol w:w="787"/>
        <w:gridCol w:w="788"/>
        <w:gridCol w:w="788"/>
        <w:gridCol w:w="788"/>
      </w:tblGrid>
      <w:tr w:rsidR="002719B6" w:rsidRPr="00F679D4" w14:paraId="3E7AF996" w14:textId="77777777" w:rsidTr="002719B6">
        <w:trPr>
          <w:cnfStyle w:val="100000000000" w:firstRow="1" w:lastRow="0" w:firstColumn="0" w:lastColumn="0" w:oddVBand="0" w:evenVBand="0" w:oddHBand="0" w:evenHBand="0" w:firstRowFirstColumn="0" w:firstRowLastColumn="0" w:lastRowFirstColumn="0" w:lastRowLastColumn="0"/>
          <w:cantSplit/>
          <w:trHeight w:val="1134"/>
          <w:tblHeader/>
        </w:trPr>
        <w:tc>
          <w:tcPr>
            <w:tcW w:w="1253" w:type="dxa"/>
            <w:vAlign w:val="bottom"/>
          </w:tcPr>
          <w:p w14:paraId="26F2C0CC" w14:textId="77777777" w:rsidR="002719B6" w:rsidRPr="002719B6" w:rsidRDefault="002719B6" w:rsidP="002719B6">
            <w:pPr>
              <w:spacing w:after="0" w:line="260" w:lineRule="exact"/>
              <w:rPr>
                <w:rFonts w:ascii="Arial" w:hAnsi="Arial" w:cs="Arial"/>
                <w:b/>
                <w:sz w:val="20"/>
                <w:szCs w:val="20"/>
              </w:rPr>
            </w:pPr>
            <w:r w:rsidRPr="002719B6">
              <w:rPr>
                <w:rFonts w:ascii="Arial" w:hAnsi="Arial" w:cs="Arial"/>
                <w:b/>
                <w:sz w:val="20"/>
                <w:szCs w:val="20"/>
              </w:rPr>
              <w:t>UKREP</w:t>
            </w:r>
          </w:p>
        </w:tc>
        <w:tc>
          <w:tcPr>
            <w:tcW w:w="787" w:type="dxa"/>
            <w:textDirection w:val="btLr"/>
            <w:vAlign w:val="center"/>
          </w:tcPr>
          <w:p w14:paraId="49DB27E7" w14:textId="2866FEAB" w:rsidR="002719B6" w:rsidRPr="002719B6" w:rsidRDefault="002719B6" w:rsidP="002719B6">
            <w:pPr>
              <w:spacing w:after="0" w:line="260" w:lineRule="exact"/>
              <w:ind w:left="113" w:right="113"/>
              <w:jc w:val="center"/>
              <w:rPr>
                <w:rFonts w:ascii="Arial" w:hAnsi="Arial" w:cs="Arial"/>
                <w:b/>
                <w:sz w:val="20"/>
                <w:szCs w:val="20"/>
              </w:rPr>
            </w:pPr>
            <w:r w:rsidRPr="002719B6">
              <w:rPr>
                <w:rFonts w:ascii="Arial" w:hAnsi="Arial" w:cs="Arial"/>
                <w:b/>
                <w:sz w:val="20"/>
                <w:szCs w:val="20"/>
              </w:rPr>
              <w:t>2014</w:t>
            </w:r>
          </w:p>
        </w:tc>
        <w:tc>
          <w:tcPr>
            <w:tcW w:w="788" w:type="dxa"/>
            <w:textDirection w:val="btLr"/>
            <w:vAlign w:val="center"/>
          </w:tcPr>
          <w:p w14:paraId="7796A1EE" w14:textId="7037CC8C" w:rsidR="002719B6" w:rsidRPr="002719B6" w:rsidRDefault="002719B6" w:rsidP="002719B6">
            <w:pPr>
              <w:spacing w:after="0" w:line="260" w:lineRule="exact"/>
              <w:ind w:left="113" w:right="113"/>
              <w:jc w:val="center"/>
              <w:rPr>
                <w:rFonts w:ascii="Arial" w:hAnsi="Arial" w:cs="Arial"/>
                <w:b/>
                <w:sz w:val="20"/>
                <w:szCs w:val="20"/>
              </w:rPr>
            </w:pPr>
            <w:r w:rsidRPr="002719B6">
              <w:rPr>
                <w:rFonts w:ascii="Arial" w:hAnsi="Arial" w:cs="Arial"/>
                <w:b/>
                <w:sz w:val="20"/>
                <w:szCs w:val="20"/>
              </w:rPr>
              <w:t>2015</w:t>
            </w:r>
          </w:p>
        </w:tc>
        <w:tc>
          <w:tcPr>
            <w:tcW w:w="788" w:type="dxa"/>
            <w:textDirection w:val="btLr"/>
            <w:vAlign w:val="center"/>
          </w:tcPr>
          <w:p w14:paraId="68CF1F92" w14:textId="0322F1D7" w:rsidR="002719B6" w:rsidRPr="002719B6" w:rsidRDefault="002719B6" w:rsidP="002719B6">
            <w:pPr>
              <w:spacing w:after="0" w:line="260" w:lineRule="exact"/>
              <w:ind w:left="113" w:right="113"/>
              <w:jc w:val="center"/>
              <w:rPr>
                <w:rFonts w:ascii="Arial" w:hAnsi="Arial" w:cs="Arial"/>
                <w:b/>
                <w:sz w:val="20"/>
                <w:szCs w:val="20"/>
              </w:rPr>
            </w:pPr>
            <w:r w:rsidRPr="002719B6">
              <w:rPr>
                <w:rFonts w:ascii="Arial" w:hAnsi="Arial" w:cs="Arial"/>
                <w:b/>
                <w:sz w:val="20"/>
                <w:szCs w:val="20"/>
              </w:rPr>
              <w:t>2016</w:t>
            </w:r>
          </w:p>
        </w:tc>
        <w:tc>
          <w:tcPr>
            <w:tcW w:w="787" w:type="dxa"/>
            <w:textDirection w:val="btLr"/>
            <w:vAlign w:val="center"/>
          </w:tcPr>
          <w:p w14:paraId="6CFB0478" w14:textId="394ABFEE" w:rsidR="002719B6" w:rsidRPr="002719B6" w:rsidRDefault="002719B6" w:rsidP="002719B6">
            <w:pPr>
              <w:spacing w:after="0" w:line="260" w:lineRule="exact"/>
              <w:ind w:left="113" w:right="113"/>
              <w:jc w:val="center"/>
              <w:rPr>
                <w:rFonts w:ascii="Arial" w:hAnsi="Arial" w:cs="Arial"/>
                <w:b/>
                <w:sz w:val="20"/>
                <w:szCs w:val="20"/>
              </w:rPr>
            </w:pPr>
            <w:r w:rsidRPr="002719B6">
              <w:rPr>
                <w:rFonts w:ascii="Arial" w:hAnsi="Arial" w:cs="Arial"/>
                <w:b/>
                <w:sz w:val="20"/>
                <w:szCs w:val="20"/>
              </w:rPr>
              <w:t>2017</w:t>
            </w:r>
          </w:p>
        </w:tc>
        <w:tc>
          <w:tcPr>
            <w:tcW w:w="788" w:type="dxa"/>
            <w:textDirection w:val="btLr"/>
            <w:vAlign w:val="center"/>
          </w:tcPr>
          <w:p w14:paraId="74E76707" w14:textId="59B5D5A5" w:rsidR="002719B6" w:rsidRPr="002719B6" w:rsidRDefault="002719B6" w:rsidP="002719B6">
            <w:pPr>
              <w:spacing w:after="0" w:line="260" w:lineRule="exact"/>
              <w:ind w:left="113" w:right="113"/>
              <w:jc w:val="center"/>
              <w:rPr>
                <w:rFonts w:ascii="Arial" w:hAnsi="Arial" w:cs="Arial"/>
                <w:b/>
                <w:sz w:val="20"/>
                <w:szCs w:val="20"/>
              </w:rPr>
            </w:pPr>
            <w:r w:rsidRPr="002719B6">
              <w:rPr>
                <w:rFonts w:ascii="Arial" w:hAnsi="Arial" w:cs="Arial"/>
                <w:b/>
                <w:sz w:val="20"/>
                <w:szCs w:val="20"/>
              </w:rPr>
              <w:t>2018</w:t>
            </w:r>
          </w:p>
        </w:tc>
        <w:tc>
          <w:tcPr>
            <w:tcW w:w="788" w:type="dxa"/>
            <w:textDirection w:val="btLr"/>
            <w:vAlign w:val="center"/>
          </w:tcPr>
          <w:p w14:paraId="6C68660F" w14:textId="273D9096" w:rsidR="002719B6" w:rsidRPr="002719B6" w:rsidRDefault="002719B6" w:rsidP="002719B6">
            <w:pPr>
              <w:spacing w:after="0" w:line="260" w:lineRule="exact"/>
              <w:ind w:left="113" w:right="113"/>
              <w:jc w:val="center"/>
              <w:rPr>
                <w:rFonts w:ascii="Arial" w:hAnsi="Arial" w:cs="Arial"/>
                <w:b/>
                <w:sz w:val="20"/>
                <w:szCs w:val="20"/>
              </w:rPr>
            </w:pPr>
            <w:r w:rsidRPr="002719B6">
              <w:rPr>
                <w:rFonts w:ascii="Arial" w:hAnsi="Arial" w:cs="Arial"/>
                <w:b/>
                <w:sz w:val="20"/>
                <w:szCs w:val="20"/>
              </w:rPr>
              <w:t>2019</w:t>
            </w:r>
          </w:p>
        </w:tc>
        <w:tc>
          <w:tcPr>
            <w:tcW w:w="787" w:type="dxa"/>
            <w:textDirection w:val="btLr"/>
            <w:vAlign w:val="center"/>
          </w:tcPr>
          <w:p w14:paraId="7C204AA7" w14:textId="63EB5224" w:rsidR="002719B6" w:rsidRPr="002719B6" w:rsidRDefault="002719B6" w:rsidP="002719B6">
            <w:pPr>
              <w:spacing w:after="0" w:line="260" w:lineRule="exact"/>
              <w:ind w:left="113" w:right="113"/>
              <w:jc w:val="center"/>
              <w:rPr>
                <w:rFonts w:ascii="Arial" w:hAnsi="Arial" w:cs="Arial"/>
                <w:b/>
                <w:sz w:val="20"/>
                <w:szCs w:val="20"/>
              </w:rPr>
            </w:pPr>
            <w:r w:rsidRPr="002719B6">
              <w:rPr>
                <w:rFonts w:ascii="Arial" w:hAnsi="Arial" w:cs="Arial"/>
                <w:b/>
                <w:sz w:val="20"/>
                <w:szCs w:val="20"/>
              </w:rPr>
              <w:t>2020</w:t>
            </w:r>
          </w:p>
        </w:tc>
        <w:tc>
          <w:tcPr>
            <w:tcW w:w="788" w:type="dxa"/>
            <w:textDirection w:val="btLr"/>
            <w:vAlign w:val="center"/>
          </w:tcPr>
          <w:p w14:paraId="7DDCD696" w14:textId="06544E63" w:rsidR="002719B6" w:rsidRPr="002719B6" w:rsidRDefault="002719B6" w:rsidP="002719B6">
            <w:pPr>
              <w:spacing w:after="0" w:line="260" w:lineRule="exact"/>
              <w:ind w:left="113" w:right="113"/>
              <w:jc w:val="center"/>
              <w:rPr>
                <w:rFonts w:ascii="Arial" w:hAnsi="Arial" w:cs="Arial"/>
                <w:b/>
                <w:sz w:val="20"/>
                <w:szCs w:val="20"/>
              </w:rPr>
            </w:pPr>
            <w:r w:rsidRPr="002719B6">
              <w:rPr>
                <w:rFonts w:ascii="Arial" w:hAnsi="Arial" w:cs="Arial"/>
                <w:b/>
                <w:sz w:val="20"/>
                <w:szCs w:val="20"/>
              </w:rPr>
              <w:t>2021</w:t>
            </w:r>
          </w:p>
        </w:tc>
        <w:tc>
          <w:tcPr>
            <w:tcW w:w="788" w:type="dxa"/>
            <w:textDirection w:val="btLr"/>
            <w:vAlign w:val="center"/>
          </w:tcPr>
          <w:p w14:paraId="2954F821" w14:textId="7360F687" w:rsidR="002719B6" w:rsidRPr="002719B6" w:rsidRDefault="002719B6" w:rsidP="002719B6">
            <w:pPr>
              <w:spacing w:after="0" w:line="260" w:lineRule="exact"/>
              <w:ind w:left="113" w:right="113"/>
              <w:jc w:val="center"/>
              <w:rPr>
                <w:rFonts w:ascii="Arial" w:hAnsi="Arial" w:cs="Arial"/>
                <w:b/>
                <w:sz w:val="20"/>
                <w:szCs w:val="20"/>
              </w:rPr>
            </w:pPr>
            <w:r w:rsidRPr="002719B6">
              <w:rPr>
                <w:rFonts w:ascii="Arial" w:hAnsi="Arial" w:cs="Arial"/>
                <w:b/>
                <w:sz w:val="20"/>
                <w:szCs w:val="20"/>
              </w:rPr>
              <w:t>2022</w:t>
            </w:r>
          </w:p>
        </w:tc>
        <w:tc>
          <w:tcPr>
            <w:tcW w:w="788" w:type="dxa"/>
            <w:textDirection w:val="btLr"/>
            <w:vAlign w:val="center"/>
          </w:tcPr>
          <w:p w14:paraId="1C212451" w14:textId="56ED5148" w:rsidR="002719B6" w:rsidRPr="002719B6" w:rsidRDefault="002719B6" w:rsidP="002719B6">
            <w:pPr>
              <w:spacing w:after="0" w:line="260" w:lineRule="exact"/>
              <w:ind w:left="113" w:right="113"/>
              <w:jc w:val="center"/>
              <w:rPr>
                <w:rFonts w:ascii="Arial" w:hAnsi="Arial" w:cs="Arial"/>
                <w:b/>
                <w:sz w:val="20"/>
                <w:szCs w:val="20"/>
              </w:rPr>
            </w:pPr>
            <w:r w:rsidRPr="002719B6">
              <w:rPr>
                <w:rFonts w:ascii="Arial" w:hAnsi="Arial" w:cs="Arial"/>
                <w:b/>
                <w:sz w:val="20"/>
                <w:szCs w:val="20"/>
              </w:rPr>
              <w:t>2023</w:t>
            </w:r>
          </w:p>
        </w:tc>
      </w:tr>
      <w:tr w:rsidR="002719B6" w:rsidRPr="00F679D4" w14:paraId="7040BDEB" w14:textId="77777777" w:rsidTr="00030ED7">
        <w:trPr>
          <w:trHeight w:val="370"/>
        </w:trPr>
        <w:tc>
          <w:tcPr>
            <w:tcW w:w="1253" w:type="dxa"/>
            <w:vAlign w:val="center"/>
          </w:tcPr>
          <w:p w14:paraId="0EC5D83F" w14:textId="2B6616E1" w:rsidR="002719B6" w:rsidRPr="002719B6" w:rsidRDefault="002719B6" w:rsidP="002719B6">
            <w:pPr>
              <w:spacing w:before="20" w:after="20" w:line="260" w:lineRule="exact"/>
              <w:rPr>
                <w:rFonts w:ascii="Arial" w:hAnsi="Arial" w:cs="Arial"/>
                <w:sz w:val="18"/>
                <w:szCs w:val="18"/>
              </w:rPr>
            </w:pPr>
            <w:r w:rsidRPr="002719B6">
              <w:rPr>
                <w:rFonts w:ascii="Arial" w:hAnsi="Arial" w:cs="Arial"/>
                <w:sz w:val="18"/>
                <w:szCs w:val="18"/>
              </w:rPr>
              <w:t>Odločbe o prepovedi opravljanja dejavnosti</w:t>
            </w:r>
          </w:p>
        </w:tc>
        <w:tc>
          <w:tcPr>
            <w:tcW w:w="787" w:type="dxa"/>
            <w:vAlign w:val="center"/>
          </w:tcPr>
          <w:p w14:paraId="570599D0" w14:textId="1BD7D591" w:rsidR="002719B6" w:rsidRPr="002719B6" w:rsidRDefault="002719B6" w:rsidP="002719B6">
            <w:pPr>
              <w:spacing w:before="20" w:after="20" w:line="260" w:lineRule="exact"/>
              <w:jc w:val="center"/>
              <w:rPr>
                <w:rFonts w:ascii="Arial" w:hAnsi="Arial" w:cs="Arial"/>
                <w:sz w:val="20"/>
                <w:szCs w:val="20"/>
              </w:rPr>
            </w:pPr>
            <w:r w:rsidRPr="002719B6">
              <w:rPr>
                <w:rFonts w:ascii="Arial" w:hAnsi="Arial" w:cs="Arial"/>
                <w:sz w:val="20"/>
                <w:szCs w:val="20"/>
              </w:rPr>
              <w:t>13</w:t>
            </w:r>
          </w:p>
        </w:tc>
        <w:tc>
          <w:tcPr>
            <w:tcW w:w="788" w:type="dxa"/>
            <w:vAlign w:val="center"/>
          </w:tcPr>
          <w:p w14:paraId="0CEAB1DC" w14:textId="3537DEF7" w:rsidR="002719B6" w:rsidRPr="002719B6" w:rsidRDefault="002719B6" w:rsidP="002719B6">
            <w:pPr>
              <w:spacing w:before="20" w:after="20" w:line="260" w:lineRule="exact"/>
              <w:jc w:val="center"/>
              <w:rPr>
                <w:rFonts w:ascii="Arial" w:hAnsi="Arial" w:cs="Arial"/>
                <w:sz w:val="20"/>
                <w:szCs w:val="20"/>
              </w:rPr>
            </w:pPr>
            <w:r w:rsidRPr="002719B6">
              <w:rPr>
                <w:rFonts w:ascii="Arial" w:hAnsi="Arial" w:cs="Arial"/>
                <w:sz w:val="20"/>
                <w:szCs w:val="20"/>
              </w:rPr>
              <w:t>3</w:t>
            </w:r>
          </w:p>
        </w:tc>
        <w:tc>
          <w:tcPr>
            <w:tcW w:w="788" w:type="dxa"/>
            <w:vAlign w:val="center"/>
          </w:tcPr>
          <w:p w14:paraId="22B5EA9D" w14:textId="0DD11E34" w:rsidR="002719B6" w:rsidRPr="002719B6" w:rsidRDefault="002719B6" w:rsidP="002719B6">
            <w:pPr>
              <w:spacing w:before="20" w:after="20" w:line="260" w:lineRule="exact"/>
              <w:jc w:val="center"/>
              <w:rPr>
                <w:rFonts w:ascii="Arial" w:hAnsi="Arial" w:cs="Arial"/>
                <w:sz w:val="20"/>
                <w:szCs w:val="20"/>
              </w:rPr>
            </w:pPr>
            <w:r w:rsidRPr="002719B6">
              <w:rPr>
                <w:rFonts w:ascii="Arial" w:hAnsi="Arial" w:cs="Arial"/>
                <w:sz w:val="20"/>
                <w:szCs w:val="20"/>
              </w:rPr>
              <w:t>1</w:t>
            </w:r>
          </w:p>
        </w:tc>
        <w:tc>
          <w:tcPr>
            <w:tcW w:w="787" w:type="dxa"/>
            <w:vAlign w:val="center"/>
          </w:tcPr>
          <w:p w14:paraId="37F64A86" w14:textId="1D0CBF80" w:rsidR="002719B6" w:rsidRPr="002719B6" w:rsidRDefault="002719B6" w:rsidP="002719B6">
            <w:pPr>
              <w:spacing w:before="20" w:after="20" w:line="260" w:lineRule="exact"/>
              <w:jc w:val="center"/>
              <w:rPr>
                <w:rFonts w:ascii="Arial" w:hAnsi="Arial" w:cs="Arial"/>
                <w:sz w:val="20"/>
                <w:szCs w:val="20"/>
              </w:rPr>
            </w:pPr>
            <w:r w:rsidRPr="002719B6">
              <w:rPr>
                <w:rFonts w:ascii="Arial" w:hAnsi="Arial" w:cs="Arial"/>
                <w:sz w:val="20"/>
                <w:szCs w:val="20"/>
              </w:rPr>
              <w:t>3</w:t>
            </w:r>
          </w:p>
        </w:tc>
        <w:tc>
          <w:tcPr>
            <w:tcW w:w="788" w:type="dxa"/>
            <w:vAlign w:val="center"/>
          </w:tcPr>
          <w:p w14:paraId="7E95C713" w14:textId="6CDB3DD7" w:rsidR="002719B6" w:rsidRPr="002719B6" w:rsidRDefault="002719B6" w:rsidP="002719B6">
            <w:pPr>
              <w:spacing w:before="20" w:after="20" w:line="260" w:lineRule="exact"/>
              <w:jc w:val="center"/>
              <w:rPr>
                <w:rFonts w:ascii="Arial" w:hAnsi="Arial" w:cs="Arial"/>
                <w:sz w:val="20"/>
                <w:szCs w:val="20"/>
              </w:rPr>
            </w:pPr>
            <w:r w:rsidRPr="002719B6">
              <w:rPr>
                <w:rFonts w:ascii="Arial" w:hAnsi="Arial" w:cs="Arial"/>
                <w:sz w:val="20"/>
                <w:szCs w:val="20"/>
              </w:rPr>
              <w:t>8</w:t>
            </w:r>
          </w:p>
        </w:tc>
        <w:tc>
          <w:tcPr>
            <w:tcW w:w="788" w:type="dxa"/>
            <w:vAlign w:val="center"/>
          </w:tcPr>
          <w:p w14:paraId="53032048" w14:textId="054D24B1" w:rsidR="002719B6" w:rsidRPr="002719B6" w:rsidRDefault="002719B6" w:rsidP="002719B6">
            <w:pPr>
              <w:spacing w:before="20" w:after="20" w:line="260" w:lineRule="exact"/>
              <w:jc w:val="center"/>
              <w:rPr>
                <w:rFonts w:ascii="Arial" w:hAnsi="Arial" w:cs="Arial"/>
                <w:sz w:val="20"/>
                <w:szCs w:val="20"/>
              </w:rPr>
            </w:pPr>
            <w:r w:rsidRPr="002719B6">
              <w:rPr>
                <w:rFonts w:ascii="Arial" w:hAnsi="Arial" w:cs="Arial"/>
                <w:sz w:val="20"/>
                <w:szCs w:val="20"/>
              </w:rPr>
              <w:t>9</w:t>
            </w:r>
          </w:p>
        </w:tc>
        <w:tc>
          <w:tcPr>
            <w:tcW w:w="787" w:type="dxa"/>
            <w:vAlign w:val="center"/>
          </w:tcPr>
          <w:p w14:paraId="39FA5814" w14:textId="45672D0F" w:rsidR="002719B6" w:rsidRPr="002719B6" w:rsidRDefault="002719B6" w:rsidP="002719B6">
            <w:pPr>
              <w:spacing w:before="20" w:after="20" w:line="260" w:lineRule="exact"/>
              <w:jc w:val="center"/>
              <w:rPr>
                <w:rFonts w:ascii="Arial" w:hAnsi="Arial" w:cs="Arial"/>
                <w:sz w:val="20"/>
                <w:szCs w:val="20"/>
              </w:rPr>
            </w:pPr>
            <w:r w:rsidRPr="002719B6">
              <w:rPr>
                <w:rFonts w:ascii="Arial" w:hAnsi="Arial" w:cs="Arial"/>
                <w:sz w:val="20"/>
                <w:szCs w:val="20"/>
              </w:rPr>
              <w:t>3</w:t>
            </w:r>
          </w:p>
        </w:tc>
        <w:tc>
          <w:tcPr>
            <w:tcW w:w="788" w:type="dxa"/>
            <w:vAlign w:val="center"/>
          </w:tcPr>
          <w:p w14:paraId="5411BCA6" w14:textId="693DA14C" w:rsidR="002719B6" w:rsidRPr="002719B6" w:rsidRDefault="002719B6" w:rsidP="002719B6">
            <w:pPr>
              <w:spacing w:before="20" w:after="20" w:line="260" w:lineRule="exact"/>
              <w:jc w:val="center"/>
              <w:rPr>
                <w:rFonts w:ascii="Arial" w:hAnsi="Arial" w:cs="Arial"/>
                <w:sz w:val="20"/>
                <w:szCs w:val="20"/>
              </w:rPr>
            </w:pPr>
            <w:r w:rsidRPr="002719B6">
              <w:rPr>
                <w:rFonts w:ascii="Arial" w:hAnsi="Arial" w:cs="Arial"/>
                <w:sz w:val="20"/>
                <w:szCs w:val="20"/>
              </w:rPr>
              <w:t>5</w:t>
            </w:r>
          </w:p>
        </w:tc>
        <w:tc>
          <w:tcPr>
            <w:tcW w:w="788" w:type="dxa"/>
            <w:vAlign w:val="center"/>
          </w:tcPr>
          <w:p w14:paraId="4AE79572" w14:textId="4D938FEE" w:rsidR="002719B6" w:rsidRPr="002719B6" w:rsidRDefault="002719B6" w:rsidP="002719B6">
            <w:pPr>
              <w:spacing w:before="20" w:after="20" w:line="260" w:lineRule="exact"/>
              <w:jc w:val="center"/>
              <w:rPr>
                <w:rFonts w:ascii="Arial" w:hAnsi="Arial" w:cs="Arial"/>
                <w:sz w:val="20"/>
                <w:szCs w:val="20"/>
              </w:rPr>
            </w:pPr>
            <w:r w:rsidRPr="002719B6">
              <w:rPr>
                <w:rFonts w:ascii="Arial" w:hAnsi="Arial" w:cs="Arial"/>
                <w:sz w:val="20"/>
                <w:szCs w:val="20"/>
              </w:rPr>
              <w:t>3</w:t>
            </w:r>
          </w:p>
        </w:tc>
        <w:tc>
          <w:tcPr>
            <w:tcW w:w="788" w:type="dxa"/>
            <w:vAlign w:val="center"/>
          </w:tcPr>
          <w:p w14:paraId="477F0DC9" w14:textId="1190F79E" w:rsidR="002719B6" w:rsidRPr="002719B6" w:rsidRDefault="002719B6" w:rsidP="002719B6">
            <w:pPr>
              <w:spacing w:before="20" w:after="20" w:line="260" w:lineRule="exact"/>
              <w:jc w:val="center"/>
              <w:rPr>
                <w:rFonts w:ascii="Arial" w:hAnsi="Arial" w:cs="Arial"/>
                <w:b/>
                <w:sz w:val="20"/>
                <w:szCs w:val="20"/>
              </w:rPr>
            </w:pPr>
            <w:r w:rsidRPr="002719B6">
              <w:rPr>
                <w:rFonts w:ascii="Arial" w:hAnsi="Arial" w:cs="Arial"/>
                <w:b/>
                <w:sz w:val="20"/>
                <w:szCs w:val="20"/>
              </w:rPr>
              <w:t>0</w:t>
            </w:r>
          </w:p>
        </w:tc>
      </w:tr>
      <w:tr w:rsidR="002719B6" w:rsidRPr="00F679D4" w14:paraId="71733280" w14:textId="77777777" w:rsidTr="00030ED7">
        <w:trPr>
          <w:trHeight w:val="370"/>
        </w:trPr>
        <w:tc>
          <w:tcPr>
            <w:tcW w:w="1253" w:type="dxa"/>
            <w:vAlign w:val="center"/>
          </w:tcPr>
          <w:p w14:paraId="7EC2E1C5" w14:textId="77777777" w:rsidR="002719B6" w:rsidRPr="002719B6" w:rsidRDefault="002719B6" w:rsidP="002719B6">
            <w:pPr>
              <w:spacing w:before="20" w:after="20" w:line="260" w:lineRule="exact"/>
              <w:rPr>
                <w:rFonts w:ascii="Arial" w:hAnsi="Arial" w:cs="Arial"/>
                <w:sz w:val="18"/>
                <w:szCs w:val="18"/>
              </w:rPr>
            </w:pPr>
            <w:r w:rsidRPr="002719B6">
              <w:rPr>
                <w:rFonts w:ascii="Arial" w:hAnsi="Arial" w:cs="Arial"/>
                <w:sz w:val="18"/>
                <w:szCs w:val="18"/>
              </w:rPr>
              <w:t>Odločbe o odpravi nepravilnosti (ureditvene odločbe)</w:t>
            </w:r>
          </w:p>
        </w:tc>
        <w:tc>
          <w:tcPr>
            <w:tcW w:w="787" w:type="dxa"/>
            <w:vAlign w:val="center"/>
          </w:tcPr>
          <w:p w14:paraId="155C3715" w14:textId="3A540FEC" w:rsidR="002719B6" w:rsidRPr="002719B6" w:rsidRDefault="002719B6" w:rsidP="002719B6">
            <w:pPr>
              <w:spacing w:before="20" w:after="20" w:line="260" w:lineRule="exact"/>
              <w:jc w:val="center"/>
              <w:rPr>
                <w:rFonts w:ascii="Arial" w:hAnsi="Arial" w:cs="Arial"/>
                <w:sz w:val="20"/>
                <w:szCs w:val="20"/>
              </w:rPr>
            </w:pPr>
            <w:r w:rsidRPr="002719B6">
              <w:rPr>
                <w:rFonts w:ascii="Arial" w:hAnsi="Arial" w:cs="Arial"/>
                <w:sz w:val="20"/>
                <w:szCs w:val="20"/>
              </w:rPr>
              <w:t>57</w:t>
            </w:r>
          </w:p>
        </w:tc>
        <w:tc>
          <w:tcPr>
            <w:tcW w:w="788" w:type="dxa"/>
            <w:vAlign w:val="center"/>
          </w:tcPr>
          <w:p w14:paraId="0DB9E57E" w14:textId="2C7402A6" w:rsidR="002719B6" w:rsidRPr="002719B6" w:rsidRDefault="002719B6" w:rsidP="002719B6">
            <w:pPr>
              <w:spacing w:before="20" w:after="20" w:line="260" w:lineRule="exact"/>
              <w:jc w:val="center"/>
              <w:rPr>
                <w:rFonts w:ascii="Arial" w:hAnsi="Arial" w:cs="Arial"/>
                <w:sz w:val="20"/>
                <w:szCs w:val="20"/>
              </w:rPr>
            </w:pPr>
            <w:r w:rsidRPr="002719B6">
              <w:rPr>
                <w:rFonts w:ascii="Arial" w:hAnsi="Arial" w:cs="Arial"/>
                <w:sz w:val="20"/>
                <w:szCs w:val="20"/>
              </w:rPr>
              <w:t>32</w:t>
            </w:r>
          </w:p>
        </w:tc>
        <w:tc>
          <w:tcPr>
            <w:tcW w:w="788" w:type="dxa"/>
            <w:vAlign w:val="center"/>
          </w:tcPr>
          <w:p w14:paraId="2FA5C37A" w14:textId="1B238A6D" w:rsidR="002719B6" w:rsidRPr="002719B6" w:rsidRDefault="002719B6" w:rsidP="002719B6">
            <w:pPr>
              <w:spacing w:before="20" w:after="20" w:line="260" w:lineRule="exact"/>
              <w:jc w:val="center"/>
              <w:rPr>
                <w:rFonts w:ascii="Arial" w:hAnsi="Arial" w:cs="Arial"/>
                <w:sz w:val="20"/>
                <w:szCs w:val="20"/>
              </w:rPr>
            </w:pPr>
            <w:r w:rsidRPr="002719B6">
              <w:rPr>
                <w:rFonts w:ascii="Arial" w:hAnsi="Arial" w:cs="Arial"/>
                <w:sz w:val="20"/>
                <w:szCs w:val="20"/>
              </w:rPr>
              <w:t>22</w:t>
            </w:r>
          </w:p>
        </w:tc>
        <w:tc>
          <w:tcPr>
            <w:tcW w:w="787" w:type="dxa"/>
            <w:vAlign w:val="center"/>
          </w:tcPr>
          <w:p w14:paraId="0548FBB6" w14:textId="49E89977" w:rsidR="002719B6" w:rsidRPr="002719B6" w:rsidRDefault="002719B6" w:rsidP="002719B6">
            <w:pPr>
              <w:spacing w:before="20" w:after="20" w:line="260" w:lineRule="exact"/>
              <w:jc w:val="center"/>
              <w:rPr>
                <w:rFonts w:ascii="Arial" w:hAnsi="Arial" w:cs="Arial"/>
                <w:sz w:val="20"/>
                <w:szCs w:val="20"/>
              </w:rPr>
            </w:pPr>
            <w:r w:rsidRPr="002719B6">
              <w:rPr>
                <w:rFonts w:ascii="Arial" w:hAnsi="Arial" w:cs="Arial"/>
                <w:sz w:val="20"/>
                <w:szCs w:val="20"/>
              </w:rPr>
              <w:t>44</w:t>
            </w:r>
          </w:p>
        </w:tc>
        <w:tc>
          <w:tcPr>
            <w:tcW w:w="788" w:type="dxa"/>
            <w:vAlign w:val="center"/>
          </w:tcPr>
          <w:p w14:paraId="5BED272B" w14:textId="6AEC7666" w:rsidR="002719B6" w:rsidRPr="002719B6" w:rsidRDefault="002719B6" w:rsidP="002719B6">
            <w:pPr>
              <w:spacing w:before="20" w:after="20" w:line="260" w:lineRule="exact"/>
              <w:jc w:val="center"/>
              <w:rPr>
                <w:rFonts w:ascii="Arial" w:hAnsi="Arial" w:cs="Arial"/>
                <w:sz w:val="20"/>
                <w:szCs w:val="20"/>
              </w:rPr>
            </w:pPr>
            <w:r w:rsidRPr="002719B6">
              <w:rPr>
                <w:rFonts w:ascii="Arial" w:hAnsi="Arial" w:cs="Arial"/>
                <w:sz w:val="20"/>
                <w:szCs w:val="20"/>
              </w:rPr>
              <w:t>41</w:t>
            </w:r>
          </w:p>
        </w:tc>
        <w:tc>
          <w:tcPr>
            <w:tcW w:w="788" w:type="dxa"/>
            <w:vAlign w:val="center"/>
          </w:tcPr>
          <w:p w14:paraId="34048359" w14:textId="350302DE" w:rsidR="002719B6" w:rsidRPr="002719B6" w:rsidRDefault="002719B6" w:rsidP="002719B6">
            <w:pPr>
              <w:spacing w:before="20" w:after="20" w:line="260" w:lineRule="exact"/>
              <w:jc w:val="center"/>
              <w:rPr>
                <w:rFonts w:ascii="Arial" w:hAnsi="Arial" w:cs="Arial"/>
                <w:sz w:val="20"/>
                <w:szCs w:val="20"/>
              </w:rPr>
            </w:pPr>
            <w:r w:rsidRPr="002719B6">
              <w:rPr>
                <w:rFonts w:ascii="Arial" w:hAnsi="Arial" w:cs="Arial"/>
                <w:sz w:val="20"/>
                <w:szCs w:val="20"/>
              </w:rPr>
              <w:t>28</w:t>
            </w:r>
          </w:p>
        </w:tc>
        <w:tc>
          <w:tcPr>
            <w:tcW w:w="787" w:type="dxa"/>
            <w:vAlign w:val="center"/>
          </w:tcPr>
          <w:p w14:paraId="2C2FC84C" w14:textId="26764440" w:rsidR="002719B6" w:rsidRPr="002719B6" w:rsidRDefault="002719B6" w:rsidP="002719B6">
            <w:pPr>
              <w:spacing w:before="20" w:after="20" w:line="260" w:lineRule="exact"/>
              <w:jc w:val="center"/>
              <w:rPr>
                <w:rFonts w:ascii="Arial" w:hAnsi="Arial" w:cs="Arial"/>
                <w:sz w:val="20"/>
                <w:szCs w:val="20"/>
              </w:rPr>
            </w:pPr>
            <w:r w:rsidRPr="002719B6">
              <w:rPr>
                <w:rFonts w:ascii="Arial" w:hAnsi="Arial" w:cs="Arial"/>
                <w:sz w:val="20"/>
                <w:szCs w:val="20"/>
              </w:rPr>
              <w:t>1</w:t>
            </w:r>
          </w:p>
        </w:tc>
        <w:tc>
          <w:tcPr>
            <w:tcW w:w="788" w:type="dxa"/>
            <w:vAlign w:val="center"/>
          </w:tcPr>
          <w:p w14:paraId="4023D2B7" w14:textId="05579D2E" w:rsidR="002719B6" w:rsidRPr="002719B6" w:rsidRDefault="002719B6" w:rsidP="002719B6">
            <w:pPr>
              <w:spacing w:before="20" w:after="20" w:line="260" w:lineRule="exact"/>
              <w:jc w:val="center"/>
              <w:rPr>
                <w:rFonts w:ascii="Arial" w:hAnsi="Arial" w:cs="Arial"/>
                <w:sz w:val="20"/>
                <w:szCs w:val="20"/>
              </w:rPr>
            </w:pPr>
            <w:r w:rsidRPr="002719B6">
              <w:rPr>
                <w:rFonts w:ascii="Arial" w:hAnsi="Arial" w:cs="Arial"/>
                <w:sz w:val="20"/>
                <w:szCs w:val="20"/>
              </w:rPr>
              <w:t>16</w:t>
            </w:r>
          </w:p>
        </w:tc>
        <w:tc>
          <w:tcPr>
            <w:tcW w:w="788" w:type="dxa"/>
            <w:vAlign w:val="center"/>
          </w:tcPr>
          <w:p w14:paraId="5CC38293" w14:textId="5C0E3046" w:rsidR="002719B6" w:rsidRPr="002719B6" w:rsidRDefault="002719B6" w:rsidP="002719B6">
            <w:pPr>
              <w:spacing w:before="20" w:after="20" w:line="260" w:lineRule="exact"/>
              <w:jc w:val="center"/>
              <w:rPr>
                <w:rFonts w:ascii="Arial" w:hAnsi="Arial" w:cs="Arial"/>
                <w:sz w:val="20"/>
                <w:szCs w:val="20"/>
              </w:rPr>
            </w:pPr>
            <w:r w:rsidRPr="002719B6">
              <w:rPr>
                <w:rFonts w:ascii="Arial" w:hAnsi="Arial" w:cs="Arial"/>
                <w:sz w:val="20"/>
                <w:szCs w:val="20"/>
              </w:rPr>
              <w:t>17</w:t>
            </w:r>
          </w:p>
        </w:tc>
        <w:tc>
          <w:tcPr>
            <w:tcW w:w="788" w:type="dxa"/>
            <w:vAlign w:val="center"/>
          </w:tcPr>
          <w:p w14:paraId="39579EC8" w14:textId="7CC0A5A5" w:rsidR="002719B6" w:rsidRPr="002719B6" w:rsidRDefault="002719B6" w:rsidP="002719B6">
            <w:pPr>
              <w:spacing w:before="20" w:after="20" w:line="260" w:lineRule="exact"/>
              <w:jc w:val="center"/>
              <w:rPr>
                <w:rFonts w:ascii="Arial" w:hAnsi="Arial" w:cs="Arial"/>
                <w:b/>
                <w:sz w:val="20"/>
                <w:szCs w:val="20"/>
              </w:rPr>
            </w:pPr>
            <w:r w:rsidRPr="002719B6">
              <w:rPr>
                <w:rFonts w:ascii="Arial" w:hAnsi="Arial" w:cs="Arial"/>
                <w:b/>
                <w:sz w:val="20"/>
                <w:szCs w:val="20"/>
              </w:rPr>
              <w:t>11</w:t>
            </w:r>
          </w:p>
        </w:tc>
      </w:tr>
      <w:tr w:rsidR="002719B6" w:rsidRPr="00F679D4" w14:paraId="587D6401" w14:textId="77777777" w:rsidTr="00030ED7">
        <w:trPr>
          <w:trHeight w:val="370"/>
        </w:trPr>
        <w:tc>
          <w:tcPr>
            <w:tcW w:w="1253" w:type="dxa"/>
            <w:vAlign w:val="center"/>
          </w:tcPr>
          <w:p w14:paraId="6B653C27" w14:textId="77777777" w:rsidR="002719B6" w:rsidRPr="002719B6" w:rsidRDefault="002719B6" w:rsidP="002719B6">
            <w:pPr>
              <w:spacing w:before="20" w:after="20" w:line="260" w:lineRule="exact"/>
              <w:jc w:val="both"/>
              <w:rPr>
                <w:rFonts w:ascii="Arial" w:hAnsi="Arial" w:cs="Arial"/>
                <w:sz w:val="18"/>
                <w:szCs w:val="18"/>
              </w:rPr>
            </w:pPr>
            <w:r w:rsidRPr="002719B6">
              <w:rPr>
                <w:rFonts w:ascii="Arial" w:hAnsi="Arial" w:cs="Arial"/>
                <w:sz w:val="18"/>
                <w:szCs w:val="18"/>
              </w:rPr>
              <w:t>Upravna opozorila po ZIN</w:t>
            </w:r>
          </w:p>
        </w:tc>
        <w:tc>
          <w:tcPr>
            <w:tcW w:w="787" w:type="dxa"/>
            <w:vAlign w:val="center"/>
          </w:tcPr>
          <w:p w14:paraId="25C1947D" w14:textId="7C73B830" w:rsidR="002719B6" w:rsidRPr="002719B6" w:rsidRDefault="002719B6" w:rsidP="002719B6">
            <w:pPr>
              <w:spacing w:before="20" w:after="20" w:line="260" w:lineRule="exact"/>
              <w:jc w:val="center"/>
              <w:rPr>
                <w:rFonts w:ascii="Arial" w:hAnsi="Arial" w:cs="Arial"/>
                <w:sz w:val="20"/>
                <w:szCs w:val="20"/>
              </w:rPr>
            </w:pPr>
            <w:r w:rsidRPr="002719B6">
              <w:rPr>
                <w:rFonts w:ascii="Arial" w:hAnsi="Arial" w:cs="Arial"/>
                <w:sz w:val="20"/>
                <w:szCs w:val="20"/>
              </w:rPr>
              <w:t>125</w:t>
            </w:r>
          </w:p>
        </w:tc>
        <w:tc>
          <w:tcPr>
            <w:tcW w:w="788" w:type="dxa"/>
            <w:vAlign w:val="center"/>
          </w:tcPr>
          <w:p w14:paraId="0E6A3DAE" w14:textId="5F12C349" w:rsidR="002719B6" w:rsidRPr="002719B6" w:rsidRDefault="002719B6" w:rsidP="002719B6">
            <w:pPr>
              <w:spacing w:before="20" w:after="20" w:line="260" w:lineRule="exact"/>
              <w:jc w:val="center"/>
              <w:rPr>
                <w:rFonts w:ascii="Arial" w:hAnsi="Arial" w:cs="Arial"/>
                <w:sz w:val="20"/>
                <w:szCs w:val="20"/>
              </w:rPr>
            </w:pPr>
            <w:r w:rsidRPr="002719B6">
              <w:rPr>
                <w:rFonts w:ascii="Arial" w:hAnsi="Arial" w:cs="Arial"/>
                <w:sz w:val="20"/>
                <w:szCs w:val="20"/>
              </w:rPr>
              <w:t>253</w:t>
            </w:r>
          </w:p>
        </w:tc>
        <w:tc>
          <w:tcPr>
            <w:tcW w:w="788" w:type="dxa"/>
            <w:vAlign w:val="center"/>
          </w:tcPr>
          <w:p w14:paraId="1CCCED84" w14:textId="79FC7A9B" w:rsidR="002719B6" w:rsidRPr="002719B6" w:rsidRDefault="002719B6" w:rsidP="002719B6">
            <w:pPr>
              <w:spacing w:before="20" w:after="20" w:line="260" w:lineRule="exact"/>
              <w:jc w:val="center"/>
              <w:rPr>
                <w:rFonts w:ascii="Arial" w:hAnsi="Arial" w:cs="Arial"/>
                <w:sz w:val="20"/>
                <w:szCs w:val="20"/>
              </w:rPr>
            </w:pPr>
            <w:r w:rsidRPr="002719B6">
              <w:rPr>
                <w:rFonts w:ascii="Arial" w:hAnsi="Arial" w:cs="Arial"/>
                <w:sz w:val="20"/>
                <w:szCs w:val="20"/>
              </w:rPr>
              <w:t>118</w:t>
            </w:r>
          </w:p>
        </w:tc>
        <w:tc>
          <w:tcPr>
            <w:tcW w:w="787" w:type="dxa"/>
            <w:vAlign w:val="center"/>
          </w:tcPr>
          <w:p w14:paraId="7CC0A85B" w14:textId="08537073" w:rsidR="002719B6" w:rsidRPr="002719B6" w:rsidRDefault="002719B6" w:rsidP="002719B6">
            <w:pPr>
              <w:spacing w:before="20" w:after="20" w:line="260" w:lineRule="exact"/>
              <w:jc w:val="center"/>
              <w:rPr>
                <w:rFonts w:ascii="Arial" w:hAnsi="Arial" w:cs="Arial"/>
                <w:sz w:val="20"/>
                <w:szCs w:val="20"/>
              </w:rPr>
            </w:pPr>
            <w:r w:rsidRPr="002719B6">
              <w:rPr>
                <w:rFonts w:ascii="Arial" w:hAnsi="Arial" w:cs="Arial"/>
                <w:sz w:val="20"/>
                <w:szCs w:val="20"/>
              </w:rPr>
              <w:t>171</w:t>
            </w:r>
          </w:p>
        </w:tc>
        <w:tc>
          <w:tcPr>
            <w:tcW w:w="788" w:type="dxa"/>
            <w:vAlign w:val="center"/>
          </w:tcPr>
          <w:p w14:paraId="0607AF3C" w14:textId="17BD8825" w:rsidR="002719B6" w:rsidRPr="002719B6" w:rsidRDefault="002719B6" w:rsidP="002719B6">
            <w:pPr>
              <w:spacing w:before="20" w:after="20" w:line="260" w:lineRule="exact"/>
              <w:jc w:val="center"/>
              <w:rPr>
                <w:rFonts w:ascii="Arial" w:hAnsi="Arial" w:cs="Arial"/>
                <w:sz w:val="20"/>
                <w:szCs w:val="20"/>
              </w:rPr>
            </w:pPr>
            <w:r w:rsidRPr="002719B6">
              <w:rPr>
                <w:rFonts w:ascii="Arial" w:hAnsi="Arial" w:cs="Arial"/>
                <w:sz w:val="20"/>
                <w:szCs w:val="20"/>
              </w:rPr>
              <w:t>182</w:t>
            </w:r>
          </w:p>
        </w:tc>
        <w:tc>
          <w:tcPr>
            <w:tcW w:w="788" w:type="dxa"/>
            <w:vAlign w:val="center"/>
          </w:tcPr>
          <w:p w14:paraId="6FDA5428" w14:textId="300E2D9A" w:rsidR="002719B6" w:rsidRPr="002719B6" w:rsidRDefault="002719B6" w:rsidP="002719B6">
            <w:pPr>
              <w:spacing w:before="20" w:after="20" w:line="260" w:lineRule="exact"/>
              <w:jc w:val="center"/>
              <w:rPr>
                <w:rFonts w:ascii="Arial" w:hAnsi="Arial" w:cs="Arial"/>
                <w:sz w:val="20"/>
                <w:szCs w:val="20"/>
              </w:rPr>
            </w:pPr>
            <w:r w:rsidRPr="002719B6">
              <w:rPr>
                <w:rFonts w:ascii="Arial" w:hAnsi="Arial" w:cs="Arial"/>
                <w:sz w:val="20"/>
                <w:szCs w:val="20"/>
              </w:rPr>
              <w:t>259</w:t>
            </w:r>
          </w:p>
        </w:tc>
        <w:tc>
          <w:tcPr>
            <w:tcW w:w="787" w:type="dxa"/>
            <w:vAlign w:val="center"/>
          </w:tcPr>
          <w:p w14:paraId="25DB67B0" w14:textId="1297F4FF" w:rsidR="002719B6" w:rsidRPr="002719B6" w:rsidRDefault="002719B6" w:rsidP="002719B6">
            <w:pPr>
              <w:spacing w:before="20" w:after="20" w:line="260" w:lineRule="exact"/>
              <w:jc w:val="center"/>
              <w:rPr>
                <w:rFonts w:ascii="Arial" w:hAnsi="Arial" w:cs="Arial"/>
                <w:sz w:val="20"/>
                <w:szCs w:val="20"/>
              </w:rPr>
            </w:pPr>
            <w:r w:rsidRPr="002719B6">
              <w:rPr>
                <w:rFonts w:ascii="Arial" w:hAnsi="Arial" w:cs="Arial"/>
                <w:sz w:val="20"/>
                <w:szCs w:val="20"/>
              </w:rPr>
              <w:t>185</w:t>
            </w:r>
          </w:p>
        </w:tc>
        <w:tc>
          <w:tcPr>
            <w:tcW w:w="788" w:type="dxa"/>
            <w:vAlign w:val="center"/>
          </w:tcPr>
          <w:p w14:paraId="6D2586CE" w14:textId="5F5A24BB" w:rsidR="002719B6" w:rsidRPr="002719B6" w:rsidRDefault="002719B6" w:rsidP="002719B6">
            <w:pPr>
              <w:spacing w:before="20" w:after="20" w:line="260" w:lineRule="exact"/>
              <w:jc w:val="center"/>
              <w:rPr>
                <w:rFonts w:ascii="Arial" w:hAnsi="Arial" w:cs="Arial"/>
                <w:sz w:val="20"/>
                <w:szCs w:val="20"/>
              </w:rPr>
            </w:pPr>
            <w:r w:rsidRPr="002719B6">
              <w:rPr>
                <w:rFonts w:ascii="Arial" w:hAnsi="Arial" w:cs="Arial"/>
                <w:sz w:val="20"/>
                <w:szCs w:val="20"/>
              </w:rPr>
              <w:t>187</w:t>
            </w:r>
          </w:p>
        </w:tc>
        <w:tc>
          <w:tcPr>
            <w:tcW w:w="788" w:type="dxa"/>
            <w:vAlign w:val="center"/>
          </w:tcPr>
          <w:p w14:paraId="4F71E1E2" w14:textId="54C4B312" w:rsidR="002719B6" w:rsidRPr="002719B6" w:rsidRDefault="002719B6" w:rsidP="002719B6">
            <w:pPr>
              <w:spacing w:before="20" w:after="20" w:line="260" w:lineRule="exact"/>
              <w:jc w:val="center"/>
              <w:rPr>
                <w:rFonts w:ascii="Arial" w:hAnsi="Arial" w:cs="Arial"/>
                <w:sz w:val="20"/>
                <w:szCs w:val="20"/>
              </w:rPr>
            </w:pPr>
            <w:r w:rsidRPr="002719B6">
              <w:rPr>
                <w:rFonts w:ascii="Arial" w:hAnsi="Arial" w:cs="Arial"/>
                <w:sz w:val="20"/>
                <w:szCs w:val="20"/>
              </w:rPr>
              <w:t>194</w:t>
            </w:r>
          </w:p>
        </w:tc>
        <w:tc>
          <w:tcPr>
            <w:tcW w:w="788" w:type="dxa"/>
            <w:vAlign w:val="center"/>
          </w:tcPr>
          <w:p w14:paraId="53B16BB2" w14:textId="5C3E3291" w:rsidR="002719B6" w:rsidRPr="002719B6" w:rsidRDefault="002719B6" w:rsidP="002719B6">
            <w:pPr>
              <w:spacing w:before="20" w:after="20" w:line="260" w:lineRule="exact"/>
              <w:jc w:val="center"/>
              <w:rPr>
                <w:rFonts w:ascii="Arial" w:hAnsi="Arial" w:cs="Arial"/>
                <w:b/>
                <w:sz w:val="20"/>
                <w:szCs w:val="20"/>
              </w:rPr>
            </w:pPr>
            <w:r w:rsidRPr="002719B6">
              <w:rPr>
                <w:rFonts w:ascii="Arial" w:hAnsi="Arial" w:cs="Arial"/>
                <w:b/>
                <w:sz w:val="20"/>
                <w:szCs w:val="20"/>
              </w:rPr>
              <w:t>242</w:t>
            </w:r>
          </w:p>
        </w:tc>
      </w:tr>
      <w:tr w:rsidR="002719B6" w:rsidRPr="00F679D4" w14:paraId="0284168C" w14:textId="77777777" w:rsidTr="00030ED7">
        <w:trPr>
          <w:trHeight w:val="370"/>
        </w:trPr>
        <w:tc>
          <w:tcPr>
            <w:tcW w:w="1253" w:type="dxa"/>
            <w:vAlign w:val="center"/>
          </w:tcPr>
          <w:p w14:paraId="5D725A1F" w14:textId="77777777" w:rsidR="002719B6" w:rsidRPr="002719B6" w:rsidRDefault="002719B6" w:rsidP="002719B6">
            <w:pPr>
              <w:spacing w:before="20" w:after="20" w:line="260" w:lineRule="exact"/>
              <w:jc w:val="right"/>
              <w:rPr>
                <w:rFonts w:ascii="Arial" w:hAnsi="Arial" w:cs="Arial"/>
                <w:b/>
                <w:sz w:val="18"/>
                <w:szCs w:val="18"/>
              </w:rPr>
            </w:pPr>
            <w:r w:rsidRPr="002719B6">
              <w:rPr>
                <w:rFonts w:ascii="Arial" w:hAnsi="Arial" w:cs="Arial"/>
                <w:b/>
                <w:sz w:val="18"/>
                <w:szCs w:val="18"/>
              </w:rPr>
              <w:t>Upravni ukrepi skupaj</w:t>
            </w:r>
          </w:p>
        </w:tc>
        <w:tc>
          <w:tcPr>
            <w:tcW w:w="787" w:type="dxa"/>
            <w:vAlign w:val="center"/>
          </w:tcPr>
          <w:p w14:paraId="06F83659" w14:textId="113DAC21" w:rsidR="002719B6" w:rsidRPr="002719B6" w:rsidRDefault="002719B6" w:rsidP="002719B6">
            <w:pPr>
              <w:spacing w:before="20" w:after="20" w:line="260" w:lineRule="exact"/>
              <w:jc w:val="center"/>
              <w:rPr>
                <w:rFonts w:ascii="Arial" w:hAnsi="Arial" w:cs="Arial"/>
                <w:b/>
                <w:sz w:val="20"/>
                <w:szCs w:val="20"/>
              </w:rPr>
            </w:pPr>
            <w:r w:rsidRPr="002719B6">
              <w:rPr>
                <w:rFonts w:ascii="Arial" w:hAnsi="Arial" w:cs="Arial"/>
                <w:b/>
                <w:sz w:val="20"/>
                <w:szCs w:val="20"/>
              </w:rPr>
              <w:t>195</w:t>
            </w:r>
          </w:p>
        </w:tc>
        <w:tc>
          <w:tcPr>
            <w:tcW w:w="788" w:type="dxa"/>
            <w:vAlign w:val="center"/>
          </w:tcPr>
          <w:p w14:paraId="7B49BB10" w14:textId="77282479" w:rsidR="002719B6" w:rsidRPr="002719B6" w:rsidRDefault="002719B6" w:rsidP="002719B6">
            <w:pPr>
              <w:spacing w:before="20" w:after="20" w:line="260" w:lineRule="exact"/>
              <w:jc w:val="center"/>
              <w:rPr>
                <w:rFonts w:ascii="Arial" w:hAnsi="Arial" w:cs="Arial"/>
                <w:b/>
                <w:sz w:val="20"/>
                <w:szCs w:val="20"/>
              </w:rPr>
            </w:pPr>
            <w:r w:rsidRPr="002719B6">
              <w:rPr>
                <w:rFonts w:ascii="Arial" w:hAnsi="Arial" w:cs="Arial"/>
                <w:b/>
                <w:sz w:val="20"/>
                <w:szCs w:val="20"/>
              </w:rPr>
              <w:t>288</w:t>
            </w:r>
          </w:p>
        </w:tc>
        <w:tc>
          <w:tcPr>
            <w:tcW w:w="788" w:type="dxa"/>
            <w:vAlign w:val="center"/>
          </w:tcPr>
          <w:p w14:paraId="569A40A2" w14:textId="20DCFC33" w:rsidR="002719B6" w:rsidRPr="002719B6" w:rsidRDefault="002719B6" w:rsidP="002719B6">
            <w:pPr>
              <w:spacing w:before="20" w:after="20" w:line="260" w:lineRule="exact"/>
              <w:jc w:val="center"/>
              <w:rPr>
                <w:rFonts w:ascii="Arial" w:hAnsi="Arial" w:cs="Arial"/>
                <w:b/>
                <w:sz w:val="20"/>
                <w:szCs w:val="20"/>
              </w:rPr>
            </w:pPr>
            <w:r w:rsidRPr="002719B6">
              <w:rPr>
                <w:rFonts w:ascii="Arial" w:hAnsi="Arial" w:cs="Arial"/>
                <w:b/>
                <w:sz w:val="20"/>
                <w:szCs w:val="20"/>
              </w:rPr>
              <w:t>141</w:t>
            </w:r>
          </w:p>
        </w:tc>
        <w:tc>
          <w:tcPr>
            <w:tcW w:w="787" w:type="dxa"/>
            <w:vAlign w:val="center"/>
          </w:tcPr>
          <w:p w14:paraId="76AE6F60" w14:textId="6FEED66F" w:rsidR="002719B6" w:rsidRPr="002719B6" w:rsidRDefault="002719B6" w:rsidP="002719B6">
            <w:pPr>
              <w:spacing w:before="20" w:after="20" w:line="260" w:lineRule="exact"/>
              <w:jc w:val="center"/>
              <w:rPr>
                <w:rFonts w:ascii="Arial" w:hAnsi="Arial" w:cs="Arial"/>
                <w:b/>
                <w:sz w:val="20"/>
                <w:szCs w:val="20"/>
              </w:rPr>
            </w:pPr>
            <w:r w:rsidRPr="002719B6">
              <w:rPr>
                <w:rFonts w:ascii="Arial" w:hAnsi="Arial" w:cs="Arial"/>
                <w:b/>
                <w:sz w:val="20"/>
                <w:szCs w:val="20"/>
              </w:rPr>
              <w:t>218</w:t>
            </w:r>
          </w:p>
        </w:tc>
        <w:tc>
          <w:tcPr>
            <w:tcW w:w="788" w:type="dxa"/>
            <w:vAlign w:val="center"/>
          </w:tcPr>
          <w:p w14:paraId="1CF39EA1" w14:textId="3BBCC97B" w:rsidR="002719B6" w:rsidRPr="002719B6" w:rsidRDefault="002719B6" w:rsidP="002719B6">
            <w:pPr>
              <w:spacing w:before="20" w:after="20" w:line="260" w:lineRule="exact"/>
              <w:jc w:val="center"/>
              <w:rPr>
                <w:rFonts w:ascii="Arial" w:hAnsi="Arial" w:cs="Arial"/>
                <w:b/>
                <w:sz w:val="20"/>
                <w:szCs w:val="20"/>
              </w:rPr>
            </w:pPr>
            <w:r w:rsidRPr="002719B6">
              <w:rPr>
                <w:rFonts w:ascii="Arial" w:hAnsi="Arial" w:cs="Arial"/>
                <w:b/>
                <w:sz w:val="20"/>
                <w:szCs w:val="20"/>
              </w:rPr>
              <w:t>231</w:t>
            </w:r>
          </w:p>
        </w:tc>
        <w:tc>
          <w:tcPr>
            <w:tcW w:w="788" w:type="dxa"/>
            <w:vAlign w:val="center"/>
          </w:tcPr>
          <w:p w14:paraId="49193791" w14:textId="5A8A6B4E" w:rsidR="002719B6" w:rsidRPr="002719B6" w:rsidRDefault="002719B6" w:rsidP="002719B6">
            <w:pPr>
              <w:spacing w:before="20" w:after="20" w:line="260" w:lineRule="exact"/>
              <w:jc w:val="center"/>
              <w:rPr>
                <w:rFonts w:ascii="Arial" w:hAnsi="Arial" w:cs="Arial"/>
                <w:b/>
                <w:sz w:val="20"/>
                <w:szCs w:val="20"/>
              </w:rPr>
            </w:pPr>
            <w:r w:rsidRPr="002719B6">
              <w:rPr>
                <w:rFonts w:ascii="Arial" w:hAnsi="Arial" w:cs="Arial"/>
                <w:b/>
                <w:sz w:val="20"/>
                <w:szCs w:val="20"/>
              </w:rPr>
              <w:t>296</w:t>
            </w:r>
          </w:p>
        </w:tc>
        <w:tc>
          <w:tcPr>
            <w:tcW w:w="787" w:type="dxa"/>
            <w:vAlign w:val="center"/>
          </w:tcPr>
          <w:p w14:paraId="67758E8A" w14:textId="3617FEA6" w:rsidR="002719B6" w:rsidRPr="002719B6" w:rsidRDefault="002719B6" w:rsidP="002719B6">
            <w:pPr>
              <w:spacing w:before="20" w:after="20" w:line="260" w:lineRule="exact"/>
              <w:jc w:val="center"/>
              <w:rPr>
                <w:rFonts w:ascii="Arial" w:hAnsi="Arial" w:cs="Arial"/>
                <w:b/>
                <w:sz w:val="20"/>
                <w:szCs w:val="20"/>
              </w:rPr>
            </w:pPr>
            <w:r w:rsidRPr="002719B6">
              <w:rPr>
                <w:rFonts w:ascii="Arial" w:hAnsi="Arial" w:cs="Arial"/>
                <w:b/>
                <w:sz w:val="20"/>
                <w:szCs w:val="20"/>
              </w:rPr>
              <w:t>189</w:t>
            </w:r>
          </w:p>
        </w:tc>
        <w:tc>
          <w:tcPr>
            <w:tcW w:w="788" w:type="dxa"/>
            <w:vAlign w:val="center"/>
          </w:tcPr>
          <w:p w14:paraId="23EA2E4F" w14:textId="3F52A48F" w:rsidR="002719B6" w:rsidRPr="002719B6" w:rsidRDefault="002719B6" w:rsidP="002719B6">
            <w:pPr>
              <w:spacing w:before="20" w:after="20" w:line="260" w:lineRule="exact"/>
              <w:jc w:val="center"/>
              <w:rPr>
                <w:rFonts w:ascii="Arial" w:hAnsi="Arial" w:cs="Arial"/>
                <w:b/>
                <w:sz w:val="20"/>
                <w:szCs w:val="20"/>
              </w:rPr>
            </w:pPr>
            <w:r w:rsidRPr="002719B6">
              <w:rPr>
                <w:rFonts w:ascii="Arial" w:hAnsi="Arial" w:cs="Arial"/>
                <w:b/>
                <w:sz w:val="20"/>
                <w:szCs w:val="20"/>
              </w:rPr>
              <w:t>208</w:t>
            </w:r>
          </w:p>
        </w:tc>
        <w:tc>
          <w:tcPr>
            <w:tcW w:w="788" w:type="dxa"/>
            <w:vAlign w:val="center"/>
          </w:tcPr>
          <w:p w14:paraId="3E4FC269" w14:textId="22B2967B" w:rsidR="002719B6" w:rsidRPr="002719B6" w:rsidRDefault="002719B6" w:rsidP="002719B6">
            <w:pPr>
              <w:spacing w:before="20" w:after="20" w:line="260" w:lineRule="exact"/>
              <w:jc w:val="center"/>
              <w:rPr>
                <w:rFonts w:ascii="Arial" w:hAnsi="Arial" w:cs="Arial"/>
                <w:b/>
                <w:sz w:val="20"/>
                <w:szCs w:val="20"/>
              </w:rPr>
            </w:pPr>
            <w:r w:rsidRPr="002719B6">
              <w:rPr>
                <w:rFonts w:ascii="Arial" w:hAnsi="Arial" w:cs="Arial"/>
                <w:b/>
                <w:sz w:val="20"/>
                <w:szCs w:val="20"/>
              </w:rPr>
              <w:t>214</w:t>
            </w:r>
          </w:p>
        </w:tc>
        <w:tc>
          <w:tcPr>
            <w:tcW w:w="788" w:type="dxa"/>
            <w:vAlign w:val="center"/>
          </w:tcPr>
          <w:p w14:paraId="69FF4EEF" w14:textId="4D747F3A" w:rsidR="002719B6" w:rsidRPr="002719B6" w:rsidRDefault="002719B6" w:rsidP="002719B6">
            <w:pPr>
              <w:spacing w:before="20" w:after="20" w:line="260" w:lineRule="exact"/>
              <w:jc w:val="center"/>
              <w:rPr>
                <w:rFonts w:ascii="Arial" w:hAnsi="Arial" w:cs="Arial"/>
                <w:b/>
                <w:sz w:val="20"/>
                <w:szCs w:val="20"/>
              </w:rPr>
            </w:pPr>
            <w:r w:rsidRPr="002719B6">
              <w:rPr>
                <w:rFonts w:ascii="Arial" w:hAnsi="Arial" w:cs="Arial"/>
                <w:b/>
                <w:sz w:val="20"/>
                <w:szCs w:val="20"/>
              </w:rPr>
              <w:t>253</w:t>
            </w:r>
          </w:p>
        </w:tc>
      </w:tr>
    </w:tbl>
    <w:p w14:paraId="296BB36D" w14:textId="77777777" w:rsidR="003D2993" w:rsidRPr="00F679D4" w:rsidRDefault="003D2993" w:rsidP="002C6E4F">
      <w:pPr>
        <w:spacing w:after="0" w:line="260" w:lineRule="exact"/>
        <w:jc w:val="both"/>
        <w:rPr>
          <w:rFonts w:ascii="Arial" w:eastAsia="Times New Roman" w:hAnsi="Arial" w:cs="Arial"/>
          <w:color w:val="FF0000"/>
          <w:sz w:val="20"/>
          <w:szCs w:val="24"/>
        </w:rPr>
      </w:pPr>
    </w:p>
    <w:p w14:paraId="5D1D5C6D" w14:textId="50D11E4C" w:rsidR="002C6E4F" w:rsidRPr="00AC1722" w:rsidRDefault="003D2993" w:rsidP="002C6E4F">
      <w:pPr>
        <w:spacing w:after="0" w:line="260" w:lineRule="exact"/>
        <w:jc w:val="both"/>
        <w:rPr>
          <w:rFonts w:ascii="Arial" w:eastAsia="Times New Roman" w:hAnsi="Arial"/>
          <w:sz w:val="20"/>
          <w:szCs w:val="24"/>
        </w:rPr>
      </w:pPr>
      <w:r w:rsidRPr="00AC1722">
        <w:rPr>
          <w:rFonts w:ascii="Arial" w:eastAsia="Times New Roman" w:hAnsi="Arial"/>
          <w:sz w:val="20"/>
          <w:szCs w:val="24"/>
        </w:rPr>
        <w:t xml:space="preserve">Iz </w:t>
      </w:r>
      <w:r w:rsidR="002C6E4F" w:rsidRPr="00AC1722">
        <w:rPr>
          <w:rFonts w:ascii="Arial" w:eastAsia="Times New Roman" w:hAnsi="Arial"/>
          <w:sz w:val="20"/>
          <w:szCs w:val="24"/>
        </w:rPr>
        <w:t xml:space="preserve">tabele </w:t>
      </w:r>
      <w:r w:rsidR="00F2174D" w:rsidRPr="00AC1722">
        <w:rPr>
          <w:rFonts w:ascii="Arial" w:eastAsia="Times New Roman" w:hAnsi="Arial"/>
          <w:sz w:val="20"/>
          <w:szCs w:val="24"/>
        </w:rPr>
        <w:t>3</w:t>
      </w:r>
      <w:r w:rsidR="002C6E4F" w:rsidRPr="00AC1722">
        <w:rPr>
          <w:rFonts w:ascii="Arial" w:eastAsia="Times New Roman" w:hAnsi="Arial"/>
          <w:sz w:val="20"/>
          <w:szCs w:val="24"/>
        </w:rPr>
        <w:t xml:space="preserve"> je razvidno, da je bilo v letu 202</w:t>
      </w:r>
      <w:r w:rsidR="00AC1722" w:rsidRPr="00AC1722">
        <w:rPr>
          <w:rFonts w:ascii="Arial" w:eastAsia="Times New Roman" w:hAnsi="Arial"/>
          <w:sz w:val="20"/>
          <w:szCs w:val="24"/>
        </w:rPr>
        <w:t>3</w:t>
      </w:r>
      <w:r w:rsidR="002C6E4F" w:rsidRPr="00AC1722">
        <w:rPr>
          <w:rFonts w:ascii="Arial" w:eastAsia="Times New Roman" w:hAnsi="Arial"/>
          <w:sz w:val="20"/>
          <w:szCs w:val="24"/>
        </w:rPr>
        <w:t xml:space="preserve"> v primerjavi </w:t>
      </w:r>
      <w:r w:rsidR="00F2174D" w:rsidRPr="00AC1722">
        <w:rPr>
          <w:rFonts w:ascii="Arial" w:eastAsia="Times New Roman" w:hAnsi="Arial"/>
          <w:sz w:val="20"/>
          <w:szCs w:val="24"/>
        </w:rPr>
        <w:t>s preteklimi tremi leti</w:t>
      </w:r>
      <w:r w:rsidR="002C6E4F" w:rsidRPr="00AC1722">
        <w:rPr>
          <w:rFonts w:ascii="Arial" w:eastAsia="Times New Roman" w:hAnsi="Arial"/>
          <w:sz w:val="20"/>
          <w:szCs w:val="24"/>
        </w:rPr>
        <w:t xml:space="preserve"> izrečenih več uprav</w:t>
      </w:r>
      <w:r w:rsidR="00F2174D" w:rsidRPr="00AC1722">
        <w:rPr>
          <w:rFonts w:ascii="Arial" w:eastAsia="Times New Roman" w:hAnsi="Arial"/>
          <w:sz w:val="20"/>
          <w:szCs w:val="24"/>
        </w:rPr>
        <w:t xml:space="preserve">nih ukrepov. Struktura ukrepov še naprej </w:t>
      </w:r>
      <w:r w:rsidR="002C6E4F" w:rsidRPr="00AC1722">
        <w:rPr>
          <w:rFonts w:ascii="Arial" w:eastAsia="Times New Roman" w:hAnsi="Arial"/>
          <w:sz w:val="20"/>
          <w:szCs w:val="24"/>
        </w:rPr>
        <w:t xml:space="preserve">kaže na to, da prevladujejo opozorila, ki so posledica dejstva, da so zavezanci praviloma med samim nadzorom odpravili ugotovljene pomanjkljivosti in nepravilnosti, ki so jih ugotovili inšpektorji. Posledično je bilo zato izdanih </w:t>
      </w:r>
      <w:r w:rsidR="00F2174D" w:rsidRPr="00AC1722">
        <w:rPr>
          <w:rFonts w:ascii="Arial" w:eastAsia="Times New Roman" w:hAnsi="Arial"/>
          <w:sz w:val="20"/>
          <w:szCs w:val="24"/>
        </w:rPr>
        <w:t xml:space="preserve">tudi manj </w:t>
      </w:r>
      <w:r w:rsidR="002C6E4F" w:rsidRPr="00AC1722">
        <w:rPr>
          <w:rFonts w:ascii="Arial" w:eastAsia="Times New Roman" w:hAnsi="Arial"/>
          <w:sz w:val="20"/>
          <w:szCs w:val="24"/>
        </w:rPr>
        <w:t xml:space="preserve">odločb. </w:t>
      </w:r>
    </w:p>
    <w:p w14:paraId="4A6FA122" w14:textId="77777777" w:rsidR="002C6E4F" w:rsidRPr="00F679D4" w:rsidRDefault="002C6E4F" w:rsidP="002C6E4F">
      <w:pPr>
        <w:spacing w:after="0" w:line="260" w:lineRule="exact"/>
        <w:jc w:val="both"/>
        <w:rPr>
          <w:rFonts w:ascii="Arial" w:eastAsia="Times New Roman" w:hAnsi="Arial" w:cs="Arial"/>
          <w:color w:val="FF0000"/>
          <w:sz w:val="20"/>
          <w:szCs w:val="24"/>
        </w:rPr>
      </w:pPr>
    </w:p>
    <w:p w14:paraId="37855F88" w14:textId="15D7F73B" w:rsidR="002C6E4F" w:rsidRPr="00F679D4" w:rsidRDefault="002C6E4F" w:rsidP="002C6E4F">
      <w:pPr>
        <w:spacing w:after="0" w:line="240" w:lineRule="auto"/>
        <w:rPr>
          <w:rFonts w:ascii="Arial" w:eastAsia="Times New Roman" w:hAnsi="Arial"/>
          <w:bCs/>
          <w:color w:val="FF0000"/>
          <w:sz w:val="18"/>
          <w:szCs w:val="18"/>
          <w:lang w:eastAsia="sl-SI"/>
        </w:rPr>
      </w:pPr>
      <w:r w:rsidRPr="00F679D4">
        <w:rPr>
          <w:rFonts w:ascii="Arial" w:eastAsia="Times New Roman" w:hAnsi="Arial"/>
          <w:b/>
          <w:color w:val="FF0000"/>
          <w:sz w:val="18"/>
          <w:szCs w:val="18"/>
        </w:rPr>
        <w:br w:type="page"/>
      </w:r>
      <w:r w:rsidR="005E3C5F" w:rsidRPr="00F679D4">
        <w:rPr>
          <w:rFonts w:ascii="Arial" w:eastAsia="Times New Roman" w:hAnsi="Arial"/>
          <w:b/>
          <w:color w:val="FF0000"/>
          <w:sz w:val="18"/>
          <w:szCs w:val="18"/>
        </w:rPr>
        <w:lastRenderedPageBreak/>
        <w:t xml:space="preserve"> </w:t>
      </w:r>
    </w:p>
    <w:p w14:paraId="12AEB781" w14:textId="7DCCC283" w:rsidR="002C6E4F" w:rsidRPr="00FF0EA9" w:rsidRDefault="002C6E4F" w:rsidP="002C6E4F">
      <w:pPr>
        <w:spacing w:after="120" w:line="240" w:lineRule="auto"/>
        <w:jc w:val="both"/>
        <w:rPr>
          <w:rFonts w:ascii="Arial" w:eastAsia="Times New Roman" w:hAnsi="Arial"/>
          <w:bCs/>
          <w:sz w:val="18"/>
          <w:szCs w:val="18"/>
          <w:lang w:eastAsia="sl-SI"/>
        </w:rPr>
      </w:pPr>
      <w:r w:rsidRPr="00FF0EA9">
        <w:rPr>
          <w:rFonts w:ascii="Arial" w:eastAsia="Times New Roman" w:hAnsi="Arial"/>
          <w:bCs/>
          <w:sz w:val="18"/>
          <w:szCs w:val="18"/>
          <w:lang w:eastAsia="sl-SI"/>
        </w:rPr>
        <w:t xml:space="preserve">Tabela </w:t>
      </w:r>
      <w:r w:rsidR="00FF0EA9" w:rsidRPr="00FF0EA9">
        <w:rPr>
          <w:rFonts w:ascii="Arial" w:eastAsia="Times New Roman" w:hAnsi="Arial"/>
          <w:bCs/>
          <w:sz w:val="18"/>
          <w:szCs w:val="18"/>
          <w:lang w:eastAsia="sl-SI"/>
        </w:rPr>
        <w:t>4</w:t>
      </w:r>
      <w:r w:rsidRPr="00FF0EA9">
        <w:rPr>
          <w:rFonts w:ascii="Arial" w:eastAsia="Times New Roman" w:hAnsi="Arial"/>
          <w:bCs/>
          <w:sz w:val="18"/>
          <w:szCs w:val="18"/>
          <w:lang w:eastAsia="sl-SI"/>
        </w:rPr>
        <w:t>: Odločanje o upravnih zadevah v letih 201</w:t>
      </w:r>
      <w:r w:rsidR="00FF0EA9" w:rsidRPr="00FF0EA9">
        <w:rPr>
          <w:rFonts w:ascii="Arial" w:eastAsia="Times New Roman" w:hAnsi="Arial"/>
          <w:bCs/>
          <w:sz w:val="18"/>
          <w:szCs w:val="18"/>
          <w:lang w:eastAsia="sl-SI"/>
        </w:rPr>
        <w:t>5</w:t>
      </w:r>
      <w:r w:rsidRPr="00FF0EA9">
        <w:rPr>
          <w:rFonts w:ascii="Arial" w:eastAsia="Times New Roman" w:hAnsi="Arial"/>
          <w:bCs/>
          <w:sz w:val="18"/>
          <w:szCs w:val="18"/>
          <w:lang w:eastAsia="sl-SI"/>
        </w:rPr>
        <w:t>–202</w:t>
      </w:r>
      <w:r w:rsidR="00FF0EA9" w:rsidRPr="00FF0EA9">
        <w:rPr>
          <w:rFonts w:ascii="Arial" w:eastAsia="Times New Roman" w:hAnsi="Arial"/>
          <w:bCs/>
          <w:sz w:val="18"/>
          <w:szCs w:val="18"/>
          <w:lang w:eastAsia="sl-SI"/>
        </w:rPr>
        <w:t>3</w:t>
      </w:r>
    </w:p>
    <w:tbl>
      <w:tblPr>
        <w:tblStyle w:val="Tabelaelegantna"/>
        <w:tblpPr w:leftFromText="141" w:rightFromText="141" w:vertAnchor="text" w:horzAnchor="margin" w:tblpY="152"/>
        <w:tblW w:w="9006" w:type="dxa"/>
        <w:tblLook w:val="0020" w:firstRow="1" w:lastRow="0" w:firstColumn="0" w:lastColumn="0" w:noHBand="0" w:noVBand="0"/>
        <w:tblCaption w:val="Tabela 7: Odločanje o upravnih zadevah v letih 2014–2022"/>
        <w:tblDescription w:val="številke"/>
      </w:tblPr>
      <w:tblGrid>
        <w:gridCol w:w="1986"/>
        <w:gridCol w:w="780"/>
        <w:gridCol w:w="780"/>
        <w:gridCol w:w="780"/>
        <w:gridCol w:w="780"/>
        <w:gridCol w:w="780"/>
        <w:gridCol w:w="780"/>
        <w:gridCol w:w="780"/>
        <w:gridCol w:w="780"/>
        <w:gridCol w:w="780"/>
      </w:tblGrid>
      <w:tr w:rsidR="00FF0EA9" w:rsidRPr="00F679D4" w14:paraId="7ADFF8E6" w14:textId="77777777" w:rsidTr="003D2179">
        <w:trPr>
          <w:cnfStyle w:val="100000000000" w:firstRow="1" w:lastRow="0" w:firstColumn="0" w:lastColumn="0" w:oddVBand="0" w:evenVBand="0" w:oddHBand="0" w:evenHBand="0" w:firstRowFirstColumn="0" w:firstRowLastColumn="0" w:lastRowFirstColumn="0" w:lastRowLastColumn="0"/>
          <w:trHeight w:val="811"/>
          <w:tblHeader/>
        </w:trPr>
        <w:tc>
          <w:tcPr>
            <w:tcW w:w="1986" w:type="dxa"/>
            <w:vAlign w:val="center"/>
          </w:tcPr>
          <w:p w14:paraId="53C29432" w14:textId="77777777" w:rsidR="00FF0EA9" w:rsidRPr="00C04BCC" w:rsidRDefault="00FF0EA9" w:rsidP="00FF0EA9">
            <w:pPr>
              <w:spacing w:before="20" w:after="20" w:line="260" w:lineRule="exact"/>
              <w:ind w:left="17"/>
              <w:jc w:val="both"/>
              <w:rPr>
                <w:rFonts w:ascii="Arial" w:hAnsi="Arial" w:cs="Arial"/>
                <w:b/>
                <w:bCs/>
                <w:sz w:val="20"/>
                <w:szCs w:val="20"/>
              </w:rPr>
            </w:pPr>
            <w:r w:rsidRPr="00C04BCC">
              <w:rPr>
                <w:rFonts w:ascii="Arial" w:hAnsi="Arial" w:cs="Arial"/>
                <w:b/>
                <w:bCs/>
                <w:sz w:val="20"/>
                <w:szCs w:val="20"/>
              </w:rPr>
              <w:t>Število:</w:t>
            </w:r>
          </w:p>
        </w:tc>
        <w:tc>
          <w:tcPr>
            <w:tcW w:w="780" w:type="dxa"/>
            <w:textDirection w:val="btLr"/>
            <w:vAlign w:val="center"/>
          </w:tcPr>
          <w:p w14:paraId="6ABC352D" w14:textId="143C7D95" w:rsidR="00FF0EA9" w:rsidRPr="00C04BCC" w:rsidRDefault="00FF0EA9" w:rsidP="00FF0EA9">
            <w:pPr>
              <w:spacing w:before="20" w:after="20" w:line="260" w:lineRule="exact"/>
              <w:ind w:left="113" w:right="113"/>
              <w:jc w:val="center"/>
              <w:rPr>
                <w:rFonts w:ascii="Arial" w:hAnsi="Arial" w:cs="Arial"/>
                <w:b/>
                <w:sz w:val="20"/>
                <w:szCs w:val="20"/>
              </w:rPr>
            </w:pPr>
            <w:r w:rsidRPr="00C04BCC">
              <w:rPr>
                <w:rFonts w:ascii="Arial" w:hAnsi="Arial" w:cs="Arial"/>
                <w:b/>
                <w:sz w:val="20"/>
                <w:szCs w:val="20"/>
              </w:rPr>
              <w:t>2015</w:t>
            </w:r>
          </w:p>
        </w:tc>
        <w:tc>
          <w:tcPr>
            <w:tcW w:w="780" w:type="dxa"/>
            <w:textDirection w:val="btLr"/>
            <w:vAlign w:val="center"/>
          </w:tcPr>
          <w:p w14:paraId="5150F895" w14:textId="77B4A73B" w:rsidR="00FF0EA9" w:rsidRPr="00C04BCC" w:rsidRDefault="00FF0EA9" w:rsidP="00FF0EA9">
            <w:pPr>
              <w:spacing w:before="20" w:after="20" w:line="260" w:lineRule="exact"/>
              <w:ind w:left="113" w:right="113"/>
              <w:jc w:val="center"/>
              <w:rPr>
                <w:rFonts w:ascii="Arial" w:hAnsi="Arial" w:cs="Arial"/>
                <w:b/>
                <w:sz w:val="20"/>
                <w:szCs w:val="20"/>
              </w:rPr>
            </w:pPr>
            <w:r w:rsidRPr="00C04BCC">
              <w:rPr>
                <w:rFonts w:ascii="Arial" w:hAnsi="Arial" w:cs="Arial"/>
                <w:b/>
                <w:sz w:val="20"/>
                <w:szCs w:val="20"/>
              </w:rPr>
              <w:t>2016</w:t>
            </w:r>
          </w:p>
        </w:tc>
        <w:tc>
          <w:tcPr>
            <w:tcW w:w="780" w:type="dxa"/>
            <w:textDirection w:val="btLr"/>
            <w:vAlign w:val="center"/>
          </w:tcPr>
          <w:p w14:paraId="2A5D41EC" w14:textId="214F24EF" w:rsidR="00FF0EA9" w:rsidRPr="00C04BCC" w:rsidRDefault="00FF0EA9" w:rsidP="00FF0EA9">
            <w:pPr>
              <w:spacing w:before="20" w:after="20" w:line="260" w:lineRule="exact"/>
              <w:ind w:left="113" w:right="113"/>
              <w:jc w:val="center"/>
              <w:rPr>
                <w:rFonts w:ascii="Arial" w:hAnsi="Arial" w:cs="Arial"/>
                <w:b/>
                <w:sz w:val="20"/>
                <w:szCs w:val="20"/>
              </w:rPr>
            </w:pPr>
            <w:r w:rsidRPr="00C04BCC">
              <w:rPr>
                <w:rFonts w:ascii="Arial" w:hAnsi="Arial" w:cs="Arial"/>
                <w:b/>
                <w:sz w:val="20"/>
                <w:szCs w:val="20"/>
              </w:rPr>
              <w:t>2017</w:t>
            </w:r>
          </w:p>
        </w:tc>
        <w:tc>
          <w:tcPr>
            <w:tcW w:w="780" w:type="dxa"/>
            <w:textDirection w:val="btLr"/>
            <w:vAlign w:val="center"/>
          </w:tcPr>
          <w:p w14:paraId="56B6D3C0" w14:textId="240405BC" w:rsidR="00FF0EA9" w:rsidRPr="00C04BCC" w:rsidRDefault="00FF0EA9" w:rsidP="00FF0EA9">
            <w:pPr>
              <w:spacing w:before="20" w:after="20" w:line="260" w:lineRule="exact"/>
              <w:ind w:left="113" w:right="113"/>
              <w:jc w:val="center"/>
              <w:rPr>
                <w:rFonts w:ascii="Arial" w:hAnsi="Arial" w:cs="Arial"/>
                <w:b/>
                <w:sz w:val="20"/>
                <w:szCs w:val="20"/>
              </w:rPr>
            </w:pPr>
            <w:r w:rsidRPr="00C04BCC">
              <w:rPr>
                <w:rFonts w:ascii="Arial" w:hAnsi="Arial" w:cs="Arial"/>
                <w:b/>
                <w:sz w:val="20"/>
                <w:szCs w:val="20"/>
              </w:rPr>
              <w:t>2018</w:t>
            </w:r>
          </w:p>
        </w:tc>
        <w:tc>
          <w:tcPr>
            <w:tcW w:w="780" w:type="dxa"/>
            <w:textDirection w:val="btLr"/>
            <w:vAlign w:val="center"/>
          </w:tcPr>
          <w:p w14:paraId="3EE63E7F" w14:textId="08E174F6" w:rsidR="00FF0EA9" w:rsidRPr="00C04BCC" w:rsidRDefault="00FF0EA9" w:rsidP="00FF0EA9">
            <w:pPr>
              <w:spacing w:before="20" w:after="20" w:line="260" w:lineRule="exact"/>
              <w:ind w:left="113" w:right="113"/>
              <w:jc w:val="center"/>
              <w:rPr>
                <w:rFonts w:ascii="Arial" w:hAnsi="Arial" w:cs="Arial"/>
                <w:b/>
                <w:sz w:val="20"/>
                <w:szCs w:val="20"/>
              </w:rPr>
            </w:pPr>
            <w:r w:rsidRPr="00C04BCC">
              <w:rPr>
                <w:rFonts w:ascii="Arial" w:hAnsi="Arial" w:cs="Arial"/>
                <w:b/>
                <w:sz w:val="20"/>
                <w:szCs w:val="20"/>
              </w:rPr>
              <w:t>2019</w:t>
            </w:r>
          </w:p>
        </w:tc>
        <w:tc>
          <w:tcPr>
            <w:tcW w:w="780" w:type="dxa"/>
            <w:textDirection w:val="btLr"/>
            <w:vAlign w:val="center"/>
          </w:tcPr>
          <w:p w14:paraId="21F86E7F" w14:textId="4EDA9847" w:rsidR="00FF0EA9" w:rsidRPr="00C04BCC" w:rsidRDefault="00FF0EA9" w:rsidP="00FF0EA9">
            <w:pPr>
              <w:spacing w:before="20" w:after="20" w:line="260" w:lineRule="exact"/>
              <w:ind w:left="113" w:right="113"/>
              <w:jc w:val="center"/>
              <w:rPr>
                <w:rFonts w:ascii="Arial" w:hAnsi="Arial" w:cs="Arial"/>
                <w:b/>
                <w:sz w:val="20"/>
                <w:szCs w:val="20"/>
              </w:rPr>
            </w:pPr>
            <w:r w:rsidRPr="00C04BCC">
              <w:rPr>
                <w:rFonts w:ascii="Arial" w:hAnsi="Arial" w:cs="Arial"/>
                <w:b/>
                <w:sz w:val="20"/>
                <w:szCs w:val="20"/>
              </w:rPr>
              <w:t>2020</w:t>
            </w:r>
          </w:p>
        </w:tc>
        <w:tc>
          <w:tcPr>
            <w:tcW w:w="780" w:type="dxa"/>
            <w:textDirection w:val="btLr"/>
            <w:vAlign w:val="center"/>
          </w:tcPr>
          <w:p w14:paraId="52B3C83D" w14:textId="25877D55" w:rsidR="00FF0EA9" w:rsidRPr="00C04BCC" w:rsidRDefault="00FF0EA9" w:rsidP="00FF0EA9">
            <w:pPr>
              <w:spacing w:before="20" w:after="20" w:line="260" w:lineRule="exact"/>
              <w:ind w:left="113" w:right="113"/>
              <w:jc w:val="center"/>
              <w:rPr>
                <w:rFonts w:ascii="Arial" w:hAnsi="Arial" w:cs="Arial"/>
                <w:b/>
                <w:sz w:val="20"/>
                <w:szCs w:val="20"/>
              </w:rPr>
            </w:pPr>
            <w:r w:rsidRPr="00C04BCC">
              <w:rPr>
                <w:rFonts w:ascii="Arial" w:hAnsi="Arial" w:cs="Arial"/>
                <w:b/>
                <w:sz w:val="20"/>
                <w:szCs w:val="20"/>
              </w:rPr>
              <w:t>2021</w:t>
            </w:r>
          </w:p>
        </w:tc>
        <w:tc>
          <w:tcPr>
            <w:tcW w:w="780" w:type="dxa"/>
            <w:textDirection w:val="btLr"/>
            <w:vAlign w:val="center"/>
          </w:tcPr>
          <w:p w14:paraId="5615BEA6" w14:textId="7EE9A3F7" w:rsidR="00FF0EA9" w:rsidRPr="00C04BCC" w:rsidRDefault="00FF0EA9" w:rsidP="00FF0EA9">
            <w:pPr>
              <w:spacing w:before="20" w:after="20" w:line="260" w:lineRule="exact"/>
              <w:ind w:left="113" w:right="113"/>
              <w:jc w:val="center"/>
              <w:rPr>
                <w:rFonts w:ascii="Arial" w:hAnsi="Arial" w:cs="Arial"/>
                <w:b/>
                <w:sz w:val="20"/>
                <w:szCs w:val="20"/>
              </w:rPr>
            </w:pPr>
            <w:r w:rsidRPr="00C04BCC">
              <w:rPr>
                <w:rFonts w:ascii="Arial" w:hAnsi="Arial" w:cs="Arial"/>
                <w:b/>
                <w:sz w:val="20"/>
                <w:szCs w:val="20"/>
              </w:rPr>
              <w:t>2022</w:t>
            </w:r>
          </w:p>
        </w:tc>
        <w:tc>
          <w:tcPr>
            <w:tcW w:w="780" w:type="dxa"/>
            <w:textDirection w:val="btLr"/>
            <w:vAlign w:val="center"/>
          </w:tcPr>
          <w:p w14:paraId="1B3FD520" w14:textId="67712117" w:rsidR="00FF0EA9" w:rsidRPr="00C04BCC" w:rsidRDefault="00FF0EA9" w:rsidP="00FF0EA9">
            <w:pPr>
              <w:spacing w:before="20" w:after="20" w:line="260" w:lineRule="exact"/>
              <w:ind w:left="113" w:right="113"/>
              <w:jc w:val="center"/>
              <w:rPr>
                <w:rFonts w:ascii="Arial" w:hAnsi="Arial" w:cs="Arial"/>
                <w:b/>
                <w:sz w:val="20"/>
                <w:szCs w:val="20"/>
              </w:rPr>
            </w:pPr>
            <w:r w:rsidRPr="00C04BCC">
              <w:rPr>
                <w:rFonts w:ascii="Arial" w:hAnsi="Arial" w:cs="Arial"/>
                <w:b/>
                <w:sz w:val="20"/>
                <w:szCs w:val="20"/>
              </w:rPr>
              <w:t>2023</w:t>
            </w:r>
          </w:p>
        </w:tc>
      </w:tr>
      <w:tr w:rsidR="00C04BCC" w:rsidRPr="00F679D4" w14:paraId="56DA0A6B" w14:textId="77777777" w:rsidTr="003D2179">
        <w:trPr>
          <w:trHeight w:val="364"/>
        </w:trPr>
        <w:tc>
          <w:tcPr>
            <w:tcW w:w="1986" w:type="dxa"/>
            <w:vAlign w:val="center"/>
          </w:tcPr>
          <w:p w14:paraId="7D5C8C4F" w14:textId="38757320" w:rsidR="00C04BCC" w:rsidRPr="00C04BCC" w:rsidRDefault="00C04BCC" w:rsidP="00FF0EA9">
            <w:pPr>
              <w:spacing w:before="20" w:after="20" w:line="260" w:lineRule="exact"/>
              <w:rPr>
                <w:rFonts w:ascii="Arial" w:hAnsi="Arial" w:cs="Arial"/>
                <w:sz w:val="18"/>
                <w:szCs w:val="18"/>
              </w:rPr>
            </w:pPr>
            <w:r w:rsidRPr="00C04BCC">
              <w:rPr>
                <w:rFonts w:ascii="Arial" w:hAnsi="Arial" w:cs="Arial"/>
                <w:sz w:val="18"/>
                <w:szCs w:val="18"/>
              </w:rPr>
              <w:t>začetih upravnih zadev</w:t>
            </w:r>
          </w:p>
        </w:tc>
        <w:tc>
          <w:tcPr>
            <w:tcW w:w="780" w:type="dxa"/>
            <w:vAlign w:val="center"/>
          </w:tcPr>
          <w:p w14:paraId="627F9D2C" w14:textId="644C781C"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634</w:t>
            </w:r>
          </w:p>
        </w:tc>
        <w:tc>
          <w:tcPr>
            <w:tcW w:w="780" w:type="dxa"/>
            <w:vAlign w:val="center"/>
          </w:tcPr>
          <w:p w14:paraId="54BD7F2B" w14:textId="3823F0AC"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669</w:t>
            </w:r>
          </w:p>
        </w:tc>
        <w:tc>
          <w:tcPr>
            <w:tcW w:w="780" w:type="dxa"/>
            <w:vAlign w:val="center"/>
          </w:tcPr>
          <w:p w14:paraId="04C47AD4" w14:textId="5E7CE684"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608</w:t>
            </w:r>
          </w:p>
        </w:tc>
        <w:tc>
          <w:tcPr>
            <w:tcW w:w="780" w:type="dxa"/>
            <w:vAlign w:val="center"/>
          </w:tcPr>
          <w:p w14:paraId="00A8C134" w14:textId="4ECD04C7"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655</w:t>
            </w:r>
          </w:p>
        </w:tc>
        <w:tc>
          <w:tcPr>
            <w:tcW w:w="780" w:type="dxa"/>
            <w:vAlign w:val="center"/>
          </w:tcPr>
          <w:p w14:paraId="6508A57B" w14:textId="07DDF4D1"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688</w:t>
            </w:r>
          </w:p>
        </w:tc>
        <w:tc>
          <w:tcPr>
            <w:tcW w:w="780" w:type="dxa"/>
            <w:vAlign w:val="center"/>
          </w:tcPr>
          <w:p w14:paraId="17C1455D" w14:textId="1B62CD85"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635</w:t>
            </w:r>
          </w:p>
        </w:tc>
        <w:tc>
          <w:tcPr>
            <w:tcW w:w="780" w:type="dxa"/>
            <w:vAlign w:val="center"/>
          </w:tcPr>
          <w:p w14:paraId="6C8ED261" w14:textId="362A8923"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601</w:t>
            </w:r>
          </w:p>
        </w:tc>
        <w:tc>
          <w:tcPr>
            <w:tcW w:w="780" w:type="dxa"/>
            <w:vAlign w:val="center"/>
          </w:tcPr>
          <w:p w14:paraId="3E29CC06" w14:textId="46E91595"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762</w:t>
            </w:r>
          </w:p>
        </w:tc>
        <w:tc>
          <w:tcPr>
            <w:tcW w:w="780" w:type="dxa"/>
            <w:vAlign w:val="center"/>
          </w:tcPr>
          <w:p w14:paraId="6484D486" w14:textId="1ED0333F" w:rsidR="00C04BCC" w:rsidRPr="00C04BCC" w:rsidRDefault="00C04BCC" w:rsidP="00FF0EA9">
            <w:pPr>
              <w:spacing w:before="20" w:after="20" w:line="260" w:lineRule="exact"/>
              <w:jc w:val="center"/>
              <w:rPr>
                <w:rFonts w:ascii="Arial" w:hAnsi="Arial" w:cs="Arial"/>
                <w:b/>
                <w:sz w:val="20"/>
                <w:szCs w:val="20"/>
              </w:rPr>
            </w:pPr>
            <w:r w:rsidRPr="00C04BCC">
              <w:rPr>
                <w:rFonts w:ascii="Arial" w:hAnsi="Arial" w:cs="Arial"/>
                <w:b/>
                <w:sz w:val="20"/>
                <w:szCs w:val="20"/>
              </w:rPr>
              <w:t>772</w:t>
            </w:r>
          </w:p>
        </w:tc>
      </w:tr>
      <w:tr w:rsidR="00C04BCC" w:rsidRPr="00F679D4" w14:paraId="716483C7" w14:textId="77777777" w:rsidTr="003D2179">
        <w:trPr>
          <w:trHeight w:val="364"/>
        </w:trPr>
        <w:tc>
          <w:tcPr>
            <w:tcW w:w="1986" w:type="dxa"/>
            <w:vAlign w:val="center"/>
          </w:tcPr>
          <w:p w14:paraId="05CEA0BD" w14:textId="334BB60A" w:rsidR="00C04BCC" w:rsidRPr="00C04BCC" w:rsidRDefault="00C04BCC" w:rsidP="00FF0EA9">
            <w:pPr>
              <w:spacing w:before="20" w:after="20" w:line="260" w:lineRule="exact"/>
              <w:rPr>
                <w:rFonts w:ascii="Arial" w:hAnsi="Arial" w:cs="Arial"/>
                <w:sz w:val="18"/>
                <w:szCs w:val="18"/>
              </w:rPr>
            </w:pPr>
            <w:r w:rsidRPr="00C04BCC">
              <w:rPr>
                <w:rFonts w:ascii="Arial" w:hAnsi="Arial" w:cs="Arial"/>
                <w:sz w:val="18"/>
                <w:szCs w:val="18"/>
              </w:rPr>
              <w:t>ustavljenih upravnih postopkov</w:t>
            </w:r>
          </w:p>
        </w:tc>
        <w:tc>
          <w:tcPr>
            <w:tcW w:w="780" w:type="dxa"/>
            <w:vAlign w:val="center"/>
          </w:tcPr>
          <w:p w14:paraId="62F91B6B" w14:textId="04F0FEEE"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232</w:t>
            </w:r>
          </w:p>
        </w:tc>
        <w:tc>
          <w:tcPr>
            <w:tcW w:w="780" w:type="dxa"/>
            <w:vAlign w:val="center"/>
          </w:tcPr>
          <w:p w14:paraId="099DD0E2" w14:textId="75909F69"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327</w:t>
            </w:r>
          </w:p>
        </w:tc>
        <w:tc>
          <w:tcPr>
            <w:tcW w:w="780" w:type="dxa"/>
            <w:vAlign w:val="center"/>
          </w:tcPr>
          <w:p w14:paraId="06632EFE" w14:textId="6E877DE3"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299</w:t>
            </w:r>
          </w:p>
        </w:tc>
        <w:tc>
          <w:tcPr>
            <w:tcW w:w="780" w:type="dxa"/>
            <w:vAlign w:val="center"/>
          </w:tcPr>
          <w:p w14:paraId="260E854A" w14:textId="03F69EEA"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353</w:t>
            </w:r>
          </w:p>
        </w:tc>
        <w:tc>
          <w:tcPr>
            <w:tcW w:w="780" w:type="dxa"/>
            <w:vAlign w:val="center"/>
          </w:tcPr>
          <w:p w14:paraId="161C3882" w14:textId="2574B63A"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326</w:t>
            </w:r>
          </w:p>
        </w:tc>
        <w:tc>
          <w:tcPr>
            <w:tcW w:w="780" w:type="dxa"/>
            <w:vAlign w:val="center"/>
          </w:tcPr>
          <w:p w14:paraId="53B097C9" w14:textId="7F5ABD04"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354</w:t>
            </w:r>
          </w:p>
        </w:tc>
        <w:tc>
          <w:tcPr>
            <w:tcW w:w="780" w:type="dxa"/>
            <w:vAlign w:val="center"/>
          </w:tcPr>
          <w:p w14:paraId="38BBDB94" w14:textId="6FBCB992"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348</w:t>
            </w:r>
          </w:p>
        </w:tc>
        <w:tc>
          <w:tcPr>
            <w:tcW w:w="780" w:type="dxa"/>
            <w:vAlign w:val="center"/>
          </w:tcPr>
          <w:p w14:paraId="19E38347" w14:textId="38355983"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331</w:t>
            </w:r>
          </w:p>
        </w:tc>
        <w:tc>
          <w:tcPr>
            <w:tcW w:w="780" w:type="dxa"/>
            <w:vAlign w:val="center"/>
          </w:tcPr>
          <w:p w14:paraId="482FEB59" w14:textId="35256DBA" w:rsidR="00C04BCC" w:rsidRPr="00C04BCC" w:rsidRDefault="00C04BCC" w:rsidP="00FF0EA9">
            <w:pPr>
              <w:spacing w:before="20" w:after="20" w:line="260" w:lineRule="exact"/>
              <w:jc w:val="center"/>
              <w:rPr>
                <w:rFonts w:ascii="Arial" w:hAnsi="Arial" w:cs="Arial"/>
                <w:b/>
                <w:sz w:val="20"/>
                <w:szCs w:val="20"/>
              </w:rPr>
            </w:pPr>
            <w:r w:rsidRPr="00C04BCC">
              <w:rPr>
                <w:rFonts w:ascii="Arial" w:hAnsi="Arial" w:cs="Arial"/>
                <w:b/>
                <w:sz w:val="20"/>
                <w:szCs w:val="20"/>
              </w:rPr>
              <w:t>474</w:t>
            </w:r>
          </w:p>
        </w:tc>
      </w:tr>
      <w:tr w:rsidR="00C04BCC" w:rsidRPr="00F679D4" w14:paraId="49725970" w14:textId="77777777" w:rsidTr="003D2179">
        <w:trPr>
          <w:trHeight w:val="364"/>
        </w:trPr>
        <w:tc>
          <w:tcPr>
            <w:tcW w:w="1986" w:type="dxa"/>
            <w:vAlign w:val="center"/>
          </w:tcPr>
          <w:p w14:paraId="38207051" w14:textId="31F1A690" w:rsidR="00C04BCC" w:rsidRPr="00C04BCC" w:rsidRDefault="00C04BCC" w:rsidP="00FF0EA9">
            <w:pPr>
              <w:spacing w:before="20" w:after="20" w:line="260" w:lineRule="exact"/>
              <w:rPr>
                <w:rFonts w:ascii="Arial" w:hAnsi="Arial" w:cs="Arial"/>
                <w:sz w:val="18"/>
                <w:szCs w:val="18"/>
              </w:rPr>
            </w:pPr>
            <w:r w:rsidRPr="00C04BCC">
              <w:rPr>
                <w:rFonts w:ascii="Arial" w:hAnsi="Arial" w:cs="Arial"/>
                <w:sz w:val="18"/>
                <w:szCs w:val="18"/>
              </w:rPr>
              <w:t>upravnih zadev, rešenih v zakonitem roku</w:t>
            </w:r>
          </w:p>
        </w:tc>
        <w:tc>
          <w:tcPr>
            <w:tcW w:w="780" w:type="dxa"/>
            <w:vAlign w:val="center"/>
          </w:tcPr>
          <w:p w14:paraId="4F819330" w14:textId="06CB288A"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580</w:t>
            </w:r>
          </w:p>
        </w:tc>
        <w:tc>
          <w:tcPr>
            <w:tcW w:w="780" w:type="dxa"/>
            <w:vAlign w:val="center"/>
          </w:tcPr>
          <w:p w14:paraId="38F88862" w14:textId="154490E1"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661</w:t>
            </w:r>
          </w:p>
        </w:tc>
        <w:tc>
          <w:tcPr>
            <w:tcW w:w="780" w:type="dxa"/>
            <w:vAlign w:val="center"/>
          </w:tcPr>
          <w:p w14:paraId="3194D951" w14:textId="238555CA"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580</w:t>
            </w:r>
          </w:p>
        </w:tc>
        <w:tc>
          <w:tcPr>
            <w:tcW w:w="780" w:type="dxa"/>
            <w:vAlign w:val="center"/>
          </w:tcPr>
          <w:p w14:paraId="3661B75E" w14:textId="1949F2C1"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695</w:t>
            </w:r>
          </w:p>
        </w:tc>
        <w:tc>
          <w:tcPr>
            <w:tcW w:w="780" w:type="dxa"/>
            <w:vAlign w:val="center"/>
          </w:tcPr>
          <w:p w14:paraId="5DC45ACD" w14:textId="29D13DCB"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624</w:t>
            </w:r>
          </w:p>
        </w:tc>
        <w:tc>
          <w:tcPr>
            <w:tcW w:w="780" w:type="dxa"/>
            <w:vAlign w:val="center"/>
          </w:tcPr>
          <w:p w14:paraId="50DC5984" w14:textId="362F3BE7"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582</w:t>
            </w:r>
          </w:p>
        </w:tc>
        <w:tc>
          <w:tcPr>
            <w:tcW w:w="780" w:type="dxa"/>
            <w:vAlign w:val="center"/>
          </w:tcPr>
          <w:p w14:paraId="3062FE23" w14:textId="72103C2D"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531</w:t>
            </w:r>
          </w:p>
        </w:tc>
        <w:tc>
          <w:tcPr>
            <w:tcW w:w="780" w:type="dxa"/>
            <w:vAlign w:val="center"/>
          </w:tcPr>
          <w:p w14:paraId="60BC4EBE" w14:textId="2DFA7B7E"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535</w:t>
            </w:r>
          </w:p>
        </w:tc>
        <w:tc>
          <w:tcPr>
            <w:tcW w:w="780" w:type="dxa"/>
            <w:vAlign w:val="center"/>
          </w:tcPr>
          <w:p w14:paraId="3325BA8C" w14:textId="73D8FDE1" w:rsidR="00C04BCC" w:rsidRPr="00C04BCC" w:rsidRDefault="00C04BCC" w:rsidP="00FF0EA9">
            <w:pPr>
              <w:spacing w:before="20" w:after="20" w:line="260" w:lineRule="exact"/>
              <w:jc w:val="center"/>
              <w:rPr>
                <w:rFonts w:ascii="Arial" w:hAnsi="Arial" w:cs="Arial"/>
                <w:b/>
                <w:sz w:val="20"/>
                <w:szCs w:val="20"/>
              </w:rPr>
            </w:pPr>
            <w:r w:rsidRPr="00C04BCC">
              <w:rPr>
                <w:rFonts w:ascii="Arial" w:hAnsi="Arial" w:cs="Arial"/>
                <w:b/>
                <w:sz w:val="20"/>
                <w:szCs w:val="20"/>
              </w:rPr>
              <w:t>771</w:t>
            </w:r>
          </w:p>
        </w:tc>
      </w:tr>
      <w:tr w:rsidR="00C04BCC" w:rsidRPr="00F679D4" w14:paraId="3BCA3943" w14:textId="77777777" w:rsidTr="003D2179">
        <w:trPr>
          <w:trHeight w:val="364"/>
        </w:trPr>
        <w:tc>
          <w:tcPr>
            <w:tcW w:w="1986" w:type="dxa"/>
            <w:vAlign w:val="center"/>
          </w:tcPr>
          <w:p w14:paraId="42DDE997" w14:textId="56B18154" w:rsidR="00C04BCC" w:rsidRPr="00C04BCC" w:rsidRDefault="00C04BCC" w:rsidP="00FF0EA9">
            <w:pPr>
              <w:spacing w:before="20" w:after="20" w:line="260" w:lineRule="exact"/>
              <w:rPr>
                <w:rFonts w:ascii="Arial" w:hAnsi="Arial" w:cs="Arial"/>
                <w:sz w:val="18"/>
                <w:szCs w:val="18"/>
              </w:rPr>
            </w:pPr>
            <w:r w:rsidRPr="00C04BCC">
              <w:rPr>
                <w:rFonts w:ascii="Arial" w:hAnsi="Arial" w:cs="Arial"/>
                <w:sz w:val="18"/>
                <w:szCs w:val="18"/>
              </w:rPr>
              <w:t>skupaj nerešenih upravnih zadev ob koncu leta</w:t>
            </w:r>
          </w:p>
        </w:tc>
        <w:tc>
          <w:tcPr>
            <w:tcW w:w="780" w:type="dxa"/>
            <w:vAlign w:val="center"/>
          </w:tcPr>
          <w:p w14:paraId="56571FC5" w14:textId="19D7E819"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659</w:t>
            </w:r>
          </w:p>
        </w:tc>
        <w:tc>
          <w:tcPr>
            <w:tcW w:w="780" w:type="dxa"/>
            <w:vAlign w:val="center"/>
          </w:tcPr>
          <w:p w14:paraId="676AA134" w14:textId="2E07E141"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187</w:t>
            </w:r>
          </w:p>
        </w:tc>
        <w:tc>
          <w:tcPr>
            <w:tcW w:w="780" w:type="dxa"/>
            <w:vAlign w:val="center"/>
          </w:tcPr>
          <w:p w14:paraId="00B74387" w14:textId="1FF5C43B"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211</w:t>
            </w:r>
          </w:p>
        </w:tc>
        <w:tc>
          <w:tcPr>
            <w:tcW w:w="780" w:type="dxa"/>
            <w:vAlign w:val="center"/>
          </w:tcPr>
          <w:p w14:paraId="11A63A48" w14:textId="6BEA2E24"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168</w:t>
            </w:r>
          </w:p>
        </w:tc>
        <w:tc>
          <w:tcPr>
            <w:tcW w:w="780" w:type="dxa"/>
            <w:vAlign w:val="center"/>
          </w:tcPr>
          <w:p w14:paraId="3116A464" w14:textId="182BDDDC"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211</w:t>
            </w:r>
          </w:p>
        </w:tc>
        <w:tc>
          <w:tcPr>
            <w:tcW w:w="780" w:type="dxa"/>
            <w:vAlign w:val="center"/>
          </w:tcPr>
          <w:p w14:paraId="4CAD5334" w14:textId="0485FE03"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263</w:t>
            </w:r>
          </w:p>
        </w:tc>
        <w:tc>
          <w:tcPr>
            <w:tcW w:w="780" w:type="dxa"/>
            <w:vAlign w:val="center"/>
          </w:tcPr>
          <w:p w14:paraId="305DBCEF" w14:textId="5D30F4E4"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285</w:t>
            </w:r>
          </w:p>
        </w:tc>
        <w:tc>
          <w:tcPr>
            <w:tcW w:w="780" w:type="dxa"/>
            <w:vAlign w:val="center"/>
          </w:tcPr>
          <w:p w14:paraId="1725E01D" w14:textId="53BF3EC3"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512</w:t>
            </w:r>
          </w:p>
        </w:tc>
        <w:tc>
          <w:tcPr>
            <w:tcW w:w="780" w:type="dxa"/>
            <w:vAlign w:val="center"/>
          </w:tcPr>
          <w:p w14:paraId="2313705C" w14:textId="6F1F9951" w:rsidR="00C04BCC" w:rsidRPr="00C04BCC" w:rsidRDefault="00C04BCC" w:rsidP="00FF0EA9">
            <w:pPr>
              <w:spacing w:before="20" w:after="20" w:line="260" w:lineRule="exact"/>
              <w:jc w:val="center"/>
              <w:rPr>
                <w:rFonts w:ascii="Arial" w:hAnsi="Arial" w:cs="Arial"/>
                <w:b/>
                <w:sz w:val="20"/>
                <w:szCs w:val="20"/>
              </w:rPr>
            </w:pPr>
            <w:r w:rsidRPr="00C04BCC">
              <w:rPr>
                <w:rFonts w:ascii="Arial" w:hAnsi="Arial" w:cs="Arial"/>
                <w:b/>
                <w:sz w:val="20"/>
                <w:szCs w:val="20"/>
              </w:rPr>
              <w:t>349</w:t>
            </w:r>
          </w:p>
        </w:tc>
      </w:tr>
      <w:tr w:rsidR="00C04BCC" w:rsidRPr="00F679D4" w14:paraId="38F4ABF1" w14:textId="77777777" w:rsidTr="003D2179">
        <w:trPr>
          <w:trHeight w:val="364"/>
        </w:trPr>
        <w:tc>
          <w:tcPr>
            <w:tcW w:w="1986" w:type="dxa"/>
            <w:vAlign w:val="center"/>
          </w:tcPr>
          <w:p w14:paraId="58038FE3" w14:textId="66122EB4" w:rsidR="00C04BCC" w:rsidRPr="00C04BCC" w:rsidRDefault="00C04BCC" w:rsidP="00FF0EA9">
            <w:pPr>
              <w:spacing w:before="20" w:after="20" w:line="260" w:lineRule="exact"/>
              <w:rPr>
                <w:rFonts w:ascii="Arial" w:hAnsi="Arial" w:cs="Arial"/>
                <w:sz w:val="18"/>
                <w:szCs w:val="18"/>
              </w:rPr>
            </w:pPr>
            <w:r w:rsidRPr="00C04BCC">
              <w:rPr>
                <w:rFonts w:ascii="Arial" w:hAnsi="Arial" w:cs="Arial"/>
                <w:sz w:val="18"/>
                <w:szCs w:val="18"/>
              </w:rPr>
              <w:t>prejetih pritožb</w:t>
            </w:r>
          </w:p>
        </w:tc>
        <w:tc>
          <w:tcPr>
            <w:tcW w:w="780" w:type="dxa"/>
            <w:vAlign w:val="center"/>
          </w:tcPr>
          <w:p w14:paraId="1BB3DB6C" w14:textId="46C4AF75"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13</w:t>
            </w:r>
          </w:p>
        </w:tc>
        <w:tc>
          <w:tcPr>
            <w:tcW w:w="780" w:type="dxa"/>
            <w:vAlign w:val="center"/>
          </w:tcPr>
          <w:p w14:paraId="5DF57D8C" w14:textId="4B9B41CF"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7</w:t>
            </w:r>
          </w:p>
        </w:tc>
        <w:tc>
          <w:tcPr>
            <w:tcW w:w="780" w:type="dxa"/>
            <w:vAlign w:val="center"/>
          </w:tcPr>
          <w:p w14:paraId="2DDE505B" w14:textId="77465C74"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3</w:t>
            </w:r>
          </w:p>
        </w:tc>
        <w:tc>
          <w:tcPr>
            <w:tcW w:w="780" w:type="dxa"/>
            <w:vAlign w:val="center"/>
          </w:tcPr>
          <w:p w14:paraId="44BD8D7F" w14:textId="3116B788"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10</w:t>
            </w:r>
          </w:p>
        </w:tc>
        <w:tc>
          <w:tcPr>
            <w:tcW w:w="780" w:type="dxa"/>
            <w:vAlign w:val="center"/>
          </w:tcPr>
          <w:p w14:paraId="36EA2431" w14:textId="3B885B54"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4</w:t>
            </w:r>
          </w:p>
        </w:tc>
        <w:tc>
          <w:tcPr>
            <w:tcW w:w="780" w:type="dxa"/>
            <w:vAlign w:val="center"/>
          </w:tcPr>
          <w:p w14:paraId="4F7B4A96" w14:textId="098128DD"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1</w:t>
            </w:r>
          </w:p>
        </w:tc>
        <w:tc>
          <w:tcPr>
            <w:tcW w:w="780" w:type="dxa"/>
            <w:vAlign w:val="center"/>
          </w:tcPr>
          <w:p w14:paraId="47E92DB7" w14:textId="6EAEB790"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5</w:t>
            </w:r>
          </w:p>
        </w:tc>
        <w:tc>
          <w:tcPr>
            <w:tcW w:w="780" w:type="dxa"/>
            <w:vAlign w:val="center"/>
          </w:tcPr>
          <w:p w14:paraId="578B9B6C" w14:textId="05C30EC6"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4</w:t>
            </w:r>
          </w:p>
        </w:tc>
        <w:tc>
          <w:tcPr>
            <w:tcW w:w="780" w:type="dxa"/>
            <w:vAlign w:val="center"/>
          </w:tcPr>
          <w:p w14:paraId="21D66530" w14:textId="3C730FD3" w:rsidR="00C04BCC" w:rsidRPr="00C04BCC" w:rsidRDefault="00C04BCC" w:rsidP="00FF0EA9">
            <w:pPr>
              <w:spacing w:before="20" w:after="20" w:line="260" w:lineRule="exact"/>
              <w:jc w:val="center"/>
              <w:rPr>
                <w:rFonts w:ascii="Arial" w:hAnsi="Arial" w:cs="Arial"/>
                <w:b/>
                <w:sz w:val="20"/>
                <w:szCs w:val="20"/>
              </w:rPr>
            </w:pPr>
            <w:r w:rsidRPr="00C04BCC">
              <w:rPr>
                <w:rFonts w:ascii="Arial" w:hAnsi="Arial" w:cs="Arial"/>
                <w:b/>
                <w:sz w:val="20"/>
                <w:szCs w:val="20"/>
              </w:rPr>
              <w:t>13</w:t>
            </w:r>
          </w:p>
        </w:tc>
      </w:tr>
      <w:tr w:rsidR="00C04BCC" w:rsidRPr="00F679D4" w14:paraId="37BF1F73" w14:textId="77777777" w:rsidTr="003D2179">
        <w:trPr>
          <w:trHeight w:val="364"/>
        </w:trPr>
        <w:tc>
          <w:tcPr>
            <w:tcW w:w="1986" w:type="dxa"/>
            <w:vAlign w:val="center"/>
          </w:tcPr>
          <w:p w14:paraId="1D751DA9" w14:textId="2E24EB13" w:rsidR="00C04BCC" w:rsidRPr="00C04BCC" w:rsidRDefault="00C04BCC" w:rsidP="00FF0EA9">
            <w:pPr>
              <w:spacing w:before="20" w:after="20" w:line="260" w:lineRule="exact"/>
              <w:rPr>
                <w:rFonts w:ascii="Arial" w:hAnsi="Arial" w:cs="Arial"/>
                <w:sz w:val="18"/>
                <w:szCs w:val="18"/>
              </w:rPr>
            </w:pPr>
            <w:r w:rsidRPr="00C04BCC">
              <w:rPr>
                <w:rFonts w:ascii="Arial" w:hAnsi="Arial" w:cs="Arial"/>
                <w:sz w:val="18"/>
                <w:szCs w:val="18"/>
              </w:rPr>
              <w:t>zavrženih pritožb na I. stopnji</w:t>
            </w:r>
          </w:p>
        </w:tc>
        <w:tc>
          <w:tcPr>
            <w:tcW w:w="780" w:type="dxa"/>
            <w:vAlign w:val="center"/>
          </w:tcPr>
          <w:p w14:paraId="30FF9F75" w14:textId="14FE209F"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0</w:t>
            </w:r>
          </w:p>
        </w:tc>
        <w:tc>
          <w:tcPr>
            <w:tcW w:w="780" w:type="dxa"/>
            <w:vAlign w:val="center"/>
          </w:tcPr>
          <w:p w14:paraId="599514C8" w14:textId="5ED96652"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1</w:t>
            </w:r>
          </w:p>
        </w:tc>
        <w:tc>
          <w:tcPr>
            <w:tcW w:w="780" w:type="dxa"/>
            <w:vAlign w:val="center"/>
          </w:tcPr>
          <w:p w14:paraId="474B2F39" w14:textId="4149C13B"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0</w:t>
            </w:r>
          </w:p>
        </w:tc>
        <w:tc>
          <w:tcPr>
            <w:tcW w:w="780" w:type="dxa"/>
            <w:vAlign w:val="center"/>
          </w:tcPr>
          <w:p w14:paraId="2A5F6D22" w14:textId="5DF4F880"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1</w:t>
            </w:r>
          </w:p>
        </w:tc>
        <w:tc>
          <w:tcPr>
            <w:tcW w:w="780" w:type="dxa"/>
            <w:vAlign w:val="center"/>
          </w:tcPr>
          <w:p w14:paraId="29EA7982" w14:textId="5FF0F48D"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0</w:t>
            </w:r>
          </w:p>
        </w:tc>
        <w:tc>
          <w:tcPr>
            <w:tcW w:w="780" w:type="dxa"/>
            <w:vAlign w:val="center"/>
          </w:tcPr>
          <w:p w14:paraId="234446FF" w14:textId="484D1FD8"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0</w:t>
            </w:r>
          </w:p>
        </w:tc>
        <w:tc>
          <w:tcPr>
            <w:tcW w:w="780" w:type="dxa"/>
            <w:vAlign w:val="center"/>
          </w:tcPr>
          <w:p w14:paraId="0D646527" w14:textId="057760B0"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0</w:t>
            </w:r>
          </w:p>
        </w:tc>
        <w:tc>
          <w:tcPr>
            <w:tcW w:w="780" w:type="dxa"/>
            <w:vAlign w:val="center"/>
          </w:tcPr>
          <w:p w14:paraId="5F894BB4" w14:textId="5022CD8B"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0</w:t>
            </w:r>
          </w:p>
        </w:tc>
        <w:tc>
          <w:tcPr>
            <w:tcW w:w="780" w:type="dxa"/>
            <w:vAlign w:val="center"/>
          </w:tcPr>
          <w:p w14:paraId="312A1D9F" w14:textId="073A4FE2" w:rsidR="00C04BCC" w:rsidRPr="00C04BCC" w:rsidRDefault="00C04BCC" w:rsidP="00FF0EA9">
            <w:pPr>
              <w:spacing w:before="20" w:after="20" w:line="260" w:lineRule="exact"/>
              <w:jc w:val="center"/>
              <w:rPr>
                <w:rFonts w:ascii="Arial" w:hAnsi="Arial" w:cs="Arial"/>
                <w:b/>
                <w:sz w:val="20"/>
                <w:szCs w:val="20"/>
              </w:rPr>
            </w:pPr>
            <w:r w:rsidRPr="00C04BCC">
              <w:rPr>
                <w:rFonts w:ascii="Arial" w:hAnsi="Arial" w:cs="Arial"/>
                <w:b/>
                <w:sz w:val="20"/>
                <w:szCs w:val="20"/>
              </w:rPr>
              <w:t>0</w:t>
            </w:r>
          </w:p>
        </w:tc>
      </w:tr>
      <w:tr w:rsidR="00C04BCC" w:rsidRPr="00F679D4" w14:paraId="0AB16EC7" w14:textId="77777777" w:rsidTr="003D2179">
        <w:trPr>
          <w:trHeight w:val="364"/>
        </w:trPr>
        <w:tc>
          <w:tcPr>
            <w:tcW w:w="1986" w:type="dxa"/>
            <w:vAlign w:val="center"/>
          </w:tcPr>
          <w:p w14:paraId="3A264B94" w14:textId="0CC6096D" w:rsidR="00C04BCC" w:rsidRPr="00C04BCC" w:rsidRDefault="00C04BCC" w:rsidP="00FF0EA9">
            <w:pPr>
              <w:spacing w:before="20" w:after="20" w:line="260" w:lineRule="exact"/>
              <w:rPr>
                <w:rFonts w:ascii="Arial" w:hAnsi="Arial" w:cs="Arial"/>
                <w:sz w:val="18"/>
                <w:szCs w:val="18"/>
              </w:rPr>
            </w:pPr>
            <w:r w:rsidRPr="00C04BCC">
              <w:rPr>
                <w:rFonts w:ascii="Arial" w:hAnsi="Arial" w:cs="Arial"/>
                <w:sz w:val="18"/>
                <w:szCs w:val="18"/>
              </w:rPr>
              <w:t>nadomeščenih odločb z odločbo organa prve stopnje</w:t>
            </w:r>
          </w:p>
        </w:tc>
        <w:tc>
          <w:tcPr>
            <w:tcW w:w="780" w:type="dxa"/>
            <w:vAlign w:val="center"/>
          </w:tcPr>
          <w:p w14:paraId="6A2E4D92" w14:textId="3883F005"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1</w:t>
            </w:r>
          </w:p>
        </w:tc>
        <w:tc>
          <w:tcPr>
            <w:tcW w:w="780" w:type="dxa"/>
            <w:vAlign w:val="center"/>
          </w:tcPr>
          <w:p w14:paraId="0D62CDF5" w14:textId="4CF2B3ED"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3</w:t>
            </w:r>
          </w:p>
        </w:tc>
        <w:tc>
          <w:tcPr>
            <w:tcW w:w="780" w:type="dxa"/>
            <w:vAlign w:val="center"/>
          </w:tcPr>
          <w:p w14:paraId="2283E368" w14:textId="4E99A49E"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0</w:t>
            </w:r>
          </w:p>
        </w:tc>
        <w:tc>
          <w:tcPr>
            <w:tcW w:w="780" w:type="dxa"/>
            <w:vAlign w:val="center"/>
          </w:tcPr>
          <w:p w14:paraId="38B7D77C" w14:textId="6698E81F"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2</w:t>
            </w:r>
          </w:p>
        </w:tc>
        <w:tc>
          <w:tcPr>
            <w:tcW w:w="780" w:type="dxa"/>
            <w:vAlign w:val="center"/>
          </w:tcPr>
          <w:p w14:paraId="7FD28D8E" w14:textId="136AF8CF"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9</w:t>
            </w:r>
          </w:p>
        </w:tc>
        <w:tc>
          <w:tcPr>
            <w:tcW w:w="780" w:type="dxa"/>
            <w:vAlign w:val="center"/>
          </w:tcPr>
          <w:p w14:paraId="4B8D74CD" w14:textId="38E2FDB5"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0</w:t>
            </w:r>
          </w:p>
        </w:tc>
        <w:tc>
          <w:tcPr>
            <w:tcW w:w="780" w:type="dxa"/>
            <w:vAlign w:val="center"/>
          </w:tcPr>
          <w:p w14:paraId="0CC6ABD3" w14:textId="69C33156"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3</w:t>
            </w:r>
          </w:p>
        </w:tc>
        <w:tc>
          <w:tcPr>
            <w:tcW w:w="780" w:type="dxa"/>
            <w:vAlign w:val="center"/>
          </w:tcPr>
          <w:p w14:paraId="3CBA7ED7" w14:textId="7DF0EABD"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2</w:t>
            </w:r>
          </w:p>
        </w:tc>
        <w:tc>
          <w:tcPr>
            <w:tcW w:w="780" w:type="dxa"/>
            <w:vAlign w:val="center"/>
          </w:tcPr>
          <w:p w14:paraId="59A0D8FE" w14:textId="72182D77" w:rsidR="00C04BCC" w:rsidRPr="00C04BCC" w:rsidRDefault="00C04BCC" w:rsidP="00FF0EA9">
            <w:pPr>
              <w:spacing w:before="20" w:after="20" w:line="260" w:lineRule="exact"/>
              <w:jc w:val="center"/>
              <w:rPr>
                <w:rFonts w:ascii="Arial" w:hAnsi="Arial" w:cs="Arial"/>
                <w:b/>
                <w:sz w:val="20"/>
                <w:szCs w:val="20"/>
              </w:rPr>
            </w:pPr>
            <w:r w:rsidRPr="00C04BCC">
              <w:rPr>
                <w:rFonts w:ascii="Arial" w:hAnsi="Arial" w:cs="Arial"/>
                <w:b/>
                <w:sz w:val="20"/>
                <w:szCs w:val="20"/>
              </w:rPr>
              <w:t>1</w:t>
            </w:r>
          </w:p>
        </w:tc>
      </w:tr>
      <w:tr w:rsidR="00C04BCC" w:rsidRPr="00F679D4" w14:paraId="33B34729" w14:textId="77777777" w:rsidTr="003D2179">
        <w:trPr>
          <w:trHeight w:val="364"/>
        </w:trPr>
        <w:tc>
          <w:tcPr>
            <w:tcW w:w="1986" w:type="dxa"/>
            <w:vAlign w:val="center"/>
          </w:tcPr>
          <w:p w14:paraId="53F38E5A" w14:textId="081521AB" w:rsidR="00C04BCC" w:rsidRPr="00C04BCC" w:rsidRDefault="00C04BCC" w:rsidP="00FF0EA9">
            <w:pPr>
              <w:spacing w:before="20" w:after="20" w:line="260" w:lineRule="exact"/>
              <w:rPr>
                <w:rFonts w:ascii="Arial" w:hAnsi="Arial" w:cs="Arial"/>
                <w:sz w:val="18"/>
                <w:szCs w:val="18"/>
              </w:rPr>
            </w:pPr>
            <w:r w:rsidRPr="00C04BCC">
              <w:rPr>
                <w:rFonts w:ascii="Arial" w:hAnsi="Arial" w:cs="Arial"/>
                <w:sz w:val="18"/>
                <w:szCs w:val="18"/>
              </w:rPr>
              <w:t>rešenih pritožb na I. stopnji</w:t>
            </w:r>
          </w:p>
        </w:tc>
        <w:tc>
          <w:tcPr>
            <w:tcW w:w="780" w:type="dxa"/>
            <w:vAlign w:val="center"/>
          </w:tcPr>
          <w:p w14:paraId="41A8E62A" w14:textId="374D86AA"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1</w:t>
            </w:r>
          </w:p>
        </w:tc>
        <w:tc>
          <w:tcPr>
            <w:tcW w:w="780" w:type="dxa"/>
            <w:vAlign w:val="center"/>
          </w:tcPr>
          <w:p w14:paraId="0792C070" w14:textId="46E9A1E3"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4</w:t>
            </w:r>
          </w:p>
        </w:tc>
        <w:tc>
          <w:tcPr>
            <w:tcW w:w="780" w:type="dxa"/>
            <w:vAlign w:val="center"/>
          </w:tcPr>
          <w:p w14:paraId="23ED40BC" w14:textId="39CCA096"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1</w:t>
            </w:r>
          </w:p>
        </w:tc>
        <w:tc>
          <w:tcPr>
            <w:tcW w:w="780" w:type="dxa"/>
            <w:vAlign w:val="center"/>
          </w:tcPr>
          <w:p w14:paraId="5FD9410A" w14:textId="056DBDE1"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6</w:t>
            </w:r>
          </w:p>
        </w:tc>
        <w:tc>
          <w:tcPr>
            <w:tcW w:w="780" w:type="dxa"/>
            <w:vAlign w:val="center"/>
          </w:tcPr>
          <w:p w14:paraId="2CA1072F" w14:textId="2963D535"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9</w:t>
            </w:r>
          </w:p>
        </w:tc>
        <w:tc>
          <w:tcPr>
            <w:tcW w:w="780" w:type="dxa"/>
            <w:vAlign w:val="center"/>
          </w:tcPr>
          <w:p w14:paraId="389D54CA" w14:textId="223BD63E"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0</w:t>
            </w:r>
          </w:p>
        </w:tc>
        <w:tc>
          <w:tcPr>
            <w:tcW w:w="780" w:type="dxa"/>
            <w:vAlign w:val="center"/>
          </w:tcPr>
          <w:p w14:paraId="06CAA480" w14:textId="71EFED0B"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3</w:t>
            </w:r>
          </w:p>
        </w:tc>
        <w:tc>
          <w:tcPr>
            <w:tcW w:w="780" w:type="dxa"/>
            <w:vAlign w:val="center"/>
          </w:tcPr>
          <w:p w14:paraId="2715712F" w14:textId="041A73A9"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4</w:t>
            </w:r>
          </w:p>
        </w:tc>
        <w:tc>
          <w:tcPr>
            <w:tcW w:w="780" w:type="dxa"/>
            <w:vAlign w:val="center"/>
          </w:tcPr>
          <w:p w14:paraId="7CA3D1C4" w14:textId="2A095020" w:rsidR="00C04BCC" w:rsidRPr="00C04BCC" w:rsidRDefault="00C04BCC" w:rsidP="00FF0EA9">
            <w:pPr>
              <w:spacing w:before="20" w:after="20" w:line="260" w:lineRule="exact"/>
              <w:jc w:val="center"/>
              <w:rPr>
                <w:rFonts w:ascii="Arial" w:hAnsi="Arial" w:cs="Arial"/>
                <w:b/>
                <w:sz w:val="20"/>
                <w:szCs w:val="20"/>
              </w:rPr>
            </w:pPr>
            <w:r w:rsidRPr="00C04BCC">
              <w:rPr>
                <w:rFonts w:ascii="Arial" w:hAnsi="Arial" w:cs="Arial"/>
                <w:b/>
                <w:sz w:val="20"/>
                <w:szCs w:val="20"/>
              </w:rPr>
              <w:t>1</w:t>
            </w:r>
          </w:p>
        </w:tc>
      </w:tr>
      <w:tr w:rsidR="00C04BCC" w:rsidRPr="00F679D4" w14:paraId="6537B32D" w14:textId="77777777" w:rsidTr="003D2179">
        <w:trPr>
          <w:trHeight w:val="364"/>
        </w:trPr>
        <w:tc>
          <w:tcPr>
            <w:tcW w:w="1986" w:type="dxa"/>
            <w:vAlign w:val="center"/>
          </w:tcPr>
          <w:p w14:paraId="7FBDCC94" w14:textId="1CC4F1AD" w:rsidR="00C04BCC" w:rsidRPr="00C04BCC" w:rsidRDefault="00C04BCC" w:rsidP="00FF0EA9">
            <w:pPr>
              <w:spacing w:before="20" w:after="20" w:line="260" w:lineRule="exact"/>
              <w:rPr>
                <w:rFonts w:ascii="Arial" w:hAnsi="Arial" w:cs="Arial"/>
                <w:sz w:val="18"/>
                <w:szCs w:val="18"/>
              </w:rPr>
            </w:pPr>
            <w:r w:rsidRPr="00C04BCC">
              <w:rPr>
                <w:rFonts w:ascii="Arial" w:hAnsi="Arial" w:cs="Arial"/>
                <w:sz w:val="18"/>
                <w:szCs w:val="18"/>
              </w:rPr>
              <w:t>pritožb, odstopljenih v reševanje organu II. stopnje</w:t>
            </w:r>
          </w:p>
        </w:tc>
        <w:tc>
          <w:tcPr>
            <w:tcW w:w="780" w:type="dxa"/>
            <w:vAlign w:val="center"/>
          </w:tcPr>
          <w:p w14:paraId="2F5E3E0E" w14:textId="03608D6F"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3</w:t>
            </w:r>
          </w:p>
        </w:tc>
        <w:tc>
          <w:tcPr>
            <w:tcW w:w="780" w:type="dxa"/>
            <w:vAlign w:val="center"/>
          </w:tcPr>
          <w:p w14:paraId="4D7F7554" w14:textId="72F9ED64"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3</w:t>
            </w:r>
          </w:p>
        </w:tc>
        <w:tc>
          <w:tcPr>
            <w:tcW w:w="780" w:type="dxa"/>
            <w:vAlign w:val="center"/>
          </w:tcPr>
          <w:p w14:paraId="2DC4F3FB" w14:textId="35869B28"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1</w:t>
            </w:r>
          </w:p>
        </w:tc>
        <w:tc>
          <w:tcPr>
            <w:tcW w:w="780" w:type="dxa"/>
            <w:vAlign w:val="center"/>
          </w:tcPr>
          <w:p w14:paraId="77D09D33" w14:textId="47564DE0"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0</w:t>
            </w:r>
          </w:p>
        </w:tc>
        <w:tc>
          <w:tcPr>
            <w:tcW w:w="780" w:type="dxa"/>
            <w:vAlign w:val="center"/>
          </w:tcPr>
          <w:p w14:paraId="192BB680" w14:textId="0C721804"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0</w:t>
            </w:r>
          </w:p>
        </w:tc>
        <w:tc>
          <w:tcPr>
            <w:tcW w:w="780" w:type="dxa"/>
            <w:vAlign w:val="center"/>
          </w:tcPr>
          <w:p w14:paraId="3D05017A" w14:textId="53715AEC"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1</w:t>
            </w:r>
          </w:p>
        </w:tc>
        <w:tc>
          <w:tcPr>
            <w:tcW w:w="780" w:type="dxa"/>
            <w:vAlign w:val="center"/>
          </w:tcPr>
          <w:p w14:paraId="041668E9" w14:textId="7F64A580"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2</w:t>
            </w:r>
          </w:p>
        </w:tc>
        <w:tc>
          <w:tcPr>
            <w:tcW w:w="780" w:type="dxa"/>
            <w:vAlign w:val="center"/>
          </w:tcPr>
          <w:p w14:paraId="6AC35FF9" w14:textId="29162A13" w:rsidR="00C04BCC" w:rsidRPr="00C04BCC" w:rsidRDefault="00C04BCC" w:rsidP="00FF0EA9">
            <w:pPr>
              <w:spacing w:before="20" w:after="20" w:line="260" w:lineRule="exact"/>
              <w:jc w:val="center"/>
              <w:rPr>
                <w:rFonts w:ascii="Arial" w:hAnsi="Arial" w:cs="Arial"/>
                <w:sz w:val="20"/>
                <w:szCs w:val="20"/>
              </w:rPr>
            </w:pPr>
            <w:r w:rsidRPr="00C04BCC">
              <w:rPr>
                <w:rFonts w:ascii="Arial" w:hAnsi="Arial" w:cs="Arial"/>
                <w:sz w:val="20"/>
                <w:szCs w:val="20"/>
              </w:rPr>
              <w:t>0</w:t>
            </w:r>
          </w:p>
        </w:tc>
        <w:tc>
          <w:tcPr>
            <w:tcW w:w="780" w:type="dxa"/>
            <w:vAlign w:val="center"/>
          </w:tcPr>
          <w:p w14:paraId="6445CF89" w14:textId="36173836" w:rsidR="00C04BCC" w:rsidRPr="00C04BCC" w:rsidRDefault="00C04BCC" w:rsidP="00FF0EA9">
            <w:pPr>
              <w:spacing w:before="20" w:after="20" w:line="260" w:lineRule="exact"/>
              <w:jc w:val="center"/>
              <w:rPr>
                <w:rFonts w:ascii="Arial" w:hAnsi="Arial" w:cs="Arial"/>
                <w:b/>
                <w:sz w:val="20"/>
                <w:szCs w:val="20"/>
              </w:rPr>
            </w:pPr>
            <w:r w:rsidRPr="00C04BCC">
              <w:rPr>
                <w:rFonts w:ascii="Arial" w:hAnsi="Arial" w:cs="Arial"/>
                <w:b/>
                <w:sz w:val="20"/>
                <w:szCs w:val="20"/>
              </w:rPr>
              <w:t>0</w:t>
            </w:r>
          </w:p>
        </w:tc>
      </w:tr>
    </w:tbl>
    <w:p w14:paraId="4997F1EA" w14:textId="77777777" w:rsidR="002C6E4F" w:rsidRPr="00F679D4" w:rsidRDefault="002C6E4F" w:rsidP="002C6E4F">
      <w:pPr>
        <w:spacing w:after="0" w:line="260" w:lineRule="exact"/>
        <w:rPr>
          <w:rFonts w:ascii="Arial" w:eastAsia="Times New Roman" w:hAnsi="Arial"/>
          <w:color w:val="FF0000"/>
          <w:sz w:val="20"/>
          <w:szCs w:val="24"/>
          <w:lang w:eastAsia="sl-SI"/>
        </w:rPr>
      </w:pPr>
    </w:p>
    <w:p w14:paraId="17A66BCE" w14:textId="74B00468" w:rsidR="002719B6" w:rsidRPr="002719B6" w:rsidRDefault="00C04BCC" w:rsidP="002C6E4F">
      <w:pPr>
        <w:spacing w:after="0" w:line="260" w:lineRule="exact"/>
        <w:jc w:val="both"/>
        <w:rPr>
          <w:rFonts w:ascii="Arial" w:eastAsia="Times New Roman" w:hAnsi="Arial" w:cs="Arial"/>
          <w:sz w:val="20"/>
          <w:szCs w:val="24"/>
        </w:rPr>
      </w:pPr>
      <w:r w:rsidRPr="002719B6">
        <w:rPr>
          <w:rFonts w:ascii="Arial" w:eastAsia="Times New Roman" w:hAnsi="Arial" w:cs="Arial"/>
          <w:sz w:val="20"/>
          <w:szCs w:val="24"/>
        </w:rPr>
        <w:t>Iz tabele 4</w:t>
      </w:r>
      <w:r w:rsidR="002C6E4F" w:rsidRPr="002719B6">
        <w:rPr>
          <w:rFonts w:ascii="Arial" w:eastAsia="Times New Roman" w:hAnsi="Arial" w:cs="Arial"/>
          <w:sz w:val="20"/>
          <w:szCs w:val="24"/>
        </w:rPr>
        <w:t xml:space="preserve"> lahko razberemo, da je bila dinamika odločanja v letu 202</w:t>
      </w:r>
      <w:r w:rsidRPr="002719B6">
        <w:rPr>
          <w:rFonts w:ascii="Arial" w:eastAsia="Times New Roman" w:hAnsi="Arial" w:cs="Arial"/>
          <w:sz w:val="20"/>
          <w:szCs w:val="24"/>
        </w:rPr>
        <w:t>3</w:t>
      </w:r>
      <w:r w:rsidR="002C6E4F" w:rsidRPr="002719B6">
        <w:rPr>
          <w:rFonts w:ascii="Arial" w:eastAsia="Times New Roman" w:hAnsi="Arial" w:cs="Arial"/>
          <w:sz w:val="20"/>
          <w:szCs w:val="24"/>
        </w:rPr>
        <w:t xml:space="preserve"> po obsegu na po</w:t>
      </w:r>
      <w:r w:rsidRPr="002719B6">
        <w:rPr>
          <w:rFonts w:ascii="Arial" w:eastAsia="Times New Roman" w:hAnsi="Arial" w:cs="Arial"/>
          <w:sz w:val="20"/>
          <w:szCs w:val="24"/>
        </w:rPr>
        <w:t>dobnem nivoju kot v letih</w:t>
      </w:r>
      <w:r w:rsidR="002C6E4F" w:rsidRPr="002719B6">
        <w:rPr>
          <w:rFonts w:ascii="Arial" w:eastAsia="Times New Roman" w:hAnsi="Arial" w:cs="Arial"/>
          <w:sz w:val="20"/>
          <w:szCs w:val="24"/>
        </w:rPr>
        <w:t xml:space="preserve"> prej</w:t>
      </w:r>
      <w:r w:rsidRPr="002719B6">
        <w:rPr>
          <w:rFonts w:ascii="Arial" w:eastAsia="Times New Roman" w:hAnsi="Arial" w:cs="Arial"/>
          <w:sz w:val="20"/>
          <w:szCs w:val="24"/>
        </w:rPr>
        <w:t xml:space="preserve">. </w:t>
      </w:r>
      <w:r w:rsidR="00773BE2" w:rsidRPr="002719B6">
        <w:rPr>
          <w:rFonts w:ascii="Arial" w:eastAsia="Times New Roman" w:hAnsi="Arial" w:cs="Arial"/>
          <w:sz w:val="20"/>
          <w:szCs w:val="24"/>
        </w:rPr>
        <w:t>Sicer</w:t>
      </w:r>
      <w:r w:rsidR="002C6E4F" w:rsidRPr="002719B6">
        <w:rPr>
          <w:rFonts w:ascii="Arial" w:eastAsia="Times New Roman" w:hAnsi="Arial" w:cs="Arial"/>
          <w:sz w:val="20"/>
          <w:szCs w:val="24"/>
        </w:rPr>
        <w:t xml:space="preserve"> velja izpostaviti </w:t>
      </w:r>
      <w:r w:rsidRPr="002719B6">
        <w:rPr>
          <w:rFonts w:ascii="Arial" w:eastAsia="Times New Roman" w:hAnsi="Arial" w:cs="Arial"/>
          <w:sz w:val="20"/>
          <w:szCs w:val="24"/>
        </w:rPr>
        <w:t>manjše</w:t>
      </w:r>
      <w:r w:rsidR="002C6E4F" w:rsidRPr="002719B6">
        <w:rPr>
          <w:rFonts w:ascii="Arial" w:eastAsia="Times New Roman" w:hAnsi="Arial" w:cs="Arial"/>
          <w:sz w:val="20"/>
          <w:szCs w:val="24"/>
        </w:rPr>
        <w:t xml:space="preserve"> število nerešenih upravnih zadev</w:t>
      </w:r>
      <w:r w:rsidRPr="002719B6">
        <w:rPr>
          <w:rFonts w:ascii="Arial" w:eastAsia="Times New Roman" w:hAnsi="Arial" w:cs="Arial"/>
          <w:sz w:val="20"/>
          <w:szCs w:val="24"/>
        </w:rPr>
        <w:t>, ki je izrazito manjše od leta 2022 kar pomeni, da je bilo lani zaključenih tudi več zadev kot leto prej. Ob dejstvu, da je bilo v 2023 začeto največ novih upravnih zadev v zadnjih letih</w:t>
      </w:r>
      <w:r w:rsidR="002719B6" w:rsidRPr="002719B6">
        <w:rPr>
          <w:rFonts w:ascii="Arial" w:eastAsia="Times New Roman" w:hAnsi="Arial" w:cs="Arial"/>
          <w:sz w:val="20"/>
          <w:szCs w:val="24"/>
        </w:rPr>
        <w:t xml:space="preserve"> lahko sklepamo, da so postopki potekali </w:t>
      </w:r>
      <w:r w:rsidR="00BD1B4A" w:rsidRPr="002719B6">
        <w:rPr>
          <w:rFonts w:ascii="Arial" w:eastAsia="Times New Roman" w:hAnsi="Arial" w:cs="Arial"/>
          <w:sz w:val="20"/>
          <w:szCs w:val="24"/>
        </w:rPr>
        <w:t xml:space="preserve">hitreje, kot </w:t>
      </w:r>
      <w:r w:rsidR="00D426B9">
        <w:rPr>
          <w:rFonts w:ascii="Arial" w:eastAsia="Times New Roman" w:hAnsi="Arial" w:cs="Arial"/>
          <w:sz w:val="20"/>
          <w:szCs w:val="24"/>
        </w:rPr>
        <w:t xml:space="preserve">so </w:t>
      </w:r>
      <w:r w:rsidR="00BD1B4A" w:rsidRPr="002719B6">
        <w:rPr>
          <w:rFonts w:ascii="Arial" w:eastAsia="Times New Roman" w:hAnsi="Arial" w:cs="Arial"/>
          <w:sz w:val="20"/>
          <w:szCs w:val="24"/>
        </w:rPr>
        <w:t xml:space="preserve">v preteklosti. </w:t>
      </w:r>
    </w:p>
    <w:p w14:paraId="490D9752" w14:textId="77777777" w:rsidR="002719B6" w:rsidRDefault="002719B6" w:rsidP="002C6E4F">
      <w:pPr>
        <w:spacing w:after="0" w:line="260" w:lineRule="exact"/>
        <w:jc w:val="both"/>
        <w:rPr>
          <w:rFonts w:ascii="Arial" w:eastAsia="Times New Roman" w:hAnsi="Arial" w:cs="Arial"/>
          <w:color w:val="FF0000"/>
          <w:sz w:val="20"/>
          <w:szCs w:val="24"/>
        </w:rPr>
      </w:pPr>
    </w:p>
    <w:p w14:paraId="5CFAAC75" w14:textId="77777777" w:rsidR="002C6E4F" w:rsidRPr="00F679D4" w:rsidRDefault="002C6E4F" w:rsidP="002C6E4F">
      <w:pPr>
        <w:spacing w:after="0" w:line="260" w:lineRule="exact"/>
        <w:jc w:val="both"/>
        <w:rPr>
          <w:rFonts w:ascii="Arial" w:eastAsia="Times New Roman" w:hAnsi="Arial" w:cs="Arial"/>
          <w:color w:val="FF0000"/>
          <w:sz w:val="20"/>
          <w:szCs w:val="24"/>
        </w:rPr>
      </w:pPr>
    </w:p>
    <w:p w14:paraId="17B6FCFE" w14:textId="77777777" w:rsidR="002C6E4F" w:rsidRPr="00F679D4" w:rsidRDefault="002C6E4F" w:rsidP="002C6E4F">
      <w:pPr>
        <w:spacing w:after="0" w:line="240" w:lineRule="auto"/>
        <w:rPr>
          <w:rFonts w:ascii="Arial" w:eastAsia="Times New Roman" w:hAnsi="Arial"/>
          <w:b/>
          <w:color w:val="FF0000"/>
          <w:kern w:val="32"/>
          <w:szCs w:val="32"/>
          <w:lang w:eastAsia="sl-SI"/>
        </w:rPr>
      </w:pPr>
      <w:bookmarkStart w:id="22" w:name="_Toc353181855"/>
      <w:r w:rsidRPr="00F679D4">
        <w:rPr>
          <w:rFonts w:ascii="Arial" w:eastAsia="Times New Roman" w:hAnsi="Arial"/>
          <w:color w:val="FF0000"/>
          <w:sz w:val="20"/>
          <w:szCs w:val="24"/>
        </w:rPr>
        <w:br w:type="page"/>
      </w:r>
    </w:p>
    <w:p w14:paraId="621452BF" w14:textId="77777777" w:rsidR="002C6E4F" w:rsidRPr="000F0F66" w:rsidRDefault="002C6E4F" w:rsidP="002C6E4F">
      <w:pPr>
        <w:keepNext/>
        <w:spacing w:before="120" w:after="120" w:line="260" w:lineRule="exact"/>
        <w:jc w:val="both"/>
        <w:outlineLvl w:val="0"/>
        <w:rPr>
          <w:rFonts w:ascii="Arial" w:eastAsia="Times New Roman" w:hAnsi="Arial"/>
          <w:b/>
          <w:kern w:val="32"/>
          <w:szCs w:val="32"/>
          <w:lang w:eastAsia="sl-SI"/>
        </w:rPr>
      </w:pPr>
      <w:bookmarkStart w:id="23" w:name="_Toc137121115"/>
      <w:r w:rsidRPr="000F0F66">
        <w:rPr>
          <w:rFonts w:ascii="Arial" w:eastAsia="Times New Roman" w:hAnsi="Arial"/>
          <w:b/>
          <w:kern w:val="32"/>
          <w:szCs w:val="32"/>
          <w:lang w:eastAsia="sl-SI"/>
        </w:rPr>
        <w:lastRenderedPageBreak/>
        <w:t>5</w:t>
      </w:r>
      <w:r w:rsidRPr="000F0F66">
        <w:rPr>
          <w:rFonts w:ascii="Arial" w:eastAsia="Times New Roman" w:hAnsi="Arial"/>
          <w:b/>
          <w:kern w:val="32"/>
          <w:szCs w:val="32"/>
          <w:lang w:eastAsia="sl-SI"/>
        </w:rPr>
        <w:tab/>
        <w:t>Skupen pregled prekrškovnih postopkov</w:t>
      </w:r>
      <w:bookmarkEnd w:id="23"/>
      <w:r w:rsidRPr="000F0F66">
        <w:rPr>
          <w:rFonts w:ascii="Arial" w:eastAsia="Times New Roman" w:hAnsi="Arial"/>
          <w:b/>
          <w:kern w:val="32"/>
          <w:szCs w:val="32"/>
          <w:lang w:eastAsia="sl-SI"/>
        </w:rPr>
        <w:t xml:space="preserve"> </w:t>
      </w:r>
      <w:bookmarkEnd w:id="22"/>
    </w:p>
    <w:p w14:paraId="51E87640" w14:textId="1AF84378" w:rsidR="002C6E4F" w:rsidRPr="000F0F66" w:rsidRDefault="002C6E4F" w:rsidP="002C6E4F">
      <w:pPr>
        <w:spacing w:after="0" w:line="260" w:lineRule="exact"/>
        <w:jc w:val="both"/>
        <w:rPr>
          <w:rFonts w:ascii="Arial" w:eastAsia="Times New Roman" w:hAnsi="Arial" w:cs="Arial"/>
          <w:sz w:val="20"/>
          <w:szCs w:val="20"/>
        </w:rPr>
      </w:pPr>
      <w:r w:rsidRPr="000F0F66">
        <w:rPr>
          <w:rFonts w:ascii="Arial" w:eastAsia="Times New Roman" w:hAnsi="Arial" w:cs="Arial"/>
          <w:sz w:val="20"/>
          <w:szCs w:val="20"/>
        </w:rPr>
        <w:t>Pri vodenju prekrškovnih postopkov je bilo v letu 202</w:t>
      </w:r>
      <w:r w:rsidR="000F0F66" w:rsidRPr="000F0F66">
        <w:rPr>
          <w:rFonts w:ascii="Arial" w:eastAsia="Times New Roman" w:hAnsi="Arial" w:cs="Arial"/>
          <w:sz w:val="20"/>
          <w:szCs w:val="20"/>
        </w:rPr>
        <w:t>3</w:t>
      </w:r>
      <w:r w:rsidRPr="000F0F66">
        <w:rPr>
          <w:rFonts w:ascii="Arial" w:eastAsia="Times New Roman" w:hAnsi="Arial" w:cs="Arial"/>
          <w:sz w:val="20"/>
          <w:szCs w:val="20"/>
        </w:rPr>
        <w:t xml:space="preserve"> izdano skupaj </w:t>
      </w:r>
      <w:r w:rsidR="000F0F66" w:rsidRPr="000F0F66">
        <w:rPr>
          <w:rFonts w:ascii="Arial" w:eastAsia="Times New Roman" w:hAnsi="Arial" w:cs="Arial"/>
          <w:sz w:val="20"/>
          <w:szCs w:val="20"/>
        </w:rPr>
        <w:t>168</w:t>
      </w:r>
      <w:r w:rsidRPr="000F0F66">
        <w:rPr>
          <w:rFonts w:ascii="Arial" w:eastAsia="Times New Roman" w:hAnsi="Arial" w:cs="Arial"/>
          <w:sz w:val="20"/>
          <w:szCs w:val="20"/>
        </w:rPr>
        <w:t xml:space="preserve"> odločb, poleg </w:t>
      </w:r>
      <w:r w:rsidR="0024422F" w:rsidRPr="000F0F66">
        <w:rPr>
          <w:rFonts w:ascii="Arial" w:eastAsia="Times New Roman" w:hAnsi="Arial" w:cs="Arial"/>
          <w:sz w:val="20"/>
          <w:szCs w:val="20"/>
        </w:rPr>
        <w:t xml:space="preserve">tega pa je bilo izrečenih še </w:t>
      </w:r>
      <w:r w:rsidR="000F0F66" w:rsidRPr="000F0F66">
        <w:rPr>
          <w:rFonts w:ascii="Arial" w:eastAsia="Times New Roman" w:hAnsi="Arial" w:cs="Arial"/>
          <w:sz w:val="20"/>
          <w:szCs w:val="20"/>
        </w:rPr>
        <w:t>205</w:t>
      </w:r>
      <w:r w:rsidRPr="000F0F66">
        <w:rPr>
          <w:rFonts w:ascii="Arial" w:eastAsia="Times New Roman" w:hAnsi="Arial" w:cs="Arial"/>
          <w:sz w:val="20"/>
          <w:szCs w:val="20"/>
        </w:rPr>
        <w:t xml:space="preserve"> opozoril za storjen</w:t>
      </w:r>
      <w:r w:rsidR="003951A5">
        <w:rPr>
          <w:rFonts w:ascii="Arial" w:eastAsia="Times New Roman" w:hAnsi="Arial" w:cs="Arial"/>
          <w:sz w:val="20"/>
          <w:szCs w:val="20"/>
        </w:rPr>
        <w:t>e</w:t>
      </w:r>
      <w:r w:rsidRPr="000F0F66">
        <w:rPr>
          <w:rFonts w:ascii="Arial" w:eastAsia="Times New Roman" w:hAnsi="Arial" w:cs="Arial"/>
          <w:sz w:val="20"/>
          <w:szCs w:val="20"/>
        </w:rPr>
        <w:t xml:space="preserve"> prekršk</w:t>
      </w:r>
      <w:r w:rsidR="003951A5">
        <w:rPr>
          <w:rFonts w:ascii="Arial" w:eastAsia="Times New Roman" w:hAnsi="Arial" w:cs="Arial"/>
          <w:sz w:val="20"/>
          <w:szCs w:val="20"/>
        </w:rPr>
        <w:t>e</w:t>
      </w:r>
      <w:r w:rsidRPr="000F0F66">
        <w:rPr>
          <w:rFonts w:ascii="Arial" w:eastAsia="Times New Roman" w:hAnsi="Arial" w:cs="Arial"/>
          <w:sz w:val="20"/>
          <w:szCs w:val="20"/>
        </w:rPr>
        <w:t xml:space="preserve"> po ZP-1. Skupaj je bilo v navedenih odločbah ugotovljenih </w:t>
      </w:r>
      <w:r w:rsidR="000F0F66" w:rsidRPr="000F0F66">
        <w:rPr>
          <w:rFonts w:ascii="Arial" w:eastAsia="Times New Roman" w:hAnsi="Arial" w:cs="Arial"/>
          <w:sz w:val="20"/>
          <w:szCs w:val="20"/>
        </w:rPr>
        <w:t>216</w:t>
      </w:r>
      <w:r w:rsidRPr="000F0F66">
        <w:rPr>
          <w:rFonts w:ascii="Arial" w:eastAsia="Times New Roman" w:hAnsi="Arial" w:cs="Arial"/>
          <w:sz w:val="20"/>
          <w:szCs w:val="20"/>
        </w:rPr>
        <w:t xml:space="preserve"> prekrškov, ki so po zakonskih podlagah in glavni izrečeni sankciji predstavljeni v tabeli 8.</w:t>
      </w:r>
    </w:p>
    <w:p w14:paraId="5E0D5276" w14:textId="77777777" w:rsidR="002C6E4F" w:rsidRPr="00F679D4" w:rsidRDefault="002C6E4F" w:rsidP="002C6E4F">
      <w:pPr>
        <w:jc w:val="both"/>
        <w:rPr>
          <w:rFonts w:ascii="Arial" w:eastAsia="Times New Roman" w:hAnsi="Arial"/>
          <w:color w:val="FF0000"/>
          <w:sz w:val="18"/>
          <w:szCs w:val="18"/>
        </w:rPr>
      </w:pPr>
    </w:p>
    <w:p w14:paraId="40215135" w14:textId="7723593B" w:rsidR="002C6E4F" w:rsidRPr="00F679D4" w:rsidRDefault="002C6E4F" w:rsidP="002C6E4F">
      <w:pPr>
        <w:jc w:val="both"/>
        <w:rPr>
          <w:rFonts w:ascii="Arial" w:eastAsia="Times New Roman" w:hAnsi="Arial"/>
          <w:color w:val="FF0000"/>
          <w:sz w:val="18"/>
          <w:szCs w:val="18"/>
        </w:rPr>
      </w:pPr>
      <w:r w:rsidRPr="009418E0">
        <w:rPr>
          <w:rFonts w:ascii="Arial" w:eastAsia="Times New Roman" w:hAnsi="Arial"/>
          <w:sz w:val="18"/>
          <w:szCs w:val="18"/>
        </w:rPr>
        <w:t xml:space="preserve">Tabela 8: Prekrški </w:t>
      </w:r>
      <w:r w:rsidRPr="000F0F66">
        <w:rPr>
          <w:rFonts w:ascii="Arial" w:eastAsia="Times New Roman" w:hAnsi="Arial"/>
          <w:sz w:val="18"/>
          <w:szCs w:val="18"/>
        </w:rPr>
        <w:t>v odločbah po zakonih in ur</w:t>
      </w:r>
      <w:r w:rsidR="009568E7">
        <w:rPr>
          <w:rFonts w:ascii="Arial" w:eastAsia="Times New Roman" w:hAnsi="Arial"/>
          <w:sz w:val="18"/>
          <w:szCs w:val="18"/>
        </w:rPr>
        <w:t>edbah v zadnjih petih letih</w:t>
      </w:r>
    </w:p>
    <w:tbl>
      <w:tblPr>
        <w:tblStyle w:val="Tabelaelegantna"/>
        <w:tblpPr w:leftFromText="141" w:rightFromText="141" w:vertAnchor="text" w:horzAnchor="margin" w:tblpXSpec="center" w:tblpY="152"/>
        <w:tblW w:w="8766" w:type="dxa"/>
        <w:jc w:val="center"/>
        <w:tblLayout w:type="fixed"/>
        <w:tblLook w:val="0020" w:firstRow="1" w:lastRow="0" w:firstColumn="0" w:lastColumn="0" w:noHBand="0" w:noVBand="0"/>
        <w:tblCaption w:val="Izrečene sankcije na področju zasebno varovanje v letih 2017–2021"/>
        <w:tblDescription w:val="Po ZZasV in uredbah, število sankcij in skupno število."/>
      </w:tblPr>
      <w:tblGrid>
        <w:gridCol w:w="970"/>
        <w:gridCol w:w="519"/>
        <w:gridCol w:w="520"/>
        <w:gridCol w:w="520"/>
        <w:gridCol w:w="519"/>
        <w:gridCol w:w="520"/>
        <w:gridCol w:w="520"/>
        <w:gridCol w:w="520"/>
        <w:gridCol w:w="519"/>
        <w:gridCol w:w="520"/>
        <w:gridCol w:w="520"/>
        <w:gridCol w:w="520"/>
        <w:gridCol w:w="519"/>
        <w:gridCol w:w="520"/>
        <w:gridCol w:w="520"/>
        <w:gridCol w:w="520"/>
      </w:tblGrid>
      <w:tr w:rsidR="000F0F66" w:rsidRPr="00F679D4" w14:paraId="183BA3B1" w14:textId="77777777" w:rsidTr="008627A7">
        <w:trPr>
          <w:cnfStyle w:val="100000000000" w:firstRow="1" w:lastRow="0" w:firstColumn="0" w:lastColumn="0" w:oddVBand="0" w:evenVBand="0" w:oddHBand="0" w:evenHBand="0" w:firstRowFirstColumn="0" w:firstRowLastColumn="0" w:lastRowFirstColumn="0" w:lastRowLastColumn="0"/>
          <w:trHeight w:val="1367"/>
          <w:tblHeader/>
          <w:jc w:val="center"/>
        </w:trPr>
        <w:tc>
          <w:tcPr>
            <w:tcW w:w="970" w:type="dxa"/>
          </w:tcPr>
          <w:p w14:paraId="59353E03" w14:textId="77777777" w:rsidR="000F0F66" w:rsidRPr="003E6B5A" w:rsidRDefault="000F0F66" w:rsidP="000F0F66">
            <w:pPr>
              <w:spacing w:after="20" w:line="260" w:lineRule="exact"/>
              <w:jc w:val="right"/>
              <w:rPr>
                <w:rFonts w:ascii="Arial" w:hAnsi="Arial" w:cs="Arial"/>
                <w:sz w:val="18"/>
                <w:szCs w:val="18"/>
              </w:rPr>
            </w:pPr>
          </w:p>
        </w:tc>
        <w:tc>
          <w:tcPr>
            <w:tcW w:w="519" w:type="dxa"/>
            <w:textDirection w:val="btLr"/>
          </w:tcPr>
          <w:p w14:paraId="09FA432E" w14:textId="4AEA21B6" w:rsidR="000F0F66" w:rsidRPr="003E6B5A" w:rsidRDefault="000F0F66" w:rsidP="000F0F66">
            <w:pPr>
              <w:spacing w:after="20" w:line="260" w:lineRule="exact"/>
              <w:ind w:left="113" w:right="113"/>
              <w:jc w:val="right"/>
              <w:rPr>
                <w:rFonts w:ascii="Arial" w:hAnsi="Arial" w:cs="Arial"/>
                <w:sz w:val="16"/>
                <w:szCs w:val="16"/>
              </w:rPr>
            </w:pPr>
            <w:r w:rsidRPr="003E6B5A">
              <w:rPr>
                <w:rFonts w:ascii="Arial" w:hAnsi="Arial" w:cs="Arial"/>
                <w:sz w:val="16"/>
                <w:szCs w:val="16"/>
              </w:rPr>
              <w:t>globE 2019</w:t>
            </w:r>
          </w:p>
          <w:p w14:paraId="04A9FD15" w14:textId="77777777" w:rsidR="000F0F66" w:rsidRPr="003E6B5A" w:rsidRDefault="000F0F66" w:rsidP="000F0F66">
            <w:pPr>
              <w:spacing w:after="20" w:line="260" w:lineRule="exact"/>
              <w:ind w:left="113" w:right="113"/>
              <w:jc w:val="right"/>
              <w:rPr>
                <w:rFonts w:ascii="Arial" w:hAnsi="Arial" w:cs="Arial"/>
                <w:sz w:val="16"/>
                <w:szCs w:val="16"/>
              </w:rPr>
            </w:pPr>
          </w:p>
        </w:tc>
        <w:tc>
          <w:tcPr>
            <w:tcW w:w="520" w:type="dxa"/>
            <w:textDirection w:val="btLr"/>
          </w:tcPr>
          <w:p w14:paraId="60EFE332" w14:textId="77777777" w:rsidR="000F0F66" w:rsidRPr="003E6B5A" w:rsidRDefault="000F0F66" w:rsidP="000F0F66">
            <w:pPr>
              <w:spacing w:after="20" w:line="260" w:lineRule="exact"/>
              <w:ind w:left="113" w:right="113"/>
              <w:jc w:val="right"/>
              <w:rPr>
                <w:rFonts w:ascii="Arial" w:hAnsi="Arial" w:cs="Arial"/>
                <w:sz w:val="16"/>
                <w:szCs w:val="16"/>
              </w:rPr>
            </w:pPr>
            <w:r w:rsidRPr="003E6B5A">
              <w:rPr>
                <w:rFonts w:ascii="Arial" w:hAnsi="Arial" w:cs="Arial"/>
                <w:sz w:val="16"/>
                <w:szCs w:val="16"/>
              </w:rPr>
              <w:t>opomini 2019</w:t>
            </w:r>
          </w:p>
          <w:p w14:paraId="38FB3871" w14:textId="77777777" w:rsidR="000F0F66" w:rsidRPr="003E6B5A" w:rsidRDefault="000F0F66" w:rsidP="000F0F66">
            <w:pPr>
              <w:spacing w:after="20" w:line="260" w:lineRule="exact"/>
              <w:ind w:left="113" w:right="113"/>
              <w:jc w:val="right"/>
              <w:rPr>
                <w:rFonts w:ascii="Arial" w:hAnsi="Arial" w:cs="Arial"/>
                <w:sz w:val="16"/>
                <w:szCs w:val="16"/>
              </w:rPr>
            </w:pPr>
          </w:p>
        </w:tc>
        <w:tc>
          <w:tcPr>
            <w:tcW w:w="520" w:type="dxa"/>
            <w:textDirection w:val="btLr"/>
          </w:tcPr>
          <w:p w14:paraId="6DEBEACD" w14:textId="77777777" w:rsidR="000F0F66" w:rsidRPr="003E6B5A" w:rsidRDefault="000F0F66" w:rsidP="000F0F66">
            <w:pPr>
              <w:spacing w:after="20" w:line="260" w:lineRule="exact"/>
              <w:ind w:left="113" w:right="113"/>
              <w:jc w:val="right"/>
              <w:rPr>
                <w:rFonts w:ascii="Arial" w:hAnsi="Arial" w:cs="Arial"/>
                <w:b/>
                <w:sz w:val="16"/>
                <w:szCs w:val="16"/>
              </w:rPr>
            </w:pPr>
            <w:r w:rsidRPr="003E6B5A">
              <w:rPr>
                <w:rFonts w:ascii="Arial" w:hAnsi="Arial" w:cs="Arial"/>
                <w:b/>
                <w:sz w:val="16"/>
                <w:szCs w:val="16"/>
              </w:rPr>
              <w:t>skupaj 2019</w:t>
            </w:r>
          </w:p>
          <w:p w14:paraId="5F784ECA" w14:textId="77777777" w:rsidR="000F0F66" w:rsidRPr="003E6B5A" w:rsidRDefault="000F0F66" w:rsidP="000F0F66">
            <w:pPr>
              <w:spacing w:after="20" w:line="260" w:lineRule="exact"/>
              <w:ind w:left="113" w:right="113"/>
              <w:jc w:val="right"/>
              <w:rPr>
                <w:rFonts w:ascii="Arial" w:hAnsi="Arial" w:cs="Arial"/>
                <w:b/>
                <w:sz w:val="16"/>
                <w:szCs w:val="16"/>
              </w:rPr>
            </w:pPr>
          </w:p>
        </w:tc>
        <w:tc>
          <w:tcPr>
            <w:tcW w:w="519" w:type="dxa"/>
            <w:textDirection w:val="btLr"/>
          </w:tcPr>
          <w:p w14:paraId="0E9B9B0F" w14:textId="722AED80" w:rsidR="000F0F66" w:rsidRPr="003E6B5A" w:rsidRDefault="000F0F66" w:rsidP="000F0F66">
            <w:pPr>
              <w:spacing w:after="20" w:line="260" w:lineRule="exact"/>
              <w:ind w:left="113" w:right="113"/>
              <w:jc w:val="right"/>
              <w:rPr>
                <w:rFonts w:ascii="Arial" w:hAnsi="Arial" w:cs="Arial"/>
                <w:sz w:val="16"/>
                <w:szCs w:val="16"/>
              </w:rPr>
            </w:pPr>
            <w:r w:rsidRPr="003E6B5A">
              <w:rPr>
                <w:rFonts w:ascii="Arial" w:hAnsi="Arial" w:cs="Arial"/>
                <w:sz w:val="16"/>
                <w:szCs w:val="16"/>
              </w:rPr>
              <w:t>globE 2020</w:t>
            </w:r>
          </w:p>
          <w:p w14:paraId="5CDA358C" w14:textId="77777777" w:rsidR="000F0F66" w:rsidRPr="003E6B5A" w:rsidRDefault="000F0F66" w:rsidP="000F0F66">
            <w:pPr>
              <w:spacing w:after="20" w:line="260" w:lineRule="exact"/>
              <w:ind w:left="113" w:right="113"/>
              <w:jc w:val="right"/>
              <w:rPr>
                <w:rFonts w:ascii="Arial" w:hAnsi="Arial" w:cs="Arial"/>
                <w:sz w:val="16"/>
                <w:szCs w:val="16"/>
              </w:rPr>
            </w:pPr>
          </w:p>
        </w:tc>
        <w:tc>
          <w:tcPr>
            <w:tcW w:w="520" w:type="dxa"/>
            <w:textDirection w:val="btLr"/>
          </w:tcPr>
          <w:p w14:paraId="0298472D" w14:textId="77777777" w:rsidR="000F0F66" w:rsidRPr="003E6B5A" w:rsidRDefault="000F0F66" w:rsidP="000F0F66">
            <w:pPr>
              <w:spacing w:after="20" w:line="260" w:lineRule="exact"/>
              <w:ind w:left="113" w:right="113"/>
              <w:jc w:val="right"/>
              <w:rPr>
                <w:rFonts w:ascii="Arial" w:hAnsi="Arial" w:cs="Arial"/>
                <w:sz w:val="16"/>
                <w:szCs w:val="16"/>
              </w:rPr>
            </w:pPr>
            <w:r w:rsidRPr="003E6B5A">
              <w:rPr>
                <w:rFonts w:ascii="Arial" w:hAnsi="Arial" w:cs="Arial"/>
                <w:sz w:val="16"/>
                <w:szCs w:val="16"/>
              </w:rPr>
              <w:t>opomini 2020</w:t>
            </w:r>
          </w:p>
          <w:p w14:paraId="06CE8C2B" w14:textId="77777777" w:rsidR="000F0F66" w:rsidRPr="003E6B5A" w:rsidRDefault="000F0F66" w:rsidP="000F0F66">
            <w:pPr>
              <w:spacing w:after="20" w:line="260" w:lineRule="exact"/>
              <w:ind w:left="113" w:right="113"/>
              <w:jc w:val="right"/>
              <w:rPr>
                <w:rFonts w:ascii="Arial" w:hAnsi="Arial" w:cs="Arial"/>
                <w:sz w:val="16"/>
                <w:szCs w:val="16"/>
              </w:rPr>
            </w:pPr>
          </w:p>
        </w:tc>
        <w:tc>
          <w:tcPr>
            <w:tcW w:w="520" w:type="dxa"/>
            <w:textDirection w:val="btLr"/>
          </w:tcPr>
          <w:p w14:paraId="26EF29B8" w14:textId="77777777" w:rsidR="000F0F66" w:rsidRPr="003E6B5A" w:rsidRDefault="000F0F66" w:rsidP="000F0F66">
            <w:pPr>
              <w:spacing w:after="20" w:line="260" w:lineRule="exact"/>
              <w:ind w:left="113" w:right="113"/>
              <w:jc w:val="right"/>
              <w:rPr>
                <w:rFonts w:ascii="Arial" w:hAnsi="Arial" w:cs="Arial"/>
                <w:b/>
                <w:sz w:val="16"/>
                <w:szCs w:val="16"/>
              </w:rPr>
            </w:pPr>
            <w:r w:rsidRPr="003E6B5A">
              <w:rPr>
                <w:rFonts w:ascii="Arial" w:hAnsi="Arial" w:cs="Arial"/>
                <w:b/>
                <w:sz w:val="16"/>
                <w:szCs w:val="16"/>
              </w:rPr>
              <w:t>skupaj 2020</w:t>
            </w:r>
          </w:p>
          <w:p w14:paraId="141BD5F6" w14:textId="77777777" w:rsidR="000F0F66" w:rsidRPr="003E6B5A" w:rsidRDefault="000F0F66" w:rsidP="000F0F66">
            <w:pPr>
              <w:spacing w:after="20" w:line="260" w:lineRule="exact"/>
              <w:ind w:left="113" w:right="113"/>
              <w:jc w:val="right"/>
              <w:rPr>
                <w:rFonts w:ascii="Arial" w:hAnsi="Arial" w:cs="Arial"/>
                <w:b/>
                <w:sz w:val="16"/>
                <w:szCs w:val="16"/>
              </w:rPr>
            </w:pPr>
          </w:p>
        </w:tc>
        <w:tc>
          <w:tcPr>
            <w:tcW w:w="520" w:type="dxa"/>
            <w:textDirection w:val="btLr"/>
          </w:tcPr>
          <w:p w14:paraId="40203D4E" w14:textId="4C939E2F" w:rsidR="000F0F66" w:rsidRPr="003E6B5A" w:rsidRDefault="000F0F66" w:rsidP="000F0F66">
            <w:pPr>
              <w:spacing w:after="20" w:line="260" w:lineRule="exact"/>
              <w:ind w:left="113" w:right="113"/>
              <w:jc w:val="right"/>
              <w:rPr>
                <w:rFonts w:ascii="Arial" w:hAnsi="Arial" w:cs="Arial"/>
                <w:sz w:val="16"/>
                <w:szCs w:val="16"/>
              </w:rPr>
            </w:pPr>
            <w:r w:rsidRPr="003E6B5A">
              <w:rPr>
                <w:rFonts w:ascii="Arial" w:hAnsi="Arial" w:cs="Arial"/>
                <w:sz w:val="16"/>
                <w:szCs w:val="16"/>
              </w:rPr>
              <w:t>globE 2021</w:t>
            </w:r>
          </w:p>
          <w:p w14:paraId="19F16E66" w14:textId="77777777" w:rsidR="000F0F66" w:rsidRPr="003E6B5A" w:rsidRDefault="000F0F66" w:rsidP="000F0F66">
            <w:pPr>
              <w:spacing w:after="20" w:line="260" w:lineRule="exact"/>
              <w:ind w:left="113" w:right="113"/>
              <w:jc w:val="right"/>
              <w:rPr>
                <w:rFonts w:ascii="Arial" w:hAnsi="Arial" w:cs="Arial"/>
                <w:sz w:val="16"/>
                <w:szCs w:val="16"/>
              </w:rPr>
            </w:pPr>
          </w:p>
        </w:tc>
        <w:tc>
          <w:tcPr>
            <w:tcW w:w="519" w:type="dxa"/>
            <w:textDirection w:val="btLr"/>
          </w:tcPr>
          <w:p w14:paraId="2FDCB26D" w14:textId="77777777" w:rsidR="000F0F66" w:rsidRPr="003E6B5A" w:rsidRDefault="000F0F66" w:rsidP="000F0F66">
            <w:pPr>
              <w:spacing w:after="20" w:line="260" w:lineRule="exact"/>
              <w:ind w:left="113" w:right="113"/>
              <w:jc w:val="right"/>
              <w:rPr>
                <w:rFonts w:ascii="Arial" w:hAnsi="Arial" w:cs="Arial"/>
                <w:sz w:val="16"/>
                <w:szCs w:val="16"/>
              </w:rPr>
            </w:pPr>
            <w:r w:rsidRPr="003E6B5A">
              <w:rPr>
                <w:rFonts w:ascii="Arial" w:hAnsi="Arial" w:cs="Arial"/>
                <w:sz w:val="16"/>
                <w:szCs w:val="16"/>
              </w:rPr>
              <w:t>opomini 2021</w:t>
            </w:r>
          </w:p>
          <w:p w14:paraId="4EBD6BEF" w14:textId="77777777" w:rsidR="000F0F66" w:rsidRPr="003E6B5A" w:rsidRDefault="000F0F66" w:rsidP="000F0F66">
            <w:pPr>
              <w:spacing w:after="20" w:line="260" w:lineRule="exact"/>
              <w:ind w:left="113" w:right="113"/>
              <w:jc w:val="right"/>
              <w:rPr>
                <w:rFonts w:ascii="Arial" w:hAnsi="Arial" w:cs="Arial"/>
                <w:sz w:val="16"/>
                <w:szCs w:val="16"/>
              </w:rPr>
            </w:pPr>
          </w:p>
        </w:tc>
        <w:tc>
          <w:tcPr>
            <w:tcW w:w="520" w:type="dxa"/>
            <w:textDirection w:val="btLr"/>
          </w:tcPr>
          <w:p w14:paraId="40B5D850" w14:textId="77777777" w:rsidR="000F0F66" w:rsidRPr="003E6B5A" w:rsidRDefault="000F0F66" w:rsidP="000F0F66">
            <w:pPr>
              <w:spacing w:after="20" w:line="260" w:lineRule="exact"/>
              <w:ind w:left="113" w:right="113"/>
              <w:jc w:val="right"/>
              <w:rPr>
                <w:rFonts w:ascii="Arial" w:hAnsi="Arial" w:cs="Arial"/>
                <w:b/>
                <w:sz w:val="16"/>
                <w:szCs w:val="16"/>
              </w:rPr>
            </w:pPr>
            <w:r w:rsidRPr="003E6B5A">
              <w:rPr>
                <w:rFonts w:ascii="Arial" w:hAnsi="Arial" w:cs="Arial"/>
                <w:b/>
                <w:sz w:val="16"/>
                <w:szCs w:val="16"/>
              </w:rPr>
              <w:t>skupaj 2021</w:t>
            </w:r>
          </w:p>
          <w:p w14:paraId="35BF454F" w14:textId="77777777" w:rsidR="000F0F66" w:rsidRPr="003E6B5A" w:rsidRDefault="000F0F66" w:rsidP="000F0F66">
            <w:pPr>
              <w:spacing w:after="20" w:line="260" w:lineRule="exact"/>
              <w:ind w:left="113" w:right="113"/>
              <w:jc w:val="right"/>
              <w:rPr>
                <w:rFonts w:ascii="Arial" w:hAnsi="Arial" w:cs="Arial"/>
                <w:b/>
                <w:sz w:val="16"/>
                <w:szCs w:val="16"/>
              </w:rPr>
            </w:pPr>
          </w:p>
        </w:tc>
        <w:tc>
          <w:tcPr>
            <w:tcW w:w="520" w:type="dxa"/>
            <w:textDirection w:val="btLr"/>
          </w:tcPr>
          <w:p w14:paraId="1B38514D" w14:textId="198BFF97" w:rsidR="000F0F66" w:rsidRPr="003E6B5A" w:rsidRDefault="000F0F66" w:rsidP="000F0F66">
            <w:pPr>
              <w:spacing w:after="20" w:line="260" w:lineRule="exact"/>
              <w:ind w:left="113" w:right="113"/>
              <w:jc w:val="right"/>
              <w:rPr>
                <w:rFonts w:ascii="Arial" w:hAnsi="Arial" w:cs="Arial"/>
                <w:sz w:val="16"/>
                <w:szCs w:val="16"/>
              </w:rPr>
            </w:pPr>
            <w:r w:rsidRPr="003E6B5A">
              <w:rPr>
                <w:rFonts w:ascii="Arial" w:hAnsi="Arial" w:cs="Arial"/>
                <w:sz w:val="16"/>
                <w:szCs w:val="16"/>
              </w:rPr>
              <w:t>globE 2022</w:t>
            </w:r>
          </w:p>
          <w:p w14:paraId="7FE7AD5B" w14:textId="77777777" w:rsidR="000F0F66" w:rsidRPr="003E6B5A" w:rsidRDefault="000F0F66" w:rsidP="000F0F66">
            <w:pPr>
              <w:spacing w:after="20" w:line="260" w:lineRule="exact"/>
              <w:ind w:left="113" w:right="113"/>
              <w:jc w:val="right"/>
              <w:rPr>
                <w:rFonts w:ascii="Arial" w:hAnsi="Arial" w:cs="Arial"/>
                <w:sz w:val="16"/>
                <w:szCs w:val="16"/>
              </w:rPr>
            </w:pPr>
          </w:p>
        </w:tc>
        <w:tc>
          <w:tcPr>
            <w:tcW w:w="520" w:type="dxa"/>
            <w:textDirection w:val="btLr"/>
          </w:tcPr>
          <w:p w14:paraId="5A93C173" w14:textId="77777777" w:rsidR="000F0F66" w:rsidRPr="003E6B5A" w:rsidRDefault="000F0F66" w:rsidP="000F0F66">
            <w:pPr>
              <w:spacing w:after="20" w:line="260" w:lineRule="exact"/>
              <w:ind w:left="113" w:right="113"/>
              <w:jc w:val="right"/>
              <w:rPr>
                <w:rFonts w:ascii="Arial" w:hAnsi="Arial" w:cs="Arial"/>
                <w:sz w:val="16"/>
                <w:szCs w:val="16"/>
              </w:rPr>
            </w:pPr>
            <w:r w:rsidRPr="003E6B5A">
              <w:rPr>
                <w:rFonts w:ascii="Arial" w:hAnsi="Arial" w:cs="Arial"/>
                <w:sz w:val="16"/>
                <w:szCs w:val="16"/>
              </w:rPr>
              <w:t>opomini 2022</w:t>
            </w:r>
          </w:p>
          <w:p w14:paraId="7114B96A" w14:textId="77777777" w:rsidR="000F0F66" w:rsidRPr="003E6B5A" w:rsidRDefault="000F0F66" w:rsidP="000F0F66">
            <w:pPr>
              <w:spacing w:after="20" w:line="260" w:lineRule="exact"/>
              <w:ind w:left="113" w:right="113"/>
              <w:jc w:val="right"/>
              <w:rPr>
                <w:rFonts w:ascii="Arial" w:hAnsi="Arial" w:cs="Arial"/>
                <w:sz w:val="16"/>
                <w:szCs w:val="16"/>
              </w:rPr>
            </w:pPr>
          </w:p>
        </w:tc>
        <w:tc>
          <w:tcPr>
            <w:tcW w:w="519" w:type="dxa"/>
            <w:textDirection w:val="btLr"/>
          </w:tcPr>
          <w:p w14:paraId="717147BE" w14:textId="77777777" w:rsidR="000F0F66" w:rsidRPr="003E6B5A" w:rsidRDefault="000F0F66" w:rsidP="000F0F66">
            <w:pPr>
              <w:spacing w:after="20" w:line="260" w:lineRule="exact"/>
              <w:ind w:left="113" w:right="113"/>
              <w:jc w:val="right"/>
              <w:rPr>
                <w:rFonts w:ascii="Arial" w:hAnsi="Arial" w:cs="Arial"/>
                <w:b/>
                <w:sz w:val="16"/>
                <w:szCs w:val="16"/>
              </w:rPr>
            </w:pPr>
            <w:r w:rsidRPr="003E6B5A">
              <w:rPr>
                <w:rFonts w:ascii="Arial" w:hAnsi="Arial" w:cs="Arial"/>
                <w:b/>
                <w:sz w:val="16"/>
                <w:szCs w:val="16"/>
              </w:rPr>
              <w:t>skupaj 2022</w:t>
            </w:r>
          </w:p>
          <w:p w14:paraId="588E4F93" w14:textId="77777777" w:rsidR="000F0F66" w:rsidRPr="003E6B5A" w:rsidRDefault="000F0F66" w:rsidP="000F0F66">
            <w:pPr>
              <w:spacing w:after="20" w:line="260" w:lineRule="exact"/>
              <w:ind w:left="113" w:right="113"/>
              <w:jc w:val="right"/>
              <w:rPr>
                <w:rFonts w:ascii="Arial" w:hAnsi="Arial" w:cs="Arial"/>
                <w:b/>
                <w:sz w:val="16"/>
                <w:szCs w:val="16"/>
              </w:rPr>
            </w:pPr>
          </w:p>
        </w:tc>
        <w:tc>
          <w:tcPr>
            <w:tcW w:w="520" w:type="dxa"/>
            <w:textDirection w:val="btLr"/>
          </w:tcPr>
          <w:p w14:paraId="668F94EA" w14:textId="10B3DBD8" w:rsidR="000F0F66" w:rsidRPr="003E6B5A" w:rsidRDefault="000F0F66" w:rsidP="000F0F66">
            <w:pPr>
              <w:spacing w:after="20" w:line="260" w:lineRule="exact"/>
              <w:ind w:left="113" w:right="113"/>
              <w:jc w:val="right"/>
              <w:rPr>
                <w:rFonts w:ascii="Arial" w:hAnsi="Arial" w:cs="Arial"/>
                <w:sz w:val="16"/>
                <w:szCs w:val="16"/>
              </w:rPr>
            </w:pPr>
            <w:r w:rsidRPr="003E6B5A">
              <w:rPr>
                <w:rFonts w:ascii="Arial" w:hAnsi="Arial" w:cs="Arial"/>
                <w:sz w:val="16"/>
                <w:szCs w:val="16"/>
              </w:rPr>
              <w:t>globE 2023</w:t>
            </w:r>
          </w:p>
          <w:p w14:paraId="2D50BF08" w14:textId="77777777" w:rsidR="000F0F66" w:rsidRPr="003E6B5A" w:rsidRDefault="000F0F66" w:rsidP="000F0F66">
            <w:pPr>
              <w:spacing w:after="20" w:line="260" w:lineRule="exact"/>
              <w:ind w:left="113" w:right="113"/>
              <w:jc w:val="right"/>
              <w:rPr>
                <w:rFonts w:ascii="Arial" w:hAnsi="Arial" w:cs="Arial"/>
                <w:sz w:val="16"/>
                <w:szCs w:val="16"/>
              </w:rPr>
            </w:pPr>
          </w:p>
        </w:tc>
        <w:tc>
          <w:tcPr>
            <w:tcW w:w="520" w:type="dxa"/>
            <w:textDirection w:val="btLr"/>
          </w:tcPr>
          <w:p w14:paraId="0DBD7093" w14:textId="5581C30B" w:rsidR="000F0F66" w:rsidRPr="003E6B5A" w:rsidRDefault="000F0F66" w:rsidP="000F0F66">
            <w:pPr>
              <w:spacing w:after="20" w:line="260" w:lineRule="exact"/>
              <w:ind w:left="113" w:right="113"/>
              <w:jc w:val="right"/>
              <w:rPr>
                <w:rFonts w:ascii="Arial" w:hAnsi="Arial" w:cs="Arial"/>
                <w:sz w:val="16"/>
                <w:szCs w:val="16"/>
              </w:rPr>
            </w:pPr>
            <w:r w:rsidRPr="003E6B5A">
              <w:rPr>
                <w:rFonts w:ascii="Arial" w:hAnsi="Arial" w:cs="Arial"/>
                <w:sz w:val="16"/>
                <w:szCs w:val="16"/>
              </w:rPr>
              <w:t>opomini 2023</w:t>
            </w:r>
          </w:p>
          <w:p w14:paraId="6E246C56" w14:textId="77777777" w:rsidR="000F0F66" w:rsidRPr="003E6B5A" w:rsidRDefault="000F0F66" w:rsidP="000F0F66">
            <w:pPr>
              <w:spacing w:after="20" w:line="260" w:lineRule="exact"/>
              <w:ind w:left="113" w:right="113"/>
              <w:jc w:val="right"/>
              <w:rPr>
                <w:rFonts w:ascii="Arial" w:hAnsi="Arial" w:cs="Arial"/>
                <w:sz w:val="16"/>
                <w:szCs w:val="16"/>
              </w:rPr>
            </w:pPr>
          </w:p>
          <w:p w14:paraId="379462A3" w14:textId="77777777" w:rsidR="000F0F66" w:rsidRPr="003E6B5A" w:rsidRDefault="000F0F66" w:rsidP="000F0F66">
            <w:pPr>
              <w:spacing w:after="20" w:line="260" w:lineRule="exact"/>
              <w:ind w:left="113" w:right="113"/>
              <w:jc w:val="right"/>
              <w:rPr>
                <w:rFonts w:ascii="Arial" w:hAnsi="Arial" w:cs="Arial"/>
                <w:sz w:val="16"/>
                <w:szCs w:val="16"/>
              </w:rPr>
            </w:pPr>
          </w:p>
        </w:tc>
        <w:tc>
          <w:tcPr>
            <w:tcW w:w="520" w:type="dxa"/>
            <w:textDirection w:val="btLr"/>
          </w:tcPr>
          <w:p w14:paraId="5298D9A3" w14:textId="2DAED5F5" w:rsidR="000F0F66" w:rsidRPr="003E6B5A" w:rsidRDefault="000F0F66" w:rsidP="000F0F66">
            <w:pPr>
              <w:spacing w:after="20" w:line="260" w:lineRule="exact"/>
              <w:ind w:left="113" w:right="113"/>
              <w:jc w:val="right"/>
              <w:rPr>
                <w:rFonts w:ascii="Arial" w:hAnsi="Arial" w:cs="Arial"/>
                <w:b/>
                <w:sz w:val="16"/>
                <w:szCs w:val="16"/>
              </w:rPr>
            </w:pPr>
            <w:r w:rsidRPr="003E6B5A">
              <w:rPr>
                <w:rFonts w:ascii="Arial" w:hAnsi="Arial" w:cs="Arial"/>
                <w:b/>
                <w:sz w:val="16"/>
                <w:szCs w:val="16"/>
              </w:rPr>
              <w:t>skupaj 2023</w:t>
            </w:r>
          </w:p>
          <w:p w14:paraId="4CE21490" w14:textId="77777777" w:rsidR="000F0F66" w:rsidRPr="003E6B5A" w:rsidRDefault="000F0F66" w:rsidP="000F0F66">
            <w:pPr>
              <w:spacing w:after="20" w:line="260" w:lineRule="exact"/>
              <w:ind w:left="113" w:right="113"/>
              <w:jc w:val="right"/>
              <w:rPr>
                <w:rFonts w:ascii="Arial" w:hAnsi="Arial" w:cs="Arial"/>
                <w:b/>
                <w:sz w:val="16"/>
                <w:szCs w:val="16"/>
              </w:rPr>
            </w:pPr>
          </w:p>
        </w:tc>
      </w:tr>
      <w:tr w:rsidR="000F0F66" w:rsidRPr="00F679D4" w14:paraId="71301A56" w14:textId="77777777" w:rsidTr="008627A7">
        <w:trPr>
          <w:trHeight w:val="364"/>
          <w:jc w:val="center"/>
        </w:trPr>
        <w:tc>
          <w:tcPr>
            <w:tcW w:w="970" w:type="dxa"/>
            <w:vAlign w:val="center"/>
          </w:tcPr>
          <w:p w14:paraId="43038CCD" w14:textId="77777777" w:rsidR="000F0F66" w:rsidRPr="003E6B5A" w:rsidRDefault="000F0F66" w:rsidP="000F0F66">
            <w:pPr>
              <w:spacing w:before="20" w:after="20" w:line="260" w:lineRule="exact"/>
              <w:jc w:val="both"/>
              <w:rPr>
                <w:rFonts w:ascii="Arial" w:hAnsi="Arial" w:cs="Arial"/>
                <w:b/>
                <w:bCs/>
                <w:sz w:val="16"/>
                <w:szCs w:val="16"/>
              </w:rPr>
            </w:pPr>
            <w:r w:rsidRPr="003E6B5A">
              <w:rPr>
                <w:rFonts w:ascii="Arial" w:hAnsi="Arial" w:cs="Arial"/>
                <w:b/>
                <w:bCs/>
                <w:sz w:val="16"/>
                <w:szCs w:val="16"/>
              </w:rPr>
              <w:t>ZZasV</w:t>
            </w:r>
          </w:p>
        </w:tc>
        <w:tc>
          <w:tcPr>
            <w:tcW w:w="519" w:type="dxa"/>
            <w:vAlign w:val="center"/>
          </w:tcPr>
          <w:p w14:paraId="7A3D6398" w14:textId="4D869618" w:rsidR="000F0F66" w:rsidRPr="003E6B5A" w:rsidRDefault="000F0F66" w:rsidP="000F0F66">
            <w:pPr>
              <w:spacing w:after="0" w:line="260" w:lineRule="exact"/>
              <w:jc w:val="center"/>
              <w:rPr>
                <w:rFonts w:ascii="Arial" w:hAnsi="Arial"/>
                <w:sz w:val="18"/>
                <w:szCs w:val="18"/>
              </w:rPr>
            </w:pPr>
            <w:r w:rsidRPr="003E6B5A">
              <w:rPr>
                <w:rFonts w:ascii="Arial" w:hAnsi="Arial"/>
                <w:sz w:val="18"/>
                <w:szCs w:val="18"/>
              </w:rPr>
              <w:t>95</w:t>
            </w:r>
          </w:p>
        </w:tc>
        <w:tc>
          <w:tcPr>
            <w:tcW w:w="520" w:type="dxa"/>
            <w:vAlign w:val="center"/>
          </w:tcPr>
          <w:p w14:paraId="2022B73B" w14:textId="090971C0" w:rsidR="000F0F66" w:rsidRPr="003E6B5A" w:rsidRDefault="000F0F66" w:rsidP="000F0F66">
            <w:pPr>
              <w:spacing w:after="0" w:line="260" w:lineRule="exact"/>
              <w:jc w:val="center"/>
              <w:rPr>
                <w:rFonts w:ascii="Arial" w:hAnsi="Arial"/>
                <w:sz w:val="18"/>
                <w:szCs w:val="18"/>
              </w:rPr>
            </w:pPr>
            <w:r w:rsidRPr="003E6B5A">
              <w:rPr>
                <w:rFonts w:ascii="Arial" w:hAnsi="Arial"/>
                <w:sz w:val="18"/>
                <w:szCs w:val="18"/>
              </w:rPr>
              <w:t>227</w:t>
            </w:r>
          </w:p>
        </w:tc>
        <w:tc>
          <w:tcPr>
            <w:tcW w:w="520" w:type="dxa"/>
            <w:vAlign w:val="center"/>
          </w:tcPr>
          <w:p w14:paraId="6EDC1365" w14:textId="01F3053C" w:rsidR="000F0F66" w:rsidRPr="003E6B5A" w:rsidRDefault="000F0F66" w:rsidP="000F0F66">
            <w:pPr>
              <w:spacing w:after="0" w:line="260" w:lineRule="exact"/>
              <w:jc w:val="center"/>
              <w:rPr>
                <w:rFonts w:ascii="Arial" w:hAnsi="Arial"/>
                <w:b/>
                <w:sz w:val="18"/>
                <w:szCs w:val="18"/>
              </w:rPr>
            </w:pPr>
            <w:r w:rsidRPr="003E6B5A">
              <w:rPr>
                <w:rFonts w:ascii="Arial" w:hAnsi="Arial"/>
                <w:b/>
                <w:sz w:val="18"/>
                <w:szCs w:val="18"/>
              </w:rPr>
              <w:t>322</w:t>
            </w:r>
          </w:p>
        </w:tc>
        <w:tc>
          <w:tcPr>
            <w:tcW w:w="519" w:type="dxa"/>
            <w:vAlign w:val="center"/>
          </w:tcPr>
          <w:p w14:paraId="0BE0F60B" w14:textId="5A340CC8" w:rsidR="000F0F66" w:rsidRPr="003E6B5A" w:rsidRDefault="000F0F66" w:rsidP="000F0F66">
            <w:pPr>
              <w:spacing w:after="0" w:line="260" w:lineRule="exact"/>
              <w:jc w:val="center"/>
              <w:rPr>
                <w:rFonts w:ascii="Arial" w:hAnsi="Arial"/>
                <w:sz w:val="18"/>
                <w:szCs w:val="18"/>
              </w:rPr>
            </w:pPr>
            <w:r w:rsidRPr="003E6B5A">
              <w:rPr>
                <w:rFonts w:ascii="Arial" w:hAnsi="Arial"/>
                <w:sz w:val="18"/>
                <w:szCs w:val="18"/>
              </w:rPr>
              <w:t>52</w:t>
            </w:r>
          </w:p>
        </w:tc>
        <w:tc>
          <w:tcPr>
            <w:tcW w:w="520" w:type="dxa"/>
            <w:vAlign w:val="center"/>
          </w:tcPr>
          <w:p w14:paraId="504BAA49" w14:textId="08EF8BAC" w:rsidR="000F0F66" w:rsidRPr="003E6B5A" w:rsidRDefault="000F0F66" w:rsidP="000F0F66">
            <w:pPr>
              <w:spacing w:after="0" w:line="260" w:lineRule="exact"/>
              <w:jc w:val="center"/>
              <w:rPr>
                <w:rFonts w:ascii="Arial" w:hAnsi="Arial"/>
                <w:sz w:val="18"/>
                <w:szCs w:val="18"/>
              </w:rPr>
            </w:pPr>
            <w:r w:rsidRPr="003E6B5A">
              <w:rPr>
                <w:rFonts w:ascii="Arial" w:hAnsi="Arial"/>
                <w:sz w:val="18"/>
                <w:szCs w:val="18"/>
              </w:rPr>
              <w:t>108</w:t>
            </w:r>
          </w:p>
        </w:tc>
        <w:tc>
          <w:tcPr>
            <w:tcW w:w="520" w:type="dxa"/>
            <w:vAlign w:val="center"/>
          </w:tcPr>
          <w:p w14:paraId="01D08565" w14:textId="43FF6292" w:rsidR="000F0F66" w:rsidRPr="003E6B5A" w:rsidRDefault="000F0F66" w:rsidP="000F0F66">
            <w:pPr>
              <w:spacing w:after="0" w:line="260" w:lineRule="exact"/>
              <w:jc w:val="center"/>
              <w:rPr>
                <w:rFonts w:ascii="Arial" w:hAnsi="Arial"/>
                <w:b/>
                <w:sz w:val="18"/>
                <w:szCs w:val="18"/>
              </w:rPr>
            </w:pPr>
            <w:r w:rsidRPr="003E6B5A">
              <w:rPr>
                <w:rFonts w:ascii="Arial" w:hAnsi="Arial"/>
                <w:b/>
                <w:sz w:val="18"/>
                <w:szCs w:val="18"/>
              </w:rPr>
              <w:t>160</w:t>
            </w:r>
          </w:p>
        </w:tc>
        <w:tc>
          <w:tcPr>
            <w:tcW w:w="520" w:type="dxa"/>
            <w:vAlign w:val="center"/>
          </w:tcPr>
          <w:p w14:paraId="379A231F" w14:textId="2985A196" w:rsidR="000F0F66" w:rsidRPr="003E6B5A" w:rsidRDefault="000F0F66" w:rsidP="000F0F66">
            <w:pPr>
              <w:spacing w:after="0" w:line="260" w:lineRule="exact"/>
              <w:jc w:val="center"/>
              <w:rPr>
                <w:rFonts w:ascii="Arial" w:hAnsi="Arial"/>
                <w:sz w:val="18"/>
                <w:szCs w:val="18"/>
              </w:rPr>
            </w:pPr>
            <w:r w:rsidRPr="003E6B5A">
              <w:rPr>
                <w:rFonts w:ascii="Arial" w:hAnsi="Arial"/>
                <w:sz w:val="18"/>
                <w:szCs w:val="18"/>
              </w:rPr>
              <w:t>44</w:t>
            </w:r>
          </w:p>
        </w:tc>
        <w:tc>
          <w:tcPr>
            <w:tcW w:w="519" w:type="dxa"/>
            <w:vAlign w:val="center"/>
          </w:tcPr>
          <w:p w14:paraId="2F423548" w14:textId="14B9CC5E" w:rsidR="000F0F66" w:rsidRPr="003E6B5A" w:rsidRDefault="000F0F66" w:rsidP="000F0F66">
            <w:pPr>
              <w:spacing w:after="0" w:line="260" w:lineRule="exact"/>
              <w:jc w:val="center"/>
              <w:rPr>
                <w:rFonts w:ascii="Arial" w:hAnsi="Arial"/>
                <w:sz w:val="18"/>
                <w:szCs w:val="18"/>
              </w:rPr>
            </w:pPr>
            <w:r w:rsidRPr="003E6B5A">
              <w:rPr>
                <w:rFonts w:ascii="Arial" w:hAnsi="Arial"/>
                <w:sz w:val="18"/>
                <w:szCs w:val="18"/>
              </w:rPr>
              <w:t>105</w:t>
            </w:r>
          </w:p>
        </w:tc>
        <w:tc>
          <w:tcPr>
            <w:tcW w:w="520" w:type="dxa"/>
            <w:vAlign w:val="center"/>
          </w:tcPr>
          <w:p w14:paraId="1A02CD8C" w14:textId="12EDFFE7" w:rsidR="000F0F66" w:rsidRPr="003E6B5A" w:rsidRDefault="000F0F66" w:rsidP="000F0F66">
            <w:pPr>
              <w:spacing w:after="0" w:line="260" w:lineRule="exact"/>
              <w:jc w:val="center"/>
              <w:rPr>
                <w:rFonts w:ascii="Arial" w:hAnsi="Arial"/>
                <w:b/>
                <w:sz w:val="18"/>
                <w:szCs w:val="18"/>
              </w:rPr>
            </w:pPr>
            <w:r w:rsidRPr="003E6B5A">
              <w:rPr>
                <w:rFonts w:ascii="Arial" w:hAnsi="Arial"/>
                <w:b/>
                <w:sz w:val="18"/>
                <w:szCs w:val="18"/>
              </w:rPr>
              <w:t>149</w:t>
            </w:r>
          </w:p>
        </w:tc>
        <w:tc>
          <w:tcPr>
            <w:tcW w:w="520" w:type="dxa"/>
            <w:vAlign w:val="center"/>
          </w:tcPr>
          <w:p w14:paraId="789424C9" w14:textId="57B432DC" w:rsidR="000F0F66" w:rsidRPr="003E6B5A" w:rsidRDefault="000F0F66" w:rsidP="000F0F66">
            <w:pPr>
              <w:spacing w:after="0" w:line="260" w:lineRule="exact"/>
              <w:jc w:val="center"/>
              <w:rPr>
                <w:rFonts w:ascii="Arial" w:hAnsi="Arial"/>
                <w:sz w:val="18"/>
                <w:szCs w:val="18"/>
              </w:rPr>
            </w:pPr>
            <w:r w:rsidRPr="003E6B5A">
              <w:rPr>
                <w:rFonts w:ascii="Arial" w:hAnsi="Arial" w:cs="Arial"/>
                <w:sz w:val="18"/>
                <w:szCs w:val="18"/>
              </w:rPr>
              <w:t>42</w:t>
            </w:r>
          </w:p>
        </w:tc>
        <w:tc>
          <w:tcPr>
            <w:tcW w:w="520" w:type="dxa"/>
            <w:vAlign w:val="center"/>
          </w:tcPr>
          <w:p w14:paraId="6654244F" w14:textId="7A48C45F" w:rsidR="000F0F66" w:rsidRPr="003E6B5A" w:rsidRDefault="000F0F66" w:rsidP="000F0F66">
            <w:pPr>
              <w:spacing w:after="0" w:line="260" w:lineRule="exact"/>
              <w:jc w:val="right"/>
              <w:rPr>
                <w:rFonts w:ascii="Arial" w:hAnsi="Arial"/>
                <w:sz w:val="18"/>
                <w:szCs w:val="18"/>
              </w:rPr>
            </w:pPr>
            <w:r w:rsidRPr="003E6B5A">
              <w:rPr>
                <w:rFonts w:ascii="Arial" w:hAnsi="Arial" w:cs="Arial"/>
                <w:sz w:val="18"/>
                <w:szCs w:val="18"/>
              </w:rPr>
              <w:t>116</w:t>
            </w:r>
          </w:p>
        </w:tc>
        <w:tc>
          <w:tcPr>
            <w:tcW w:w="519" w:type="dxa"/>
            <w:vAlign w:val="center"/>
          </w:tcPr>
          <w:p w14:paraId="4501DD1D" w14:textId="76DC2D73" w:rsidR="000F0F66" w:rsidRPr="003E6B5A" w:rsidRDefault="000F0F66" w:rsidP="000F0F66">
            <w:pPr>
              <w:spacing w:after="0" w:line="260" w:lineRule="exact"/>
              <w:jc w:val="right"/>
              <w:rPr>
                <w:rFonts w:ascii="Arial" w:hAnsi="Arial"/>
                <w:b/>
                <w:sz w:val="18"/>
                <w:szCs w:val="18"/>
              </w:rPr>
            </w:pPr>
            <w:r w:rsidRPr="003E6B5A">
              <w:rPr>
                <w:rFonts w:ascii="Arial" w:hAnsi="Arial" w:cs="Arial"/>
                <w:b/>
                <w:bCs/>
                <w:sz w:val="18"/>
                <w:szCs w:val="18"/>
              </w:rPr>
              <w:t>158</w:t>
            </w:r>
          </w:p>
        </w:tc>
        <w:tc>
          <w:tcPr>
            <w:tcW w:w="520" w:type="dxa"/>
            <w:vAlign w:val="center"/>
          </w:tcPr>
          <w:p w14:paraId="738C8962" w14:textId="1B6B070F" w:rsidR="000F0F66" w:rsidRPr="003E6B5A" w:rsidRDefault="000F0F66" w:rsidP="000F0F66">
            <w:pPr>
              <w:spacing w:after="0" w:line="260" w:lineRule="exact"/>
              <w:jc w:val="center"/>
              <w:rPr>
                <w:rFonts w:ascii="Arial" w:hAnsi="Arial"/>
                <w:sz w:val="18"/>
                <w:szCs w:val="18"/>
              </w:rPr>
            </w:pPr>
            <w:r w:rsidRPr="003E6B5A">
              <w:rPr>
                <w:rFonts w:ascii="Arial" w:hAnsi="Arial" w:cs="Arial"/>
                <w:b/>
                <w:bCs/>
                <w:sz w:val="18"/>
                <w:szCs w:val="18"/>
              </w:rPr>
              <w:t>27</w:t>
            </w:r>
          </w:p>
        </w:tc>
        <w:tc>
          <w:tcPr>
            <w:tcW w:w="520" w:type="dxa"/>
            <w:vAlign w:val="center"/>
          </w:tcPr>
          <w:p w14:paraId="717F6B5C" w14:textId="73FA8185" w:rsidR="000F0F66" w:rsidRPr="003E6B5A" w:rsidRDefault="000F0F66" w:rsidP="000F0F66">
            <w:pPr>
              <w:spacing w:after="0" w:line="260" w:lineRule="exact"/>
              <w:jc w:val="right"/>
              <w:rPr>
                <w:rFonts w:ascii="Arial" w:hAnsi="Arial"/>
                <w:sz w:val="18"/>
                <w:szCs w:val="18"/>
              </w:rPr>
            </w:pPr>
            <w:r w:rsidRPr="003E6B5A">
              <w:rPr>
                <w:rFonts w:ascii="Arial" w:hAnsi="Arial" w:cs="Arial"/>
                <w:b/>
                <w:bCs/>
                <w:sz w:val="18"/>
                <w:szCs w:val="18"/>
              </w:rPr>
              <w:t>99</w:t>
            </w:r>
          </w:p>
        </w:tc>
        <w:tc>
          <w:tcPr>
            <w:tcW w:w="520" w:type="dxa"/>
            <w:vAlign w:val="center"/>
          </w:tcPr>
          <w:p w14:paraId="4046A4E1" w14:textId="6C47B88F" w:rsidR="000F0F66" w:rsidRPr="003E6B5A" w:rsidRDefault="000F0F66" w:rsidP="000F0F66">
            <w:pPr>
              <w:spacing w:after="0" w:line="260" w:lineRule="exact"/>
              <w:jc w:val="right"/>
              <w:rPr>
                <w:rFonts w:ascii="Arial" w:hAnsi="Arial"/>
                <w:b/>
                <w:sz w:val="18"/>
                <w:szCs w:val="18"/>
              </w:rPr>
            </w:pPr>
            <w:r w:rsidRPr="003E6B5A">
              <w:rPr>
                <w:rFonts w:ascii="Arial" w:hAnsi="Arial" w:cs="Arial"/>
                <w:b/>
                <w:bCs/>
                <w:sz w:val="18"/>
                <w:szCs w:val="18"/>
              </w:rPr>
              <w:t>126</w:t>
            </w:r>
          </w:p>
        </w:tc>
      </w:tr>
      <w:tr w:rsidR="000F0F66" w:rsidRPr="00F679D4" w14:paraId="1A1856A8" w14:textId="77777777" w:rsidTr="008627A7">
        <w:trPr>
          <w:trHeight w:val="364"/>
          <w:jc w:val="center"/>
        </w:trPr>
        <w:tc>
          <w:tcPr>
            <w:tcW w:w="970" w:type="dxa"/>
            <w:vAlign w:val="center"/>
          </w:tcPr>
          <w:p w14:paraId="42D923C0" w14:textId="6AA1A1CC" w:rsidR="000F0F66" w:rsidRPr="003E6B5A" w:rsidRDefault="000F0F66" w:rsidP="000F0F66">
            <w:pPr>
              <w:spacing w:before="20" w:after="20" w:line="260" w:lineRule="exact"/>
              <w:jc w:val="both"/>
              <w:rPr>
                <w:rFonts w:ascii="Arial" w:hAnsi="Arial" w:cs="Arial"/>
                <w:b/>
                <w:bCs/>
                <w:sz w:val="16"/>
                <w:szCs w:val="16"/>
              </w:rPr>
            </w:pPr>
            <w:r w:rsidRPr="003E6B5A">
              <w:rPr>
                <w:rFonts w:ascii="Arial" w:hAnsi="Arial" w:cs="Arial"/>
                <w:b/>
                <w:bCs/>
                <w:sz w:val="16"/>
                <w:szCs w:val="16"/>
              </w:rPr>
              <w:t>ZVPot-1</w:t>
            </w:r>
          </w:p>
        </w:tc>
        <w:tc>
          <w:tcPr>
            <w:tcW w:w="519" w:type="dxa"/>
            <w:vAlign w:val="center"/>
          </w:tcPr>
          <w:p w14:paraId="1F3D4E93" w14:textId="25CF3A11" w:rsidR="000F0F66" w:rsidRPr="003E6B5A" w:rsidRDefault="000F0F66" w:rsidP="000F0F66">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0DFC1E5E" w14:textId="54EDD643" w:rsidR="000F0F66" w:rsidRPr="003E6B5A" w:rsidRDefault="000F0F66" w:rsidP="000F0F66">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1C25C222" w14:textId="2BDB44ED" w:rsidR="000F0F66" w:rsidRPr="003E6B5A" w:rsidRDefault="000F0F66" w:rsidP="000F0F66">
            <w:pPr>
              <w:spacing w:after="0" w:line="260" w:lineRule="exact"/>
              <w:jc w:val="center"/>
              <w:rPr>
                <w:rFonts w:ascii="Arial" w:hAnsi="Arial"/>
                <w:b/>
                <w:sz w:val="18"/>
                <w:szCs w:val="18"/>
              </w:rPr>
            </w:pPr>
            <w:r w:rsidRPr="003E6B5A">
              <w:rPr>
                <w:rFonts w:ascii="Arial" w:hAnsi="Arial"/>
                <w:b/>
                <w:sz w:val="18"/>
                <w:szCs w:val="18"/>
              </w:rPr>
              <w:t>0</w:t>
            </w:r>
          </w:p>
        </w:tc>
        <w:tc>
          <w:tcPr>
            <w:tcW w:w="519" w:type="dxa"/>
            <w:vAlign w:val="center"/>
          </w:tcPr>
          <w:p w14:paraId="6F955EDA" w14:textId="67819DC1" w:rsidR="000F0F66" w:rsidRPr="003E6B5A" w:rsidRDefault="000F0F66" w:rsidP="000F0F66">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5064BC7E" w14:textId="728DEF9E" w:rsidR="000F0F66" w:rsidRPr="003E6B5A" w:rsidRDefault="000F0F66" w:rsidP="000F0F66">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43A00BCF" w14:textId="4A2E7FED" w:rsidR="000F0F66" w:rsidRPr="003E6B5A" w:rsidRDefault="000F0F66" w:rsidP="000F0F66">
            <w:pPr>
              <w:spacing w:after="0" w:line="260" w:lineRule="exact"/>
              <w:jc w:val="center"/>
              <w:rPr>
                <w:rFonts w:ascii="Arial" w:hAnsi="Arial"/>
                <w:b/>
                <w:sz w:val="18"/>
                <w:szCs w:val="18"/>
              </w:rPr>
            </w:pPr>
            <w:r w:rsidRPr="003E6B5A">
              <w:rPr>
                <w:rFonts w:ascii="Arial" w:hAnsi="Arial"/>
                <w:b/>
                <w:sz w:val="18"/>
                <w:szCs w:val="18"/>
              </w:rPr>
              <w:t>0</w:t>
            </w:r>
          </w:p>
        </w:tc>
        <w:tc>
          <w:tcPr>
            <w:tcW w:w="520" w:type="dxa"/>
            <w:vAlign w:val="center"/>
          </w:tcPr>
          <w:p w14:paraId="6DF1DC76" w14:textId="74EE86EE" w:rsidR="000F0F66" w:rsidRPr="003E6B5A" w:rsidRDefault="000F0F66" w:rsidP="000F0F66">
            <w:pPr>
              <w:spacing w:after="0" w:line="260" w:lineRule="exact"/>
              <w:jc w:val="center"/>
              <w:rPr>
                <w:rFonts w:ascii="Arial" w:hAnsi="Arial"/>
                <w:sz w:val="18"/>
                <w:szCs w:val="18"/>
              </w:rPr>
            </w:pPr>
            <w:r w:rsidRPr="003E6B5A">
              <w:rPr>
                <w:rFonts w:ascii="Arial" w:hAnsi="Arial"/>
                <w:sz w:val="18"/>
                <w:szCs w:val="18"/>
              </w:rPr>
              <w:t>0</w:t>
            </w:r>
          </w:p>
        </w:tc>
        <w:tc>
          <w:tcPr>
            <w:tcW w:w="519" w:type="dxa"/>
            <w:vAlign w:val="center"/>
          </w:tcPr>
          <w:p w14:paraId="72A39A05" w14:textId="7DBB3E83" w:rsidR="000F0F66" w:rsidRPr="003E6B5A" w:rsidRDefault="000F0F66" w:rsidP="000F0F66">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0958951A" w14:textId="135A10B8" w:rsidR="000F0F66" w:rsidRPr="003E6B5A" w:rsidRDefault="000F0F66" w:rsidP="000F0F66">
            <w:pPr>
              <w:spacing w:after="0" w:line="260" w:lineRule="exact"/>
              <w:jc w:val="center"/>
              <w:rPr>
                <w:rFonts w:ascii="Arial" w:hAnsi="Arial"/>
                <w:b/>
                <w:sz w:val="18"/>
                <w:szCs w:val="18"/>
              </w:rPr>
            </w:pPr>
            <w:r w:rsidRPr="003E6B5A">
              <w:rPr>
                <w:rFonts w:ascii="Arial" w:hAnsi="Arial"/>
                <w:b/>
                <w:sz w:val="18"/>
                <w:szCs w:val="18"/>
              </w:rPr>
              <w:t>0</w:t>
            </w:r>
          </w:p>
        </w:tc>
        <w:tc>
          <w:tcPr>
            <w:tcW w:w="520" w:type="dxa"/>
            <w:vAlign w:val="center"/>
          </w:tcPr>
          <w:p w14:paraId="265CAD7C" w14:textId="01401054" w:rsidR="000F0F66" w:rsidRPr="003E6B5A" w:rsidRDefault="000F0F66" w:rsidP="000F0F66">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4C7839E0" w14:textId="11BF23CF" w:rsidR="000F0F66" w:rsidRPr="003E6B5A" w:rsidRDefault="000F0F66" w:rsidP="000F0F66">
            <w:pPr>
              <w:spacing w:after="0" w:line="260" w:lineRule="exact"/>
              <w:jc w:val="center"/>
              <w:rPr>
                <w:rFonts w:ascii="Arial" w:hAnsi="Arial"/>
                <w:sz w:val="18"/>
                <w:szCs w:val="18"/>
              </w:rPr>
            </w:pPr>
            <w:r w:rsidRPr="003E6B5A">
              <w:rPr>
                <w:rFonts w:ascii="Arial" w:hAnsi="Arial"/>
                <w:sz w:val="18"/>
                <w:szCs w:val="18"/>
              </w:rPr>
              <w:t>0</w:t>
            </w:r>
          </w:p>
        </w:tc>
        <w:tc>
          <w:tcPr>
            <w:tcW w:w="519" w:type="dxa"/>
            <w:vAlign w:val="center"/>
          </w:tcPr>
          <w:p w14:paraId="3B511952" w14:textId="6CCD8601" w:rsidR="000F0F66" w:rsidRPr="003E6B5A" w:rsidRDefault="000F0F66" w:rsidP="000F0F66">
            <w:pPr>
              <w:spacing w:after="0" w:line="260" w:lineRule="exact"/>
              <w:jc w:val="center"/>
              <w:rPr>
                <w:rFonts w:ascii="Arial" w:hAnsi="Arial"/>
                <w:b/>
                <w:sz w:val="18"/>
                <w:szCs w:val="18"/>
              </w:rPr>
            </w:pPr>
            <w:r w:rsidRPr="003E6B5A">
              <w:rPr>
                <w:rFonts w:ascii="Arial" w:hAnsi="Arial"/>
                <w:b/>
                <w:sz w:val="18"/>
                <w:szCs w:val="18"/>
              </w:rPr>
              <w:t>0</w:t>
            </w:r>
          </w:p>
        </w:tc>
        <w:tc>
          <w:tcPr>
            <w:tcW w:w="520" w:type="dxa"/>
            <w:vAlign w:val="center"/>
          </w:tcPr>
          <w:p w14:paraId="31453B8D" w14:textId="1C05A424" w:rsidR="000F0F66" w:rsidRPr="003E6B5A" w:rsidRDefault="000F0F66" w:rsidP="000F0F66">
            <w:pPr>
              <w:spacing w:after="0" w:line="260" w:lineRule="exact"/>
              <w:jc w:val="center"/>
              <w:rPr>
                <w:rFonts w:ascii="Arial" w:hAnsi="Arial"/>
                <w:sz w:val="18"/>
                <w:szCs w:val="18"/>
              </w:rPr>
            </w:pPr>
            <w:r w:rsidRPr="003E6B5A">
              <w:rPr>
                <w:rFonts w:ascii="Arial" w:hAnsi="Arial" w:cs="Arial"/>
                <w:b/>
                <w:bCs/>
                <w:sz w:val="18"/>
                <w:szCs w:val="18"/>
              </w:rPr>
              <w:t>2</w:t>
            </w:r>
          </w:p>
        </w:tc>
        <w:tc>
          <w:tcPr>
            <w:tcW w:w="520" w:type="dxa"/>
            <w:vAlign w:val="center"/>
          </w:tcPr>
          <w:p w14:paraId="480A651E" w14:textId="1F76BB2B" w:rsidR="000F0F66" w:rsidRPr="003E6B5A" w:rsidRDefault="000F0F66" w:rsidP="000F0F66">
            <w:pPr>
              <w:spacing w:after="0" w:line="260" w:lineRule="exact"/>
              <w:jc w:val="center"/>
              <w:rPr>
                <w:rFonts w:ascii="Arial" w:hAnsi="Arial"/>
                <w:sz w:val="18"/>
                <w:szCs w:val="18"/>
              </w:rPr>
            </w:pPr>
            <w:r w:rsidRPr="003E6B5A">
              <w:rPr>
                <w:rFonts w:ascii="Arial" w:hAnsi="Arial" w:cs="Arial"/>
                <w:b/>
                <w:bCs/>
                <w:sz w:val="18"/>
                <w:szCs w:val="18"/>
              </w:rPr>
              <w:t>2</w:t>
            </w:r>
          </w:p>
        </w:tc>
        <w:tc>
          <w:tcPr>
            <w:tcW w:w="520" w:type="dxa"/>
            <w:vAlign w:val="center"/>
          </w:tcPr>
          <w:p w14:paraId="51D60205" w14:textId="28F71C0A" w:rsidR="000F0F66" w:rsidRPr="003E6B5A" w:rsidRDefault="000F0F66" w:rsidP="000F0F66">
            <w:pPr>
              <w:spacing w:after="0" w:line="260" w:lineRule="exact"/>
              <w:jc w:val="center"/>
              <w:rPr>
                <w:rFonts w:ascii="Arial" w:hAnsi="Arial"/>
                <w:b/>
                <w:sz w:val="18"/>
                <w:szCs w:val="18"/>
              </w:rPr>
            </w:pPr>
            <w:r w:rsidRPr="003E6B5A">
              <w:rPr>
                <w:rFonts w:ascii="Arial" w:hAnsi="Arial" w:cs="Arial"/>
                <w:b/>
                <w:bCs/>
                <w:sz w:val="18"/>
                <w:szCs w:val="18"/>
              </w:rPr>
              <w:t>4</w:t>
            </w:r>
          </w:p>
        </w:tc>
      </w:tr>
      <w:tr w:rsidR="000665B7" w:rsidRPr="00F679D4" w14:paraId="7752C0BB" w14:textId="77777777" w:rsidTr="008627A7">
        <w:trPr>
          <w:trHeight w:val="364"/>
          <w:jc w:val="center"/>
        </w:trPr>
        <w:tc>
          <w:tcPr>
            <w:tcW w:w="970" w:type="dxa"/>
            <w:vAlign w:val="center"/>
          </w:tcPr>
          <w:p w14:paraId="3D581F58" w14:textId="0682D6BE" w:rsidR="000665B7" w:rsidRPr="003E6B5A" w:rsidRDefault="000665B7" w:rsidP="000665B7">
            <w:pPr>
              <w:spacing w:after="0" w:line="240" w:lineRule="auto"/>
              <w:jc w:val="both"/>
              <w:rPr>
                <w:rFonts w:ascii="Arial" w:hAnsi="Arial" w:cs="Arial"/>
                <w:b/>
                <w:bCs/>
                <w:sz w:val="16"/>
                <w:szCs w:val="16"/>
              </w:rPr>
            </w:pPr>
            <w:r w:rsidRPr="003E6B5A">
              <w:rPr>
                <w:rFonts w:ascii="Arial" w:hAnsi="Arial" w:cs="Arial"/>
                <w:b/>
                <w:bCs/>
                <w:sz w:val="18"/>
                <w:szCs w:val="18"/>
              </w:rPr>
              <w:t>ZPolS</w:t>
            </w:r>
          </w:p>
        </w:tc>
        <w:tc>
          <w:tcPr>
            <w:tcW w:w="519" w:type="dxa"/>
            <w:vAlign w:val="center"/>
          </w:tcPr>
          <w:p w14:paraId="78B74CCE" w14:textId="729339E2"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2B0A72DF" w14:textId="1520879E"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4AE5AE8D" w14:textId="1BFF7D43" w:rsidR="000665B7" w:rsidRPr="003E6B5A" w:rsidRDefault="000665B7" w:rsidP="000665B7">
            <w:pPr>
              <w:spacing w:after="0" w:line="260" w:lineRule="exact"/>
              <w:jc w:val="center"/>
              <w:rPr>
                <w:rFonts w:ascii="Arial" w:hAnsi="Arial"/>
                <w:b/>
                <w:sz w:val="18"/>
                <w:szCs w:val="18"/>
              </w:rPr>
            </w:pPr>
            <w:r w:rsidRPr="003E6B5A">
              <w:rPr>
                <w:rFonts w:ascii="Arial" w:hAnsi="Arial"/>
                <w:b/>
                <w:sz w:val="18"/>
                <w:szCs w:val="18"/>
              </w:rPr>
              <w:t>0</w:t>
            </w:r>
          </w:p>
        </w:tc>
        <w:tc>
          <w:tcPr>
            <w:tcW w:w="519" w:type="dxa"/>
            <w:vAlign w:val="center"/>
          </w:tcPr>
          <w:p w14:paraId="68663362" w14:textId="3375240B"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33CE207A" w14:textId="2FF49662"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05C0B50D" w14:textId="553A0604" w:rsidR="000665B7" w:rsidRPr="003E6B5A" w:rsidRDefault="000665B7" w:rsidP="000665B7">
            <w:pPr>
              <w:spacing w:after="0" w:line="260" w:lineRule="exact"/>
              <w:jc w:val="center"/>
              <w:rPr>
                <w:rFonts w:ascii="Arial" w:hAnsi="Arial"/>
                <w:b/>
                <w:sz w:val="18"/>
                <w:szCs w:val="18"/>
              </w:rPr>
            </w:pPr>
            <w:r w:rsidRPr="003E6B5A">
              <w:rPr>
                <w:rFonts w:ascii="Arial" w:hAnsi="Arial"/>
                <w:b/>
                <w:sz w:val="18"/>
                <w:szCs w:val="18"/>
              </w:rPr>
              <w:t>0</w:t>
            </w:r>
          </w:p>
        </w:tc>
        <w:tc>
          <w:tcPr>
            <w:tcW w:w="520" w:type="dxa"/>
            <w:vAlign w:val="center"/>
          </w:tcPr>
          <w:p w14:paraId="4CEE6733" w14:textId="2E05AE2E"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19" w:type="dxa"/>
            <w:vAlign w:val="center"/>
          </w:tcPr>
          <w:p w14:paraId="70F9E132" w14:textId="2AF7F5AD"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3D413AEB" w14:textId="0598B4F5" w:rsidR="000665B7" w:rsidRPr="003E6B5A" w:rsidRDefault="000665B7" w:rsidP="000665B7">
            <w:pPr>
              <w:spacing w:after="0" w:line="260" w:lineRule="exact"/>
              <w:jc w:val="center"/>
              <w:rPr>
                <w:rFonts w:ascii="Arial" w:hAnsi="Arial"/>
                <w:b/>
                <w:sz w:val="18"/>
                <w:szCs w:val="18"/>
              </w:rPr>
            </w:pPr>
            <w:r w:rsidRPr="003E6B5A">
              <w:rPr>
                <w:rFonts w:ascii="Arial" w:hAnsi="Arial"/>
                <w:b/>
                <w:sz w:val="18"/>
                <w:szCs w:val="18"/>
              </w:rPr>
              <w:t>0</w:t>
            </w:r>
          </w:p>
        </w:tc>
        <w:tc>
          <w:tcPr>
            <w:tcW w:w="520" w:type="dxa"/>
            <w:vAlign w:val="center"/>
          </w:tcPr>
          <w:p w14:paraId="0A7E17AD" w14:textId="4E62DCF1"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225EF435" w14:textId="41C2DD65"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19" w:type="dxa"/>
            <w:vAlign w:val="center"/>
          </w:tcPr>
          <w:p w14:paraId="2FCB5D1D" w14:textId="6BB44F58" w:rsidR="000665B7" w:rsidRPr="003E6B5A" w:rsidRDefault="000665B7" w:rsidP="000665B7">
            <w:pPr>
              <w:spacing w:after="0" w:line="260" w:lineRule="exact"/>
              <w:jc w:val="center"/>
              <w:rPr>
                <w:rFonts w:ascii="Arial" w:hAnsi="Arial"/>
                <w:b/>
                <w:sz w:val="18"/>
                <w:szCs w:val="18"/>
              </w:rPr>
            </w:pPr>
            <w:r w:rsidRPr="003E6B5A">
              <w:rPr>
                <w:rFonts w:ascii="Arial" w:hAnsi="Arial"/>
                <w:b/>
                <w:sz w:val="18"/>
                <w:szCs w:val="18"/>
              </w:rPr>
              <w:t>0</w:t>
            </w:r>
          </w:p>
        </w:tc>
        <w:tc>
          <w:tcPr>
            <w:tcW w:w="520" w:type="dxa"/>
            <w:vAlign w:val="center"/>
          </w:tcPr>
          <w:p w14:paraId="27BFDC6E" w14:textId="768566B8" w:rsidR="000665B7" w:rsidRPr="003E6B5A" w:rsidRDefault="000665B7" w:rsidP="000665B7">
            <w:pPr>
              <w:spacing w:after="0" w:line="260" w:lineRule="exact"/>
              <w:jc w:val="center"/>
              <w:rPr>
                <w:rFonts w:ascii="Arial" w:hAnsi="Arial"/>
                <w:sz w:val="18"/>
                <w:szCs w:val="18"/>
              </w:rPr>
            </w:pPr>
            <w:r w:rsidRPr="003E6B5A">
              <w:rPr>
                <w:rFonts w:ascii="Arial" w:hAnsi="Arial" w:cs="Arial"/>
                <w:b/>
                <w:bCs/>
                <w:sz w:val="18"/>
                <w:szCs w:val="18"/>
              </w:rPr>
              <w:t>2</w:t>
            </w:r>
          </w:p>
        </w:tc>
        <w:tc>
          <w:tcPr>
            <w:tcW w:w="520" w:type="dxa"/>
            <w:vAlign w:val="center"/>
          </w:tcPr>
          <w:p w14:paraId="067838F6" w14:textId="76C29129" w:rsidR="000665B7" w:rsidRPr="003E6B5A" w:rsidRDefault="000665B7" w:rsidP="000665B7">
            <w:pPr>
              <w:spacing w:after="0" w:line="260" w:lineRule="exact"/>
              <w:jc w:val="center"/>
              <w:rPr>
                <w:rFonts w:ascii="Arial" w:hAnsi="Arial"/>
                <w:sz w:val="18"/>
                <w:szCs w:val="18"/>
              </w:rPr>
            </w:pPr>
            <w:r w:rsidRPr="003E6B5A">
              <w:rPr>
                <w:rFonts w:ascii="Arial" w:hAnsi="Arial" w:cs="Arial"/>
                <w:b/>
                <w:bCs/>
                <w:sz w:val="18"/>
                <w:szCs w:val="18"/>
              </w:rPr>
              <w:t>0</w:t>
            </w:r>
          </w:p>
        </w:tc>
        <w:tc>
          <w:tcPr>
            <w:tcW w:w="520" w:type="dxa"/>
            <w:vAlign w:val="center"/>
          </w:tcPr>
          <w:p w14:paraId="4D2DF668" w14:textId="2147B687" w:rsidR="000665B7" w:rsidRPr="003E6B5A" w:rsidRDefault="000665B7" w:rsidP="000665B7">
            <w:pPr>
              <w:spacing w:after="0" w:line="260" w:lineRule="exact"/>
              <w:jc w:val="center"/>
              <w:rPr>
                <w:rFonts w:ascii="Arial" w:hAnsi="Arial"/>
                <w:b/>
                <w:sz w:val="18"/>
                <w:szCs w:val="18"/>
              </w:rPr>
            </w:pPr>
            <w:r w:rsidRPr="003E6B5A">
              <w:rPr>
                <w:rFonts w:ascii="Arial" w:hAnsi="Arial" w:cs="Arial"/>
                <w:b/>
                <w:bCs/>
                <w:sz w:val="18"/>
                <w:szCs w:val="18"/>
              </w:rPr>
              <w:t>2</w:t>
            </w:r>
          </w:p>
        </w:tc>
      </w:tr>
      <w:tr w:rsidR="000665B7" w:rsidRPr="00F679D4" w14:paraId="54C7E8EB" w14:textId="77777777" w:rsidTr="008627A7">
        <w:trPr>
          <w:trHeight w:val="364"/>
          <w:jc w:val="center"/>
        </w:trPr>
        <w:tc>
          <w:tcPr>
            <w:tcW w:w="970" w:type="dxa"/>
            <w:vAlign w:val="center"/>
          </w:tcPr>
          <w:p w14:paraId="5D6F43D6" w14:textId="77777777" w:rsidR="000665B7" w:rsidRPr="003E6B5A" w:rsidRDefault="000665B7" w:rsidP="000665B7">
            <w:pPr>
              <w:spacing w:before="20" w:after="20" w:line="260" w:lineRule="exact"/>
              <w:jc w:val="both"/>
              <w:rPr>
                <w:rFonts w:ascii="Arial" w:hAnsi="Arial" w:cs="Arial"/>
                <w:b/>
                <w:bCs/>
                <w:sz w:val="16"/>
                <w:szCs w:val="16"/>
              </w:rPr>
            </w:pPr>
            <w:r w:rsidRPr="003E6B5A">
              <w:rPr>
                <w:rFonts w:ascii="Arial" w:hAnsi="Arial" w:cs="Arial"/>
                <w:b/>
                <w:bCs/>
                <w:sz w:val="16"/>
                <w:szCs w:val="16"/>
              </w:rPr>
              <w:t xml:space="preserve">ZPPreb </w:t>
            </w:r>
          </w:p>
        </w:tc>
        <w:tc>
          <w:tcPr>
            <w:tcW w:w="519" w:type="dxa"/>
            <w:vAlign w:val="center"/>
          </w:tcPr>
          <w:p w14:paraId="108A467B" w14:textId="624DB248"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2</w:t>
            </w:r>
          </w:p>
        </w:tc>
        <w:tc>
          <w:tcPr>
            <w:tcW w:w="520" w:type="dxa"/>
            <w:vAlign w:val="center"/>
          </w:tcPr>
          <w:p w14:paraId="23BE9914" w14:textId="4EEFFB1A"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6203572D" w14:textId="574B0350" w:rsidR="000665B7" w:rsidRPr="003E6B5A" w:rsidRDefault="000665B7" w:rsidP="000665B7">
            <w:pPr>
              <w:spacing w:after="0" w:line="260" w:lineRule="exact"/>
              <w:jc w:val="center"/>
              <w:rPr>
                <w:rFonts w:ascii="Arial" w:hAnsi="Arial"/>
                <w:b/>
                <w:sz w:val="18"/>
                <w:szCs w:val="18"/>
              </w:rPr>
            </w:pPr>
            <w:r w:rsidRPr="003E6B5A">
              <w:rPr>
                <w:rFonts w:ascii="Arial" w:hAnsi="Arial"/>
                <w:b/>
                <w:sz w:val="18"/>
                <w:szCs w:val="18"/>
              </w:rPr>
              <w:t>2</w:t>
            </w:r>
          </w:p>
        </w:tc>
        <w:tc>
          <w:tcPr>
            <w:tcW w:w="519" w:type="dxa"/>
            <w:vAlign w:val="center"/>
          </w:tcPr>
          <w:p w14:paraId="35343B0E" w14:textId="4C62F996"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2FCA5C88" w14:textId="0AFF7061"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014C9C16" w14:textId="45E0C96A" w:rsidR="000665B7" w:rsidRPr="003E6B5A" w:rsidRDefault="000665B7" w:rsidP="000665B7">
            <w:pPr>
              <w:spacing w:after="0" w:line="260" w:lineRule="exact"/>
              <w:jc w:val="center"/>
              <w:rPr>
                <w:rFonts w:ascii="Arial" w:hAnsi="Arial"/>
                <w:b/>
                <w:sz w:val="18"/>
                <w:szCs w:val="18"/>
              </w:rPr>
            </w:pPr>
            <w:r w:rsidRPr="003E6B5A">
              <w:rPr>
                <w:rFonts w:ascii="Arial" w:hAnsi="Arial"/>
                <w:b/>
                <w:sz w:val="18"/>
                <w:szCs w:val="18"/>
              </w:rPr>
              <w:t>0</w:t>
            </w:r>
          </w:p>
        </w:tc>
        <w:tc>
          <w:tcPr>
            <w:tcW w:w="520" w:type="dxa"/>
            <w:vAlign w:val="center"/>
          </w:tcPr>
          <w:p w14:paraId="730CA0D3" w14:textId="7F66DB3F"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19" w:type="dxa"/>
            <w:vAlign w:val="center"/>
          </w:tcPr>
          <w:p w14:paraId="4682BEA2" w14:textId="205AA78A"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20D81529" w14:textId="5B9AC661" w:rsidR="000665B7" w:rsidRPr="003E6B5A" w:rsidRDefault="000665B7" w:rsidP="000665B7">
            <w:pPr>
              <w:spacing w:after="0" w:line="260" w:lineRule="exact"/>
              <w:jc w:val="center"/>
              <w:rPr>
                <w:rFonts w:ascii="Arial" w:hAnsi="Arial"/>
                <w:b/>
                <w:sz w:val="18"/>
                <w:szCs w:val="18"/>
              </w:rPr>
            </w:pPr>
            <w:r w:rsidRPr="003E6B5A">
              <w:rPr>
                <w:rFonts w:ascii="Arial" w:hAnsi="Arial"/>
                <w:b/>
                <w:sz w:val="18"/>
                <w:szCs w:val="18"/>
              </w:rPr>
              <w:t>0</w:t>
            </w:r>
          </w:p>
        </w:tc>
        <w:tc>
          <w:tcPr>
            <w:tcW w:w="520" w:type="dxa"/>
            <w:vAlign w:val="center"/>
          </w:tcPr>
          <w:p w14:paraId="1CB0843D" w14:textId="73FA294D"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3ACDD06F" w14:textId="69F2F384"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19" w:type="dxa"/>
            <w:vAlign w:val="center"/>
          </w:tcPr>
          <w:p w14:paraId="04C1F59D" w14:textId="29A31371" w:rsidR="000665B7" w:rsidRPr="003E6B5A" w:rsidRDefault="000665B7" w:rsidP="000665B7">
            <w:pPr>
              <w:spacing w:after="0" w:line="260" w:lineRule="exact"/>
              <w:jc w:val="center"/>
              <w:rPr>
                <w:rFonts w:ascii="Arial" w:hAnsi="Arial"/>
                <w:b/>
                <w:sz w:val="18"/>
                <w:szCs w:val="18"/>
              </w:rPr>
            </w:pPr>
            <w:r w:rsidRPr="003E6B5A">
              <w:rPr>
                <w:rFonts w:ascii="Arial" w:hAnsi="Arial"/>
                <w:b/>
                <w:sz w:val="18"/>
                <w:szCs w:val="18"/>
              </w:rPr>
              <w:t>0</w:t>
            </w:r>
          </w:p>
        </w:tc>
        <w:tc>
          <w:tcPr>
            <w:tcW w:w="520" w:type="dxa"/>
            <w:vAlign w:val="center"/>
          </w:tcPr>
          <w:p w14:paraId="1FF83FDC" w14:textId="402A5CB7"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11B69AC4" w14:textId="3433A668"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255BFB64" w14:textId="3C83BA06" w:rsidR="000665B7" w:rsidRPr="003E6B5A" w:rsidRDefault="000665B7" w:rsidP="000665B7">
            <w:pPr>
              <w:spacing w:after="0" w:line="260" w:lineRule="exact"/>
              <w:jc w:val="center"/>
              <w:rPr>
                <w:rFonts w:ascii="Arial" w:hAnsi="Arial"/>
                <w:b/>
                <w:sz w:val="18"/>
                <w:szCs w:val="18"/>
              </w:rPr>
            </w:pPr>
            <w:r w:rsidRPr="003E6B5A">
              <w:rPr>
                <w:rFonts w:ascii="Arial" w:hAnsi="Arial"/>
                <w:b/>
                <w:sz w:val="18"/>
                <w:szCs w:val="18"/>
              </w:rPr>
              <w:t>0</w:t>
            </w:r>
          </w:p>
        </w:tc>
      </w:tr>
      <w:tr w:rsidR="000665B7" w:rsidRPr="00F679D4" w14:paraId="45DF783F" w14:textId="77777777" w:rsidTr="008627A7">
        <w:trPr>
          <w:trHeight w:val="364"/>
          <w:jc w:val="center"/>
        </w:trPr>
        <w:tc>
          <w:tcPr>
            <w:tcW w:w="970" w:type="dxa"/>
            <w:vAlign w:val="center"/>
          </w:tcPr>
          <w:p w14:paraId="143F650D" w14:textId="77777777" w:rsidR="000665B7" w:rsidRPr="003E6B5A" w:rsidRDefault="000665B7" w:rsidP="000665B7">
            <w:pPr>
              <w:spacing w:before="20" w:after="20" w:line="260" w:lineRule="exact"/>
              <w:jc w:val="both"/>
              <w:rPr>
                <w:rFonts w:ascii="Arial" w:hAnsi="Arial" w:cs="Arial"/>
                <w:b/>
                <w:bCs/>
                <w:sz w:val="16"/>
                <w:szCs w:val="16"/>
              </w:rPr>
            </w:pPr>
            <w:r w:rsidRPr="003E6B5A">
              <w:rPr>
                <w:rFonts w:ascii="Arial" w:hAnsi="Arial" w:cs="Arial"/>
                <w:b/>
                <w:bCs/>
                <w:sz w:val="16"/>
                <w:szCs w:val="16"/>
              </w:rPr>
              <w:t>Uredba</w:t>
            </w:r>
            <w:r w:rsidRPr="003E6B5A">
              <w:rPr>
                <w:rFonts w:ascii="Arial" w:hAnsi="Arial" w:cs="Arial"/>
                <w:b/>
                <w:bCs/>
                <w:sz w:val="16"/>
                <w:szCs w:val="16"/>
                <w:vertAlign w:val="superscript"/>
              </w:rPr>
              <w:footnoteReference w:id="3"/>
            </w:r>
          </w:p>
        </w:tc>
        <w:tc>
          <w:tcPr>
            <w:tcW w:w="519" w:type="dxa"/>
            <w:vAlign w:val="center"/>
          </w:tcPr>
          <w:p w14:paraId="5F1469DB" w14:textId="2414EBC0"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26</w:t>
            </w:r>
          </w:p>
        </w:tc>
        <w:tc>
          <w:tcPr>
            <w:tcW w:w="520" w:type="dxa"/>
            <w:vAlign w:val="center"/>
          </w:tcPr>
          <w:p w14:paraId="2D2DD100" w14:textId="410FC0CE"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61</w:t>
            </w:r>
          </w:p>
        </w:tc>
        <w:tc>
          <w:tcPr>
            <w:tcW w:w="520" w:type="dxa"/>
            <w:vAlign w:val="center"/>
          </w:tcPr>
          <w:p w14:paraId="51B7A9B1" w14:textId="6CAD1F92" w:rsidR="000665B7" w:rsidRPr="003E6B5A" w:rsidRDefault="000665B7" w:rsidP="000665B7">
            <w:pPr>
              <w:spacing w:after="0" w:line="260" w:lineRule="exact"/>
              <w:jc w:val="center"/>
              <w:rPr>
                <w:rFonts w:ascii="Arial" w:hAnsi="Arial"/>
                <w:b/>
                <w:sz w:val="18"/>
                <w:szCs w:val="18"/>
              </w:rPr>
            </w:pPr>
            <w:r w:rsidRPr="003E6B5A">
              <w:rPr>
                <w:rFonts w:ascii="Arial" w:hAnsi="Arial"/>
                <w:b/>
                <w:sz w:val="18"/>
                <w:szCs w:val="18"/>
              </w:rPr>
              <w:t>87</w:t>
            </w:r>
          </w:p>
        </w:tc>
        <w:tc>
          <w:tcPr>
            <w:tcW w:w="519" w:type="dxa"/>
            <w:vAlign w:val="center"/>
          </w:tcPr>
          <w:p w14:paraId="0DF5CA17" w14:textId="6623D0DC" w:rsidR="000665B7" w:rsidRPr="003E6B5A" w:rsidRDefault="000665B7" w:rsidP="000665B7">
            <w:pPr>
              <w:spacing w:after="0" w:line="240" w:lineRule="auto"/>
              <w:jc w:val="center"/>
              <w:rPr>
                <w:rFonts w:ascii="Arial" w:hAnsi="Arial"/>
                <w:sz w:val="18"/>
                <w:szCs w:val="18"/>
              </w:rPr>
            </w:pPr>
            <w:r w:rsidRPr="003E6B5A">
              <w:rPr>
                <w:rFonts w:ascii="Arial" w:hAnsi="Arial"/>
                <w:sz w:val="18"/>
                <w:szCs w:val="18"/>
              </w:rPr>
              <w:t>5</w:t>
            </w:r>
          </w:p>
        </w:tc>
        <w:tc>
          <w:tcPr>
            <w:tcW w:w="520" w:type="dxa"/>
            <w:vAlign w:val="center"/>
          </w:tcPr>
          <w:p w14:paraId="29567F37" w14:textId="1BE4D79B"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28</w:t>
            </w:r>
          </w:p>
        </w:tc>
        <w:tc>
          <w:tcPr>
            <w:tcW w:w="520" w:type="dxa"/>
            <w:vAlign w:val="center"/>
          </w:tcPr>
          <w:p w14:paraId="765B36EC" w14:textId="1343055A" w:rsidR="000665B7" w:rsidRPr="003E6B5A" w:rsidRDefault="000665B7" w:rsidP="000665B7">
            <w:pPr>
              <w:spacing w:after="0" w:line="260" w:lineRule="exact"/>
              <w:jc w:val="center"/>
              <w:rPr>
                <w:rFonts w:ascii="Arial" w:hAnsi="Arial"/>
                <w:b/>
                <w:sz w:val="18"/>
                <w:szCs w:val="18"/>
              </w:rPr>
            </w:pPr>
            <w:r w:rsidRPr="003E6B5A">
              <w:rPr>
                <w:rFonts w:ascii="Arial" w:hAnsi="Arial"/>
                <w:b/>
                <w:sz w:val="18"/>
                <w:szCs w:val="18"/>
              </w:rPr>
              <w:t>33</w:t>
            </w:r>
          </w:p>
        </w:tc>
        <w:tc>
          <w:tcPr>
            <w:tcW w:w="520" w:type="dxa"/>
            <w:vAlign w:val="center"/>
          </w:tcPr>
          <w:p w14:paraId="2456E2B0" w14:textId="2DFDD007"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4</w:t>
            </w:r>
          </w:p>
        </w:tc>
        <w:tc>
          <w:tcPr>
            <w:tcW w:w="519" w:type="dxa"/>
            <w:vAlign w:val="center"/>
          </w:tcPr>
          <w:p w14:paraId="34434398" w14:textId="297B74F2"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11</w:t>
            </w:r>
          </w:p>
        </w:tc>
        <w:tc>
          <w:tcPr>
            <w:tcW w:w="520" w:type="dxa"/>
            <w:vAlign w:val="center"/>
          </w:tcPr>
          <w:p w14:paraId="1384E6E7" w14:textId="0668F73E" w:rsidR="000665B7" w:rsidRPr="003E6B5A" w:rsidRDefault="000665B7" w:rsidP="000665B7">
            <w:pPr>
              <w:spacing w:after="0" w:line="260" w:lineRule="exact"/>
              <w:jc w:val="center"/>
              <w:rPr>
                <w:rFonts w:ascii="Arial" w:hAnsi="Arial"/>
                <w:b/>
                <w:sz w:val="18"/>
                <w:szCs w:val="18"/>
              </w:rPr>
            </w:pPr>
            <w:r w:rsidRPr="003E6B5A">
              <w:rPr>
                <w:rFonts w:ascii="Arial" w:hAnsi="Arial"/>
                <w:b/>
                <w:sz w:val="18"/>
                <w:szCs w:val="18"/>
              </w:rPr>
              <w:t>15</w:t>
            </w:r>
          </w:p>
        </w:tc>
        <w:tc>
          <w:tcPr>
            <w:tcW w:w="520" w:type="dxa"/>
            <w:vAlign w:val="center"/>
          </w:tcPr>
          <w:p w14:paraId="6C9AE6BC" w14:textId="03556E23" w:rsidR="000665B7" w:rsidRPr="003E6B5A" w:rsidRDefault="000665B7" w:rsidP="000665B7">
            <w:pPr>
              <w:spacing w:after="0" w:line="260" w:lineRule="exact"/>
              <w:jc w:val="center"/>
              <w:rPr>
                <w:rFonts w:ascii="Arial" w:hAnsi="Arial"/>
                <w:sz w:val="18"/>
                <w:szCs w:val="18"/>
              </w:rPr>
            </w:pPr>
            <w:r w:rsidRPr="003E6B5A">
              <w:rPr>
                <w:rFonts w:ascii="Arial" w:hAnsi="Arial" w:cs="Arial"/>
                <w:sz w:val="18"/>
                <w:szCs w:val="18"/>
              </w:rPr>
              <w:t>6</w:t>
            </w:r>
          </w:p>
        </w:tc>
        <w:tc>
          <w:tcPr>
            <w:tcW w:w="520" w:type="dxa"/>
            <w:vAlign w:val="center"/>
          </w:tcPr>
          <w:p w14:paraId="0D92AAB1" w14:textId="5D6B486B" w:rsidR="000665B7" w:rsidRPr="003E6B5A" w:rsidRDefault="000665B7" w:rsidP="000665B7">
            <w:pPr>
              <w:spacing w:after="0" w:line="260" w:lineRule="exact"/>
              <w:jc w:val="center"/>
              <w:rPr>
                <w:rFonts w:ascii="Arial" w:hAnsi="Arial"/>
                <w:sz w:val="18"/>
                <w:szCs w:val="18"/>
              </w:rPr>
            </w:pPr>
            <w:r w:rsidRPr="003E6B5A">
              <w:rPr>
                <w:rFonts w:ascii="Arial" w:hAnsi="Arial" w:cs="Arial"/>
                <w:sz w:val="18"/>
                <w:szCs w:val="18"/>
              </w:rPr>
              <w:t>21</w:t>
            </w:r>
          </w:p>
        </w:tc>
        <w:tc>
          <w:tcPr>
            <w:tcW w:w="519" w:type="dxa"/>
            <w:vAlign w:val="center"/>
          </w:tcPr>
          <w:p w14:paraId="4EAB0D76" w14:textId="04872EEE" w:rsidR="000665B7" w:rsidRPr="003E6B5A" w:rsidRDefault="000665B7" w:rsidP="000665B7">
            <w:pPr>
              <w:spacing w:after="0" w:line="260" w:lineRule="exact"/>
              <w:jc w:val="center"/>
              <w:rPr>
                <w:rFonts w:ascii="Arial" w:hAnsi="Arial"/>
                <w:b/>
                <w:sz w:val="18"/>
                <w:szCs w:val="18"/>
              </w:rPr>
            </w:pPr>
            <w:r w:rsidRPr="003E6B5A">
              <w:rPr>
                <w:rFonts w:ascii="Arial" w:hAnsi="Arial" w:cs="Arial"/>
                <w:b/>
                <w:bCs/>
                <w:sz w:val="18"/>
                <w:szCs w:val="18"/>
              </w:rPr>
              <w:t>27</w:t>
            </w:r>
          </w:p>
        </w:tc>
        <w:tc>
          <w:tcPr>
            <w:tcW w:w="520" w:type="dxa"/>
            <w:vAlign w:val="center"/>
          </w:tcPr>
          <w:p w14:paraId="13303472" w14:textId="3E338687" w:rsidR="000665B7" w:rsidRPr="003E6B5A" w:rsidRDefault="000665B7" w:rsidP="000665B7">
            <w:pPr>
              <w:spacing w:after="0" w:line="260" w:lineRule="exact"/>
              <w:jc w:val="center"/>
              <w:rPr>
                <w:rFonts w:ascii="Arial" w:hAnsi="Arial"/>
                <w:sz w:val="18"/>
                <w:szCs w:val="18"/>
              </w:rPr>
            </w:pPr>
            <w:r w:rsidRPr="003E6B5A">
              <w:rPr>
                <w:rFonts w:ascii="Arial" w:hAnsi="Arial" w:cs="Arial"/>
                <w:b/>
                <w:bCs/>
                <w:sz w:val="18"/>
                <w:szCs w:val="18"/>
              </w:rPr>
              <w:t>0</w:t>
            </w:r>
          </w:p>
        </w:tc>
        <w:tc>
          <w:tcPr>
            <w:tcW w:w="520" w:type="dxa"/>
            <w:vAlign w:val="center"/>
          </w:tcPr>
          <w:p w14:paraId="3B58C551" w14:textId="59BCC833" w:rsidR="000665B7" w:rsidRPr="003E6B5A" w:rsidRDefault="000665B7" w:rsidP="000665B7">
            <w:pPr>
              <w:spacing w:after="0" w:line="260" w:lineRule="exact"/>
              <w:jc w:val="center"/>
              <w:rPr>
                <w:rFonts w:ascii="Arial" w:hAnsi="Arial"/>
                <w:sz w:val="18"/>
                <w:szCs w:val="18"/>
              </w:rPr>
            </w:pPr>
            <w:r w:rsidRPr="003E6B5A">
              <w:rPr>
                <w:rFonts w:ascii="Arial" w:hAnsi="Arial" w:cs="Arial"/>
                <w:b/>
                <w:bCs/>
                <w:sz w:val="18"/>
                <w:szCs w:val="18"/>
              </w:rPr>
              <w:t>22</w:t>
            </w:r>
          </w:p>
        </w:tc>
        <w:tc>
          <w:tcPr>
            <w:tcW w:w="520" w:type="dxa"/>
            <w:vAlign w:val="center"/>
          </w:tcPr>
          <w:p w14:paraId="57968E57" w14:textId="3A594098" w:rsidR="000665B7" w:rsidRPr="003E6B5A" w:rsidRDefault="000665B7" w:rsidP="000665B7">
            <w:pPr>
              <w:spacing w:after="0" w:line="260" w:lineRule="exact"/>
              <w:jc w:val="center"/>
              <w:rPr>
                <w:rFonts w:ascii="Arial" w:hAnsi="Arial"/>
                <w:b/>
                <w:sz w:val="18"/>
                <w:szCs w:val="18"/>
              </w:rPr>
            </w:pPr>
            <w:r w:rsidRPr="003E6B5A">
              <w:rPr>
                <w:rFonts w:ascii="Arial" w:hAnsi="Arial" w:cs="Arial"/>
                <w:b/>
                <w:bCs/>
                <w:sz w:val="18"/>
                <w:szCs w:val="18"/>
              </w:rPr>
              <w:t>22</w:t>
            </w:r>
          </w:p>
        </w:tc>
      </w:tr>
      <w:tr w:rsidR="008627A7" w:rsidRPr="00F679D4" w14:paraId="73C3D332" w14:textId="77777777" w:rsidTr="008627A7">
        <w:trPr>
          <w:trHeight w:val="364"/>
          <w:jc w:val="center"/>
        </w:trPr>
        <w:tc>
          <w:tcPr>
            <w:tcW w:w="970" w:type="dxa"/>
            <w:vAlign w:val="center"/>
          </w:tcPr>
          <w:p w14:paraId="2914DE28" w14:textId="77777777" w:rsidR="008627A7" w:rsidRPr="003E6B5A" w:rsidRDefault="008627A7" w:rsidP="008627A7">
            <w:pPr>
              <w:spacing w:before="20" w:after="20" w:line="260" w:lineRule="exact"/>
              <w:jc w:val="both"/>
              <w:rPr>
                <w:rFonts w:ascii="Arial" w:hAnsi="Arial" w:cs="Arial"/>
                <w:b/>
                <w:bCs/>
                <w:sz w:val="16"/>
                <w:szCs w:val="16"/>
              </w:rPr>
            </w:pPr>
            <w:r w:rsidRPr="003E6B5A">
              <w:rPr>
                <w:rFonts w:ascii="Arial" w:hAnsi="Arial" w:cs="Arial"/>
                <w:b/>
                <w:bCs/>
                <w:sz w:val="16"/>
                <w:szCs w:val="16"/>
              </w:rPr>
              <w:t>ZIN</w:t>
            </w:r>
          </w:p>
        </w:tc>
        <w:tc>
          <w:tcPr>
            <w:tcW w:w="519" w:type="dxa"/>
            <w:vAlign w:val="center"/>
          </w:tcPr>
          <w:p w14:paraId="209B7322" w14:textId="567BB1ED" w:rsidR="008627A7" w:rsidRPr="003E6B5A" w:rsidRDefault="008627A7" w:rsidP="008627A7">
            <w:pPr>
              <w:spacing w:after="0" w:line="260" w:lineRule="exact"/>
              <w:jc w:val="center"/>
              <w:rPr>
                <w:rFonts w:ascii="Arial" w:hAnsi="Arial"/>
                <w:sz w:val="18"/>
                <w:szCs w:val="18"/>
              </w:rPr>
            </w:pPr>
            <w:r w:rsidRPr="003E6B5A">
              <w:rPr>
                <w:rFonts w:ascii="Arial" w:hAnsi="Arial"/>
                <w:sz w:val="18"/>
                <w:szCs w:val="18"/>
              </w:rPr>
              <w:t>27</w:t>
            </w:r>
          </w:p>
        </w:tc>
        <w:tc>
          <w:tcPr>
            <w:tcW w:w="520" w:type="dxa"/>
            <w:vAlign w:val="center"/>
          </w:tcPr>
          <w:p w14:paraId="069CA796" w14:textId="756C1C0A" w:rsidR="008627A7" w:rsidRPr="003E6B5A" w:rsidRDefault="008627A7" w:rsidP="008627A7">
            <w:pPr>
              <w:spacing w:after="0" w:line="260" w:lineRule="exact"/>
              <w:jc w:val="center"/>
              <w:rPr>
                <w:rFonts w:ascii="Arial" w:hAnsi="Arial"/>
                <w:sz w:val="18"/>
                <w:szCs w:val="18"/>
              </w:rPr>
            </w:pPr>
            <w:r w:rsidRPr="003E6B5A">
              <w:rPr>
                <w:rFonts w:ascii="Arial" w:hAnsi="Arial"/>
                <w:sz w:val="18"/>
                <w:szCs w:val="18"/>
              </w:rPr>
              <w:t>6</w:t>
            </w:r>
          </w:p>
        </w:tc>
        <w:tc>
          <w:tcPr>
            <w:tcW w:w="520" w:type="dxa"/>
            <w:vAlign w:val="center"/>
          </w:tcPr>
          <w:p w14:paraId="42D5DCDD" w14:textId="7D6E7BC3" w:rsidR="008627A7" w:rsidRPr="003E6B5A" w:rsidRDefault="008627A7" w:rsidP="008627A7">
            <w:pPr>
              <w:spacing w:after="0" w:line="260" w:lineRule="exact"/>
              <w:jc w:val="center"/>
              <w:rPr>
                <w:rFonts w:ascii="Arial" w:hAnsi="Arial"/>
                <w:b/>
                <w:sz w:val="18"/>
                <w:szCs w:val="18"/>
              </w:rPr>
            </w:pPr>
            <w:r w:rsidRPr="003E6B5A">
              <w:rPr>
                <w:rFonts w:ascii="Arial" w:hAnsi="Arial"/>
                <w:b/>
                <w:sz w:val="18"/>
                <w:szCs w:val="18"/>
              </w:rPr>
              <w:t>33</w:t>
            </w:r>
          </w:p>
        </w:tc>
        <w:tc>
          <w:tcPr>
            <w:tcW w:w="519" w:type="dxa"/>
            <w:vAlign w:val="center"/>
          </w:tcPr>
          <w:p w14:paraId="2186ED0B" w14:textId="0D047B5E" w:rsidR="008627A7" w:rsidRPr="003E6B5A" w:rsidRDefault="008627A7" w:rsidP="008627A7">
            <w:pPr>
              <w:spacing w:after="0" w:line="240" w:lineRule="auto"/>
              <w:jc w:val="center"/>
              <w:rPr>
                <w:rFonts w:ascii="Arial" w:hAnsi="Arial"/>
                <w:sz w:val="18"/>
                <w:szCs w:val="18"/>
              </w:rPr>
            </w:pPr>
            <w:r w:rsidRPr="003E6B5A">
              <w:rPr>
                <w:rFonts w:ascii="Arial" w:hAnsi="Arial"/>
                <w:sz w:val="18"/>
                <w:szCs w:val="18"/>
              </w:rPr>
              <w:t>8</w:t>
            </w:r>
          </w:p>
        </w:tc>
        <w:tc>
          <w:tcPr>
            <w:tcW w:w="520" w:type="dxa"/>
            <w:vAlign w:val="center"/>
          </w:tcPr>
          <w:p w14:paraId="504081E8" w14:textId="3B5F7468" w:rsidR="008627A7" w:rsidRPr="003E6B5A" w:rsidRDefault="008627A7" w:rsidP="008627A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55C482FD" w14:textId="50B9BEB9" w:rsidR="008627A7" w:rsidRPr="003E6B5A" w:rsidRDefault="008627A7" w:rsidP="008627A7">
            <w:pPr>
              <w:spacing w:after="0" w:line="260" w:lineRule="exact"/>
              <w:jc w:val="center"/>
              <w:rPr>
                <w:rFonts w:ascii="Arial" w:hAnsi="Arial"/>
                <w:b/>
                <w:sz w:val="18"/>
                <w:szCs w:val="18"/>
              </w:rPr>
            </w:pPr>
            <w:r w:rsidRPr="003E6B5A">
              <w:rPr>
                <w:rFonts w:ascii="Arial" w:hAnsi="Arial"/>
                <w:b/>
                <w:sz w:val="18"/>
                <w:szCs w:val="18"/>
              </w:rPr>
              <w:t>8</w:t>
            </w:r>
          </w:p>
        </w:tc>
        <w:tc>
          <w:tcPr>
            <w:tcW w:w="520" w:type="dxa"/>
            <w:vAlign w:val="center"/>
          </w:tcPr>
          <w:p w14:paraId="6EE1F85A" w14:textId="472F8B33" w:rsidR="008627A7" w:rsidRPr="003E6B5A" w:rsidRDefault="008627A7" w:rsidP="008627A7">
            <w:pPr>
              <w:spacing w:after="0" w:line="260" w:lineRule="exact"/>
              <w:jc w:val="center"/>
              <w:rPr>
                <w:rFonts w:ascii="Arial" w:hAnsi="Arial"/>
                <w:sz w:val="18"/>
                <w:szCs w:val="18"/>
              </w:rPr>
            </w:pPr>
            <w:r w:rsidRPr="003E6B5A">
              <w:rPr>
                <w:rFonts w:ascii="Arial" w:hAnsi="Arial"/>
                <w:sz w:val="18"/>
                <w:szCs w:val="18"/>
              </w:rPr>
              <w:t>6</w:t>
            </w:r>
          </w:p>
        </w:tc>
        <w:tc>
          <w:tcPr>
            <w:tcW w:w="519" w:type="dxa"/>
            <w:vAlign w:val="center"/>
          </w:tcPr>
          <w:p w14:paraId="6E0189BB" w14:textId="2EA422C1" w:rsidR="008627A7" w:rsidRPr="003E6B5A" w:rsidRDefault="008627A7" w:rsidP="008627A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4C0DC0A5" w14:textId="51B23D92" w:rsidR="008627A7" w:rsidRPr="003E6B5A" w:rsidRDefault="008627A7" w:rsidP="008627A7">
            <w:pPr>
              <w:spacing w:after="0" w:line="260" w:lineRule="exact"/>
              <w:jc w:val="center"/>
              <w:rPr>
                <w:rFonts w:ascii="Arial" w:hAnsi="Arial"/>
                <w:b/>
                <w:sz w:val="18"/>
                <w:szCs w:val="18"/>
              </w:rPr>
            </w:pPr>
            <w:r w:rsidRPr="003E6B5A">
              <w:rPr>
                <w:rFonts w:ascii="Arial" w:hAnsi="Arial"/>
                <w:b/>
                <w:sz w:val="18"/>
                <w:szCs w:val="18"/>
              </w:rPr>
              <w:t>6</w:t>
            </w:r>
          </w:p>
        </w:tc>
        <w:tc>
          <w:tcPr>
            <w:tcW w:w="520" w:type="dxa"/>
            <w:vAlign w:val="center"/>
          </w:tcPr>
          <w:p w14:paraId="46A46191" w14:textId="5BC23329" w:rsidR="008627A7" w:rsidRPr="003E6B5A" w:rsidRDefault="008627A7" w:rsidP="008627A7">
            <w:pPr>
              <w:spacing w:after="0" w:line="260" w:lineRule="exact"/>
              <w:jc w:val="center"/>
              <w:rPr>
                <w:rFonts w:ascii="Arial" w:hAnsi="Arial"/>
                <w:sz w:val="18"/>
                <w:szCs w:val="18"/>
              </w:rPr>
            </w:pPr>
            <w:r w:rsidRPr="003E6B5A">
              <w:rPr>
                <w:rFonts w:ascii="Arial" w:hAnsi="Arial" w:cs="Arial"/>
                <w:sz w:val="18"/>
                <w:szCs w:val="18"/>
              </w:rPr>
              <w:t>0</w:t>
            </w:r>
          </w:p>
        </w:tc>
        <w:tc>
          <w:tcPr>
            <w:tcW w:w="520" w:type="dxa"/>
            <w:vAlign w:val="center"/>
          </w:tcPr>
          <w:p w14:paraId="2B3FD989" w14:textId="3E230998" w:rsidR="008627A7" w:rsidRPr="003E6B5A" w:rsidRDefault="008627A7" w:rsidP="008627A7">
            <w:pPr>
              <w:spacing w:after="0" w:line="260" w:lineRule="exact"/>
              <w:jc w:val="center"/>
              <w:rPr>
                <w:rFonts w:ascii="Arial" w:hAnsi="Arial"/>
                <w:sz w:val="18"/>
                <w:szCs w:val="18"/>
              </w:rPr>
            </w:pPr>
            <w:r w:rsidRPr="003E6B5A">
              <w:rPr>
                <w:rFonts w:ascii="Arial" w:hAnsi="Arial" w:cs="Arial"/>
                <w:sz w:val="18"/>
                <w:szCs w:val="18"/>
              </w:rPr>
              <w:t>4</w:t>
            </w:r>
          </w:p>
        </w:tc>
        <w:tc>
          <w:tcPr>
            <w:tcW w:w="519" w:type="dxa"/>
            <w:vAlign w:val="center"/>
          </w:tcPr>
          <w:p w14:paraId="4B8918C9" w14:textId="1EBA42E0" w:rsidR="008627A7" w:rsidRPr="003E6B5A" w:rsidRDefault="008627A7" w:rsidP="008627A7">
            <w:pPr>
              <w:spacing w:after="0" w:line="260" w:lineRule="exact"/>
              <w:jc w:val="center"/>
              <w:rPr>
                <w:rFonts w:ascii="Arial" w:hAnsi="Arial"/>
                <w:b/>
                <w:sz w:val="18"/>
                <w:szCs w:val="18"/>
              </w:rPr>
            </w:pPr>
            <w:r w:rsidRPr="003E6B5A">
              <w:rPr>
                <w:rFonts w:ascii="Arial" w:hAnsi="Arial" w:cs="Arial"/>
                <w:b/>
                <w:bCs/>
                <w:sz w:val="18"/>
                <w:szCs w:val="18"/>
              </w:rPr>
              <w:t>4</w:t>
            </w:r>
          </w:p>
        </w:tc>
        <w:tc>
          <w:tcPr>
            <w:tcW w:w="520" w:type="dxa"/>
            <w:vAlign w:val="center"/>
          </w:tcPr>
          <w:p w14:paraId="6588C3D0" w14:textId="2BE83101" w:rsidR="008627A7" w:rsidRPr="003E6B5A" w:rsidRDefault="008627A7" w:rsidP="008627A7">
            <w:pPr>
              <w:spacing w:after="0" w:line="260" w:lineRule="exact"/>
              <w:jc w:val="center"/>
              <w:rPr>
                <w:rFonts w:ascii="Arial" w:hAnsi="Arial"/>
                <w:sz w:val="18"/>
                <w:szCs w:val="18"/>
              </w:rPr>
            </w:pPr>
            <w:r w:rsidRPr="003E6B5A">
              <w:rPr>
                <w:rFonts w:ascii="Arial" w:hAnsi="Arial" w:cs="Arial"/>
                <w:b/>
                <w:bCs/>
                <w:sz w:val="18"/>
                <w:szCs w:val="18"/>
              </w:rPr>
              <w:t>1</w:t>
            </w:r>
          </w:p>
        </w:tc>
        <w:tc>
          <w:tcPr>
            <w:tcW w:w="520" w:type="dxa"/>
            <w:vAlign w:val="center"/>
          </w:tcPr>
          <w:p w14:paraId="4ACCF8E0" w14:textId="05ACAFFC" w:rsidR="008627A7" w:rsidRPr="003E6B5A" w:rsidRDefault="008627A7" w:rsidP="008627A7">
            <w:pPr>
              <w:spacing w:after="0" w:line="260" w:lineRule="exact"/>
              <w:jc w:val="center"/>
              <w:rPr>
                <w:rFonts w:ascii="Arial" w:hAnsi="Arial"/>
                <w:sz w:val="18"/>
                <w:szCs w:val="18"/>
              </w:rPr>
            </w:pPr>
            <w:r w:rsidRPr="003E6B5A">
              <w:rPr>
                <w:rFonts w:ascii="Arial" w:hAnsi="Arial" w:cs="Arial"/>
                <w:b/>
                <w:bCs/>
                <w:sz w:val="18"/>
                <w:szCs w:val="18"/>
              </w:rPr>
              <w:t>2</w:t>
            </w:r>
          </w:p>
        </w:tc>
        <w:tc>
          <w:tcPr>
            <w:tcW w:w="520" w:type="dxa"/>
            <w:vAlign w:val="center"/>
          </w:tcPr>
          <w:p w14:paraId="34747BF2" w14:textId="4CE80800" w:rsidR="008627A7" w:rsidRPr="003E6B5A" w:rsidRDefault="008627A7" w:rsidP="008627A7">
            <w:pPr>
              <w:spacing w:after="0" w:line="260" w:lineRule="exact"/>
              <w:jc w:val="center"/>
              <w:rPr>
                <w:rFonts w:ascii="Arial" w:hAnsi="Arial"/>
                <w:b/>
                <w:sz w:val="18"/>
                <w:szCs w:val="18"/>
              </w:rPr>
            </w:pPr>
            <w:r w:rsidRPr="003E6B5A">
              <w:rPr>
                <w:rFonts w:ascii="Arial" w:hAnsi="Arial" w:cs="Arial"/>
                <w:b/>
                <w:bCs/>
                <w:sz w:val="18"/>
                <w:szCs w:val="18"/>
              </w:rPr>
              <w:t>3</w:t>
            </w:r>
          </w:p>
        </w:tc>
      </w:tr>
      <w:tr w:rsidR="000F0F66" w:rsidRPr="00F679D4" w14:paraId="23CB12C0" w14:textId="77777777" w:rsidTr="008627A7">
        <w:trPr>
          <w:trHeight w:val="364"/>
          <w:jc w:val="center"/>
        </w:trPr>
        <w:tc>
          <w:tcPr>
            <w:tcW w:w="970" w:type="dxa"/>
            <w:vAlign w:val="center"/>
          </w:tcPr>
          <w:p w14:paraId="3A8A0EAA" w14:textId="77777777" w:rsidR="000F0F66" w:rsidRPr="003E6B5A" w:rsidRDefault="000F0F66" w:rsidP="000F0F66">
            <w:pPr>
              <w:spacing w:before="20" w:after="20" w:line="260" w:lineRule="exact"/>
              <w:jc w:val="both"/>
              <w:rPr>
                <w:rFonts w:ascii="Arial" w:hAnsi="Arial" w:cs="Arial"/>
                <w:b/>
                <w:bCs/>
                <w:sz w:val="16"/>
                <w:szCs w:val="16"/>
              </w:rPr>
            </w:pPr>
            <w:r w:rsidRPr="003E6B5A">
              <w:rPr>
                <w:rFonts w:ascii="Arial" w:hAnsi="Arial" w:cs="Arial"/>
                <w:b/>
                <w:bCs/>
                <w:sz w:val="16"/>
                <w:szCs w:val="16"/>
              </w:rPr>
              <w:t xml:space="preserve">ZVRK </w:t>
            </w:r>
          </w:p>
        </w:tc>
        <w:tc>
          <w:tcPr>
            <w:tcW w:w="519" w:type="dxa"/>
            <w:vAlign w:val="center"/>
          </w:tcPr>
          <w:p w14:paraId="5D616001" w14:textId="3AA45C03" w:rsidR="000F0F66" w:rsidRPr="003E6B5A" w:rsidRDefault="000F0F66" w:rsidP="000F0F66">
            <w:pPr>
              <w:spacing w:after="0" w:line="260" w:lineRule="exact"/>
              <w:jc w:val="center"/>
              <w:rPr>
                <w:rFonts w:ascii="Arial" w:hAnsi="Arial"/>
                <w:sz w:val="18"/>
                <w:szCs w:val="18"/>
              </w:rPr>
            </w:pPr>
            <w:r w:rsidRPr="003E6B5A">
              <w:rPr>
                <w:rFonts w:ascii="Arial" w:hAnsi="Arial"/>
                <w:sz w:val="18"/>
                <w:szCs w:val="18"/>
              </w:rPr>
              <w:t>12</w:t>
            </w:r>
          </w:p>
        </w:tc>
        <w:tc>
          <w:tcPr>
            <w:tcW w:w="520" w:type="dxa"/>
            <w:vAlign w:val="center"/>
          </w:tcPr>
          <w:p w14:paraId="7BACF4CE" w14:textId="70F7609A" w:rsidR="000F0F66" w:rsidRPr="003E6B5A" w:rsidRDefault="000F0F66" w:rsidP="000F0F66">
            <w:pPr>
              <w:spacing w:after="0" w:line="260" w:lineRule="exact"/>
              <w:jc w:val="center"/>
              <w:rPr>
                <w:rFonts w:ascii="Arial" w:hAnsi="Arial"/>
                <w:sz w:val="18"/>
                <w:szCs w:val="18"/>
              </w:rPr>
            </w:pPr>
            <w:r w:rsidRPr="003E6B5A">
              <w:rPr>
                <w:rFonts w:ascii="Arial" w:hAnsi="Arial"/>
                <w:sz w:val="18"/>
                <w:szCs w:val="18"/>
              </w:rPr>
              <w:t>5</w:t>
            </w:r>
          </w:p>
        </w:tc>
        <w:tc>
          <w:tcPr>
            <w:tcW w:w="520" w:type="dxa"/>
            <w:vAlign w:val="center"/>
          </w:tcPr>
          <w:p w14:paraId="35387900" w14:textId="44EA16DE" w:rsidR="000F0F66" w:rsidRPr="003E6B5A" w:rsidRDefault="000F0F66" w:rsidP="000F0F66">
            <w:pPr>
              <w:spacing w:after="0" w:line="260" w:lineRule="exact"/>
              <w:jc w:val="center"/>
              <w:rPr>
                <w:rFonts w:ascii="Arial" w:hAnsi="Arial"/>
                <w:b/>
                <w:sz w:val="18"/>
                <w:szCs w:val="18"/>
              </w:rPr>
            </w:pPr>
            <w:r w:rsidRPr="003E6B5A">
              <w:rPr>
                <w:rFonts w:ascii="Arial" w:hAnsi="Arial"/>
                <w:b/>
                <w:sz w:val="18"/>
                <w:szCs w:val="18"/>
              </w:rPr>
              <w:t>17</w:t>
            </w:r>
          </w:p>
        </w:tc>
        <w:tc>
          <w:tcPr>
            <w:tcW w:w="519" w:type="dxa"/>
            <w:vAlign w:val="center"/>
          </w:tcPr>
          <w:p w14:paraId="5286B9B5" w14:textId="2A0D6837" w:rsidR="000F0F66" w:rsidRPr="003E6B5A" w:rsidRDefault="000F0F66" w:rsidP="000F0F66">
            <w:pPr>
              <w:spacing w:after="0" w:line="240" w:lineRule="auto"/>
              <w:jc w:val="center"/>
              <w:rPr>
                <w:rFonts w:ascii="Arial" w:hAnsi="Arial"/>
                <w:sz w:val="18"/>
                <w:szCs w:val="18"/>
              </w:rPr>
            </w:pPr>
            <w:r w:rsidRPr="003E6B5A">
              <w:rPr>
                <w:rFonts w:ascii="Arial" w:hAnsi="Arial"/>
                <w:sz w:val="18"/>
                <w:szCs w:val="18"/>
              </w:rPr>
              <w:t>0</w:t>
            </w:r>
          </w:p>
        </w:tc>
        <w:tc>
          <w:tcPr>
            <w:tcW w:w="520" w:type="dxa"/>
            <w:vAlign w:val="center"/>
          </w:tcPr>
          <w:p w14:paraId="158F4440" w14:textId="1301CA52" w:rsidR="000F0F66" w:rsidRPr="003E6B5A" w:rsidRDefault="000F0F66" w:rsidP="000F0F66">
            <w:pPr>
              <w:spacing w:after="0" w:line="260" w:lineRule="exact"/>
              <w:jc w:val="center"/>
              <w:rPr>
                <w:rFonts w:ascii="Arial" w:hAnsi="Arial"/>
                <w:sz w:val="18"/>
                <w:szCs w:val="18"/>
              </w:rPr>
            </w:pPr>
            <w:r w:rsidRPr="003E6B5A">
              <w:rPr>
                <w:rFonts w:ascii="Arial" w:hAnsi="Arial"/>
                <w:sz w:val="18"/>
                <w:szCs w:val="18"/>
              </w:rPr>
              <w:t>2</w:t>
            </w:r>
          </w:p>
        </w:tc>
        <w:tc>
          <w:tcPr>
            <w:tcW w:w="520" w:type="dxa"/>
            <w:vAlign w:val="center"/>
          </w:tcPr>
          <w:p w14:paraId="343A0984" w14:textId="1F678CAD" w:rsidR="000F0F66" w:rsidRPr="003E6B5A" w:rsidRDefault="000F0F66" w:rsidP="000F0F66">
            <w:pPr>
              <w:spacing w:after="0" w:line="260" w:lineRule="exact"/>
              <w:jc w:val="center"/>
              <w:rPr>
                <w:rFonts w:ascii="Arial" w:hAnsi="Arial"/>
                <w:b/>
                <w:sz w:val="18"/>
                <w:szCs w:val="18"/>
              </w:rPr>
            </w:pPr>
            <w:r w:rsidRPr="003E6B5A">
              <w:rPr>
                <w:rFonts w:ascii="Arial" w:hAnsi="Arial"/>
                <w:b/>
                <w:sz w:val="18"/>
                <w:szCs w:val="18"/>
              </w:rPr>
              <w:t>2</w:t>
            </w:r>
          </w:p>
        </w:tc>
        <w:tc>
          <w:tcPr>
            <w:tcW w:w="520" w:type="dxa"/>
            <w:vAlign w:val="center"/>
          </w:tcPr>
          <w:p w14:paraId="318BE49F" w14:textId="453F0EA8" w:rsidR="000F0F66" w:rsidRPr="003E6B5A" w:rsidRDefault="000F0F66" w:rsidP="000F0F66">
            <w:pPr>
              <w:spacing w:after="0" w:line="260" w:lineRule="exact"/>
              <w:jc w:val="center"/>
              <w:rPr>
                <w:rFonts w:ascii="Arial" w:hAnsi="Arial"/>
                <w:sz w:val="18"/>
                <w:szCs w:val="18"/>
              </w:rPr>
            </w:pPr>
            <w:r w:rsidRPr="003E6B5A">
              <w:rPr>
                <w:rFonts w:ascii="Arial" w:hAnsi="Arial"/>
                <w:sz w:val="18"/>
                <w:szCs w:val="18"/>
              </w:rPr>
              <w:t>2</w:t>
            </w:r>
          </w:p>
        </w:tc>
        <w:tc>
          <w:tcPr>
            <w:tcW w:w="519" w:type="dxa"/>
            <w:vAlign w:val="center"/>
          </w:tcPr>
          <w:p w14:paraId="5ECE6F2B" w14:textId="7B4D0216" w:rsidR="000F0F66" w:rsidRPr="003E6B5A" w:rsidRDefault="000F0F66" w:rsidP="000F0F66">
            <w:pPr>
              <w:spacing w:after="0" w:line="260" w:lineRule="exact"/>
              <w:jc w:val="center"/>
              <w:rPr>
                <w:rFonts w:ascii="Arial" w:hAnsi="Arial"/>
                <w:sz w:val="18"/>
                <w:szCs w:val="18"/>
              </w:rPr>
            </w:pPr>
            <w:r w:rsidRPr="003E6B5A">
              <w:rPr>
                <w:rFonts w:ascii="Arial" w:hAnsi="Arial"/>
                <w:sz w:val="18"/>
                <w:szCs w:val="18"/>
              </w:rPr>
              <w:t>2</w:t>
            </w:r>
          </w:p>
        </w:tc>
        <w:tc>
          <w:tcPr>
            <w:tcW w:w="520" w:type="dxa"/>
            <w:vAlign w:val="center"/>
          </w:tcPr>
          <w:p w14:paraId="308BA26F" w14:textId="0066FE4D" w:rsidR="000F0F66" w:rsidRPr="003E6B5A" w:rsidRDefault="000F0F66" w:rsidP="000F0F66">
            <w:pPr>
              <w:spacing w:after="0" w:line="260" w:lineRule="exact"/>
              <w:jc w:val="center"/>
              <w:rPr>
                <w:rFonts w:ascii="Arial" w:hAnsi="Arial"/>
                <w:b/>
                <w:sz w:val="18"/>
                <w:szCs w:val="18"/>
              </w:rPr>
            </w:pPr>
            <w:r w:rsidRPr="003E6B5A">
              <w:rPr>
                <w:rFonts w:ascii="Arial" w:hAnsi="Arial"/>
                <w:b/>
                <w:sz w:val="18"/>
                <w:szCs w:val="18"/>
              </w:rPr>
              <w:t>4</w:t>
            </w:r>
          </w:p>
        </w:tc>
        <w:tc>
          <w:tcPr>
            <w:tcW w:w="520" w:type="dxa"/>
            <w:vAlign w:val="center"/>
          </w:tcPr>
          <w:p w14:paraId="77E33FAF" w14:textId="6815C7AF" w:rsidR="000F0F66" w:rsidRPr="003E6B5A" w:rsidRDefault="000F0F66" w:rsidP="000F0F66">
            <w:pPr>
              <w:spacing w:after="0" w:line="260" w:lineRule="exact"/>
              <w:jc w:val="center"/>
              <w:rPr>
                <w:rFonts w:ascii="Arial" w:hAnsi="Arial"/>
                <w:sz w:val="18"/>
                <w:szCs w:val="18"/>
              </w:rPr>
            </w:pPr>
            <w:r w:rsidRPr="003E6B5A">
              <w:rPr>
                <w:rFonts w:ascii="Arial" w:hAnsi="Arial" w:cs="Arial"/>
                <w:sz w:val="18"/>
                <w:szCs w:val="18"/>
              </w:rPr>
              <w:t>11</w:t>
            </w:r>
          </w:p>
        </w:tc>
        <w:tc>
          <w:tcPr>
            <w:tcW w:w="520" w:type="dxa"/>
            <w:vAlign w:val="center"/>
          </w:tcPr>
          <w:p w14:paraId="640F01BA" w14:textId="0B6C5AF0" w:rsidR="000F0F66" w:rsidRPr="003E6B5A" w:rsidRDefault="000F0F66" w:rsidP="000F0F66">
            <w:pPr>
              <w:spacing w:after="0" w:line="260" w:lineRule="exact"/>
              <w:jc w:val="center"/>
              <w:rPr>
                <w:rFonts w:ascii="Arial" w:hAnsi="Arial"/>
                <w:sz w:val="18"/>
                <w:szCs w:val="18"/>
              </w:rPr>
            </w:pPr>
            <w:r w:rsidRPr="003E6B5A">
              <w:rPr>
                <w:rFonts w:ascii="Arial" w:hAnsi="Arial" w:cs="Arial"/>
                <w:sz w:val="18"/>
                <w:szCs w:val="18"/>
              </w:rPr>
              <w:t>4</w:t>
            </w:r>
          </w:p>
        </w:tc>
        <w:tc>
          <w:tcPr>
            <w:tcW w:w="519" w:type="dxa"/>
            <w:vAlign w:val="center"/>
          </w:tcPr>
          <w:p w14:paraId="2EC21ECD" w14:textId="5301C701" w:rsidR="000F0F66" w:rsidRPr="003E6B5A" w:rsidRDefault="000F0F66" w:rsidP="000F0F66">
            <w:pPr>
              <w:spacing w:after="0" w:line="260" w:lineRule="exact"/>
              <w:jc w:val="center"/>
              <w:rPr>
                <w:rFonts w:ascii="Arial" w:hAnsi="Arial"/>
                <w:b/>
                <w:sz w:val="18"/>
                <w:szCs w:val="18"/>
              </w:rPr>
            </w:pPr>
            <w:r w:rsidRPr="003E6B5A">
              <w:rPr>
                <w:rFonts w:ascii="Arial" w:hAnsi="Arial" w:cs="Arial"/>
                <w:b/>
                <w:bCs/>
                <w:sz w:val="18"/>
                <w:szCs w:val="18"/>
              </w:rPr>
              <w:t>15</w:t>
            </w:r>
          </w:p>
        </w:tc>
        <w:tc>
          <w:tcPr>
            <w:tcW w:w="520" w:type="dxa"/>
            <w:vAlign w:val="center"/>
          </w:tcPr>
          <w:p w14:paraId="68247D54" w14:textId="650E97B1" w:rsidR="000F0F66" w:rsidRPr="003E6B5A" w:rsidRDefault="000F0F66" w:rsidP="000F0F66">
            <w:pPr>
              <w:spacing w:after="0" w:line="260" w:lineRule="exact"/>
              <w:jc w:val="center"/>
              <w:rPr>
                <w:rFonts w:ascii="Arial" w:hAnsi="Arial"/>
                <w:sz w:val="18"/>
                <w:szCs w:val="18"/>
              </w:rPr>
            </w:pPr>
            <w:r w:rsidRPr="003E6B5A">
              <w:rPr>
                <w:rFonts w:ascii="Arial" w:hAnsi="Arial" w:cs="Arial"/>
                <w:b/>
                <w:bCs/>
                <w:sz w:val="18"/>
                <w:szCs w:val="18"/>
              </w:rPr>
              <w:t>3</w:t>
            </w:r>
          </w:p>
        </w:tc>
        <w:tc>
          <w:tcPr>
            <w:tcW w:w="520" w:type="dxa"/>
            <w:vAlign w:val="center"/>
          </w:tcPr>
          <w:p w14:paraId="5AE8FE11" w14:textId="7BDE58E2" w:rsidR="000F0F66" w:rsidRPr="003E6B5A" w:rsidRDefault="000F0F66" w:rsidP="000F0F66">
            <w:pPr>
              <w:spacing w:after="0" w:line="260" w:lineRule="exact"/>
              <w:jc w:val="center"/>
              <w:rPr>
                <w:rFonts w:ascii="Arial" w:hAnsi="Arial"/>
                <w:sz w:val="18"/>
                <w:szCs w:val="18"/>
              </w:rPr>
            </w:pPr>
            <w:r w:rsidRPr="003E6B5A">
              <w:rPr>
                <w:rFonts w:ascii="Arial" w:hAnsi="Arial" w:cs="Arial"/>
                <w:b/>
                <w:bCs/>
                <w:sz w:val="18"/>
                <w:szCs w:val="18"/>
              </w:rPr>
              <w:t>2</w:t>
            </w:r>
          </w:p>
        </w:tc>
        <w:tc>
          <w:tcPr>
            <w:tcW w:w="520" w:type="dxa"/>
            <w:vAlign w:val="center"/>
          </w:tcPr>
          <w:p w14:paraId="3767CA5D" w14:textId="1C04D269" w:rsidR="000F0F66" w:rsidRPr="003E6B5A" w:rsidRDefault="000F0F66" w:rsidP="000F0F66">
            <w:pPr>
              <w:spacing w:after="0" w:line="260" w:lineRule="exact"/>
              <w:jc w:val="center"/>
              <w:rPr>
                <w:rFonts w:ascii="Arial" w:hAnsi="Arial"/>
                <w:b/>
                <w:sz w:val="18"/>
                <w:szCs w:val="18"/>
              </w:rPr>
            </w:pPr>
            <w:r w:rsidRPr="003E6B5A">
              <w:rPr>
                <w:rFonts w:ascii="Arial" w:hAnsi="Arial" w:cs="Arial"/>
                <w:b/>
                <w:bCs/>
                <w:sz w:val="18"/>
                <w:szCs w:val="18"/>
              </w:rPr>
              <w:t>5</w:t>
            </w:r>
          </w:p>
        </w:tc>
      </w:tr>
      <w:tr w:rsidR="008627A7" w:rsidRPr="00F679D4" w14:paraId="1B8D94E6" w14:textId="77777777" w:rsidTr="008627A7">
        <w:trPr>
          <w:trHeight w:val="364"/>
          <w:jc w:val="center"/>
        </w:trPr>
        <w:tc>
          <w:tcPr>
            <w:tcW w:w="970" w:type="dxa"/>
            <w:vAlign w:val="center"/>
          </w:tcPr>
          <w:p w14:paraId="409B15BC" w14:textId="77777777" w:rsidR="008627A7" w:rsidRPr="003E6B5A" w:rsidRDefault="008627A7" w:rsidP="008627A7">
            <w:pPr>
              <w:spacing w:before="20" w:after="20" w:line="260" w:lineRule="exact"/>
              <w:jc w:val="both"/>
              <w:rPr>
                <w:rFonts w:ascii="Arial" w:hAnsi="Arial" w:cs="Arial"/>
                <w:b/>
                <w:bCs/>
                <w:sz w:val="16"/>
                <w:szCs w:val="16"/>
              </w:rPr>
            </w:pPr>
            <w:r w:rsidRPr="003E6B5A">
              <w:rPr>
                <w:rFonts w:ascii="Arial" w:hAnsi="Arial" w:cs="Arial"/>
                <w:b/>
                <w:bCs/>
                <w:sz w:val="16"/>
                <w:szCs w:val="16"/>
              </w:rPr>
              <w:t>ZEPI</w:t>
            </w:r>
          </w:p>
        </w:tc>
        <w:tc>
          <w:tcPr>
            <w:tcW w:w="519" w:type="dxa"/>
            <w:vAlign w:val="center"/>
          </w:tcPr>
          <w:p w14:paraId="189D99CD" w14:textId="541AA4AC" w:rsidR="008627A7" w:rsidRPr="003E6B5A" w:rsidRDefault="008627A7" w:rsidP="008627A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71221267" w14:textId="43BAC781" w:rsidR="008627A7" w:rsidRPr="003E6B5A" w:rsidRDefault="008627A7" w:rsidP="008627A7">
            <w:pPr>
              <w:spacing w:after="0" w:line="260" w:lineRule="exact"/>
              <w:jc w:val="center"/>
              <w:rPr>
                <w:rFonts w:ascii="Arial" w:hAnsi="Arial"/>
                <w:sz w:val="18"/>
                <w:szCs w:val="18"/>
              </w:rPr>
            </w:pPr>
            <w:r w:rsidRPr="003E6B5A">
              <w:rPr>
                <w:rFonts w:ascii="Arial" w:hAnsi="Arial"/>
                <w:sz w:val="18"/>
                <w:szCs w:val="18"/>
              </w:rPr>
              <w:t>6</w:t>
            </w:r>
          </w:p>
        </w:tc>
        <w:tc>
          <w:tcPr>
            <w:tcW w:w="520" w:type="dxa"/>
            <w:vAlign w:val="center"/>
          </w:tcPr>
          <w:p w14:paraId="4328FDD1" w14:textId="4A740696" w:rsidR="008627A7" w:rsidRPr="003E6B5A" w:rsidRDefault="008627A7" w:rsidP="008627A7">
            <w:pPr>
              <w:spacing w:after="0" w:line="260" w:lineRule="exact"/>
              <w:jc w:val="center"/>
              <w:rPr>
                <w:rFonts w:ascii="Arial" w:hAnsi="Arial"/>
                <w:b/>
                <w:sz w:val="18"/>
                <w:szCs w:val="18"/>
              </w:rPr>
            </w:pPr>
            <w:r w:rsidRPr="003E6B5A">
              <w:rPr>
                <w:rFonts w:ascii="Arial" w:hAnsi="Arial"/>
                <w:b/>
                <w:sz w:val="18"/>
                <w:szCs w:val="18"/>
              </w:rPr>
              <w:t>6</w:t>
            </w:r>
          </w:p>
        </w:tc>
        <w:tc>
          <w:tcPr>
            <w:tcW w:w="519" w:type="dxa"/>
            <w:vAlign w:val="center"/>
          </w:tcPr>
          <w:p w14:paraId="169E1345" w14:textId="4BF0D3EE" w:rsidR="008627A7" w:rsidRPr="003E6B5A" w:rsidRDefault="008627A7" w:rsidP="008627A7">
            <w:pPr>
              <w:spacing w:after="0" w:line="240" w:lineRule="auto"/>
              <w:jc w:val="center"/>
              <w:rPr>
                <w:rFonts w:ascii="Arial" w:hAnsi="Arial"/>
                <w:sz w:val="18"/>
                <w:szCs w:val="18"/>
              </w:rPr>
            </w:pPr>
            <w:r w:rsidRPr="003E6B5A">
              <w:rPr>
                <w:rFonts w:ascii="Arial" w:hAnsi="Arial"/>
                <w:sz w:val="18"/>
                <w:szCs w:val="18"/>
              </w:rPr>
              <w:t>20</w:t>
            </w:r>
          </w:p>
        </w:tc>
        <w:tc>
          <w:tcPr>
            <w:tcW w:w="520" w:type="dxa"/>
            <w:vAlign w:val="center"/>
          </w:tcPr>
          <w:p w14:paraId="4955F776" w14:textId="0AB69D6C" w:rsidR="008627A7" w:rsidRPr="003E6B5A" w:rsidRDefault="008627A7" w:rsidP="008627A7">
            <w:pPr>
              <w:spacing w:after="0" w:line="260" w:lineRule="exact"/>
              <w:jc w:val="center"/>
              <w:rPr>
                <w:rFonts w:ascii="Arial" w:hAnsi="Arial"/>
                <w:sz w:val="18"/>
                <w:szCs w:val="18"/>
              </w:rPr>
            </w:pPr>
            <w:r w:rsidRPr="003E6B5A">
              <w:rPr>
                <w:rFonts w:ascii="Arial" w:hAnsi="Arial"/>
                <w:sz w:val="18"/>
                <w:szCs w:val="18"/>
              </w:rPr>
              <w:t>7</w:t>
            </w:r>
          </w:p>
        </w:tc>
        <w:tc>
          <w:tcPr>
            <w:tcW w:w="520" w:type="dxa"/>
            <w:vAlign w:val="center"/>
          </w:tcPr>
          <w:p w14:paraId="020348F5" w14:textId="1AD309EF" w:rsidR="008627A7" w:rsidRPr="003E6B5A" w:rsidRDefault="008627A7" w:rsidP="008627A7">
            <w:pPr>
              <w:spacing w:after="0" w:line="260" w:lineRule="exact"/>
              <w:jc w:val="center"/>
              <w:rPr>
                <w:rFonts w:ascii="Arial" w:hAnsi="Arial"/>
                <w:b/>
                <w:sz w:val="18"/>
                <w:szCs w:val="18"/>
              </w:rPr>
            </w:pPr>
            <w:r w:rsidRPr="003E6B5A">
              <w:rPr>
                <w:rFonts w:ascii="Arial" w:hAnsi="Arial"/>
                <w:b/>
                <w:sz w:val="18"/>
                <w:szCs w:val="18"/>
              </w:rPr>
              <w:t>27</w:t>
            </w:r>
          </w:p>
        </w:tc>
        <w:tc>
          <w:tcPr>
            <w:tcW w:w="520" w:type="dxa"/>
            <w:vAlign w:val="center"/>
          </w:tcPr>
          <w:p w14:paraId="53127F5F" w14:textId="4300A825" w:rsidR="008627A7" w:rsidRPr="003E6B5A" w:rsidRDefault="008627A7" w:rsidP="008627A7">
            <w:pPr>
              <w:spacing w:after="0" w:line="260" w:lineRule="exact"/>
              <w:jc w:val="center"/>
              <w:rPr>
                <w:rFonts w:ascii="Arial" w:hAnsi="Arial"/>
                <w:sz w:val="18"/>
                <w:szCs w:val="18"/>
              </w:rPr>
            </w:pPr>
            <w:r w:rsidRPr="003E6B5A">
              <w:rPr>
                <w:rFonts w:ascii="Arial" w:hAnsi="Arial"/>
                <w:sz w:val="18"/>
                <w:szCs w:val="18"/>
              </w:rPr>
              <w:t>1</w:t>
            </w:r>
          </w:p>
        </w:tc>
        <w:tc>
          <w:tcPr>
            <w:tcW w:w="519" w:type="dxa"/>
            <w:vAlign w:val="center"/>
          </w:tcPr>
          <w:p w14:paraId="07AD4B57" w14:textId="1C922659" w:rsidR="008627A7" w:rsidRPr="003E6B5A" w:rsidRDefault="008627A7" w:rsidP="008627A7">
            <w:pPr>
              <w:spacing w:after="0" w:line="260" w:lineRule="exact"/>
              <w:jc w:val="center"/>
              <w:rPr>
                <w:rFonts w:ascii="Arial" w:hAnsi="Arial"/>
                <w:sz w:val="18"/>
                <w:szCs w:val="18"/>
              </w:rPr>
            </w:pPr>
            <w:r w:rsidRPr="003E6B5A">
              <w:rPr>
                <w:rFonts w:ascii="Arial" w:hAnsi="Arial"/>
                <w:sz w:val="18"/>
                <w:szCs w:val="18"/>
              </w:rPr>
              <w:t>2</w:t>
            </w:r>
          </w:p>
        </w:tc>
        <w:tc>
          <w:tcPr>
            <w:tcW w:w="520" w:type="dxa"/>
            <w:vAlign w:val="center"/>
          </w:tcPr>
          <w:p w14:paraId="1E2FFB56" w14:textId="7F85B4B6" w:rsidR="008627A7" w:rsidRPr="003E6B5A" w:rsidRDefault="008627A7" w:rsidP="008627A7">
            <w:pPr>
              <w:spacing w:after="0" w:line="260" w:lineRule="exact"/>
              <w:jc w:val="center"/>
              <w:rPr>
                <w:rFonts w:ascii="Arial" w:hAnsi="Arial"/>
                <w:b/>
                <w:sz w:val="18"/>
                <w:szCs w:val="18"/>
              </w:rPr>
            </w:pPr>
            <w:r w:rsidRPr="003E6B5A">
              <w:rPr>
                <w:rFonts w:ascii="Arial" w:hAnsi="Arial"/>
                <w:b/>
                <w:sz w:val="18"/>
                <w:szCs w:val="18"/>
              </w:rPr>
              <w:t>3</w:t>
            </w:r>
          </w:p>
        </w:tc>
        <w:tc>
          <w:tcPr>
            <w:tcW w:w="520" w:type="dxa"/>
            <w:vAlign w:val="center"/>
          </w:tcPr>
          <w:p w14:paraId="31C9C498" w14:textId="17024643" w:rsidR="008627A7" w:rsidRPr="003E6B5A" w:rsidRDefault="008627A7" w:rsidP="008627A7">
            <w:pPr>
              <w:spacing w:after="0" w:line="260" w:lineRule="exact"/>
              <w:jc w:val="center"/>
              <w:rPr>
                <w:rFonts w:ascii="Arial" w:hAnsi="Arial"/>
                <w:sz w:val="18"/>
                <w:szCs w:val="18"/>
              </w:rPr>
            </w:pPr>
            <w:r w:rsidRPr="003E6B5A">
              <w:rPr>
                <w:rFonts w:ascii="Arial" w:hAnsi="Arial" w:cs="Arial"/>
                <w:sz w:val="18"/>
                <w:szCs w:val="18"/>
              </w:rPr>
              <w:t>3</w:t>
            </w:r>
          </w:p>
        </w:tc>
        <w:tc>
          <w:tcPr>
            <w:tcW w:w="520" w:type="dxa"/>
            <w:vAlign w:val="center"/>
          </w:tcPr>
          <w:p w14:paraId="2487D775" w14:textId="49FF6D97" w:rsidR="008627A7" w:rsidRPr="003E6B5A" w:rsidRDefault="008627A7" w:rsidP="008627A7">
            <w:pPr>
              <w:spacing w:after="0" w:line="260" w:lineRule="exact"/>
              <w:jc w:val="center"/>
              <w:rPr>
                <w:rFonts w:ascii="Arial" w:hAnsi="Arial"/>
                <w:sz w:val="18"/>
                <w:szCs w:val="18"/>
              </w:rPr>
            </w:pPr>
            <w:r w:rsidRPr="003E6B5A">
              <w:rPr>
                <w:rFonts w:ascii="Arial" w:hAnsi="Arial" w:cs="Arial"/>
                <w:sz w:val="18"/>
                <w:szCs w:val="18"/>
              </w:rPr>
              <w:t>2</w:t>
            </w:r>
          </w:p>
        </w:tc>
        <w:tc>
          <w:tcPr>
            <w:tcW w:w="519" w:type="dxa"/>
            <w:vAlign w:val="center"/>
          </w:tcPr>
          <w:p w14:paraId="0A616DFC" w14:textId="3BDBBD73" w:rsidR="008627A7" w:rsidRPr="003E6B5A" w:rsidRDefault="008627A7" w:rsidP="008627A7">
            <w:pPr>
              <w:spacing w:after="0" w:line="260" w:lineRule="exact"/>
              <w:jc w:val="center"/>
              <w:rPr>
                <w:rFonts w:ascii="Arial" w:hAnsi="Arial"/>
                <w:b/>
                <w:sz w:val="18"/>
                <w:szCs w:val="18"/>
              </w:rPr>
            </w:pPr>
            <w:r w:rsidRPr="003E6B5A">
              <w:rPr>
                <w:rFonts w:ascii="Arial" w:hAnsi="Arial" w:cs="Arial"/>
                <w:b/>
                <w:bCs/>
                <w:sz w:val="18"/>
                <w:szCs w:val="18"/>
              </w:rPr>
              <w:t>5</w:t>
            </w:r>
          </w:p>
        </w:tc>
        <w:tc>
          <w:tcPr>
            <w:tcW w:w="520" w:type="dxa"/>
            <w:vAlign w:val="center"/>
          </w:tcPr>
          <w:p w14:paraId="56C52527" w14:textId="18C63613" w:rsidR="008627A7" w:rsidRPr="003E6B5A" w:rsidRDefault="008627A7" w:rsidP="008627A7">
            <w:pPr>
              <w:spacing w:after="0" w:line="260" w:lineRule="exact"/>
              <w:jc w:val="center"/>
              <w:rPr>
                <w:rFonts w:ascii="Arial" w:hAnsi="Arial"/>
                <w:sz w:val="18"/>
                <w:szCs w:val="18"/>
              </w:rPr>
            </w:pPr>
            <w:r w:rsidRPr="003E6B5A">
              <w:rPr>
                <w:rFonts w:ascii="Arial" w:hAnsi="Arial" w:cs="Arial"/>
                <w:b/>
                <w:bCs/>
                <w:sz w:val="18"/>
                <w:szCs w:val="18"/>
              </w:rPr>
              <w:t>0</w:t>
            </w:r>
          </w:p>
        </w:tc>
        <w:tc>
          <w:tcPr>
            <w:tcW w:w="520" w:type="dxa"/>
            <w:vAlign w:val="center"/>
          </w:tcPr>
          <w:p w14:paraId="642F2361" w14:textId="07152FC7" w:rsidR="008627A7" w:rsidRPr="003E6B5A" w:rsidRDefault="008627A7" w:rsidP="008627A7">
            <w:pPr>
              <w:spacing w:after="0" w:line="260" w:lineRule="exact"/>
              <w:jc w:val="center"/>
              <w:rPr>
                <w:rFonts w:ascii="Arial" w:hAnsi="Arial"/>
                <w:sz w:val="18"/>
                <w:szCs w:val="18"/>
              </w:rPr>
            </w:pPr>
            <w:r w:rsidRPr="003E6B5A">
              <w:rPr>
                <w:rFonts w:ascii="Arial" w:hAnsi="Arial" w:cs="Arial"/>
                <w:b/>
                <w:bCs/>
                <w:sz w:val="18"/>
                <w:szCs w:val="18"/>
              </w:rPr>
              <w:t>2</w:t>
            </w:r>
          </w:p>
        </w:tc>
        <w:tc>
          <w:tcPr>
            <w:tcW w:w="520" w:type="dxa"/>
            <w:vAlign w:val="center"/>
          </w:tcPr>
          <w:p w14:paraId="7F6D34C0" w14:textId="52D69399" w:rsidR="008627A7" w:rsidRPr="003E6B5A" w:rsidRDefault="008627A7" w:rsidP="008627A7">
            <w:pPr>
              <w:spacing w:after="0" w:line="260" w:lineRule="exact"/>
              <w:jc w:val="center"/>
              <w:rPr>
                <w:rFonts w:ascii="Arial" w:hAnsi="Arial"/>
                <w:b/>
                <w:sz w:val="18"/>
                <w:szCs w:val="18"/>
              </w:rPr>
            </w:pPr>
            <w:r w:rsidRPr="003E6B5A">
              <w:rPr>
                <w:rFonts w:ascii="Arial" w:hAnsi="Arial" w:cs="Arial"/>
                <w:b/>
                <w:bCs/>
                <w:sz w:val="18"/>
                <w:szCs w:val="18"/>
              </w:rPr>
              <w:t>2</w:t>
            </w:r>
          </w:p>
        </w:tc>
      </w:tr>
      <w:tr w:rsidR="000665B7" w:rsidRPr="00F679D4" w14:paraId="0EB4E9A8" w14:textId="77777777" w:rsidTr="008627A7">
        <w:trPr>
          <w:trHeight w:val="364"/>
          <w:jc w:val="center"/>
        </w:trPr>
        <w:tc>
          <w:tcPr>
            <w:tcW w:w="970" w:type="dxa"/>
            <w:vAlign w:val="center"/>
          </w:tcPr>
          <w:p w14:paraId="21960BCE" w14:textId="77777777" w:rsidR="000665B7" w:rsidRPr="003E6B5A" w:rsidRDefault="000665B7" w:rsidP="000665B7">
            <w:pPr>
              <w:spacing w:before="20" w:after="20" w:line="260" w:lineRule="exact"/>
              <w:jc w:val="both"/>
              <w:rPr>
                <w:rFonts w:ascii="Arial" w:hAnsi="Arial" w:cs="Arial"/>
                <w:b/>
                <w:bCs/>
                <w:sz w:val="16"/>
                <w:szCs w:val="16"/>
              </w:rPr>
            </w:pPr>
            <w:r w:rsidRPr="003E6B5A">
              <w:rPr>
                <w:rFonts w:ascii="Arial" w:hAnsi="Arial" w:cs="Arial"/>
                <w:b/>
                <w:bCs/>
                <w:sz w:val="16"/>
                <w:szCs w:val="16"/>
              </w:rPr>
              <w:t>Uredba</w:t>
            </w:r>
            <w:r w:rsidRPr="003E6B5A">
              <w:rPr>
                <w:rFonts w:ascii="Arial" w:hAnsi="Arial" w:cs="Arial"/>
                <w:b/>
                <w:bCs/>
                <w:sz w:val="16"/>
                <w:szCs w:val="16"/>
                <w:vertAlign w:val="superscript"/>
              </w:rPr>
              <w:footnoteReference w:id="4"/>
            </w:r>
          </w:p>
        </w:tc>
        <w:tc>
          <w:tcPr>
            <w:tcW w:w="519" w:type="dxa"/>
            <w:vAlign w:val="center"/>
          </w:tcPr>
          <w:p w14:paraId="144FA5EC" w14:textId="2601CA73"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4E9CF82B" w14:textId="462DB9F5"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6</w:t>
            </w:r>
          </w:p>
        </w:tc>
        <w:tc>
          <w:tcPr>
            <w:tcW w:w="520" w:type="dxa"/>
            <w:vAlign w:val="center"/>
          </w:tcPr>
          <w:p w14:paraId="76E9749E" w14:textId="3A5A3D85" w:rsidR="000665B7" w:rsidRPr="003E6B5A" w:rsidRDefault="000665B7" w:rsidP="000665B7">
            <w:pPr>
              <w:spacing w:after="0" w:line="260" w:lineRule="exact"/>
              <w:jc w:val="center"/>
              <w:rPr>
                <w:rFonts w:ascii="Arial" w:hAnsi="Arial"/>
                <w:b/>
                <w:sz w:val="18"/>
                <w:szCs w:val="18"/>
              </w:rPr>
            </w:pPr>
            <w:r w:rsidRPr="003E6B5A">
              <w:rPr>
                <w:rFonts w:ascii="Arial" w:hAnsi="Arial"/>
                <w:b/>
                <w:sz w:val="18"/>
                <w:szCs w:val="18"/>
              </w:rPr>
              <w:t>6</w:t>
            </w:r>
          </w:p>
        </w:tc>
        <w:tc>
          <w:tcPr>
            <w:tcW w:w="519" w:type="dxa"/>
            <w:vAlign w:val="center"/>
          </w:tcPr>
          <w:p w14:paraId="752BB9EC" w14:textId="46719E7F" w:rsidR="000665B7" w:rsidRPr="003E6B5A" w:rsidRDefault="000665B7" w:rsidP="000665B7">
            <w:pPr>
              <w:spacing w:after="0" w:line="240" w:lineRule="auto"/>
              <w:jc w:val="center"/>
              <w:rPr>
                <w:rFonts w:ascii="Arial" w:hAnsi="Arial"/>
                <w:sz w:val="18"/>
                <w:szCs w:val="18"/>
              </w:rPr>
            </w:pPr>
            <w:r w:rsidRPr="003E6B5A">
              <w:rPr>
                <w:rFonts w:ascii="Arial" w:hAnsi="Arial"/>
                <w:sz w:val="18"/>
                <w:szCs w:val="18"/>
              </w:rPr>
              <w:t>12</w:t>
            </w:r>
          </w:p>
        </w:tc>
        <w:tc>
          <w:tcPr>
            <w:tcW w:w="520" w:type="dxa"/>
            <w:vAlign w:val="center"/>
          </w:tcPr>
          <w:p w14:paraId="29887B90" w14:textId="44640F5B"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13</w:t>
            </w:r>
          </w:p>
        </w:tc>
        <w:tc>
          <w:tcPr>
            <w:tcW w:w="520" w:type="dxa"/>
            <w:vAlign w:val="center"/>
          </w:tcPr>
          <w:p w14:paraId="73F8FB48" w14:textId="2243F9F9" w:rsidR="000665B7" w:rsidRPr="003E6B5A" w:rsidRDefault="000665B7" w:rsidP="000665B7">
            <w:pPr>
              <w:spacing w:after="0" w:line="260" w:lineRule="exact"/>
              <w:jc w:val="center"/>
              <w:rPr>
                <w:rFonts w:ascii="Arial" w:hAnsi="Arial"/>
                <w:b/>
                <w:sz w:val="18"/>
                <w:szCs w:val="18"/>
              </w:rPr>
            </w:pPr>
            <w:r w:rsidRPr="003E6B5A">
              <w:rPr>
                <w:rFonts w:ascii="Arial" w:hAnsi="Arial"/>
                <w:b/>
                <w:sz w:val="18"/>
                <w:szCs w:val="18"/>
              </w:rPr>
              <w:t>25</w:t>
            </w:r>
          </w:p>
        </w:tc>
        <w:tc>
          <w:tcPr>
            <w:tcW w:w="520" w:type="dxa"/>
            <w:vAlign w:val="center"/>
          </w:tcPr>
          <w:p w14:paraId="31CCED4C" w14:textId="4A008C75"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19" w:type="dxa"/>
            <w:vAlign w:val="center"/>
          </w:tcPr>
          <w:p w14:paraId="1DB84511" w14:textId="6C03D873"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413E6974" w14:textId="3F277909" w:rsidR="000665B7" w:rsidRPr="003E6B5A" w:rsidRDefault="000665B7" w:rsidP="000665B7">
            <w:pPr>
              <w:spacing w:after="0" w:line="260" w:lineRule="exact"/>
              <w:jc w:val="center"/>
              <w:rPr>
                <w:rFonts w:ascii="Arial" w:hAnsi="Arial"/>
                <w:b/>
                <w:sz w:val="18"/>
                <w:szCs w:val="18"/>
              </w:rPr>
            </w:pPr>
            <w:r w:rsidRPr="003E6B5A">
              <w:rPr>
                <w:rFonts w:ascii="Arial" w:hAnsi="Arial"/>
                <w:b/>
                <w:sz w:val="18"/>
                <w:szCs w:val="18"/>
              </w:rPr>
              <w:t>0</w:t>
            </w:r>
          </w:p>
        </w:tc>
        <w:tc>
          <w:tcPr>
            <w:tcW w:w="520" w:type="dxa"/>
            <w:vAlign w:val="center"/>
          </w:tcPr>
          <w:p w14:paraId="12605D89" w14:textId="0AABBC88"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15F114CF" w14:textId="4CEA79FD"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19" w:type="dxa"/>
            <w:vAlign w:val="center"/>
          </w:tcPr>
          <w:p w14:paraId="5CB7F9FA" w14:textId="4EB7CFDE" w:rsidR="000665B7" w:rsidRPr="003E6B5A" w:rsidRDefault="000665B7" w:rsidP="000665B7">
            <w:pPr>
              <w:spacing w:after="0" w:line="260" w:lineRule="exact"/>
              <w:jc w:val="center"/>
              <w:rPr>
                <w:rFonts w:ascii="Arial" w:hAnsi="Arial"/>
                <w:b/>
                <w:sz w:val="18"/>
                <w:szCs w:val="18"/>
              </w:rPr>
            </w:pPr>
            <w:r w:rsidRPr="003E6B5A">
              <w:rPr>
                <w:rFonts w:ascii="Arial" w:hAnsi="Arial"/>
                <w:b/>
                <w:sz w:val="18"/>
                <w:szCs w:val="18"/>
              </w:rPr>
              <w:t>0</w:t>
            </w:r>
          </w:p>
        </w:tc>
        <w:tc>
          <w:tcPr>
            <w:tcW w:w="520" w:type="dxa"/>
            <w:vAlign w:val="center"/>
          </w:tcPr>
          <w:p w14:paraId="18FDCF2E" w14:textId="08BD2209" w:rsidR="000665B7" w:rsidRPr="003E6B5A" w:rsidRDefault="000665B7" w:rsidP="000665B7">
            <w:pPr>
              <w:spacing w:after="0" w:line="260" w:lineRule="exact"/>
              <w:jc w:val="center"/>
              <w:rPr>
                <w:rFonts w:ascii="Arial" w:hAnsi="Arial"/>
                <w:sz w:val="18"/>
                <w:szCs w:val="18"/>
              </w:rPr>
            </w:pPr>
            <w:r w:rsidRPr="003E6B5A">
              <w:rPr>
                <w:rFonts w:ascii="Arial" w:hAnsi="Arial" w:cs="Arial"/>
                <w:b/>
                <w:bCs/>
                <w:sz w:val="18"/>
                <w:szCs w:val="18"/>
              </w:rPr>
              <w:t>2</w:t>
            </w:r>
          </w:p>
        </w:tc>
        <w:tc>
          <w:tcPr>
            <w:tcW w:w="520" w:type="dxa"/>
            <w:vAlign w:val="center"/>
          </w:tcPr>
          <w:p w14:paraId="5C01C5A4" w14:textId="5ACF664B" w:rsidR="000665B7" w:rsidRPr="003E6B5A" w:rsidRDefault="000665B7" w:rsidP="000665B7">
            <w:pPr>
              <w:spacing w:after="0" w:line="260" w:lineRule="exact"/>
              <w:jc w:val="center"/>
              <w:rPr>
                <w:rFonts w:ascii="Arial" w:hAnsi="Arial"/>
                <w:sz w:val="18"/>
                <w:szCs w:val="18"/>
              </w:rPr>
            </w:pPr>
            <w:r w:rsidRPr="003E6B5A">
              <w:rPr>
                <w:rFonts w:ascii="Arial" w:hAnsi="Arial" w:cs="Arial"/>
                <w:b/>
                <w:bCs/>
                <w:sz w:val="18"/>
                <w:szCs w:val="18"/>
              </w:rPr>
              <w:t>4</w:t>
            </w:r>
          </w:p>
        </w:tc>
        <w:tc>
          <w:tcPr>
            <w:tcW w:w="520" w:type="dxa"/>
            <w:vAlign w:val="center"/>
          </w:tcPr>
          <w:p w14:paraId="4B080BAE" w14:textId="61943FD5" w:rsidR="000665B7" w:rsidRPr="003E6B5A" w:rsidRDefault="000665B7" w:rsidP="000665B7">
            <w:pPr>
              <w:spacing w:after="0" w:line="260" w:lineRule="exact"/>
              <w:jc w:val="center"/>
              <w:rPr>
                <w:rFonts w:ascii="Arial" w:hAnsi="Arial"/>
                <w:b/>
                <w:sz w:val="18"/>
                <w:szCs w:val="18"/>
              </w:rPr>
            </w:pPr>
            <w:r w:rsidRPr="003E6B5A">
              <w:rPr>
                <w:rFonts w:ascii="Arial" w:hAnsi="Arial" w:cs="Arial"/>
                <w:b/>
                <w:bCs/>
                <w:sz w:val="18"/>
                <w:szCs w:val="18"/>
              </w:rPr>
              <w:t>6</w:t>
            </w:r>
          </w:p>
        </w:tc>
      </w:tr>
      <w:tr w:rsidR="000F0F66" w:rsidRPr="00F679D4" w14:paraId="7E46880F" w14:textId="77777777" w:rsidTr="008627A7">
        <w:trPr>
          <w:trHeight w:val="364"/>
          <w:jc w:val="center"/>
        </w:trPr>
        <w:tc>
          <w:tcPr>
            <w:tcW w:w="970" w:type="dxa"/>
            <w:vAlign w:val="center"/>
          </w:tcPr>
          <w:p w14:paraId="4D748488" w14:textId="77777777" w:rsidR="000F0F66" w:rsidRPr="003E6B5A" w:rsidRDefault="000F0F66" w:rsidP="000F0F66">
            <w:pPr>
              <w:spacing w:before="20" w:after="20" w:line="260" w:lineRule="exact"/>
              <w:jc w:val="both"/>
              <w:rPr>
                <w:rFonts w:ascii="Arial" w:hAnsi="Arial" w:cs="Arial"/>
                <w:b/>
                <w:bCs/>
                <w:sz w:val="16"/>
                <w:szCs w:val="16"/>
              </w:rPr>
            </w:pPr>
            <w:r w:rsidRPr="003E6B5A">
              <w:rPr>
                <w:rFonts w:ascii="Arial" w:hAnsi="Arial" w:cs="Arial"/>
                <w:b/>
                <w:bCs/>
                <w:sz w:val="16"/>
                <w:szCs w:val="16"/>
              </w:rPr>
              <w:t>ZVSmuč</w:t>
            </w:r>
          </w:p>
        </w:tc>
        <w:tc>
          <w:tcPr>
            <w:tcW w:w="519" w:type="dxa"/>
            <w:vAlign w:val="center"/>
          </w:tcPr>
          <w:p w14:paraId="0A0D3F95" w14:textId="453148D3" w:rsidR="000F0F66" w:rsidRPr="003E6B5A" w:rsidRDefault="000F0F66" w:rsidP="000F0F66">
            <w:pPr>
              <w:spacing w:after="0" w:line="260" w:lineRule="exact"/>
              <w:jc w:val="center"/>
              <w:rPr>
                <w:rFonts w:ascii="Arial" w:hAnsi="Arial"/>
                <w:sz w:val="18"/>
                <w:szCs w:val="18"/>
              </w:rPr>
            </w:pPr>
            <w:r w:rsidRPr="003E6B5A">
              <w:rPr>
                <w:rFonts w:ascii="Arial" w:hAnsi="Arial"/>
                <w:sz w:val="18"/>
                <w:szCs w:val="18"/>
              </w:rPr>
              <w:t>9</w:t>
            </w:r>
          </w:p>
        </w:tc>
        <w:tc>
          <w:tcPr>
            <w:tcW w:w="520" w:type="dxa"/>
            <w:vAlign w:val="center"/>
          </w:tcPr>
          <w:p w14:paraId="394CF95E" w14:textId="0349C3EE" w:rsidR="000F0F66" w:rsidRPr="003E6B5A" w:rsidRDefault="000F0F66" w:rsidP="000F0F66">
            <w:pPr>
              <w:spacing w:after="0" w:line="260" w:lineRule="exact"/>
              <w:jc w:val="center"/>
              <w:rPr>
                <w:rFonts w:ascii="Arial" w:hAnsi="Arial"/>
                <w:sz w:val="18"/>
                <w:szCs w:val="18"/>
              </w:rPr>
            </w:pPr>
            <w:r w:rsidRPr="003E6B5A">
              <w:rPr>
                <w:rFonts w:ascii="Arial" w:hAnsi="Arial"/>
                <w:sz w:val="18"/>
                <w:szCs w:val="18"/>
              </w:rPr>
              <w:t>1</w:t>
            </w:r>
          </w:p>
        </w:tc>
        <w:tc>
          <w:tcPr>
            <w:tcW w:w="520" w:type="dxa"/>
            <w:vAlign w:val="center"/>
          </w:tcPr>
          <w:p w14:paraId="59075481" w14:textId="31016666" w:rsidR="000F0F66" w:rsidRPr="003E6B5A" w:rsidRDefault="000F0F66" w:rsidP="000F0F66">
            <w:pPr>
              <w:spacing w:after="0" w:line="260" w:lineRule="exact"/>
              <w:jc w:val="center"/>
              <w:rPr>
                <w:rFonts w:ascii="Arial" w:hAnsi="Arial"/>
                <w:b/>
                <w:sz w:val="18"/>
                <w:szCs w:val="18"/>
              </w:rPr>
            </w:pPr>
            <w:r w:rsidRPr="003E6B5A">
              <w:rPr>
                <w:rFonts w:ascii="Arial" w:hAnsi="Arial"/>
                <w:b/>
                <w:sz w:val="18"/>
                <w:szCs w:val="18"/>
              </w:rPr>
              <w:t>10</w:t>
            </w:r>
          </w:p>
        </w:tc>
        <w:tc>
          <w:tcPr>
            <w:tcW w:w="519" w:type="dxa"/>
            <w:vAlign w:val="center"/>
          </w:tcPr>
          <w:p w14:paraId="0941AC0A" w14:textId="3959E6B9" w:rsidR="000F0F66" w:rsidRPr="003E6B5A" w:rsidRDefault="000F0F66" w:rsidP="000F0F66">
            <w:pPr>
              <w:spacing w:after="0" w:line="240" w:lineRule="auto"/>
              <w:jc w:val="center"/>
              <w:rPr>
                <w:rFonts w:ascii="Arial" w:hAnsi="Arial"/>
                <w:sz w:val="18"/>
                <w:szCs w:val="18"/>
              </w:rPr>
            </w:pPr>
            <w:r w:rsidRPr="003E6B5A">
              <w:rPr>
                <w:rFonts w:ascii="Arial" w:hAnsi="Arial"/>
                <w:sz w:val="18"/>
                <w:szCs w:val="18"/>
              </w:rPr>
              <w:t>5</w:t>
            </w:r>
          </w:p>
        </w:tc>
        <w:tc>
          <w:tcPr>
            <w:tcW w:w="520" w:type="dxa"/>
            <w:vAlign w:val="center"/>
          </w:tcPr>
          <w:p w14:paraId="3771A093" w14:textId="7F6076C3" w:rsidR="000F0F66" w:rsidRPr="003E6B5A" w:rsidRDefault="000F0F66" w:rsidP="000F0F66">
            <w:pPr>
              <w:spacing w:after="0" w:line="260" w:lineRule="exact"/>
              <w:jc w:val="center"/>
              <w:rPr>
                <w:rFonts w:ascii="Arial" w:hAnsi="Arial"/>
                <w:sz w:val="18"/>
                <w:szCs w:val="18"/>
              </w:rPr>
            </w:pPr>
            <w:r w:rsidRPr="003E6B5A">
              <w:rPr>
                <w:rFonts w:ascii="Arial" w:hAnsi="Arial"/>
                <w:sz w:val="18"/>
                <w:szCs w:val="18"/>
              </w:rPr>
              <w:t>13</w:t>
            </w:r>
          </w:p>
        </w:tc>
        <w:tc>
          <w:tcPr>
            <w:tcW w:w="520" w:type="dxa"/>
            <w:vAlign w:val="center"/>
          </w:tcPr>
          <w:p w14:paraId="1D29EFEF" w14:textId="7E8297AC" w:rsidR="000F0F66" w:rsidRPr="003E6B5A" w:rsidRDefault="000F0F66" w:rsidP="000F0F66">
            <w:pPr>
              <w:spacing w:after="0" w:line="260" w:lineRule="exact"/>
              <w:jc w:val="center"/>
              <w:rPr>
                <w:rFonts w:ascii="Arial" w:hAnsi="Arial"/>
                <w:b/>
                <w:sz w:val="18"/>
                <w:szCs w:val="18"/>
              </w:rPr>
            </w:pPr>
            <w:r w:rsidRPr="003E6B5A">
              <w:rPr>
                <w:rFonts w:ascii="Arial" w:hAnsi="Arial"/>
                <w:b/>
                <w:sz w:val="18"/>
                <w:szCs w:val="18"/>
              </w:rPr>
              <w:t>18</w:t>
            </w:r>
          </w:p>
        </w:tc>
        <w:tc>
          <w:tcPr>
            <w:tcW w:w="520" w:type="dxa"/>
            <w:vAlign w:val="center"/>
          </w:tcPr>
          <w:p w14:paraId="6CE67711" w14:textId="2073D0F6" w:rsidR="000F0F66" w:rsidRPr="003E6B5A" w:rsidRDefault="000F0F66" w:rsidP="000F0F66">
            <w:pPr>
              <w:spacing w:after="0" w:line="260" w:lineRule="exact"/>
              <w:jc w:val="center"/>
              <w:rPr>
                <w:rFonts w:ascii="Arial" w:hAnsi="Arial"/>
                <w:sz w:val="18"/>
                <w:szCs w:val="18"/>
              </w:rPr>
            </w:pPr>
            <w:r w:rsidRPr="003E6B5A">
              <w:rPr>
                <w:rFonts w:ascii="Arial" w:hAnsi="Arial"/>
                <w:sz w:val="18"/>
                <w:szCs w:val="18"/>
              </w:rPr>
              <w:t>4</w:t>
            </w:r>
          </w:p>
        </w:tc>
        <w:tc>
          <w:tcPr>
            <w:tcW w:w="519" w:type="dxa"/>
            <w:vAlign w:val="center"/>
          </w:tcPr>
          <w:p w14:paraId="6072BFCF" w14:textId="0415443F" w:rsidR="000F0F66" w:rsidRPr="003E6B5A" w:rsidRDefault="000F0F66" w:rsidP="000F0F66">
            <w:pPr>
              <w:spacing w:after="0" w:line="260" w:lineRule="exact"/>
              <w:jc w:val="center"/>
              <w:rPr>
                <w:rFonts w:ascii="Arial" w:hAnsi="Arial"/>
                <w:sz w:val="18"/>
                <w:szCs w:val="18"/>
              </w:rPr>
            </w:pPr>
            <w:r w:rsidRPr="003E6B5A">
              <w:rPr>
                <w:rFonts w:ascii="Arial" w:hAnsi="Arial"/>
                <w:sz w:val="18"/>
                <w:szCs w:val="18"/>
              </w:rPr>
              <w:t>15</w:t>
            </w:r>
          </w:p>
        </w:tc>
        <w:tc>
          <w:tcPr>
            <w:tcW w:w="520" w:type="dxa"/>
            <w:vAlign w:val="center"/>
          </w:tcPr>
          <w:p w14:paraId="2D355320" w14:textId="5FFF7279" w:rsidR="000F0F66" w:rsidRPr="003E6B5A" w:rsidRDefault="000F0F66" w:rsidP="000F0F66">
            <w:pPr>
              <w:spacing w:after="0" w:line="260" w:lineRule="exact"/>
              <w:jc w:val="center"/>
              <w:rPr>
                <w:rFonts w:ascii="Arial" w:hAnsi="Arial"/>
                <w:b/>
                <w:sz w:val="18"/>
                <w:szCs w:val="18"/>
              </w:rPr>
            </w:pPr>
            <w:r w:rsidRPr="003E6B5A">
              <w:rPr>
                <w:rFonts w:ascii="Arial" w:hAnsi="Arial"/>
                <w:b/>
                <w:sz w:val="18"/>
                <w:szCs w:val="18"/>
              </w:rPr>
              <w:t>19</w:t>
            </w:r>
          </w:p>
        </w:tc>
        <w:tc>
          <w:tcPr>
            <w:tcW w:w="520" w:type="dxa"/>
            <w:vAlign w:val="center"/>
          </w:tcPr>
          <w:p w14:paraId="71C2ADD1" w14:textId="147D085E" w:rsidR="000F0F66" w:rsidRPr="003E6B5A" w:rsidRDefault="000F0F66" w:rsidP="000F0F66">
            <w:pPr>
              <w:spacing w:after="0" w:line="260" w:lineRule="exact"/>
              <w:jc w:val="center"/>
              <w:rPr>
                <w:rFonts w:ascii="Arial" w:hAnsi="Arial"/>
                <w:sz w:val="18"/>
                <w:szCs w:val="18"/>
              </w:rPr>
            </w:pPr>
            <w:r w:rsidRPr="003E6B5A">
              <w:rPr>
                <w:rFonts w:ascii="Arial" w:hAnsi="Arial" w:cs="Arial"/>
                <w:sz w:val="18"/>
                <w:szCs w:val="18"/>
              </w:rPr>
              <w:t>5</w:t>
            </w:r>
          </w:p>
        </w:tc>
        <w:tc>
          <w:tcPr>
            <w:tcW w:w="520" w:type="dxa"/>
            <w:vAlign w:val="center"/>
          </w:tcPr>
          <w:p w14:paraId="549317CC" w14:textId="4EABAC0D" w:rsidR="000F0F66" w:rsidRPr="003E6B5A" w:rsidRDefault="000F0F66" w:rsidP="000F0F66">
            <w:pPr>
              <w:spacing w:after="0" w:line="260" w:lineRule="exact"/>
              <w:jc w:val="center"/>
              <w:rPr>
                <w:rFonts w:ascii="Arial" w:hAnsi="Arial"/>
                <w:sz w:val="18"/>
                <w:szCs w:val="18"/>
              </w:rPr>
            </w:pPr>
            <w:r w:rsidRPr="003E6B5A">
              <w:rPr>
                <w:rFonts w:ascii="Arial" w:hAnsi="Arial" w:cs="Arial"/>
                <w:sz w:val="18"/>
                <w:szCs w:val="18"/>
              </w:rPr>
              <w:t>10</w:t>
            </w:r>
          </w:p>
        </w:tc>
        <w:tc>
          <w:tcPr>
            <w:tcW w:w="519" w:type="dxa"/>
            <w:vAlign w:val="center"/>
          </w:tcPr>
          <w:p w14:paraId="2A04C41A" w14:textId="778819E1" w:rsidR="000F0F66" w:rsidRPr="003E6B5A" w:rsidRDefault="000F0F66" w:rsidP="000F0F66">
            <w:pPr>
              <w:spacing w:after="0" w:line="260" w:lineRule="exact"/>
              <w:jc w:val="center"/>
              <w:rPr>
                <w:rFonts w:ascii="Arial" w:hAnsi="Arial"/>
                <w:b/>
                <w:sz w:val="18"/>
                <w:szCs w:val="18"/>
              </w:rPr>
            </w:pPr>
            <w:r w:rsidRPr="003E6B5A">
              <w:rPr>
                <w:rFonts w:ascii="Arial" w:hAnsi="Arial" w:cs="Arial"/>
                <w:b/>
                <w:bCs/>
                <w:sz w:val="18"/>
                <w:szCs w:val="18"/>
              </w:rPr>
              <w:t>15</w:t>
            </w:r>
          </w:p>
        </w:tc>
        <w:tc>
          <w:tcPr>
            <w:tcW w:w="520" w:type="dxa"/>
            <w:vAlign w:val="center"/>
          </w:tcPr>
          <w:p w14:paraId="13E3EEDE" w14:textId="74793374" w:rsidR="000F0F66" w:rsidRPr="003E6B5A" w:rsidRDefault="000F0F66" w:rsidP="000F0F66">
            <w:pPr>
              <w:spacing w:after="0" w:line="260" w:lineRule="exact"/>
              <w:jc w:val="center"/>
              <w:rPr>
                <w:rFonts w:ascii="Arial" w:hAnsi="Arial"/>
                <w:sz w:val="18"/>
                <w:szCs w:val="18"/>
              </w:rPr>
            </w:pPr>
            <w:r w:rsidRPr="003E6B5A">
              <w:rPr>
                <w:rFonts w:ascii="Arial" w:hAnsi="Arial" w:cs="Arial"/>
                <w:b/>
                <w:bCs/>
                <w:sz w:val="18"/>
                <w:szCs w:val="18"/>
              </w:rPr>
              <w:t>2</w:t>
            </w:r>
          </w:p>
        </w:tc>
        <w:tc>
          <w:tcPr>
            <w:tcW w:w="520" w:type="dxa"/>
            <w:vAlign w:val="center"/>
          </w:tcPr>
          <w:p w14:paraId="2A4F70D3" w14:textId="68B7E478" w:rsidR="000F0F66" w:rsidRPr="003E6B5A" w:rsidRDefault="000F0F66" w:rsidP="000F0F66">
            <w:pPr>
              <w:spacing w:after="0" w:line="260" w:lineRule="exact"/>
              <w:jc w:val="center"/>
              <w:rPr>
                <w:rFonts w:ascii="Arial" w:hAnsi="Arial"/>
                <w:sz w:val="18"/>
                <w:szCs w:val="18"/>
              </w:rPr>
            </w:pPr>
            <w:r w:rsidRPr="003E6B5A">
              <w:rPr>
                <w:rFonts w:ascii="Arial" w:hAnsi="Arial" w:cs="Arial"/>
                <w:b/>
                <w:bCs/>
                <w:sz w:val="18"/>
                <w:szCs w:val="18"/>
              </w:rPr>
              <w:t>9</w:t>
            </w:r>
          </w:p>
        </w:tc>
        <w:tc>
          <w:tcPr>
            <w:tcW w:w="520" w:type="dxa"/>
            <w:vAlign w:val="center"/>
          </w:tcPr>
          <w:p w14:paraId="44A80EA4" w14:textId="71C4CF32" w:rsidR="000F0F66" w:rsidRPr="003E6B5A" w:rsidRDefault="000F0F66" w:rsidP="000F0F66">
            <w:pPr>
              <w:spacing w:after="0" w:line="260" w:lineRule="exact"/>
              <w:jc w:val="center"/>
              <w:rPr>
                <w:rFonts w:ascii="Arial" w:hAnsi="Arial"/>
                <w:b/>
                <w:sz w:val="18"/>
                <w:szCs w:val="18"/>
              </w:rPr>
            </w:pPr>
            <w:r w:rsidRPr="003E6B5A">
              <w:rPr>
                <w:rFonts w:ascii="Arial" w:hAnsi="Arial" w:cs="Arial"/>
                <w:b/>
                <w:bCs/>
                <w:sz w:val="18"/>
                <w:szCs w:val="18"/>
              </w:rPr>
              <w:t>11</w:t>
            </w:r>
          </w:p>
        </w:tc>
      </w:tr>
      <w:tr w:rsidR="008627A7" w:rsidRPr="00F679D4" w14:paraId="62553FCC" w14:textId="77777777" w:rsidTr="008627A7">
        <w:trPr>
          <w:trHeight w:val="364"/>
          <w:jc w:val="center"/>
        </w:trPr>
        <w:tc>
          <w:tcPr>
            <w:tcW w:w="970" w:type="dxa"/>
            <w:vAlign w:val="center"/>
          </w:tcPr>
          <w:p w14:paraId="72DEA986" w14:textId="77777777" w:rsidR="008627A7" w:rsidRPr="003E6B5A" w:rsidRDefault="008627A7" w:rsidP="008627A7">
            <w:pPr>
              <w:spacing w:before="20" w:after="20" w:line="260" w:lineRule="exact"/>
              <w:jc w:val="both"/>
              <w:rPr>
                <w:rFonts w:ascii="Arial" w:hAnsi="Arial" w:cs="Arial"/>
                <w:b/>
                <w:bCs/>
                <w:sz w:val="16"/>
                <w:szCs w:val="16"/>
              </w:rPr>
            </w:pPr>
            <w:r w:rsidRPr="003E6B5A">
              <w:rPr>
                <w:rFonts w:ascii="Arial" w:hAnsi="Arial" w:cs="Arial"/>
                <w:b/>
                <w:bCs/>
                <w:sz w:val="16"/>
                <w:szCs w:val="16"/>
              </w:rPr>
              <w:t xml:space="preserve">ZOro </w:t>
            </w:r>
          </w:p>
        </w:tc>
        <w:tc>
          <w:tcPr>
            <w:tcW w:w="519" w:type="dxa"/>
            <w:vAlign w:val="center"/>
          </w:tcPr>
          <w:p w14:paraId="631A601B" w14:textId="64E653D5" w:rsidR="008627A7" w:rsidRPr="003E6B5A" w:rsidRDefault="008627A7" w:rsidP="008627A7">
            <w:pPr>
              <w:spacing w:after="0" w:line="260" w:lineRule="exact"/>
              <w:jc w:val="center"/>
              <w:rPr>
                <w:rFonts w:ascii="Arial" w:hAnsi="Arial"/>
                <w:sz w:val="18"/>
                <w:szCs w:val="18"/>
              </w:rPr>
            </w:pPr>
            <w:r w:rsidRPr="003E6B5A">
              <w:rPr>
                <w:rFonts w:ascii="Arial" w:hAnsi="Arial"/>
                <w:sz w:val="18"/>
                <w:szCs w:val="18"/>
              </w:rPr>
              <w:t>15</w:t>
            </w:r>
          </w:p>
        </w:tc>
        <w:tc>
          <w:tcPr>
            <w:tcW w:w="520" w:type="dxa"/>
            <w:vAlign w:val="center"/>
          </w:tcPr>
          <w:p w14:paraId="05E5D157" w14:textId="523340D1" w:rsidR="008627A7" w:rsidRPr="003E6B5A" w:rsidRDefault="008627A7" w:rsidP="008627A7">
            <w:pPr>
              <w:spacing w:after="0" w:line="260" w:lineRule="exact"/>
              <w:jc w:val="center"/>
              <w:rPr>
                <w:rFonts w:ascii="Arial" w:hAnsi="Arial"/>
                <w:sz w:val="18"/>
                <w:szCs w:val="18"/>
              </w:rPr>
            </w:pPr>
            <w:r w:rsidRPr="003E6B5A">
              <w:rPr>
                <w:rFonts w:ascii="Arial" w:hAnsi="Arial"/>
                <w:sz w:val="18"/>
                <w:szCs w:val="18"/>
              </w:rPr>
              <w:t>26</w:t>
            </w:r>
          </w:p>
        </w:tc>
        <w:tc>
          <w:tcPr>
            <w:tcW w:w="520" w:type="dxa"/>
            <w:vAlign w:val="center"/>
          </w:tcPr>
          <w:p w14:paraId="5C9CAECD" w14:textId="27602389" w:rsidR="008627A7" w:rsidRPr="003E6B5A" w:rsidRDefault="008627A7" w:rsidP="008627A7">
            <w:pPr>
              <w:spacing w:after="0" w:line="260" w:lineRule="exact"/>
              <w:jc w:val="center"/>
              <w:rPr>
                <w:rFonts w:ascii="Arial" w:hAnsi="Arial"/>
                <w:b/>
                <w:sz w:val="18"/>
                <w:szCs w:val="18"/>
              </w:rPr>
            </w:pPr>
            <w:r w:rsidRPr="003E6B5A">
              <w:rPr>
                <w:rFonts w:ascii="Arial" w:hAnsi="Arial"/>
                <w:b/>
                <w:sz w:val="18"/>
                <w:szCs w:val="18"/>
              </w:rPr>
              <w:t>41</w:t>
            </w:r>
          </w:p>
        </w:tc>
        <w:tc>
          <w:tcPr>
            <w:tcW w:w="519" w:type="dxa"/>
            <w:vAlign w:val="center"/>
          </w:tcPr>
          <w:p w14:paraId="01EAD128" w14:textId="680ED79B" w:rsidR="008627A7" w:rsidRPr="003E6B5A" w:rsidRDefault="008627A7" w:rsidP="008627A7">
            <w:pPr>
              <w:spacing w:after="0" w:line="240" w:lineRule="auto"/>
              <w:jc w:val="center"/>
              <w:rPr>
                <w:rFonts w:ascii="Arial" w:hAnsi="Arial"/>
                <w:sz w:val="18"/>
                <w:szCs w:val="18"/>
              </w:rPr>
            </w:pPr>
            <w:r w:rsidRPr="003E6B5A">
              <w:rPr>
                <w:rFonts w:ascii="Arial" w:hAnsi="Arial"/>
                <w:sz w:val="18"/>
                <w:szCs w:val="18"/>
              </w:rPr>
              <w:t>2</w:t>
            </w:r>
          </w:p>
        </w:tc>
        <w:tc>
          <w:tcPr>
            <w:tcW w:w="520" w:type="dxa"/>
            <w:vAlign w:val="center"/>
          </w:tcPr>
          <w:p w14:paraId="2866A77A" w14:textId="66E5EFAD" w:rsidR="008627A7" w:rsidRPr="003E6B5A" w:rsidRDefault="008627A7" w:rsidP="008627A7">
            <w:pPr>
              <w:spacing w:after="0" w:line="260" w:lineRule="exact"/>
              <w:jc w:val="center"/>
              <w:rPr>
                <w:rFonts w:ascii="Arial" w:hAnsi="Arial"/>
                <w:sz w:val="18"/>
                <w:szCs w:val="18"/>
              </w:rPr>
            </w:pPr>
            <w:r w:rsidRPr="003E6B5A">
              <w:rPr>
                <w:rFonts w:ascii="Arial" w:hAnsi="Arial"/>
                <w:sz w:val="18"/>
                <w:szCs w:val="18"/>
              </w:rPr>
              <w:t>17</w:t>
            </w:r>
          </w:p>
        </w:tc>
        <w:tc>
          <w:tcPr>
            <w:tcW w:w="520" w:type="dxa"/>
            <w:vAlign w:val="center"/>
          </w:tcPr>
          <w:p w14:paraId="0533B2CA" w14:textId="1AFDD42D" w:rsidR="008627A7" w:rsidRPr="003E6B5A" w:rsidRDefault="008627A7" w:rsidP="008627A7">
            <w:pPr>
              <w:spacing w:after="0" w:line="260" w:lineRule="exact"/>
              <w:jc w:val="center"/>
              <w:rPr>
                <w:rFonts w:ascii="Arial" w:hAnsi="Arial"/>
                <w:b/>
                <w:sz w:val="18"/>
                <w:szCs w:val="18"/>
              </w:rPr>
            </w:pPr>
            <w:r w:rsidRPr="003E6B5A">
              <w:rPr>
                <w:rFonts w:ascii="Arial" w:hAnsi="Arial"/>
                <w:b/>
                <w:sz w:val="18"/>
                <w:szCs w:val="18"/>
              </w:rPr>
              <w:t>19</w:t>
            </w:r>
          </w:p>
        </w:tc>
        <w:tc>
          <w:tcPr>
            <w:tcW w:w="520" w:type="dxa"/>
            <w:vAlign w:val="center"/>
          </w:tcPr>
          <w:p w14:paraId="2B5EB418" w14:textId="175BEB1F" w:rsidR="008627A7" w:rsidRPr="003E6B5A" w:rsidRDefault="008627A7" w:rsidP="008627A7">
            <w:pPr>
              <w:spacing w:after="0" w:line="260" w:lineRule="exact"/>
              <w:jc w:val="center"/>
              <w:rPr>
                <w:rFonts w:ascii="Arial" w:hAnsi="Arial"/>
                <w:sz w:val="18"/>
                <w:szCs w:val="18"/>
              </w:rPr>
            </w:pPr>
            <w:r w:rsidRPr="003E6B5A">
              <w:rPr>
                <w:rFonts w:ascii="Arial" w:hAnsi="Arial"/>
                <w:sz w:val="18"/>
                <w:szCs w:val="18"/>
              </w:rPr>
              <w:t>8</w:t>
            </w:r>
          </w:p>
        </w:tc>
        <w:tc>
          <w:tcPr>
            <w:tcW w:w="519" w:type="dxa"/>
            <w:vAlign w:val="center"/>
          </w:tcPr>
          <w:p w14:paraId="6B2FC5D9" w14:textId="0B396A75" w:rsidR="008627A7" w:rsidRPr="003E6B5A" w:rsidRDefault="008627A7" w:rsidP="008627A7">
            <w:pPr>
              <w:spacing w:after="0" w:line="260" w:lineRule="exact"/>
              <w:jc w:val="center"/>
              <w:rPr>
                <w:rFonts w:ascii="Arial" w:hAnsi="Arial"/>
                <w:sz w:val="18"/>
                <w:szCs w:val="18"/>
              </w:rPr>
            </w:pPr>
            <w:r w:rsidRPr="003E6B5A">
              <w:rPr>
                <w:rFonts w:ascii="Arial" w:hAnsi="Arial"/>
                <w:sz w:val="18"/>
                <w:szCs w:val="18"/>
              </w:rPr>
              <w:t>21</w:t>
            </w:r>
          </w:p>
        </w:tc>
        <w:tc>
          <w:tcPr>
            <w:tcW w:w="520" w:type="dxa"/>
            <w:vAlign w:val="center"/>
          </w:tcPr>
          <w:p w14:paraId="22C5FA76" w14:textId="3C9388DB" w:rsidR="008627A7" w:rsidRPr="003E6B5A" w:rsidRDefault="008627A7" w:rsidP="008627A7">
            <w:pPr>
              <w:spacing w:after="0" w:line="260" w:lineRule="exact"/>
              <w:jc w:val="center"/>
              <w:rPr>
                <w:rFonts w:ascii="Arial" w:hAnsi="Arial"/>
                <w:b/>
                <w:sz w:val="18"/>
                <w:szCs w:val="18"/>
              </w:rPr>
            </w:pPr>
            <w:r w:rsidRPr="003E6B5A">
              <w:rPr>
                <w:rFonts w:ascii="Arial" w:hAnsi="Arial"/>
                <w:b/>
                <w:sz w:val="18"/>
                <w:szCs w:val="18"/>
              </w:rPr>
              <w:t>29</w:t>
            </w:r>
          </w:p>
        </w:tc>
        <w:tc>
          <w:tcPr>
            <w:tcW w:w="520" w:type="dxa"/>
            <w:vAlign w:val="center"/>
          </w:tcPr>
          <w:p w14:paraId="2026589C" w14:textId="329B6106" w:rsidR="008627A7" w:rsidRPr="003E6B5A" w:rsidRDefault="008627A7" w:rsidP="008627A7">
            <w:pPr>
              <w:spacing w:after="0" w:line="260" w:lineRule="exact"/>
              <w:jc w:val="center"/>
              <w:rPr>
                <w:rFonts w:ascii="Arial" w:hAnsi="Arial"/>
                <w:sz w:val="18"/>
                <w:szCs w:val="18"/>
              </w:rPr>
            </w:pPr>
            <w:r w:rsidRPr="003E6B5A">
              <w:rPr>
                <w:rFonts w:ascii="Arial" w:hAnsi="Arial" w:cs="Arial"/>
                <w:sz w:val="18"/>
                <w:szCs w:val="18"/>
              </w:rPr>
              <w:t>2</w:t>
            </w:r>
          </w:p>
        </w:tc>
        <w:tc>
          <w:tcPr>
            <w:tcW w:w="520" w:type="dxa"/>
            <w:vAlign w:val="center"/>
          </w:tcPr>
          <w:p w14:paraId="7A22270B" w14:textId="4B119287" w:rsidR="008627A7" w:rsidRPr="003E6B5A" w:rsidRDefault="008627A7" w:rsidP="008627A7">
            <w:pPr>
              <w:spacing w:after="0" w:line="260" w:lineRule="exact"/>
              <w:jc w:val="center"/>
              <w:rPr>
                <w:rFonts w:ascii="Arial" w:hAnsi="Arial"/>
                <w:sz w:val="18"/>
                <w:szCs w:val="18"/>
              </w:rPr>
            </w:pPr>
            <w:r w:rsidRPr="003E6B5A">
              <w:rPr>
                <w:rFonts w:ascii="Arial" w:hAnsi="Arial" w:cs="Arial"/>
                <w:sz w:val="18"/>
                <w:szCs w:val="18"/>
              </w:rPr>
              <w:t>8</w:t>
            </w:r>
          </w:p>
        </w:tc>
        <w:tc>
          <w:tcPr>
            <w:tcW w:w="519" w:type="dxa"/>
            <w:vAlign w:val="center"/>
          </w:tcPr>
          <w:p w14:paraId="0B40D10D" w14:textId="34848F83" w:rsidR="008627A7" w:rsidRPr="003E6B5A" w:rsidRDefault="008627A7" w:rsidP="008627A7">
            <w:pPr>
              <w:spacing w:after="0" w:line="260" w:lineRule="exact"/>
              <w:jc w:val="center"/>
              <w:rPr>
                <w:rFonts w:ascii="Arial" w:hAnsi="Arial"/>
                <w:b/>
                <w:sz w:val="18"/>
                <w:szCs w:val="18"/>
              </w:rPr>
            </w:pPr>
            <w:r w:rsidRPr="003E6B5A">
              <w:rPr>
                <w:rFonts w:ascii="Arial" w:hAnsi="Arial" w:cs="Arial"/>
                <w:b/>
                <w:bCs/>
                <w:sz w:val="18"/>
                <w:szCs w:val="18"/>
              </w:rPr>
              <w:t>10</w:t>
            </w:r>
          </w:p>
        </w:tc>
        <w:tc>
          <w:tcPr>
            <w:tcW w:w="520" w:type="dxa"/>
            <w:vAlign w:val="center"/>
          </w:tcPr>
          <w:p w14:paraId="50A0A388" w14:textId="78578413" w:rsidR="008627A7" w:rsidRPr="003E6B5A" w:rsidRDefault="008627A7" w:rsidP="008627A7">
            <w:pPr>
              <w:spacing w:after="0" w:line="260" w:lineRule="exact"/>
              <w:jc w:val="center"/>
              <w:rPr>
                <w:rFonts w:ascii="Arial" w:hAnsi="Arial"/>
                <w:sz w:val="18"/>
                <w:szCs w:val="18"/>
              </w:rPr>
            </w:pPr>
            <w:r w:rsidRPr="003E6B5A">
              <w:rPr>
                <w:rFonts w:ascii="Arial" w:hAnsi="Arial" w:cs="Arial"/>
                <w:b/>
                <w:bCs/>
                <w:sz w:val="18"/>
                <w:szCs w:val="18"/>
              </w:rPr>
              <w:t>14</w:t>
            </w:r>
          </w:p>
        </w:tc>
        <w:tc>
          <w:tcPr>
            <w:tcW w:w="520" w:type="dxa"/>
            <w:vAlign w:val="center"/>
          </w:tcPr>
          <w:p w14:paraId="3DAE8102" w14:textId="5072CDB4" w:rsidR="008627A7" w:rsidRPr="003E6B5A" w:rsidRDefault="008627A7" w:rsidP="008627A7">
            <w:pPr>
              <w:spacing w:after="0" w:line="260" w:lineRule="exact"/>
              <w:jc w:val="center"/>
              <w:rPr>
                <w:rFonts w:ascii="Arial" w:hAnsi="Arial"/>
                <w:sz w:val="18"/>
                <w:szCs w:val="18"/>
              </w:rPr>
            </w:pPr>
            <w:r w:rsidRPr="003E6B5A">
              <w:rPr>
                <w:rFonts w:ascii="Arial" w:hAnsi="Arial" w:cs="Arial"/>
                <w:b/>
                <w:bCs/>
                <w:sz w:val="18"/>
                <w:szCs w:val="18"/>
              </w:rPr>
              <w:t>8</w:t>
            </w:r>
          </w:p>
        </w:tc>
        <w:tc>
          <w:tcPr>
            <w:tcW w:w="520" w:type="dxa"/>
            <w:vAlign w:val="center"/>
          </w:tcPr>
          <w:p w14:paraId="6A97F314" w14:textId="5F4A5585" w:rsidR="008627A7" w:rsidRPr="003E6B5A" w:rsidRDefault="008627A7" w:rsidP="008627A7">
            <w:pPr>
              <w:spacing w:after="0" w:line="260" w:lineRule="exact"/>
              <w:jc w:val="center"/>
              <w:rPr>
                <w:rFonts w:ascii="Arial" w:hAnsi="Arial"/>
                <w:b/>
                <w:sz w:val="18"/>
                <w:szCs w:val="18"/>
              </w:rPr>
            </w:pPr>
            <w:r w:rsidRPr="003E6B5A">
              <w:rPr>
                <w:rFonts w:ascii="Arial" w:hAnsi="Arial" w:cs="Arial"/>
                <w:b/>
                <w:bCs/>
                <w:sz w:val="18"/>
                <w:szCs w:val="18"/>
              </w:rPr>
              <w:t>22</w:t>
            </w:r>
          </w:p>
        </w:tc>
      </w:tr>
      <w:tr w:rsidR="000E5D7A" w:rsidRPr="00F679D4" w14:paraId="743B1505" w14:textId="77777777" w:rsidTr="008627A7">
        <w:trPr>
          <w:trHeight w:val="364"/>
          <w:jc w:val="center"/>
        </w:trPr>
        <w:tc>
          <w:tcPr>
            <w:tcW w:w="970" w:type="dxa"/>
            <w:vAlign w:val="center"/>
          </w:tcPr>
          <w:p w14:paraId="7B7D66C6" w14:textId="77777777" w:rsidR="000E5D7A" w:rsidRPr="003E6B5A" w:rsidRDefault="000E5D7A" w:rsidP="000E5D7A">
            <w:pPr>
              <w:spacing w:before="20" w:after="20" w:line="260" w:lineRule="exact"/>
              <w:jc w:val="both"/>
              <w:rPr>
                <w:rFonts w:ascii="Arial" w:hAnsi="Arial" w:cs="Arial"/>
                <w:b/>
                <w:bCs/>
                <w:sz w:val="16"/>
                <w:szCs w:val="16"/>
              </w:rPr>
            </w:pPr>
            <w:r w:rsidRPr="003E6B5A">
              <w:rPr>
                <w:rFonts w:ascii="Arial" w:hAnsi="Arial" w:cs="Arial"/>
                <w:b/>
                <w:bCs/>
                <w:sz w:val="16"/>
                <w:szCs w:val="16"/>
              </w:rPr>
              <w:t>ZDru</w:t>
            </w:r>
          </w:p>
        </w:tc>
        <w:tc>
          <w:tcPr>
            <w:tcW w:w="519" w:type="dxa"/>
            <w:vAlign w:val="center"/>
          </w:tcPr>
          <w:p w14:paraId="14DCA8D4" w14:textId="0F2FED8A" w:rsidR="000E5D7A" w:rsidRPr="003E6B5A" w:rsidRDefault="000E5D7A" w:rsidP="000E5D7A">
            <w:pPr>
              <w:spacing w:after="0" w:line="260" w:lineRule="exact"/>
              <w:jc w:val="center"/>
              <w:rPr>
                <w:rFonts w:ascii="Arial" w:hAnsi="Arial"/>
                <w:sz w:val="18"/>
                <w:szCs w:val="18"/>
              </w:rPr>
            </w:pPr>
            <w:r w:rsidRPr="003E6B5A">
              <w:rPr>
                <w:rFonts w:ascii="Arial" w:hAnsi="Arial"/>
                <w:sz w:val="18"/>
                <w:szCs w:val="18"/>
              </w:rPr>
              <w:t>8</w:t>
            </w:r>
          </w:p>
        </w:tc>
        <w:tc>
          <w:tcPr>
            <w:tcW w:w="520" w:type="dxa"/>
            <w:vAlign w:val="center"/>
          </w:tcPr>
          <w:p w14:paraId="704579E5" w14:textId="0B13D20E" w:rsidR="000E5D7A" w:rsidRPr="003E6B5A" w:rsidRDefault="000E5D7A" w:rsidP="000E5D7A">
            <w:pPr>
              <w:spacing w:after="0" w:line="260" w:lineRule="exact"/>
              <w:jc w:val="center"/>
              <w:rPr>
                <w:rFonts w:ascii="Arial" w:hAnsi="Arial"/>
                <w:sz w:val="18"/>
                <w:szCs w:val="18"/>
              </w:rPr>
            </w:pPr>
            <w:r w:rsidRPr="003E6B5A">
              <w:rPr>
                <w:rFonts w:ascii="Arial" w:hAnsi="Arial"/>
                <w:sz w:val="18"/>
                <w:szCs w:val="18"/>
              </w:rPr>
              <w:t>2</w:t>
            </w:r>
          </w:p>
        </w:tc>
        <w:tc>
          <w:tcPr>
            <w:tcW w:w="520" w:type="dxa"/>
            <w:vAlign w:val="center"/>
          </w:tcPr>
          <w:p w14:paraId="34623ED4" w14:textId="268C4B28" w:rsidR="000E5D7A" w:rsidRPr="003E6B5A" w:rsidRDefault="000E5D7A" w:rsidP="000E5D7A">
            <w:pPr>
              <w:spacing w:after="0" w:line="260" w:lineRule="exact"/>
              <w:jc w:val="center"/>
              <w:rPr>
                <w:rFonts w:ascii="Arial" w:hAnsi="Arial"/>
                <w:b/>
                <w:sz w:val="18"/>
                <w:szCs w:val="18"/>
              </w:rPr>
            </w:pPr>
            <w:r w:rsidRPr="003E6B5A">
              <w:rPr>
                <w:rFonts w:ascii="Arial" w:hAnsi="Arial"/>
                <w:b/>
                <w:sz w:val="18"/>
                <w:szCs w:val="18"/>
              </w:rPr>
              <w:t>10</w:t>
            </w:r>
          </w:p>
        </w:tc>
        <w:tc>
          <w:tcPr>
            <w:tcW w:w="519" w:type="dxa"/>
            <w:vAlign w:val="center"/>
          </w:tcPr>
          <w:p w14:paraId="38110F93" w14:textId="05E05359" w:rsidR="000E5D7A" w:rsidRPr="003E6B5A" w:rsidRDefault="000E5D7A" w:rsidP="000E5D7A">
            <w:pPr>
              <w:spacing w:after="0" w:line="240" w:lineRule="auto"/>
              <w:jc w:val="center"/>
              <w:rPr>
                <w:rFonts w:ascii="Arial" w:hAnsi="Arial"/>
                <w:sz w:val="18"/>
                <w:szCs w:val="18"/>
              </w:rPr>
            </w:pPr>
            <w:r w:rsidRPr="003E6B5A">
              <w:rPr>
                <w:rFonts w:ascii="Arial" w:hAnsi="Arial"/>
                <w:sz w:val="18"/>
                <w:szCs w:val="18"/>
              </w:rPr>
              <w:t>4</w:t>
            </w:r>
          </w:p>
        </w:tc>
        <w:tc>
          <w:tcPr>
            <w:tcW w:w="520" w:type="dxa"/>
            <w:vAlign w:val="center"/>
          </w:tcPr>
          <w:p w14:paraId="018F5BF7" w14:textId="786AC65A" w:rsidR="000E5D7A" w:rsidRPr="003E6B5A" w:rsidRDefault="000E5D7A" w:rsidP="000E5D7A">
            <w:pPr>
              <w:spacing w:after="0" w:line="260" w:lineRule="exact"/>
              <w:jc w:val="center"/>
              <w:rPr>
                <w:rFonts w:ascii="Arial" w:hAnsi="Arial"/>
                <w:sz w:val="18"/>
                <w:szCs w:val="18"/>
              </w:rPr>
            </w:pPr>
            <w:r w:rsidRPr="003E6B5A">
              <w:rPr>
                <w:rFonts w:ascii="Arial" w:hAnsi="Arial"/>
                <w:sz w:val="18"/>
                <w:szCs w:val="18"/>
              </w:rPr>
              <w:t>3</w:t>
            </w:r>
          </w:p>
        </w:tc>
        <w:tc>
          <w:tcPr>
            <w:tcW w:w="520" w:type="dxa"/>
            <w:vAlign w:val="center"/>
          </w:tcPr>
          <w:p w14:paraId="73C7B2DF" w14:textId="79B02887" w:rsidR="000E5D7A" w:rsidRPr="003E6B5A" w:rsidRDefault="000E5D7A" w:rsidP="000E5D7A">
            <w:pPr>
              <w:spacing w:after="0" w:line="260" w:lineRule="exact"/>
              <w:jc w:val="center"/>
              <w:rPr>
                <w:rFonts w:ascii="Arial" w:hAnsi="Arial"/>
                <w:b/>
                <w:sz w:val="18"/>
                <w:szCs w:val="18"/>
              </w:rPr>
            </w:pPr>
            <w:r w:rsidRPr="003E6B5A">
              <w:rPr>
                <w:rFonts w:ascii="Arial" w:hAnsi="Arial"/>
                <w:b/>
                <w:sz w:val="18"/>
                <w:szCs w:val="18"/>
              </w:rPr>
              <w:t>7</w:t>
            </w:r>
          </w:p>
        </w:tc>
        <w:tc>
          <w:tcPr>
            <w:tcW w:w="520" w:type="dxa"/>
            <w:vAlign w:val="center"/>
          </w:tcPr>
          <w:p w14:paraId="4F26124B" w14:textId="52949E28" w:rsidR="000E5D7A" w:rsidRPr="003E6B5A" w:rsidRDefault="000E5D7A" w:rsidP="000E5D7A">
            <w:pPr>
              <w:spacing w:after="0" w:line="260" w:lineRule="exact"/>
              <w:jc w:val="center"/>
              <w:rPr>
                <w:rFonts w:ascii="Arial" w:hAnsi="Arial"/>
                <w:sz w:val="18"/>
                <w:szCs w:val="18"/>
              </w:rPr>
            </w:pPr>
            <w:r w:rsidRPr="003E6B5A">
              <w:rPr>
                <w:rFonts w:ascii="Arial" w:hAnsi="Arial"/>
                <w:sz w:val="18"/>
                <w:szCs w:val="18"/>
              </w:rPr>
              <w:t>0</w:t>
            </w:r>
          </w:p>
        </w:tc>
        <w:tc>
          <w:tcPr>
            <w:tcW w:w="519" w:type="dxa"/>
            <w:vAlign w:val="center"/>
          </w:tcPr>
          <w:p w14:paraId="0298A13D" w14:textId="30987A52" w:rsidR="000E5D7A" w:rsidRPr="003E6B5A" w:rsidRDefault="000E5D7A" w:rsidP="000E5D7A">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346E5A68" w14:textId="6B685402" w:rsidR="000E5D7A" w:rsidRPr="003E6B5A" w:rsidRDefault="000E5D7A" w:rsidP="000E5D7A">
            <w:pPr>
              <w:spacing w:after="0" w:line="260" w:lineRule="exact"/>
              <w:jc w:val="center"/>
              <w:rPr>
                <w:rFonts w:ascii="Arial" w:hAnsi="Arial"/>
                <w:b/>
                <w:sz w:val="18"/>
                <w:szCs w:val="18"/>
              </w:rPr>
            </w:pPr>
            <w:r w:rsidRPr="003E6B5A">
              <w:rPr>
                <w:rFonts w:ascii="Arial" w:hAnsi="Arial"/>
                <w:b/>
                <w:sz w:val="18"/>
                <w:szCs w:val="18"/>
              </w:rPr>
              <w:t>0</w:t>
            </w:r>
          </w:p>
        </w:tc>
        <w:tc>
          <w:tcPr>
            <w:tcW w:w="520" w:type="dxa"/>
            <w:vAlign w:val="center"/>
          </w:tcPr>
          <w:p w14:paraId="088F18EF" w14:textId="6B0DBC51" w:rsidR="000E5D7A" w:rsidRPr="003E6B5A" w:rsidRDefault="000E5D7A" w:rsidP="000E5D7A">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74BC486F" w14:textId="1F0E1EDD" w:rsidR="000E5D7A" w:rsidRPr="003E6B5A" w:rsidRDefault="000E5D7A" w:rsidP="000E5D7A">
            <w:pPr>
              <w:spacing w:after="0" w:line="260" w:lineRule="exact"/>
              <w:jc w:val="center"/>
              <w:rPr>
                <w:rFonts w:ascii="Arial" w:hAnsi="Arial"/>
                <w:sz w:val="18"/>
                <w:szCs w:val="18"/>
              </w:rPr>
            </w:pPr>
            <w:r w:rsidRPr="003E6B5A">
              <w:rPr>
                <w:rFonts w:ascii="Arial" w:hAnsi="Arial"/>
                <w:sz w:val="18"/>
                <w:szCs w:val="18"/>
              </w:rPr>
              <w:t>0</w:t>
            </w:r>
          </w:p>
        </w:tc>
        <w:tc>
          <w:tcPr>
            <w:tcW w:w="519" w:type="dxa"/>
            <w:vAlign w:val="center"/>
          </w:tcPr>
          <w:p w14:paraId="7633D2B1" w14:textId="78F39B4B" w:rsidR="000E5D7A" w:rsidRPr="003E6B5A" w:rsidRDefault="000E5D7A" w:rsidP="000E5D7A">
            <w:pPr>
              <w:spacing w:after="0" w:line="260" w:lineRule="exact"/>
              <w:jc w:val="center"/>
              <w:rPr>
                <w:rFonts w:ascii="Arial" w:hAnsi="Arial"/>
                <w:b/>
                <w:sz w:val="18"/>
                <w:szCs w:val="18"/>
              </w:rPr>
            </w:pPr>
            <w:r w:rsidRPr="003E6B5A">
              <w:rPr>
                <w:rFonts w:ascii="Arial" w:hAnsi="Arial"/>
                <w:b/>
                <w:sz w:val="18"/>
                <w:szCs w:val="18"/>
              </w:rPr>
              <w:t>0</w:t>
            </w:r>
          </w:p>
        </w:tc>
        <w:tc>
          <w:tcPr>
            <w:tcW w:w="520" w:type="dxa"/>
            <w:vAlign w:val="center"/>
          </w:tcPr>
          <w:p w14:paraId="3D26C09E" w14:textId="55C2072C" w:rsidR="000E5D7A" w:rsidRPr="003E6B5A" w:rsidRDefault="000E5D7A" w:rsidP="000E5D7A">
            <w:pPr>
              <w:spacing w:after="0" w:line="260" w:lineRule="exact"/>
              <w:jc w:val="center"/>
              <w:rPr>
                <w:rFonts w:ascii="Arial" w:hAnsi="Arial"/>
                <w:sz w:val="18"/>
                <w:szCs w:val="18"/>
              </w:rPr>
            </w:pPr>
            <w:r w:rsidRPr="003E6B5A">
              <w:rPr>
                <w:rFonts w:ascii="Arial" w:hAnsi="Arial" w:cs="Arial"/>
                <w:b/>
                <w:bCs/>
                <w:sz w:val="18"/>
                <w:szCs w:val="18"/>
              </w:rPr>
              <w:t>0</w:t>
            </w:r>
          </w:p>
        </w:tc>
        <w:tc>
          <w:tcPr>
            <w:tcW w:w="520" w:type="dxa"/>
            <w:vAlign w:val="center"/>
          </w:tcPr>
          <w:p w14:paraId="12B85208" w14:textId="0F9A1301" w:rsidR="000E5D7A" w:rsidRPr="003E6B5A" w:rsidRDefault="000E5D7A" w:rsidP="000E5D7A">
            <w:pPr>
              <w:spacing w:after="0" w:line="260" w:lineRule="exact"/>
              <w:jc w:val="center"/>
              <w:rPr>
                <w:rFonts w:ascii="Arial" w:hAnsi="Arial"/>
                <w:sz w:val="18"/>
                <w:szCs w:val="18"/>
              </w:rPr>
            </w:pPr>
            <w:r w:rsidRPr="003E6B5A">
              <w:rPr>
                <w:rFonts w:ascii="Arial" w:hAnsi="Arial" w:cs="Arial"/>
                <w:b/>
                <w:bCs/>
                <w:sz w:val="18"/>
                <w:szCs w:val="18"/>
              </w:rPr>
              <w:t>0</w:t>
            </w:r>
          </w:p>
        </w:tc>
        <w:tc>
          <w:tcPr>
            <w:tcW w:w="520" w:type="dxa"/>
            <w:vAlign w:val="center"/>
          </w:tcPr>
          <w:p w14:paraId="442FAE36" w14:textId="24D7D60C" w:rsidR="000E5D7A" w:rsidRPr="003E6B5A" w:rsidRDefault="000E5D7A" w:rsidP="000E5D7A">
            <w:pPr>
              <w:spacing w:after="0" w:line="260" w:lineRule="exact"/>
              <w:jc w:val="center"/>
              <w:rPr>
                <w:rFonts w:ascii="Arial" w:hAnsi="Arial"/>
                <w:b/>
                <w:sz w:val="18"/>
                <w:szCs w:val="18"/>
              </w:rPr>
            </w:pPr>
            <w:r w:rsidRPr="003E6B5A">
              <w:rPr>
                <w:rFonts w:ascii="Arial" w:hAnsi="Arial" w:cs="Arial"/>
                <w:b/>
                <w:bCs/>
                <w:sz w:val="18"/>
                <w:szCs w:val="18"/>
              </w:rPr>
              <w:t>0</w:t>
            </w:r>
          </w:p>
        </w:tc>
      </w:tr>
      <w:tr w:rsidR="000665B7" w:rsidRPr="00F679D4" w14:paraId="4A1D0D1A" w14:textId="77777777" w:rsidTr="008627A7">
        <w:trPr>
          <w:trHeight w:val="364"/>
          <w:jc w:val="center"/>
        </w:trPr>
        <w:tc>
          <w:tcPr>
            <w:tcW w:w="970" w:type="dxa"/>
            <w:vAlign w:val="center"/>
          </w:tcPr>
          <w:p w14:paraId="19A264FE" w14:textId="77777777" w:rsidR="000665B7" w:rsidRPr="003E6B5A" w:rsidRDefault="000665B7" w:rsidP="000665B7">
            <w:pPr>
              <w:spacing w:before="20" w:after="20" w:line="260" w:lineRule="exact"/>
              <w:jc w:val="both"/>
              <w:rPr>
                <w:rFonts w:ascii="Arial" w:hAnsi="Arial" w:cs="Arial"/>
                <w:b/>
                <w:bCs/>
                <w:sz w:val="16"/>
                <w:szCs w:val="16"/>
              </w:rPr>
            </w:pPr>
            <w:r w:rsidRPr="003E6B5A">
              <w:rPr>
                <w:rFonts w:ascii="Arial" w:hAnsi="Arial" w:cs="Arial"/>
                <w:b/>
                <w:bCs/>
                <w:sz w:val="16"/>
                <w:szCs w:val="16"/>
              </w:rPr>
              <w:t>ZDD</w:t>
            </w:r>
          </w:p>
        </w:tc>
        <w:tc>
          <w:tcPr>
            <w:tcW w:w="519" w:type="dxa"/>
            <w:vAlign w:val="center"/>
          </w:tcPr>
          <w:p w14:paraId="060927A3" w14:textId="7ED3CA5F"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1</w:t>
            </w:r>
          </w:p>
        </w:tc>
        <w:tc>
          <w:tcPr>
            <w:tcW w:w="520" w:type="dxa"/>
            <w:vAlign w:val="center"/>
          </w:tcPr>
          <w:p w14:paraId="28425702" w14:textId="223EA83D"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2</w:t>
            </w:r>
          </w:p>
        </w:tc>
        <w:tc>
          <w:tcPr>
            <w:tcW w:w="520" w:type="dxa"/>
            <w:vAlign w:val="center"/>
          </w:tcPr>
          <w:p w14:paraId="1410A373" w14:textId="2CFBE49B" w:rsidR="000665B7" w:rsidRPr="003E6B5A" w:rsidRDefault="000665B7" w:rsidP="000665B7">
            <w:pPr>
              <w:spacing w:after="0" w:line="260" w:lineRule="exact"/>
              <w:jc w:val="center"/>
              <w:rPr>
                <w:rFonts w:ascii="Arial" w:hAnsi="Arial"/>
                <w:b/>
                <w:sz w:val="18"/>
                <w:szCs w:val="18"/>
              </w:rPr>
            </w:pPr>
            <w:r w:rsidRPr="003E6B5A">
              <w:rPr>
                <w:rFonts w:ascii="Arial" w:hAnsi="Arial"/>
                <w:b/>
                <w:sz w:val="18"/>
                <w:szCs w:val="18"/>
              </w:rPr>
              <w:t>3</w:t>
            </w:r>
          </w:p>
        </w:tc>
        <w:tc>
          <w:tcPr>
            <w:tcW w:w="519" w:type="dxa"/>
            <w:vAlign w:val="center"/>
          </w:tcPr>
          <w:p w14:paraId="5D5B1D56" w14:textId="32E75D87" w:rsidR="000665B7" w:rsidRPr="003E6B5A" w:rsidRDefault="000665B7" w:rsidP="000665B7">
            <w:pPr>
              <w:spacing w:after="0" w:line="240" w:lineRule="auto"/>
              <w:jc w:val="center"/>
              <w:rPr>
                <w:rFonts w:ascii="Arial" w:hAnsi="Arial"/>
                <w:sz w:val="18"/>
                <w:szCs w:val="18"/>
              </w:rPr>
            </w:pPr>
            <w:r w:rsidRPr="003E6B5A">
              <w:rPr>
                <w:rFonts w:ascii="Arial" w:hAnsi="Arial"/>
                <w:sz w:val="18"/>
                <w:szCs w:val="18"/>
              </w:rPr>
              <w:t>1</w:t>
            </w:r>
          </w:p>
        </w:tc>
        <w:tc>
          <w:tcPr>
            <w:tcW w:w="520" w:type="dxa"/>
            <w:vAlign w:val="center"/>
          </w:tcPr>
          <w:p w14:paraId="0B814CAE" w14:textId="06F535E0"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1</w:t>
            </w:r>
          </w:p>
        </w:tc>
        <w:tc>
          <w:tcPr>
            <w:tcW w:w="520" w:type="dxa"/>
            <w:vAlign w:val="center"/>
          </w:tcPr>
          <w:p w14:paraId="7A6759EB" w14:textId="63A78343" w:rsidR="000665B7" w:rsidRPr="003E6B5A" w:rsidRDefault="000665B7" w:rsidP="000665B7">
            <w:pPr>
              <w:spacing w:after="0" w:line="260" w:lineRule="exact"/>
              <w:jc w:val="center"/>
              <w:rPr>
                <w:rFonts w:ascii="Arial" w:hAnsi="Arial"/>
                <w:b/>
                <w:sz w:val="18"/>
                <w:szCs w:val="18"/>
              </w:rPr>
            </w:pPr>
            <w:r w:rsidRPr="003E6B5A">
              <w:rPr>
                <w:rFonts w:ascii="Arial" w:hAnsi="Arial"/>
                <w:b/>
                <w:sz w:val="18"/>
                <w:szCs w:val="18"/>
              </w:rPr>
              <w:t>2</w:t>
            </w:r>
          </w:p>
        </w:tc>
        <w:tc>
          <w:tcPr>
            <w:tcW w:w="520" w:type="dxa"/>
            <w:vAlign w:val="center"/>
          </w:tcPr>
          <w:p w14:paraId="69F17ABD" w14:textId="0081D97D"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19" w:type="dxa"/>
            <w:vAlign w:val="center"/>
          </w:tcPr>
          <w:p w14:paraId="6FFE93ED" w14:textId="4AB16627"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6</w:t>
            </w:r>
          </w:p>
        </w:tc>
        <w:tc>
          <w:tcPr>
            <w:tcW w:w="520" w:type="dxa"/>
            <w:vAlign w:val="center"/>
          </w:tcPr>
          <w:p w14:paraId="147DE130" w14:textId="71A80E2B" w:rsidR="000665B7" w:rsidRPr="003E6B5A" w:rsidRDefault="000665B7" w:rsidP="000665B7">
            <w:pPr>
              <w:spacing w:after="0" w:line="260" w:lineRule="exact"/>
              <w:jc w:val="center"/>
              <w:rPr>
                <w:rFonts w:ascii="Arial" w:hAnsi="Arial"/>
                <w:b/>
                <w:sz w:val="18"/>
                <w:szCs w:val="18"/>
              </w:rPr>
            </w:pPr>
            <w:r w:rsidRPr="003E6B5A">
              <w:rPr>
                <w:rFonts w:ascii="Arial" w:hAnsi="Arial"/>
                <w:b/>
                <w:sz w:val="18"/>
                <w:szCs w:val="18"/>
              </w:rPr>
              <w:t>6</w:t>
            </w:r>
          </w:p>
        </w:tc>
        <w:tc>
          <w:tcPr>
            <w:tcW w:w="520" w:type="dxa"/>
            <w:vAlign w:val="center"/>
          </w:tcPr>
          <w:p w14:paraId="3C34AC1B" w14:textId="1123EB41" w:rsidR="000665B7" w:rsidRPr="003E6B5A" w:rsidRDefault="000665B7" w:rsidP="000665B7">
            <w:pPr>
              <w:spacing w:after="0" w:line="260" w:lineRule="exact"/>
              <w:jc w:val="center"/>
              <w:rPr>
                <w:rFonts w:ascii="Arial" w:hAnsi="Arial"/>
                <w:sz w:val="18"/>
                <w:szCs w:val="18"/>
              </w:rPr>
            </w:pPr>
            <w:r w:rsidRPr="003E6B5A">
              <w:rPr>
                <w:rFonts w:ascii="Arial" w:hAnsi="Arial" w:cs="Arial"/>
                <w:sz w:val="18"/>
                <w:szCs w:val="18"/>
              </w:rPr>
              <w:t>1</w:t>
            </w:r>
          </w:p>
        </w:tc>
        <w:tc>
          <w:tcPr>
            <w:tcW w:w="520" w:type="dxa"/>
            <w:vAlign w:val="center"/>
          </w:tcPr>
          <w:p w14:paraId="4BBB4E17" w14:textId="15343997" w:rsidR="000665B7" w:rsidRPr="003E6B5A" w:rsidRDefault="000665B7" w:rsidP="000665B7">
            <w:pPr>
              <w:spacing w:after="0" w:line="260" w:lineRule="exact"/>
              <w:jc w:val="center"/>
              <w:rPr>
                <w:rFonts w:ascii="Arial" w:hAnsi="Arial"/>
                <w:sz w:val="18"/>
                <w:szCs w:val="18"/>
              </w:rPr>
            </w:pPr>
            <w:r w:rsidRPr="003E6B5A">
              <w:rPr>
                <w:rFonts w:ascii="Arial" w:hAnsi="Arial" w:cs="Arial"/>
                <w:sz w:val="18"/>
                <w:szCs w:val="18"/>
              </w:rPr>
              <w:t>1</w:t>
            </w:r>
          </w:p>
        </w:tc>
        <w:tc>
          <w:tcPr>
            <w:tcW w:w="519" w:type="dxa"/>
            <w:vAlign w:val="center"/>
          </w:tcPr>
          <w:p w14:paraId="6BAFB0BA" w14:textId="73FACB54" w:rsidR="000665B7" w:rsidRPr="003E6B5A" w:rsidRDefault="000665B7" w:rsidP="000665B7">
            <w:pPr>
              <w:spacing w:after="0" w:line="260" w:lineRule="exact"/>
              <w:jc w:val="center"/>
              <w:rPr>
                <w:rFonts w:ascii="Arial" w:hAnsi="Arial"/>
                <w:b/>
                <w:sz w:val="18"/>
                <w:szCs w:val="18"/>
              </w:rPr>
            </w:pPr>
            <w:r w:rsidRPr="003E6B5A">
              <w:rPr>
                <w:rFonts w:ascii="Arial" w:hAnsi="Arial" w:cs="Arial"/>
                <w:b/>
                <w:bCs/>
                <w:sz w:val="18"/>
                <w:szCs w:val="18"/>
              </w:rPr>
              <w:t>2</w:t>
            </w:r>
          </w:p>
        </w:tc>
        <w:tc>
          <w:tcPr>
            <w:tcW w:w="520" w:type="dxa"/>
            <w:vAlign w:val="center"/>
          </w:tcPr>
          <w:p w14:paraId="4E1BD0BF" w14:textId="2322D8A9" w:rsidR="000665B7" w:rsidRPr="003E6B5A" w:rsidRDefault="000665B7" w:rsidP="000665B7">
            <w:pPr>
              <w:spacing w:after="0" w:line="260" w:lineRule="exact"/>
              <w:jc w:val="center"/>
              <w:rPr>
                <w:rFonts w:ascii="Arial" w:hAnsi="Arial"/>
                <w:sz w:val="18"/>
                <w:szCs w:val="18"/>
              </w:rPr>
            </w:pPr>
            <w:r w:rsidRPr="003E6B5A">
              <w:rPr>
                <w:rFonts w:ascii="Arial" w:hAnsi="Arial" w:cs="Arial"/>
                <w:b/>
                <w:bCs/>
                <w:sz w:val="18"/>
                <w:szCs w:val="18"/>
              </w:rPr>
              <w:t>0</w:t>
            </w:r>
          </w:p>
        </w:tc>
        <w:tc>
          <w:tcPr>
            <w:tcW w:w="520" w:type="dxa"/>
            <w:vAlign w:val="center"/>
          </w:tcPr>
          <w:p w14:paraId="1C240EEC" w14:textId="0ADE9E6B" w:rsidR="000665B7" w:rsidRPr="003E6B5A" w:rsidRDefault="000665B7" w:rsidP="000665B7">
            <w:pPr>
              <w:spacing w:after="0" w:line="260" w:lineRule="exact"/>
              <w:jc w:val="center"/>
              <w:rPr>
                <w:rFonts w:ascii="Arial" w:hAnsi="Arial"/>
                <w:sz w:val="18"/>
                <w:szCs w:val="18"/>
              </w:rPr>
            </w:pPr>
            <w:r w:rsidRPr="003E6B5A">
              <w:rPr>
                <w:rFonts w:ascii="Arial" w:hAnsi="Arial" w:cs="Arial"/>
                <w:b/>
                <w:bCs/>
                <w:sz w:val="18"/>
                <w:szCs w:val="18"/>
              </w:rPr>
              <w:t>0</w:t>
            </w:r>
          </w:p>
        </w:tc>
        <w:tc>
          <w:tcPr>
            <w:tcW w:w="520" w:type="dxa"/>
            <w:vAlign w:val="center"/>
          </w:tcPr>
          <w:p w14:paraId="2E5D3DEA" w14:textId="19702C3D" w:rsidR="000665B7" w:rsidRPr="003E6B5A" w:rsidRDefault="000665B7" w:rsidP="000665B7">
            <w:pPr>
              <w:spacing w:after="0" w:line="260" w:lineRule="exact"/>
              <w:jc w:val="center"/>
              <w:rPr>
                <w:rFonts w:ascii="Arial" w:hAnsi="Arial"/>
                <w:b/>
                <w:sz w:val="18"/>
                <w:szCs w:val="18"/>
              </w:rPr>
            </w:pPr>
            <w:r w:rsidRPr="003E6B5A">
              <w:rPr>
                <w:rFonts w:ascii="Arial" w:hAnsi="Arial" w:cs="Arial"/>
                <w:b/>
                <w:bCs/>
                <w:sz w:val="18"/>
                <w:szCs w:val="18"/>
              </w:rPr>
              <w:t>0</w:t>
            </w:r>
          </w:p>
        </w:tc>
      </w:tr>
      <w:tr w:rsidR="000E5D7A" w:rsidRPr="00F679D4" w14:paraId="3DD53851" w14:textId="77777777" w:rsidTr="008627A7">
        <w:trPr>
          <w:trHeight w:val="364"/>
          <w:jc w:val="center"/>
        </w:trPr>
        <w:tc>
          <w:tcPr>
            <w:tcW w:w="970" w:type="dxa"/>
            <w:vAlign w:val="center"/>
          </w:tcPr>
          <w:p w14:paraId="578C8924" w14:textId="0D10A318" w:rsidR="000E5D7A" w:rsidRPr="003E6B5A" w:rsidRDefault="000E5D7A" w:rsidP="000E5D7A">
            <w:pPr>
              <w:spacing w:after="0" w:line="240" w:lineRule="auto"/>
              <w:jc w:val="both"/>
              <w:rPr>
                <w:rFonts w:ascii="Arial" w:hAnsi="Arial" w:cs="Arial"/>
                <w:b/>
                <w:bCs/>
                <w:sz w:val="18"/>
                <w:szCs w:val="18"/>
                <w:lang w:eastAsia="sl-SI"/>
              </w:rPr>
            </w:pPr>
            <w:r w:rsidRPr="003E6B5A">
              <w:rPr>
                <w:rFonts w:ascii="Arial" w:hAnsi="Arial" w:cs="Arial"/>
                <w:b/>
                <w:bCs/>
                <w:sz w:val="18"/>
                <w:szCs w:val="18"/>
              </w:rPr>
              <w:t>ZVPot-1</w:t>
            </w:r>
            <w:r w:rsidRPr="003E6B5A">
              <w:rPr>
                <w:rStyle w:val="Sprotnaopomba-sklic"/>
                <w:rFonts w:ascii="Arial" w:hAnsi="Arial" w:cs="Arial"/>
                <w:b/>
                <w:bCs/>
                <w:sz w:val="18"/>
                <w:szCs w:val="18"/>
              </w:rPr>
              <w:footnoteReference w:id="5"/>
            </w:r>
          </w:p>
        </w:tc>
        <w:tc>
          <w:tcPr>
            <w:tcW w:w="519" w:type="dxa"/>
            <w:vAlign w:val="center"/>
          </w:tcPr>
          <w:p w14:paraId="45761D18" w14:textId="6A164152" w:rsidR="000E5D7A" w:rsidRPr="003E6B5A" w:rsidRDefault="000E5D7A" w:rsidP="000E5D7A">
            <w:pPr>
              <w:spacing w:after="0" w:line="260" w:lineRule="exact"/>
              <w:jc w:val="center"/>
              <w:rPr>
                <w:rFonts w:ascii="Arial" w:hAnsi="Arial"/>
                <w:sz w:val="18"/>
                <w:szCs w:val="18"/>
              </w:rPr>
            </w:pPr>
            <w:r w:rsidRPr="003E6B5A">
              <w:rPr>
                <w:rFonts w:ascii="Arial" w:hAnsi="Arial"/>
                <w:sz w:val="18"/>
                <w:szCs w:val="18"/>
              </w:rPr>
              <w:t>5</w:t>
            </w:r>
          </w:p>
        </w:tc>
        <w:tc>
          <w:tcPr>
            <w:tcW w:w="520" w:type="dxa"/>
            <w:vAlign w:val="center"/>
          </w:tcPr>
          <w:p w14:paraId="5F46F496" w14:textId="676D2C78" w:rsidR="000E5D7A" w:rsidRPr="003E6B5A" w:rsidRDefault="000E5D7A" w:rsidP="000E5D7A">
            <w:pPr>
              <w:spacing w:after="0" w:line="260" w:lineRule="exact"/>
              <w:jc w:val="center"/>
              <w:rPr>
                <w:rFonts w:ascii="Arial" w:hAnsi="Arial"/>
                <w:sz w:val="18"/>
                <w:szCs w:val="18"/>
              </w:rPr>
            </w:pPr>
            <w:r w:rsidRPr="003E6B5A">
              <w:rPr>
                <w:rFonts w:ascii="Arial" w:hAnsi="Arial"/>
                <w:sz w:val="18"/>
                <w:szCs w:val="18"/>
              </w:rPr>
              <w:t>3</w:t>
            </w:r>
          </w:p>
        </w:tc>
        <w:tc>
          <w:tcPr>
            <w:tcW w:w="520" w:type="dxa"/>
            <w:vAlign w:val="center"/>
          </w:tcPr>
          <w:p w14:paraId="40221AA6" w14:textId="2CA94F69" w:rsidR="000E5D7A" w:rsidRPr="003E6B5A" w:rsidRDefault="000E5D7A" w:rsidP="000E5D7A">
            <w:pPr>
              <w:spacing w:after="0" w:line="260" w:lineRule="exact"/>
              <w:jc w:val="center"/>
              <w:rPr>
                <w:rFonts w:ascii="Arial" w:hAnsi="Arial"/>
                <w:b/>
                <w:sz w:val="18"/>
                <w:szCs w:val="18"/>
              </w:rPr>
            </w:pPr>
            <w:r w:rsidRPr="003E6B5A">
              <w:rPr>
                <w:rFonts w:ascii="Arial" w:hAnsi="Arial"/>
                <w:b/>
                <w:sz w:val="18"/>
                <w:szCs w:val="18"/>
              </w:rPr>
              <w:t>8</w:t>
            </w:r>
          </w:p>
        </w:tc>
        <w:tc>
          <w:tcPr>
            <w:tcW w:w="519" w:type="dxa"/>
            <w:vAlign w:val="center"/>
          </w:tcPr>
          <w:p w14:paraId="77652B51" w14:textId="3062A658" w:rsidR="000E5D7A" w:rsidRPr="003E6B5A" w:rsidRDefault="000E5D7A" w:rsidP="000E5D7A">
            <w:pPr>
              <w:spacing w:after="0" w:line="240" w:lineRule="auto"/>
              <w:jc w:val="center"/>
              <w:rPr>
                <w:rFonts w:ascii="Arial" w:hAnsi="Arial"/>
                <w:sz w:val="18"/>
                <w:szCs w:val="18"/>
              </w:rPr>
            </w:pPr>
            <w:r w:rsidRPr="003E6B5A">
              <w:rPr>
                <w:rFonts w:ascii="Arial" w:hAnsi="Arial"/>
                <w:sz w:val="18"/>
                <w:szCs w:val="18"/>
              </w:rPr>
              <w:t>2</w:t>
            </w:r>
          </w:p>
        </w:tc>
        <w:tc>
          <w:tcPr>
            <w:tcW w:w="520" w:type="dxa"/>
            <w:vAlign w:val="center"/>
          </w:tcPr>
          <w:p w14:paraId="7F3BBA88" w14:textId="7DD3E80A" w:rsidR="000E5D7A" w:rsidRPr="003E6B5A" w:rsidRDefault="000E5D7A" w:rsidP="000E5D7A">
            <w:pPr>
              <w:spacing w:after="0" w:line="260" w:lineRule="exact"/>
              <w:jc w:val="center"/>
              <w:rPr>
                <w:rFonts w:ascii="Arial" w:hAnsi="Arial"/>
                <w:sz w:val="18"/>
                <w:szCs w:val="18"/>
              </w:rPr>
            </w:pPr>
            <w:r w:rsidRPr="003E6B5A">
              <w:rPr>
                <w:rFonts w:ascii="Arial" w:hAnsi="Arial"/>
                <w:sz w:val="18"/>
                <w:szCs w:val="18"/>
              </w:rPr>
              <w:t>11</w:t>
            </w:r>
          </w:p>
        </w:tc>
        <w:tc>
          <w:tcPr>
            <w:tcW w:w="520" w:type="dxa"/>
            <w:vAlign w:val="center"/>
          </w:tcPr>
          <w:p w14:paraId="316FFA34" w14:textId="6AF17A20" w:rsidR="000E5D7A" w:rsidRPr="003E6B5A" w:rsidRDefault="000E5D7A" w:rsidP="000E5D7A">
            <w:pPr>
              <w:spacing w:after="0" w:line="260" w:lineRule="exact"/>
              <w:jc w:val="center"/>
              <w:rPr>
                <w:rFonts w:ascii="Arial" w:hAnsi="Arial"/>
                <w:b/>
                <w:sz w:val="18"/>
                <w:szCs w:val="18"/>
              </w:rPr>
            </w:pPr>
            <w:r w:rsidRPr="003E6B5A">
              <w:rPr>
                <w:rFonts w:ascii="Arial" w:hAnsi="Arial"/>
                <w:b/>
                <w:sz w:val="18"/>
                <w:szCs w:val="18"/>
              </w:rPr>
              <w:t>13</w:t>
            </w:r>
          </w:p>
        </w:tc>
        <w:tc>
          <w:tcPr>
            <w:tcW w:w="520" w:type="dxa"/>
            <w:vAlign w:val="center"/>
          </w:tcPr>
          <w:p w14:paraId="2FDE6E0A" w14:textId="58818A6C" w:rsidR="000E5D7A" w:rsidRPr="003E6B5A" w:rsidRDefault="000E5D7A" w:rsidP="000E5D7A">
            <w:pPr>
              <w:spacing w:after="0" w:line="260" w:lineRule="exact"/>
              <w:jc w:val="center"/>
              <w:rPr>
                <w:rFonts w:ascii="Arial" w:hAnsi="Arial"/>
                <w:sz w:val="18"/>
                <w:szCs w:val="18"/>
              </w:rPr>
            </w:pPr>
            <w:r w:rsidRPr="003E6B5A">
              <w:rPr>
                <w:rFonts w:ascii="Arial" w:hAnsi="Arial"/>
                <w:sz w:val="18"/>
                <w:szCs w:val="18"/>
              </w:rPr>
              <w:t>0</w:t>
            </w:r>
          </w:p>
        </w:tc>
        <w:tc>
          <w:tcPr>
            <w:tcW w:w="519" w:type="dxa"/>
            <w:vAlign w:val="center"/>
          </w:tcPr>
          <w:p w14:paraId="0330449C" w14:textId="59FC6FE9" w:rsidR="000E5D7A" w:rsidRPr="003E6B5A" w:rsidRDefault="000E5D7A" w:rsidP="000E5D7A">
            <w:pPr>
              <w:spacing w:after="0" w:line="260" w:lineRule="exact"/>
              <w:jc w:val="center"/>
              <w:rPr>
                <w:rFonts w:ascii="Arial" w:hAnsi="Arial"/>
                <w:sz w:val="18"/>
                <w:szCs w:val="18"/>
              </w:rPr>
            </w:pPr>
            <w:r w:rsidRPr="003E6B5A">
              <w:rPr>
                <w:rFonts w:ascii="Arial" w:hAnsi="Arial"/>
                <w:sz w:val="18"/>
                <w:szCs w:val="18"/>
              </w:rPr>
              <w:t>3</w:t>
            </w:r>
          </w:p>
        </w:tc>
        <w:tc>
          <w:tcPr>
            <w:tcW w:w="520" w:type="dxa"/>
            <w:vAlign w:val="center"/>
          </w:tcPr>
          <w:p w14:paraId="6DC4D961" w14:textId="6A2D70E7" w:rsidR="000E5D7A" w:rsidRPr="003E6B5A" w:rsidRDefault="000E5D7A" w:rsidP="000E5D7A">
            <w:pPr>
              <w:spacing w:after="0" w:line="260" w:lineRule="exact"/>
              <w:jc w:val="center"/>
              <w:rPr>
                <w:rFonts w:ascii="Arial" w:hAnsi="Arial"/>
                <w:b/>
                <w:sz w:val="18"/>
                <w:szCs w:val="18"/>
              </w:rPr>
            </w:pPr>
            <w:r w:rsidRPr="003E6B5A">
              <w:rPr>
                <w:rFonts w:ascii="Arial" w:hAnsi="Arial"/>
                <w:b/>
                <w:sz w:val="18"/>
                <w:szCs w:val="18"/>
              </w:rPr>
              <w:t>3</w:t>
            </w:r>
          </w:p>
        </w:tc>
        <w:tc>
          <w:tcPr>
            <w:tcW w:w="520" w:type="dxa"/>
            <w:vAlign w:val="center"/>
          </w:tcPr>
          <w:p w14:paraId="33D44DBC" w14:textId="06514B63" w:rsidR="000E5D7A" w:rsidRPr="003E6B5A" w:rsidRDefault="000E5D7A" w:rsidP="000E5D7A">
            <w:pPr>
              <w:spacing w:after="0" w:line="260" w:lineRule="exact"/>
              <w:jc w:val="center"/>
              <w:rPr>
                <w:rFonts w:ascii="Arial" w:hAnsi="Arial"/>
                <w:sz w:val="18"/>
                <w:szCs w:val="18"/>
              </w:rPr>
            </w:pPr>
            <w:r w:rsidRPr="003E6B5A">
              <w:rPr>
                <w:rFonts w:ascii="Arial" w:hAnsi="Arial" w:cs="Arial"/>
                <w:sz w:val="18"/>
                <w:szCs w:val="18"/>
              </w:rPr>
              <w:t>0</w:t>
            </w:r>
          </w:p>
        </w:tc>
        <w:tc>
          <w:tcPr>
            <w:tcW w:w="520" w:type="dxa"/>
            <w:vAlign w:val="center"/>
          </w:tcPr>
          <w:p w14:paraId="72B6FAA3" w14:textId="77F27C61" w:rsidR="000E5D7A" w:rsidRPr="003E6B5A" w:rsidRDefault="000E5D7A" w:rsidP="000E5D7A">
            <w:pPr>
              <w:spacing w:after="0" w:line="260" w:lineRule="exact"/>
              <w:jc w:val="center"/>
              <w:rPr>
                <w:rFonts w:ascii="Arial" w:hAnsi="Arial"/>
                <w:sz w:val="18"/>
                <w:szCs w:val="18"/>
              </w:rPr>
            </w:pPr>
            <w:r w:rsidRPr="003E6B5A">
              <w:rPr>
                <w:rFonts w:ascii="Arial" w:hAnsi="Arial" w:cs="Arial"/>
                <w:sz w:val="18"/>
                <w:szCs w:val="18"/>
              </w:rPr>
              <w:t>11</w:t>
            </w:r>
          </w:p>
        </w:tc>
        <w:tc>
          <w:tcPr>
            <w:tcW w:w="519" w:type="dxa"/>
            <w:vAlign w:val="center"/>
          </w:tcPr>
          <w:p w14:paraId="70BA3B25" w14:textId="3D7B8ECE" w:rsidR="000E5D7A" w:rsidRPr="003E6B5A" w:rsidRDefault="000E5D7A" w:rsidP="000E5D7A">
            <w:pPr>
              <w:spacing w:after="0" w:line="260" w:lineRule="exact"/>
              <w:jc w:val="center"/>
              <w:rPr>
                <w:rFonts w:ascii="Arial" w:hAnsi="Arial"/>
                <w:b/>
                <w:sz w:val="18"/>
                <w:szCs w:val="18"/>
              </w:rPr>
            </w:pPr>
            <w:r w:rsidRPr="003E6B5A">
              <w:rPr>
                <w:rFonts w:ascii="Arial" w:hAnsi="Arial" w:cs="Arial"/>
                <w:b/>
                <w:bCs/>
                <w:sz w:val="18"/>
                <w:szCs w:val="18"/>
              </w:rPr>
              <w:t>11</w:t>
            </w:r>
          </w:p>
        </w:tc>
        <w:tc>
          <w:tcPr>
            <w:tcW w:w="520" w:type="dxa"/>
            <w:vAlign w:val="center"/>
          </w:tcPr>
          <w:p w14:paraId="337BE511" w14:textId="30E57FCE" w:rsidR="000E5D7A" w:rsidRPr="003E6B5A" w:rsidRDefault="000E5D7A" w:rsidP="000E5D7A">
            <w:pPr>
              <w:spacing w:after="0" w:line="260" w:lineRule="exact"/>
              <w:jc w:val="center"/>
              <w:rPr>
                <w:rFonts w:ascii="Arial" w:hAnsi="Arial"/>
                <w:sz w:val="18"/>
                <w:szCs w:val="18"/>
              </w:rPr>
            </w:pPr>
            <w:r w:rsidRPr="003E6B5A">
              <w:rPr>
                <w:rFonts w:ascii="Arial" w:hAnsi="Arial" w:cs="Arial"/>
                <w:b/>
                <w:bCs/>
                <w:sz w:val="18"/>
                <w:szCs w:val="18"/>
              </w:rPr>
              <w:t>2</w:t>
            </w:r>
          </w:p>
        </w:tc>
        <w:tc>
          <w:tcPr>
            <w:tcW w:w="520" w:type="dxa"/>
            <w:vAlign w:val="center"/>
          </w:tcPr>
          <w:p w14:paraId="330F82EF" w14:textId="6F64CABD" w:rsidR="000E5D7A" w:rsidRPr="003E6B5A" w:rsidRDefault="000E5D7A" w:rsidP="000E5D7A">
            <w:pPr>
              <w:spacing w:after="0" w:line="260" w:lineRule="exact"/>
              <w:jc w:val="center"/>
              <w:rPr>
                <w:rFonts w:ascii="Arial" w:hAnsi="Arial"/>
                <w:sz w:val="18"/>
                <w:szCs w:val="18"/>
              </w:rPr>
            </w:pPr>
            <w:r w:rsidRPr="003E6B5A">
              <w:rPr>
                <w:rFonts w:ascii="Arial" w:hAnsi="Arial" w:cs="Arial"/>
                <w:b/>
                <w:bCs/>
                <w:sz w:val="18"/>
                <w:szCs w:val="18"/>
              </w:rPr>
              <w:t>2</w:t>
            </w:r>
          </w:p>
        </w:tc>
        <w:tc>
          <w:tcPr>
            <w:tcW w:w="520" w:type="dxa"/>
            <w:vAlign w:val="center"/>
          </w:tcPr>
          <w:p w14:paraId="751EE8C8" w14:textId="08C2AAC0" w:rsidR="000E5D7A" w:rsidRPr="003E6B5A" w:rsidRDefault="000E5D7A" w:rsidP="000E5D7A">
            <w:pPr>
              <w:spacing w:after="0" w:line="260" w:lineRule="exact"/>
              <w:jc w:val="center"/>
              <w:rPr>
                <w:rFonts w:ascii="Arial" w:hAnsi="Arial"/>
                <w:b/>
                <w:sz w:val="18"/>
                <w:szCs w:val="18"/>
              </w:rPr>
            </w:pPr>
            <w:r w:rsidRPr="003E6B5A">
              <w:rPr>
                <w:rFonts w:ascii="Arial" w:hAnsi="Arial" w:cs="Arial"/>
                <w:b/>
                <w:bCs/>
                <w:sz w:val="18"/>
                <w:szCs w:val="18"/>
              </w:rPr>
              <w:t>4</w:t>
            </w:r>
          </w:p>
        </w:tc>
      </w:tr>
      <w:tr w:rsidR="000E5D7A" w:rsidRPr="00F679D4" w14:paraId="79AC250A" w14:textId="77777777" w:rsidTr="008627A7">
        <w:trPr>
          <w:trHeight w:val="364"/>
          <w:jc w:val="center"/>
        </w:trPr>
        <w:tc>
          <w:tcPr>
            <w:tcW w:w="970" w:type="dxa"/>
            <w:vAlign w:val="center"/>
          </w:tcPr>
          <w:p w14:paraId="37DE586A" w14:textId="77777777" w:rsidR="000E5D7A" w:rsidRPr="003E6B5A" w:rsidRDefault="000E5D7A" w:rsidP="000E5D7A">
            <w:pPr>
              <w:spacing w:before="20" w:after="20" w:line="260" w:lineRule="exact"/>
              <w:jc w:val="both"/>
              <w:rPr>
                <w:rFonts w:ascii="Arial" w:hAnsi="Arial" w:cs="Arial"/>
                <w:b/>
                <w:bCs/>
                <w:sz w:val="16"/>
                <w:szCs w:val="16"/>
              </w:rPr>
            </w:pPr>
            <w:r w:rsidRPr="003E6B5A">
              <w:rPr>
                <w:rFonts w:ascii="Arial" w:hAnsi="Arial" w:cs="Arial"/>
                <w:b/>
                <w:bCs/>
                <w:sz w:val="16"/>
                <w:szCs w:val="16"/>
              </w:rPr>
              <w:t>ZOIzk</w:t>
            </w:r>
          </w:p>
        </w:tc>
        <w:tc>
          <w:tcPr>
            <w:tcW w:w="519" w:type="dxa"/>
            <w:vAlign w:val="center"/>
          </w:tcPr>
          <w:p w14:paraId="67F29DF1" w14:textId="649ED222" w:rsidR="000E5D7A" w:rsidRPr="003E6B5A" w:rsidRDefault="000E5D7A" w:rsidP="000E5D7A">
            <w:pPr>
              <w:spacing w:after="0" w:line="260" w:lineRule="exact"/>
              <w:jc w:val="center"/>
              <w:rPr>
                <w:rFonts w:ascii="Arial" w:hAnsi="Arial"/>
                <w:sz w:val="18"/>
                <w:szCs w:val="18"/>
              </w:rPr>
            </w:pPr>
            <w:r w:rsidRPr="003E6B5A">
              <w:rPr>
                <w:rFonts w:ascii="Arial" w:hAnsi="Arial"/>
                <w:sz w:val="18"/>
                <w:szCs w:val="18"/>
              </w:rPr>
              <w:t>2</w:t>
            </w:r>
          </w:p>
        </w:tc>
        <w:tc>
          <w:tcPr>
            <w:tcW w:w="520" w:type="dxa"/>
            <w:vAlign w:val="center"/>
          </w:tcPr>
          <w:p w14:paraId="61A212AC" w14:textId="0DA32E8D" w:rsidR="000E5D7A" w:rsidRPr="003E6B5A" w:rsidRDefault="000E5D7A" w:rsidP="000E5D7A">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21B32E72" w14:textId="7A01FD96" w:rsidR="000E5D7A" w:rsidRPr="003E6B5A" w:rsidRDefault="000E5D7A" w:rsidP="000E5D7A">
            <w:pPr>
              <w:spacing w:after="0" w:line="260" w:lineRule="exact"/>
              <w:jc w:val="center"/>
              <w:rPr>
                <w:rFonts w:ascii="Arial" w:hAnsi="Arial"/>
                <w:b/>
                <w:sz w:val="18"/>
                <w:szCs w:val="18"/>
              </w:rPr>
            </w:pPr>
            <w:r w:rsidRPr="003E6B5A">
              <w:rPr>
                <w:rFonts w:ascii="Arial" w:hAnsi="Arial"/>
                <w:b/>
                <w:sz w:val="18"/>
                <w:szCs w:val="18"/>
              </w:rPr>
              <w:t>2</w:t>
            </w:r>
          </w:p>
        </w:tc>
        <w:tc>
          <w:tcPr>
            <w:tcW w:w="519" w:type="dxa"/>
            <w:vAlign w:val="center"/>
          </w:tcPr>
          <w:p w14:paraId="72099CB5" w14:textId="41825535" w:rsidR="000E5D7A" w:rsidRPr="003E6B5A" w:rsidRDefault="000E5D7A" w:rsidP="000E5D7A">
            <w:pPr>
              <w:spacing w:after="0" w:line="240" w:lineRule="auto"/>
              <w:jc w:val="center"/>
              <w:rPr>
                <w:rFonts w:ascii="Arial" w:hAnsi="Arial"/>
                <w:sz w:val="18"/>
                <w:szCs w:val="18"/>
              </w:rPr>
            </w:pPr>
            <w:r w:rsidRPr="003E6B5A">
              <w:rPr>
                <w:rFonts w:ascii="Arial" w:hAnsi="Arial"/>
                <w:sz w:val="18"/>
                <w:szCs w:val="18"/>
              </w:rPr>
              <w:t>0</w:t>
            </w:r>
          </w:p>
        </w:tc>
        <w:tc>
          <w:tcPr>
            <w:tcW w:w="520" w:type="dxa"/>
            <w:vAlign w:val="center"/>
          </w:tcPr>
          <w:p w14:paraId="75CDCF06" w14:textId="1A268E48" w:rsidR="000E5D7A" w:rsidRPr="003E6B5A" w:rsidRDefault="000E5D7A" w:rsidP="000E5D7A">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738C225F" w14:textId="63733BB3" w:rsidR="000E5D7A" w:rsidRPr="003E6B5A" w:rsidRDefault="000E5D7A" w:rsidP="000E5D7A">
            <w:pPr>
              <w:spacing w:after="0" w:line="260" w:lineRule="exact"/>
              <w:jc w:val="center"/>
              <w:rPr>
                <w:rFonts w:ascii="Arial" w:hAnsi="Arial"/>
                <w:b/>
                <w:sz w:val="18"/>
                <w:szCs w:val="18"/>
              </w:rPr>
            </w:pPr>
            <w:r w:rsidRPr="003E6B5A">
              <w:rPr>
                <w:rFonts w:ascii="Arial" w:hAnsi="Arial"/>
                <w:b/>
                <w:sz w:val="18"/>
                <w:szCs w:val="18"/>
              </w:rPr>
              <w:t>0</w:t>
            </w:r>
          </w:p>
        </w:tc>
        <w:tc>
          <w:tcPr>
            <w:tcW w:w="520" w:type="dxa"/>
            <w:vAlign w:val="center"/>
          </w:tcPr>
          <w:p w14:paraId="620F86D4" w14:textId="0A7DF5EF" w:rsidR="000E5D7A" w:rsidRPr="003E6B5A" w:rsidRDefault="000E5D7A" w:rsidP="000E5D7A">
            <w:pPr>
              <w:spacing w:after="0" w:line="260" w:lineRule="exact"/>
              <w:jc w:val="center"/>
              <w:rPr>
                <w:rFonts w:ascii="Arial" w:hAnsi="Arial"/>
                <w:sz w:val="18"/>
                <w:szCs w:val="18"/>
              </w:rPr>
            </w:pPr>
            <w:r w:rsidRPr="003E6B5A">
              <w:rPr>
                <w:rFonts w:ascii="Arial" w:hAnsi="Arial"/>
                <w:sz w:val="18"/>
                <w:szCs w:val="18"/>
              </w:rPr>
              <w:t>0</w:t>
            </w:r>
          </w:p>
        </w:tc>
        <w:tc>
          <w:tcPr>
            <w:tcW w:w="519" w:type="dxa"/>
            <w:vAlign w:val="center"/>
          </w:tcPr>
          <w:p w14:paraId="08B457A6" w14:textId="36447F11" w:rsidR="000E5D7A" w:rsidRPr="003E6B5A" w:rsidRDefault="000E5D7A" w:rsidP="000E5D7A">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09932C9C" w14:textId="25A7E365" w:rsidR="000E5D7A" w:rsidRPr="003E6B5A" w:rsidRDefault="000E5D7A" w:rsidP="000E5D7A">
            <w:pPr>
              <w:spacing w:after="0" w:line="260" w:lineRule="exact"/>
              <w:jc w:val="center"/>
              <w:rPr>
                <w:rFonts w:ascii="Arial" w:hAnsi="Arial"/>
                <w:b/>
                <w:sz w:val="18"/>
                <w:szCs w:val="18"/>
              </w:rPr>
            </w:pPr>
            <w:r w:rsidRPr="003E6B5A">
              <w:rPr>
                <w:rFonts w:ascii="Arial" w:hAnsi="Arial"/>
                <w:b/>
                <w:sz w:val="18"/>
                <w:szCs w:val="18"/>
              </w:rPr>
              <w:t>0</w:t>
            </w:r>
          </w:p>
        </w:tc>
        <w:tc>
          <w:tcPr>
            <w:tcW w:w="520" w:type="dxa"/>
            <w:vAlign w:val="center"/>
          </w:tcPr>
          <w:p w14:paraId="6E232413" w14:textId="7C163A55" w:rsidR="000E5D7A" w:rsidRPr="003E6B5A" w:rsidRDefault="000E5D7A" w:rsidP="000E5D7A">
            <w:pPr>
              <w:spacing w:after="0" w:line="260" w:lineRule="exact"/>
              <w:jc w:val="center"/>
              <w:rPr>
                <w:rFonts w:ascii="Arial" w:hAnsi="Arial"/>
                <w:sz w:val="18"/>
                <w:szCs w:val="18"/>
              </w:rPr>
            </w:pPr>
            <w:r w:rsidRPr="003E6B5A">
              <w:rPr>
                <w:rFonts w:ascii="Arial" w:hAnsi="Arial" w:cs="Arial"/>
                <w:sz w:val="18"/>
                <w:szCs w:val="18"/>
              </w:rPr>
              <w:t>1</w:t>
            </w:r>
          </w:p>
        </w:tc>
        <w:tc>
          <w:tcPr>
            <w:tcW w:w="520" w:type="dxa"/>
            <w:vAlign w:val="center"/>
          </w:tcPr>
          <w:p w14:paraId="552BF113" w14:textId="62E81CED" w:rsidR="000E5D7A" w:rsidRPr="003E6B5A" w:rsidRDefault="000E5D7A" w:rsidP="000E5D7A">
            <w:pPr>
              <w:spacing w:after="0" w:line="260" w:lineRule="exact"/>
              <w:jc w:val="center"/>
              <w:rPr>
                <w:rFonts w:ascii="Arial" w:hAnsi="Arial"/>
                <w:sz w:val="18"/>
                <w:szCs w:val="18"/>
              </w:rPr>
            </w:pPr>
            <w:r w:rsidRPr="003E6B5A">
              <w:rPr>
                <w:rFonts w:ascii="Arial" w:hAnsi="Arial" w:cs="Arial"/>
                <w:sz w:val="18"/>
                <w:szCs w:val="18"/>
              </w:rPr>
              <w:t>3</w:t>
            </w:r>
          </w:p>
        </w:tc>
        <w:tc>
          <w:tcPr>
            <w:tcW w:w="519" w:type="dxa"/>
            <w:vAlign w:val="center"/>
          </w:tcPr>
          <w:p w14:paraId="11CC4FA1" w14:textId="127A8DDD" w:rsidR="000E5D7A" w:rsidRPr="003E6B5A" w:rsidRDefault="000E5D7A" w:rsidP="000E5D7A">
            <w:pPr>
              <w:spacing w:after="0" w:line="260" w:lineRule="exact"/>
              <w:jc w:val="center"/>
              <w:rPr>
                <w:rFonts w:ascii="Arial" w:hAnsi="Arial"/>
                <w:b/>
                <w:sz w:val="18"/>
                <w:szCs w:val="18"/>
              </w:rPr>
            </w:pPr>
            <w:r w:rsidRPr="003E6B5A">
              <w:rPr>
                <w:rFonts w:ascii="Arial" w:hAnsi="Arial" w:cs="Arial"/>
                <w:b/>
                <w:bCs/>
                <w:sz w:val="18"/>
                <w:szCs w:val="18"/>
              </w:rPr>
              <w:t>4</w:t>
            </w:r>
          </w:p>
        </w:tc>
        <w:tc>
          <w:tcPr>
            <w:tcW w:w="520" w:type="dxa"/>
            <w:vAlign w:val="center"/>
          </w:tcPr>
          <w:p w14:paraId="66179247" w14:textId="5822DDD2" w:rsidR="000E5D7A" w:rsidRPr="003E6B5A" w:rsidRDefault="000E5D7A" w:rsidP="000E5D7A">
            <w:pPr>
              <w:spacing w:after="0" w:line="260" w:lineRule="exact"/>
              <w:jc w:val="center"/>
              <w:rPr>
                <w:rFonts w:ascii="Arial" w:hAnsi="Arial"/>
                <w:sz w:val="18"/>
                <w:szCs w:val="18"/>
              </w:rPr>
            </w:pPr>
            <w:r w:rsidRPr="003E6B5A">
              <w:rPr>
                <w:rFonts w:ascii="Arial" w:hAnsi="Arial" w:cs="Arial"/>
                <w:b/>
                <w:bCs/>
                <w:sz w:val="18"/>
                <w:szCs w:val="18"/>
              </w:rPr>
              <w:t>0</w:t>
            </w:r>
          </w:p>
        </w:tc>
        <w:tc>
          <w:tcPr>
            <w:tcW w:w="520" w:type="dxa"/>
            <w:vAlign w:val="center"/>
          </w:tcPr>
          <w:p w14:paraId="31538FE0" w14:textId="4CA4A76A" w:rsidR="000E5D7A" w:rsidRPr="003E6B5A" w:rsidRDefault="000E5D7A" w:rsidP="000E5D7A">
            <w:pPr>
              <w:spacing w:after="0" w:line="260" w:lineRule="exact"/>
              <w:jc w:val="center"/>
              <w:rPr>
                <w:rFonts w:ascii="Arial" w:hAnsi="Arial"/>
                <w:sz w:val="18"/>
                <w:szCs w:val="18"/>
              </w:rPr>
            </w:pPr>
            <w:r w:rsidRPr="003E6B5A">
              <w:rPr>
                <w:rFonts w:ascii="Arial" w:hAnsi="Arial" w:cs="Arial"/>
                <w:b/>
                <w:bCs/>
                <w:sz w:val="18"/>
                <w:szCs w:val="18"/>
              </w:rPr>
              <w:t>0</w:t>
            </w:r>
          </w:p>
        </w:tc>
        <w:tc>
          <w:tcPr>
            <w:tcW w:w="520" w:type="dxa"/>
            <w:vAlign w:val="center"/>
          </w:tcPr>
          <w:p w14:paraId="6DC3554C" w14:textId="63B77D73" w:rsidR="000E5D7A" w:rsidRPr="003E6B5A" w:rsidRDefault="000E5D7A" w:rsidP="000E5D7A">
            <w:pPr>
              <w:spacing w:after="0" w:line="260" w:lineRule="exact"/>
              <w:jc w:val="center"/>
              <w:rPr>
                <w:rFonts w:ascii="Arial" w:hAnsi="Arial"/>
                <w:b/>
                <w:sz w:val="18"/>
                <w:szCs w:val="18"/>
              </w:rPr>
            </w:pPr>
            <w:r w:rsidRPr="003E6B5A">
              <w:rPr>
                <w:rFonts w:ascii="Arial" w:hAnsi="Arial" w:cs="Arial"/>
                <w:b/>
                <w:bCs/>
                <w:sz w:val="18"/>
                <w:szCs w:val="18"/>
              </w:rPr>
              <w:t>0</w:t>
            </w:r>
          </w:p>
        </w:tc>
      </w:tr>
      <w:tr w:rsidR="008627A7" w:rsidRPr="00F679D4" w14:paraId="3FB727BF" w14:textId="77777777" w:rsidTr="008627A7">
        <w:trPr>
          <w:trHeight w:val="364"/>
          <w:jc w:val="center"/>
        </w:trPr>
        <w:tc>
          <w:tcPr>
            <w:tcW w:w="970" w:type="dxa"/>
            <w:vAlign w:val="center"/>
          </w:tcPr>
          <w:p w14:paraId="5C15E824" w14:textId="77777777" w:rsidR="008627A7" w:rsidRPr="003E6B5A" w:rsidRDefault="008627A7" w:rsidP="008627A7">
            <w:pPr>
              <w:spacing w:before="20" w:after="20" w:line="260" w:lineRule="exact"/>
              <w:jc w:val="both"/>
              <w:rPr>
                <w:rFonts w:ascii="Arial" w:hAnsi="Arial" w:cs="Arial"/>
                <w:b/>
                <w:bCs/>
                <w:sz w:val="16"/>
                <w:szCs w:val="16"/>
              </w:rPr>
            </w:pPr>
            <w:r w:rsidRPr="003E6B5A">
              <w:rPr>
                <w:rFonts w:ascii="Arial" w:hAnsi="Arial" w:cs="Arial"/>
                <w:b/>
                <w:bCs/>
                <w:sz w:val="16"/>
                <w:szCs w:val="16"/>
              </w:rPr>
              <w:t>ZLV</w:t>
            </w:r>
          </w:p>
        </w:tc>
        <w:tc>
          <w:tcPr>
            <w:tcW w:w="519" w:type="dxa"/>
            <w:vAlign w:val="center"/>
          </w:tcPr>
          <w:p w14:paraId="4F77A27D" w14:textId="771B2D07" w:rsidR="008627A7" w:rsidRPr="003E6B5A" w:rsidRDefault="008627A7" w:rsidP="008627A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3BA18774" w14:textId="29429F9A" w:rsidR="008627A7" w:rsidRPr="003E6B5A" w:rsidRDefault="008627A7" w:rsidP="008627A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3ED63226" w14:textId="00BC1058" w:rsidR="008627A7" w:rsidRPr="003E6B5A" w:rsidRDefault="008627A7" w:rsidP="008627A7">
            <w:pPr>
              <w:spacing w:after="0" w:line="260" w:lineRule="exact"/>
              <w:jc w:val="center"/>
              <w:rPr>
                <w:rFonts w:ascii="Arial" w:hAnsi="Arial"/>
                <w:b/>
                <w:sz w:val="18"/>
                <w:szCs w:val="18"/>
              </w:rPr>
            </w:pPr>
            <w:r w:rsidRPr="003E6B5A">
              <w:rPr>
                <w:rFonts w:ascii="Arial" w:hAnsi="Arial"/>
                <w:b/>
                <w:sz w:val="18"/>
                <w:szCs w:val="18"/>
              </w:rPr>
              <w:t>0</w:t>
            </w:r>
          </w:p>
        </w:tc>
        <w:tc>
          <w:tcPr>
            <w:tcW w:w="519" w:type="dxa"/>
            <w:vAlign w:val="center"/>
          </w:tcPr>
          <w:p w14:paraId="3A4EC0CF" w14:textId="269EAEDD" w:rsidR="008627A7" w:rsidRPr="003E6B5A" w:rsidRDefault="008627A7" w:rsidP="008627A7">
            <w:pPr>
              <w:spacing w:after="0" w:line="240" w:lineRule="auto"/>
              <w:jc w:val="center"/>
              <w:rPr>
                <w:rFonts w:ascii="Arial" w:hAnsi="Arial"/>
                <w:sz w:val="18"/>
                <w:szCs w:val="18"/>
              </w:rPr>
            </w:pPr>
            <w:r w:rsidRPr="003E6B5A">
              <w:rPr>
                <w:rFonts w:ascii="Arial" w:hAnsi="Arial"/>
                <w:sz w:val="18"/>
                <w:szCs w:val="18"/>
              </w:rPr>
              <w:t>0</w:t>
            </w:r>
          </w:p>
        </w:tc>
        <w:tc>
          <w:tcPr>
            <w:tcW w:w="520" w:type="dxa"/>
            <w:vAlign w:val="center"/>
          </w:tcPr>
          <w:p w14:paraId="7A479957" w14:textId="183CB7D3" w:rsidR="008627A7" w:rsidRPr="003E6B5A" w:rsidRDefault="008627A7" w:rsidP="008627A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27D29E23" w14:textId="766B2B20" w:rsidR="008627A7" w:rsidRPr="003E6B5A" w:rsidRDefault="008627A7" w:rsidP="008627A7">
            <w:pPr>
              <w:spacing w:after="0" w:line="260" w:lineRule="exact"/>
              <w:jc w:val="center"/>
              <w:rPr>
                <w:rFonts w:ascii="Arial" w:hAnsi="Arial"/>
                <w:b/>
                <w:sz w:val="18"/>
                <w:szCs w:val="18"/>
              </w:rPr>
            </w:pPr>
            <w:r w:rsidRPr="003E6B5A">
              <w:rPr>
                <w:rFonts w:ascii="Arial" w:hAnsi="Arial"/>
                <w:b/>
                <w:sz w:val="18"/>
                <w:szCs w:val="18"/>
              </w:rPr>
              <w:t>0</w:t>
            </w:r>
          </w:p>
        </w:tc>
        <w:tc>
          <w:tcPr>
            <w:tcW w:w="520" w:type="dxa"/>
            <w:vAlign w:val="center"/>
          </w:tcPr>
          <w:p w14:paraId="56095E2F" w14:textId="41C8E2DA" w:rsidR="008627A7" w:rsidRPr="003E6B5A" w:rsidRDefault="008627A7" w:rsidP="008627A7">
            <w:pPr>
              <w:spacing w:after="0" w:line="260" w:lineRule="exact"/>
              <w:jc w:val="center"/>
              <w:rPr>
                <w:rFonts w:ascii="Arial" w:hAnsi="Arial"/>
                <w:sz w:val="18"/>
                <w:szCs w:val="18"/>
              </w:rPr>
            </w:pPr>
            <w:r w:rsidRPr="003E6B5A">
              <w:rPr>
                <w:rFonts w:ascii="Arial" w:hAnsi="Arial"/>
                <w:sz w:val="18"/>
                <w:szCs w:val="18"/>
              </w:rPr>
              <w:t>0</w:t>
            </w:r>
          </w:p>
        </w:tc>
        <w:tc>
          <w:tcPr>
            <w:tcW w:w="519" w:type="dxa"/>
            <w:vAlign w:val="center"/>
          </w:tcPr>
          <w:p w14:paraId="406F1720" w14:textId="4D50EBD1" w:rsidR="008627A7" w:rsidRPr="003E6B5A" w:rsidRDefault="008627A7" w:rsidP="008627A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00D70F9B" w14:textId="4E7CFFF0" w:rsidR="008627A7" w:rsidRPr="003E6B5A" w:rsidRDefault="008627A7" w:rsidP="008627A7">
            <w:pPr>
              <w:spacing w:after="0" w:line="260" w:lineRule="exact"/>
              <w:jc w:val="center"/>
              <w:rPr>
                <w:rFonts w:ascii="Arial" w:hAnsi="Arial"/>
                <w:b/>
                <w:sz w:val="18"/>
                <w:szCs w:val="18"/>
              </w:rPr>
            </w:pPr>
            <w:r w:rsidRPr="003E6B5A">
              <w:rPr>
                <w:rFonts w:ascii="Arial" w:hAnsi="Arial"/>
                <w:b/>
                <w:sz w:val="18"/>
                <w:szCs w:val="18"/>
              </w:rPr>
              <w:t>0</w:t>
            </w:r>
          </w:p>
        </w:tc>
        <w:tc>
          <w:tcPr>
            <w:tcW w:w="520" w:type="dxa"/>
            <w:vAlign w:val="center"/>
          </w:tcPr>
          <w:p w14:paraId="557E4CC7" w14:textId="63486CF2" w:rsidR="008627A7" w:rsidRPr="003E6B5A" w:rsidRDefault="008627A7" w:rsidP="008627A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69545338" w14:textId="4B1AF6E8" w:rsidR="008627A7" w:rsidRPr="003E6B5A" w:rsidRDefault="008627A7" w:rsidP="008627A7">
            <w:pPr>
              <w:spacing w:after="0" w:line="260" w:lineRule="exact"/>
              <w:jc w:val="center"/>
              <w:rPr>
                <w:rFonts w:ascii="Arial" w:hAnsi="Arial"/>
                <w:sz w:val="18"/>
                <w:szCs w:val="18"/>
              </w:rPr>
            </w:pPr>
            <w:r w:rsidRPr="003E6B5A">
              <w:rPr>
                <w:rFonts w:ascii="Arial" w:hAnsi="Arial"/>
                <w:sz w:val="18"/>
                <w:szCs w:val="18"/>
              </w:rPr>
              <w:t>0</w:t>
            </w:r>
          </w:p>
        </w:tc>
        <w:tc>
          <w:tcPr>
            <w:tcW w:w="519" w:type="dxa"/>
            <w:vAlign w:val="center"/>
          </w:tcPr>
          <w:p w14:paraId="63098A58" w14:textId="7810B21E" w:rsidR="008627A7" w:rsidRPr="003E6B5A" w:rsidRDefault="008627A7" w:rsidP="008627A7">
            <w:pPr>
              <w:spacing w:after="0" w:line="260" w:lineRule="exact"/>
              <w:jc w:val="center"/>
              <w:rPr>
                <w:rFonts w:ascii="Arial" w:hAnsi="Arial"/>
                <w:b/>
                <w:sz w:val="18"/>
                <w:szCs w:val="18"/>
              </w:rPr>
            </w:pPr>
            <w:r w:rsidRPr="003E6B5A">
              <w:rPr>
                <w:rFonts w:ascii="Arial" w:hAnsi="Arial"/>
                <w:b/>
                <w:sz w:val="18"/>
                <w:szCs w:val="18"/>
              </w:rPr>
              <w:t>0</w:t>
            </w:r>
          </w:p>
        </w:tc>
        <w:tc>
          <w:tcPr>
            <w:tcW w:w="520" w:type="dxa"/>
            <w:vAlign w:val="center"/>
          </w:tcPr>
          <w:p w14:paraId="000D4D9B" w14:textId="54B2CFCD" w:rsidR="008627A7" w:rsidRPr="003E6B5A" w:rsidRDefault="008627A7" w:rsidP="008627A7">
            <w:pPr>
              <w:spacing w:after="0" w:line="260" w:lineRule="exact"/>
              <w:jc w:val="center"/>
              <w:rPr>
                <w:rFonts w:ascii="Arial" w:hAnsi="Arial"/>
                <w:sz w:val="18"/>
                <w:szCs w:val="18"/>
              </w:rPr>
            </w:pPr>
            <w:r w:rsidRPr="003E6B5A">
              <w:rPr>
                <w:rFonts w:ascii="Arial" w:hAnsi="Arial" w:cs="Arial"/>
                <w:b/>
                <w:bCs/>
                <w:sz w:val="18"/>
                <w:szCs w:val="18"/>
              </w:rPr>
              <w:t>0</w:t>
            </w:r>
          </w:p>
        </w:tc>
        <w:tc>
          <w:tcPr>
            <w:tcW w:w="520" w:type="dxa"/>
            <w:vAlign w:val="center"/>
          </w:tcPr>
          <w:p w14:paraId="1966DB8C" w14:textId="6ADAC0D0" w:rsidR="008627A7" w:rsidRPr="003E6B5A" w:rsidRDefault="008627A7" w:rsidP="008627A7">
            <w:pPr>
              <w:spacing w:after="0" w:line="260" w:lineRule="exact"/>
              <w:jc w:val="center"/>
              <w:rPr>
                <w:rFonts w:ascii="Arial" w:hAnsi="Arial"/>
                <w:sz w:val="18"/>
                <w:szCs w:val="18"/>
              </w:rPr>
            </w:pPr>
            <w:r w:rsidRPr="003E6B5A">
              <w:rPr>
                <w:rFonts w:ascii="Arial" w:hAnsi="Arial" w:cs="Arial"/>
                <w:b/>
                <w:bCs/>
                <w:sz w:val="18"/>
                <w:szCs w:val="18"/>
              </w:rPr>
              <w:t>1</w:t>
            </w:r>
          </w:p>
        </w:tc>
        <w:tc>
          <w:tcPr>
            <w:tcW w:w="520" w:type="dxa"/>
            <w:vAlign w:val="center"/>
          </w:tcPr>
          <w:p w14:paraId="1A015218" w14:textId="6523E77E" w:rsidR="008627A7" w:rsidRPr="003E6B5A" w:rsidRDefault="008627A7" w:rsidP="008627A7">
            <w:pPr>
              <w:spacing w:after="0" w:line="260" w:lineRule="exact"/>
              <w:jc w:val="center"/>
              <w:rPr>
                <w:rFonts w:ascii="Arial" w:hAnsi="Arial"/>
                <w:b/>
                <w:sz w:val="18"/>
                <w:szCs w:val="18"/>
              </w:rPr>
            </w:pPr>
            <w:r w:rsidRPr="003E6B5A">
              <w:rPr>
                <w:rFonts w:ascii="Arial" w:hAnsi="Arial" w:cs="Arial"/>
                <w:b/>
                <w:bCs/>
                <w:sz w:val="18"/>
                <w:szCs w:val="18"/>
              </w:rPr>
              <w:t>1</w:t>
            </w:r>
          </w:p>
        </w:tc>
      </w:tr>
      <w:tr w:rsidR="008627A7" w:rsidRPr="00F679D4" w14:paraId="1CB55972" w14:textId="77777777" w:rsidTr="008627A7">
        <w:trPr>
          <w:trHeight w:val="364"/>
          <w:jc w:val="center"/>
        </w:trPr>
        <w:tc>
          <w:tcPr>
            <w:tcW w:w="970" w:type="dxa"/>
            <w:vAlign w:val="center"/>
          </w:tcPr>
          <w:p w14:paraId="707CA78A" w14:textId="1B5D61AD" w:rsidR="008627A7" w:rsidRPr="003E6B5A" w:rsidRDefault="008627A7" w:rsidP="008627A7">
            <w:pPr>
              <w:spacing w:before="20" w:after="20" w:line="260" w:lineRule="exact"/>
              <w:jc w:val="both"/>
              <w:rPr>
                <w:rFonts w:ascii="Arial" w:hAnsi="Arial" w:cs="Arial"/>
                <w:b/>
                <w:bCs/>
                <w:sz w:val="16"/>
                <w:szCs w:val="16"/>
              </w:rPr>
            </w:pPr>
            <w:r w:rsidRPr="003E6B5A">
              <w:rPr>
                <w:rFonts w:ascii="Arial" w:hAnsi="Arial" w:cs="Arial"/>
                <w:b/>
                <w:bCs/>
                <w:sz w:val="16"/>
                <w:szCs w:val="16"/>
              </w:rPr>
              <w:t>ZPLD-1</w:t>
            </w:r>
          </w:p>
        </w:tc>
        <w:tc>
          <w:tcPr>
            <w:tcW w:w="519" w:type="dxa"/>
            <w:vAlign w:val="center"/>
          </w:tcPr>
          <w:p w14:paraId="793448FF" w14:textId="6FEE1AA3" w:rsidR="008627A7" w:rsidRPr="003E6B5A" w:rsidRDefault="008627A7" w:rsidP="008627A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65E1662E" w14:textId="16588596" w:rsidR="008627A7" w:rsidRPr="003E6B5A" w:rsidRDefault="008627A7" w:rsidP="008627A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1319E32E" w14:textId="4FCBE81A" w:rsidR="008627A7" w:rsidRPr="003E6B5A" w:rsidRDefault="008627A7" w:rsidP="008627A7">
            <w:pPr>
              <w:spacing w:after="0" w:line="260" w:lineRule="exact"/>
              <w:jc w:val="center"/>
              <w:rPr>
                <w:rFonts w:ascii="Arial" w:hAnsi="Arial"/>
                <w:b/>
                <w:sz w:val="18"/>
                <w:szCs w:val="18"/>
              </w:rPr>
            </w:pPr>
            <w:r w:rsidRPr="003E6B5A">
              <w:rPr>
                <w:rFonts w:ascii="Arial" w:hAnsi="Arial"/>
                <w:b/>
                <w:sz w:val="18"/>
                <w:szCs w:val="18"/>
              </w:rPr>
              <w:t>0</w:t>
            </w:r>
          </w:p>
        </w:tc>
        <w:tc>
          <w:tcPr>
            <w:tcW w:w="519" w:type="dxa"/>
            <w:vAlign w:val="center"/>
          </w:tcPr>
          <w:p w14:paraId="632D27D6" w14:textId="375B1C82" w:rsidR="008627A7" w:rsidRPr="003E6B5A" w:rsidRDefault="008627A7" w:rsidP="008627A7">
            <w:pPr>
              <w:spacing w:after="0" w:line="240" w:lineRule="auto"/>
              <w:jc w:val="center"/>
              <w:rPr>
                <w:rFonts w:ascii="Arial" w:hAnsi="Arial"/>
                <w:sz w:val="18"/>
                <w:szCs w:val="18"/>
              </w:rPr>
            </w:pPr>
            <w:r w:rsidRPr="003E6B5A">
              <w:rPr>
                <w:rFonts w:ascii="Arial" w:hAnsi="Arial"/>
                <w:sz w:val="18"/>
                <w:szCs w:val="18"/>
              </w:rPr>
              <w:t>1</w:t>
            </w:r>
          </w:p>
        </w:tc>
        <w:tc>
          <w:tcPr>
            <w:tcW w:w="520" w:type="dxa"/>
            <w:vAlign w:val="center"/>
          </w:tcPr>
          <w:p w14:paraId="565E2B8F" w14:textId="6161D22E" w:rsidR="008627A7" w:rsidRPr="003E6B5A" w:rsidRDefault="008627A7" w:rsidP="008627A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75B9FF96" w14:textId="3FE60685" w:rsidR="008627A7" w:rsidRPr="003E6B5A" w:rsidRDefault="008627A7" w:rsidP="008627A7">
            <w:pPr>
              <w:spacing w:after="0" w:line="260" w:lineRule="exact"/>
              <w:jc w:val="center"/>
              <w:rPr>
                <w:rFonts w:ascii="Arial" w:hAnsi="Arial"/>
                <w:b/>
                <w:sz w:val="18"/>
                <w:szCs w:val="18"/>
              </w:rPr>
            </w:pPr>
            <w:r w:rsidRPr="003E6B5A">
              <w:rPr>
                <w:rFonts w:ascii="Arial" w:hAnsi="Arial"/>
                <w:b/>
                <w:sz w:val="18"/>
                <w:szCs w:val="18"/>
              </w:rPr>
              <w:t>1</w:t>
            </w:r>
          </w:p>
        </w:tc>
        <w:tc>
          <w:tcPr>
            <w:tcW w:w="520" w:type="dxa"/>
            <w:vAlign w:val="center"/>
          </w:tcPr>
          <w:p w14:paraId="7B8F1A3F" w14:textId="48BA7BF0" w:rsidR="008627A7" w:rsidRPr="003E6B5A" w:rsidRDefault="008627A7" w:rsidP="008627A7">
            <w:pPr>
              <w:spacing w:after="0" w:line="260" w:lineRule="exact"/>
              <w:jc w:val="center"/>
              <w:rPr>
                <w:rFonts w:ascii="Arial" w:hAnsi="Arial"/>
                <w:sz w:val="18"/>
                <w:szCs w:val="18"/>
              </w:rPr>
            </w:pPr>
            <w:r w:rsidRPr="003E6B5A">
              <w:rPr>
                <w:rFonts w:ascii="Arial" w:hAnsi="Arial"/>
                <w:sz w:val="18"/>
                <w:szCs w:val="18"/>
              </w:rPr>
              <w:t>0</w:t>
            </w:r>
          </w:p>
        </w:tc>
        <w:tc>
          <w:tcPr>
            <w:tcW w:w="519" w:type="dxa"/>
            <w:vAlign w:val="center"/>
          </w:tcPr>
          <w:p w14:paraId="3BEECD5C" w14:textId="48794DA9" w:rsidR="008627A7" w:rsidRPr="003E6B5A" w:rsidRDefault="008627A7" w:rsidP="008627A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5349209B" w14:textId="0C174DB2" w:rsidR="008627A7" w:rsidRPr="003E6B5A" w:rsidRDefault="008627A7" w:rsidP="008627A7">
            <w:pPr>
              <w:spacing w:after="0" w:line="260" w:lineRule="exact"/>
              <w:jc w:val="center"/>
              <w:rPr>
                <w:rFonts w:ascii="Arial" w:hAnsi="Arial"/>
                <w:b/>
                <w:sz w:val="18"/>
                <w:szCs w:val="18"/>
              </w:rPr>
            </w:pPr>
            <w:r w:rsidRPr="003E6B5A">
              <w:rPr>
                <w:rFonts w:ascii="Arial" w:hAnsi="Arial"/>
                <w:b/>
                <w:sz w:val="18"/>
                <w:szCs w:val="18"/>
              </w:rPr>
              <w:t>0</w:t>
            </w:r>
          </w:p>
        </w:tc>
        <w:tc>
          <w:tcPr>
            <w:tcW w:w="520" w:type="dxa"/>
            <w:vAlign w:val="center"/>
          </w:tcPr>
          <w:p w14:paraId="3774C083" w14:textId="75181382" w:rsidR="008627A7" w:rsidRPr="003E6B5A" w:rsidRDefault="008627A7" w:rsidP="008627A7">
            <w:pPr>
              <w:spacing w:after="0" w:line="260" w:lineRule="exact"/>
              <w:jc w:val="center"/>
              <w:rPr>
                <w:rFonts w:ascii="Arial" w:hAnsi="Arial"/>
                <w:sz w:val="18"/>
                <w:szCs w:val="18"/>
              </w:rPr>
            </w:pPr>
            <w:r w:rsidRPr="003E6B5A">
              <w:rPr>
                <w:rFonts w:ascii="Arial" w:hAnsi="Arial" w:cs="Arial"/>
                <w:sz w:val="18"/>
                <w:szCs w:val="18"/>
              </w:rPr>
              <w:t>1</w:t>
            </w:r>
          </w:p>
        </w:tc>
        <w:tc>
          <w:tcPr>
            <w:tcW w:w="520" w:type="dxa"/>
            <w:vAlign w:val="center"/>
          </w:tcPr>
          <w:p w14:paraId="150A3224" w14:textId="27DE0CF5" w:rsidR="008627A7" w:rsidRPr="003E6B5A" w:rsidRDefault="008627A7" w:rsidP="008627A7">
            <w:pPr>
              <w:spacing w:after="0" w:line="260" w:lineRule="exact"/>
              <w:jc w:val="center"/>
              <w:rPr>
                <w:rFonts w:ascii="Arial" w:hAnsi="Arial"/>
                <w:sz w:val="18"/>
                <w:szCs w:val="18"/>
              </w:rPr>
            </w:pPr>
            <w:r w:rsidRPr="003E6B5A">
              <w:rPr>
                <w:rFonts w:ascii="Arial" w:hAnsi="Arial" w:cs="Arial"/>
                <w:sz w:val="18"/>
                <w:szCs w:val="18"/>
              </w:rPr>
              <w:t>2</w:t>
            </w:r>
          </w:p>
        </w:tc>
        <w:tc>
          <w:tcPr>
            <w:tcW w:w="519" w:type="dxa"/>
            <w:vAlign w:val="center"/>
          </w:tcPr>
          <w:p w14:paraId="43324CAB" w14:textId="02A0473F" w:rsidR="008627A7" w:rsidRPr="003E6B5A" w:rsidRDefault="008627A7" w:rsidP="008627A7">
            <w:pPr>
              <w:spacing w:after="0" w:line="260" w:lineRule="exact"/>
              <w:jc w:val="center"/>
              <w:rPr>
                <w:rFonts w:ascii="Arial" w:hAnsi="Arial"/>
                <w:b/>
                <w:sz w:val="18"/>
                <w:szCs w:val="18"/>
              </w:rPr>
            </w:pPr>
            <w:r w:rsidRPr="003E6B5A">
              <w:rPr>
                <w:rFonts w:ascii="Arial" w:hAnsi="Arial" w:cs="Arial"/>
                <w:b/>
                <w:bCs/>
                <w:sz w:val="18"/>
                <w:szCs w:val="18"/>
              </w:rPr>
              <w:t>3</w:t>
            </w:r>
          </w:p>
        </w:tc>
        <w:tc>
          <w:tcPr>
            <w:tcW w:w="520" w:type="dxa"/>
            <w:vAlign w:val="center"/>
          </w:tcPr>
          <w:p w14:paraId="7BB421CC" w14:textId="5CCA026E" w:rsidR="008627A7" w:rsidRPr="003E6B5A" w:rsidRDefault="008627A7" w:rsidP="008627A7">
            <w:pPr>
              <w:spacing w:after="0" w:line="260" w:lineRule="exact"/>
              <w:jc w:val="center"/>
              <w:rPr>
                <w:rFonts w:ascii="Arial" w:hAnsi="Arial"/>
                <w:sz w:val="18"/>
                <w:szCs w:val="18"/>
              </w:rPr>
            </w:pPr>
            <w:r w:rsidRPr="003E6B5A">
              <w:rPr>
                <w:rFonts w:ascii="Arial" w:hAnsi="Arial" w:cs="Arial"/>
                <w:b/>
                <w:bCs/>
                <w:sz w:val="18"/>
                <w:szCs w:val="18"/>
              </w:rPr>
              <w:t>1</w:t>
            </w:r>
          </w:p>
        </w:tc>
        <w:tc>
          <w:tcPr>
            <w:tcW w:w="520" w:type="dxa"/>
            <w:vAlign w:val="center"/>
          </w:tcPr>
          <w:p w14:paraId="48817B9B" w14:textId="4CCC1CD6" w:rsidR="008627A7" w:rsidRPr="003E6B5A" w:rsidRDefault="008627A7" w:rsidP="008627A7">
            <w:pPr>
              <w:spacing w:after="0" w:line="260" w:lineRule="exact"/>
              <w:jc w:val="center"/>
              <w:rPr>
                <w:rFonts w:ascii="Arial" w:hAnsi="Arial"/>
                <w:sz w:val="18"/>
                <w:szCs w:val="18"/>
              </w:rPr>
            </w:pPr>
            <w:r w:rsidRPr="003E6B5A">
              <w:rPr>
                <w:rFonts w:ascii="Arial" w:hAnsi="Arial" w:cs="Arial"/>
                <w:b/>
                <w:bCs/>
                <w:sz w:val="18"/>
                <w:szCs w:val="18"/>
              </w:rPr>
              <w:t>0</w:t>
            </w:r>
          </w:p>
        </w:tc>
        <w:tc>
          <w:tcPr>
            <w:tcW w:w="520" w:type="dxa"/>
            <w:vAlign w:val="center"/>
          </w:tcPr>
          <w:p w14:paraId="2A6FC3C0" w14:textId="4D7B26A4" w:rsidR="008627A7" w:rsidRPr="003E6B5A" w:rsidRDefault="008627A7" w:rsidP="008627A7">
            <w:pPr>
              <w:spacing w:after="0" w:line="260" w:lineRule="exact"/>
              <w:jc w:val="center"/>
              <w:rPr>
                <w:rFonts w:ascii="Arial" w:hAnsi="Arial"/>
                <w:b/>
                <w:sz w:val="18"/>
                <w:szCs w:val="18"/>
              </w:rPr>
            </w:pPr>
            <w:r w:rsidRPr="003E6B5A">
              <w:rPr>
                <w:rFonts w:ascii="Arial" w:hAnsi="Arial" w:cs="Arial"/>
                <w:b/>
                <w:bCs/>
                <w:sz w:val="18"/>
                <w:szCs w:val="18"/>
              </w:rPr>
              <w:t>1</w:t>
            </w:r>
          </w:p>
        </w:tc>
      </w:tr>
      <w:tr w:rsidR="009568E7" w:rsidRPr="00F679D4" w14:paraId="0CB3259E" w14:textId="77777777" w:rsidTr="008627A7">
        <w:trPr>
          <w:trHeight w:val="364"/>
          <w:jc w:val="center"/>
        </w:trPr>
        <w:tc>
          <w:tcPr>
            <w:tcW w:w="970" w:type="dxa"/>
            <w:vAlign w:val="center"/>
          </w:tcPr>
          <w:p w14:paraId="743522D5" w14:textId="77777777" w:rsidR="009568E7" w:rsidRPr="003E6B5A" w:rsidRDefault="009568E7" w:rsidP="009568E7">
            <w:pPr>
              <w:spacing w:before="20" w:after="20" w:line="260" w:lineRule="exact"/>
              <w:jc w:val="both"/>
              <w:rPr>
                <w:rFonts w:ascii="Arial" w:hAnsi="Arial" w:cs="Arial"/>
                <w:b/>
                <w:bCs/>
                <w:sz w:val="16"/>
                <w:szCs w:val="16"/>
              </w:rPr>
            </w:pPr>
            <w:r w:rsidRPr="003E6B5A">
              <w:rPr>
                <w:rFonts w:ascii="Arial" w:hAnsi="Arial" w:cs="Arial"/>
                <w:b/>
                <w:bCs/>
                <w:sz w:val="16"/>
                <w:szCs w:val="16"/>
              </w:rPr>
              <w:t>ZTP</w:t>
            </w:r>
          </w:p>
        </w:tc>
        <w:tc>
          <w:tcPr>
            <w:tcW w:w="519" w:type="dxa"/>
            <w:vAlign w:val="center"/>
          </w:tcPr>
          <w:p w14:paraId="35863CF7" w14:textId="19366F29" w:rsidR="009568E7" w:rsidRPr="003E6B5A" w:rsidRDefault="009568E7" w:rsidP="009568E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79DDA5AC" w14:textId="0AC1E108" w:rsidR="009568E7" w:rsidRPr="003E6B5A" w:rsidRDefault="009568E7" w:rsidP="009568E7">
            <w:pPr>
              <w:spacing w:after="0" w:line="260" w:lineRule="exact"/>
              <w:jc w:val="center"/>
              <w:rPr>
                <w:rFonts w:ascii="Arial" w:hAnsi="Arial"/>
                <w:sz w:val="18"/>
                <w:szCs w:val="18"/>
              </w:rPr>
            </w:pPr>
            <w:r w:rsidRPr="003E6B5A">
              <w:rPr>
                <w:rFonts w:ascii="Arial" w:hAnsi="Arial"/>
                <w:sz w:val="18"/>
                <w:szCs w:val="18"/>
              </w:rPr>
              <w:t>6</w:t>
            </w:r>
          </w:p>
        </w:tc>
        <w:tc>
          <w:tcPr>
            <w:tcW w:w="520" w:type="dxa"/>
            <w:vAlign w:val="center"/>
          </w:tcPr>
          <w:p w14:paraId="47299E70" w14:textId="7301BF83" w:rsidR="009568E7" w:rsidRPr="003E6B5A" w:rsidRDefault="009568E7" w:rsidP="009568E7">
            <w:pPr>
              <w:spacing w:after="0" w:line="260" w:lineRule="exact"/>
              <w:jc w:val="center"/>
              <w:rPr>
                <w:rFonts w:ascii="Arial" w:hAnsi="Arial"/>
                <w:b/>
                <w:sz w:val="18"/>
                <w:szCs w:val="18"/>
              </w:rPr>
            </w:pPr>
            <w:r w:rsidRPr="003E6B5A">
              <w:rPr>
                <w:rFonts w:ascii="Arial" w:hAnsi="Arial"/>
                <w:b/>
                <w:sz w:val="18"/>
                <w:szCs w:val="18"/>
              </w:rPr>
              <w:t>6</w:t>
            </w:r>
          </w:p>
        </w:tc>
        <w:tc>
          <w:tcPr>
            <w:tcW w:w="519" w:type="dxa"/>
            <w:vAlign w:val="center"/>
          </w:tcPr>
          <w:p w14:paraId="22AFF858" w14:textId="6553713B" w:rsidR="009568E7" w:rsidRPr="003E6B5A" w:rsidRDefault="009568E7" w:rsidP="009568E7">
            <w:pPr>
              <w:spacing w:after="0" w:line="240" w:lineRule="auto"/>
              <w:jc w:val="center"/>
              <w:rPr>
                <w:rFonts w:ascii="Arial" w:hAnsi="Arial"/>
                <w:sz w:val="18"/>
                <w:szCs w:val="18"/>
              </w:rPr>
            </w:pPr>
            <w:r w:rsidRPr="003E6B5A">
              <w:rPr>
                <w:rFonts w:ascii="Arial" w:hAnsi="Arial"/>
                <w:sz w:val="18"/>
                <w:szCs w:val="18"/>
              </w:rPr>
              <w:t>3</w:t>
            </w:r>
          </w:p>
        </w:tc>
        <w:tc>
          <w:tcPr>
            <w:tcW w:w="520" w:type="dxa"/>
            <w:vAlign w:val="center"/>
          </w:tcPr>
          <w:p w14:paraId="53D710A6" w14:textId="27ACF5DD" w:rsidR="009568E7" w:rsidRPr="003E6B5A" w:rsidRDefault="009568E7" w:rsidP="009568E7">
            <w:pPr>
              <w:spacing w:after="0" w:line="260" w:lineRule="exact"/>
              <w:jc w:val="center"/>
              <w:rPr>
                <w:rFonts w:ascii="Arial" w:hAnsi="Arial"/>
                <w:sz w:val="18"/>
                <w:szCs w:val="18"/>
              </w:rPr>
            </w:pPr>
            <w:r w:rsidRPr="003E6B5A">
              <w:rPr>
                <w:rFonts w:ascii="Arial" w:hAnsi="Arial"/>
                <w:sz w:val="18"/>
                <w:szCs w:val="18"/>
              </w:rPr>
              <w:t>32</w:t>
            </w:r>
          </w:p>
        </w:tc>
        <w:tc>
          <w:tcPr>
            <w:tcW w:w="520" w:type="dxa"/>
            <w:vAlign w:val="center"/>
          </w:tcPr>
          <w:p w14:paraId="7CA6917C" w14:textId="6D25D61E" w:rsidR="009568E7" w:rsidRPr="003E6B5A" w:rsidRDefault="009568E7" w:rsidP="009568E7">
            <w:pPr>
              <w:spacing w:after="0" w:line="260" w:lineRule="exact"/>
              <w:jc w:val="center"/>
              <w:rPr>
                <w:rFonts w:ascii="Arial" w:hAnsi="Arial"/>
                <w:b/>
                <w:sz w:val="18"/>
                <w:szCs w:val="18"/>
              </w:rPr>
            </w:pPr>
            <w:r w:rsidRPr="003E6B5A">
              <w:rPr>
                <w:rFonts w:ascii="Arial" w:hAnsi="Arial"/>
                <w:b/>
                <w:sz w:val="18"/>
                <w:szCs w:val="18"/>
              </w:rPr>
              <w:t>35</w:t>
            </w:r>
          </w:p>
        </w:tc>
        <w:tc>
          <w:tcPr>
            <w:tcW w:w="520" w:type="dxa"/>
            <w:vAlign w:val="center"/>
          </w:tcPr>
          <w:p w14:paraId="1D283271" w14:textId="5380510F" w:rsidR="009568E7" w:rsidRPr="003E6B5A" w:rsidRDefault="009568E7" w:rsidP="009568E7">
            <w:pPr>
              <w:spacing w:after="0" w:line="260" w:lineRule="exact"/>
              <w:jc w:val="center"/>
              <w:rPr>
                <w:rFonts w:ascii="Arial" w:hAnsi="Arial"/>
                <w:sz w:val="18"/>
                <w:szCs w:val="18"/>
              </w:rPr>
            </w:pPr>
            <w:r w:rsidRPr="003E6B5A">
              <w:rPr>
                <w:rFonts w:ascii="Arial" w:hAnsi="Arial"/>
                <w:sz w:val="18"/>
                <w:szCs w:val="18"/>
              </w:rPr>
              <w:t>0</w:t>
            </w:r>
          </w:p>
        </w:tc>
        <w:tc>
          <w:tcPr>
            <w:tcW w:w="519" w:type="dxa"/>
            <w:vAlign w:val="center"/>
          </w:tcPr>
          <w:p w14:paraId="2A23DE36" w14:textId="682FB28B" w:rsidR="009568E7" w:rsidRPr="003E6B5A" w:rsidRDefault="009568E7" w:rsidP="009568E7">
            <w:pPr>
              <w:spacing w:after="0" w:line="260" w:lineRule="exact"/>
              <w:jc w:val="center"/>
              <w:rPr>
                <w:rFonts w:ascii="Arial" w:hAnsi="Arial"/>
                <w:sz w:val="18"/>
                <w:szCs w:val="18"/>
              </w:rPr>
            </w:pPr>
            <w:r w:rsidRPr="003E6B5A">
              <w:rPr>
                <w:rFonts w:ascii="Arial" w:hAnsi="Arial"/>
                <w:sz w:val="18"/>
                <w:szCs w:val="18"/>
              </w:rPr>
              <w:t>10</w:t>
            </w:r>
          </w:p>
        </w:tc>
        <w:tc>
          <w:tcPr>
            <w:tcW w:w="520" w:type="dxa"/>
            <w:vAlign w:val="center"/>
          </w:tcPr>
          <w:p w14:paraId="3D108A32" w14:textId="4BD24134" w:rsidR="009568E7" w:rsidRPr="003E6B5A" w:rsidRDefault="009568E7" w:rsidP="009568E7">
            <w:pPr>
              <w:spacing w:after="0" w:line="260" w:lineRule="exact"/>
              <w:jc w:val="center"/>
              <w:rPr>
                <w:rFonts w:ascii="Arial" w:hAnsi="Arial"/>
                <w:b/>
                <w:sz w:val="18"/>
                <w:szCs w:val="18"/>
              </w:rPr>
            </w:pPr>
            <w:r w:rsidRPr="003E6B5A">
              <w:rPr>
                <w:rFonts w:ascii="Arial" w:hAnsi="Arial"/>
                <w:b/>
                <w:sz w:val="18"/>
                <w:szCs w:val="18"/>
              </w:rPr>
              <w:t>10</w:t>
            </w:r>
          </w:p>
        </w:tc>
        <w:tc>
          <w:tcPr>
            <w:tcW w:w="520" w:type="dxa"/>
            <w:vAlign w:val="center"/>
          </w:tcPr>
          <w:p w14:paraId="3E926C11" w14:textId="413B09D1" w:rsidR="009568E7" w:rsidRPr="003E6B5A" w:rsidRDefault="009568E7" w:rsidP="009568E7">
            <w:pPr>
              <w:spacing w:after="0" w:line="260" w:lineRule="exact"/>
              <w:jc w:val="center"/>
              <w:rPr>
                <w:rFonts w:ascii="Arial" w:hAnsi="Arial"/>
                <w:sz w:val="18"/>
                <w:szCs w:val="18"/>
              </w:rPr>
            </w:pPr>
            <w:r w:rsidRPr="003E6B5A">
              <w:rPr>
                <w:rFonts w:ascii="Arial" w:hAnsi="Arial" w:cs="Arial"/>
                <w:sz w:val="18"/>
                <w:szCs w:val="18"/>
              </w:rPr>
              <w:t>0</w:t>
            </w:r>
          </w:p>
        </w:tc>
        <w:tc>
          <w:tcPr>
            <w:tcW w:w="520" w:type="dxa"/>
            <w:vAlign w:val="center"/>
          </w:tcPr>
          <w:p w14:paraId="1248A218" w14:textId="0A523B01" w:rsidR="009568E7" w:rsidRPr="003E6B5A" w:rsidRDefault="009568E7" w:rsidP="009568E7">
            <w:pPr>
              <w:spacing w:after="0" w:line="260" w:lineRule="exact"/>
              <w:jc w:val="center"/>
              <w:rPr>
                <w:rFonts w:ascii="Arial" w:hAnsi="Arial"/>
                <w:sz w:val="18"/>
                <w:szCs w:val="18"/>
              </w:rPr>
            </w:pPr>
            <w:r w:rsidRPr="003E6B5A">
              <w:rPr>
                <w:rFonts w:ascii="Arial" w:hAnsi="Arial" w:cs="Arial"/>
                <w:sz w:val="18"/>
                <w:szCs w:val="18"/>
              </w:rPr>
              <w:t>10</w:t>
            </w:r>
          </w:p>
        </w:tc>
        <w:tc>
          <w:tcPr>
            <w:tcW w:w="519" w:type="dxa"/>
            <w:vAlign w:val="center"/>
          </w:tcPr>
          <w:p w14:paraId="077F2500" w14:textId="2A614679" w:rsidR="009568E7" w:rsidRPr="003E6B5A" w:rsidRDefault="009568E7" w:rsidP="009568E7">
            <w:pPr>
              <w:spacing w:after="0" w:line="260" w:lineRule="exact"/>
              <w:jc w:val="center"/>
              <w:rPr>
                <w:rFonts w:ascii="Arial" w:hAnsi="Arial"/>
                <w:b/>
                <w:sz w:val="18"/>
                <w:szCs w:val="18"/>
              </w:rPr>
            </w:pPr>
            <w:r w:rsidRPr="003E6B5A">
              <w:rPr>
                <w:rFonts w:ascii="Arial" w:hAnsi="Arial" w:cs="Arial"/>
                <w:b/>
                <w:bCs/>
                <w:sz w:val="18"/>
                <w:szCs w:val="18"/>
              </w:rPr>
              <w:t>10</w:t>
            </w:r>
          </w:p>
        </w:tc>
        <w:tc>
          <w:tcPr>
            <w:tcW w:w="520" w:type="dxa"/>
            <w:vAlign w:val="center"/>
          </w:tcPr>
          <w:p w14:paraId="33BB1FE8" w14:textId="67CEB39C" w:rsidR="009568E7" w:rsidRPr="003E6B5A" w:rsidRDefault="009568E7" w:rsidP="009568E7">
            <w:pPr>
              <w:spacing w:after="0" w:line="260" w:lineRule="exact"/>
              <w:jc w:val="center"/>
              <w:rPr>
                <w:rFonts w:ascii="Arial" w:hAnsi="Arial"/>
                <w:sz w:val="18"/>
                <w:szCs w:val="18"/>
              </w:rPr>
            </w:pPr>
            <w:r w:rsidRPr="003E6B5A">
              <w:rPr>
                <w:rFonts w:ascii="Arial" w:hAnsi="Arial" w:cs="Arial"/>
                <w:b/>
                <w:bCs/>
                <w:sz w:val="18"/>
                <w:szCs w:val="18"/>
              </w:rPr>
              <w:t>0</w:t>
            </w:r>
          </w:p>
        </w:tc>
        <w:tc>
          <w:tcPr>
            <w:tcW w:w="520" w:type="dxa"/>
            <w:vAlign w:val="center"/>
          </w:tcPr>
          <w:p w14:paraId="2CC3D5E2" w14:textId="7FCD54B0" w:rsidR="009568E7" w:rsidRPr="003E6B5A" w:rsidRDefault="009568E7" w:rsidP="009568E7">
            <w:pPr>
              <w:spacing w:after="0" w:line="260" w:lineRule="exact"/>
              <w:jc w:val="center"/>
              <w:rPr>
                <w:rFonts w:ascii="Arial" w:hAnsi="Arial"/>
                <w:sz w:val="18"/>
                <w:szCs w:val="18"/>
              </w:rPr>
            </w:pPr>
            <w:r w:rsidRPr="003E6B5A">
              <w:rPr>
                <w:rFonts w:ascii="Arial" w:hAnsi="Arial" w:cs="Arial"/>
                <w:b/>
                <w:bCs/>
                <w:sz w:val="18"/>
                <w:szCs w:val="18"/>
              </w:rPr>
              <w:t>3</w:t>
            </w:r>
          </w:p>
        </w:tc>
        <w:tc>
          <w:tcPr>
            <w:tcW w:w="520" w:type="dxa"/>
            <w:vAlign w:val="center"/>
          </w:tcPr>
          <w:p w14:paraId="6FF10754" w14:textId="0336EF29" w:rsidR="009568E7" w:rsidRPr="003E6B5A" w:rsidRDefault="009568E7" w:rsidP="009568E7">
            <w:pPr>
              <w:spacing w:after="0" w:line="260" w:lineRule="exact"/>
              <w:jc w:val="center"/>
              <w:rPr>
                <w:rFonts w:ascii="Arial" w:hAnsi="Arial"/>
                <w:b/>
                <w:sz w:val="18"/>
                <w:szCs w:val="18"/>
              </w:rPr>
            </w:pPr>
            <w:r w:rsidRPr="003E6B5A">
              <w:rPr>
                <w:rFonts w:ascii="Arial" w:hAnsi="Arial" w:cs="Arial"/>
                <w:b/>
                <w:bCs/>
                <w:sz w:val="18"/>
                <w:szCs w:val="18"/>
              </w:rPr>
              <w:t>3</w:t>
            </w:r>
          </w:p>
        </w:tc>
      </w:tr>
      <w:tr w:rsidR="000665B7" w:rsidRPr="00F679D4" w14:paraId="7B5A2FCA" w14:textId="77777777" w:rsidTr="008627A7">
        <w:trPr>
          <w:trHeight w:val="364"/>
          <w:jc w:val="center"/>
        </w:trPr>
        <w:tc>
          <w:tcPr>
            <w:tcW w:w="970" w:type="dxa"/>
            <w:vAlign w:val="center"/>
          </w:tcPr>
          <w:p w14:paraId="4FB6DADD" w14:textId="77777777" w:rsidR="000665B7" w:rsidRPr="003E6B5A" w:rsidRDefault="000665B7" w:rsidP="000665B7">
            <w:pPr>
              <w:spacing w:before="20" w:after="20" w:line="260" w:lineRule="exact"/>
              <w:jc w:val="both"/>
              <w:rPr>
                <w:rFonts w:ascii="Arial" w:hAnsi="Arial" w:cs="Arial"/>
                <w:b/>
                <w:bCs/>
                <w:sz w:val="16"/>
                <w:szCs w:val="16"/>
              </w:rPr>
            </w:pPr>
            <w:r w:rsidRPr="003E6B5A">
              <w:rPr>
                <w:rFonts w:ascii="Arial" w:hAnsi="Arial" w:cs="Arial"/>
                <w:b/>
                <w:bCs/>
                <w:sz w:val="16"/>
                <w:szCs w:val="16"/>
              </w:rPr>
              <w:t>Uredba</w:t>
            </w:r>
            <w:r w:rsidRPr="003E6B5A">
              <w:rPr>
                <w:rFonts w:ascii="Arial" w:hAnsi="Arial" w:cs="Arial"/>
                <w:b/>
                <w:bCs/>
                <w:sz w:val="16"/>
                <w:szCs w:val="16"/>
                <w:vertAlign w:val="superscript"/>
              </w:rPr>
              <w:footnoteReference w:id="6"/>
            </w:r>
          </w:p>
        </w:tc>
        <w:tc>
          <w:tcPr>
            <w:tcW w:w="519" w:type="dxa"/>
            <w:vAlign w:val="center"/>
          </w:tcPr>
          <w:p w14:paraId="34F74087" w14:textId="5AFF7F5B"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0C7358A2" w14:textId="386B7705"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2</w:t>
            </w:r>
          </w:p>
        </w:tc>
        <w:tc>
          <w:tcPr>
            <w:tcW w:w="520" w:type="dxa"/>
            <w:vAlign w:val="center"/>
          </w:tcPr>
          <w:p w14:paraId="401BED4F" w14:textId="5C6A6C58" w:rsidR="000665B7" w:rsidRPr="003E6B5A" w:rsidRDefault="000665B7" w:rsidP="000665B7">
            <w:pPr>
              <w:spacing w:after="0" w:line="260" w:lineRule="exact"/>
              <w:jc w:val="center"/>
              <w:rPr>
                <w:rFonts w:ascii="Arial" w:hAnsi="Arial"/>
                <w:b/>
                <w:sz w:val="18"/>
                <w:szCs w:val="18"/>
              </w:rPr>
            </w:pPr>
            <w:r w:rsidRPr="003E6B5A">
              <w:rPr>
                <w:rFonts w:ascii="Arial" w:hAnsi="Arial"/>
                <w:b/>
                <w:sz w:val="18"/>
                <w:szCs w:val="18"/>
              </w:rPr>
              <w:t>2</w:t>
            </w:r>
          </w:p>
        </w:tc>
        <w:tc>
          <w:tcPr>
            <w:tcW w:w="519" w:type="dxa"/>
            <w:vAlign w:val="center"/>
          </w:tcPr>
          <w:p w14:paraId="0A6BBADB" w14:textId="0994C198"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61EC1E27" w14:textId="138ECC68"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6</w:t>
            </w:r>
          </w:p>
        </w:tc>
        <w:tc>
          <w:tcPr>
            <w:tcW w:w="520" w:type="dxa"/>
            <w:vAlign w:val="center"/>
          </w:tcPr>
          <w:p w14:paraId="3A4D99A8" w14:textId="2457965B" w:rsidR="000665B7" w:rsidRPr="003E6B5A" w:rsidRDefault="000665B7" w:rsidP="000665B7">
            <w:pPr>
              <w:spacing w:after="0" w:line="260" w:lineRule="exact"/>
              <w:jc w:val="center"/>
              <w:rPr>
                <w:rFonts w:ascii="Arial" w:hAnsi="Arial"/>
                <w:b/>
                <w:sz w:val="18"/>
                <w:szCs w:val="18"/>
              </w:rPr>
            </w:pPr>
            <w:r w:rsidRPr="003E6B5A">
              <w:rPr>
                <w:rFonts w:ascii="Arial" w:hAnsi="Arial"/>
                <w:b/>
                <w:sz w:val="18"/>
                <w:szCs w:val="18"/>
              </w:rPr>
              <w:t>6</w:t>
            </w:r>
          </w:p>
        </w:tc>
        <w:tc>
          <w:tcPr>
            <w:tcW w:w="520" w:type="dxa"/>
            <w:vAlign w:val="center"/>
          </w:tcPr>
          <w:p w14:paraId="4E0C938D" w14:textId="7B943F6F"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19" w:type="dxa"/>
            <w:vAlign w:val="center"/>
          </w:tcPr>
          <w:p w14:paraId="53857A0A" w14:textId="563B1964"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42A7A81A" w14:textId="15C96B7D" w:rsidR="000665B7" w:rsidRPr="003E6B5A" w:rsidRDefault="000665B7" w:rsidP="000665B7">
            <w:pPr>
              <w:spacing w:after="0" w:line="260" w:lineRule="exact"/>
              <w:jc w:val="center"/>
              <w:rPr>
                <w:rFonts w:ascii="Arial" w:hAnsi="Arial"/>
                <w:b/>
                <w:sz w:val="18"/>
                <w:szCs w:val="18"/>
              </w:rPr>
            </w:pPr>
            <w:r w:rsidRPr="003E6B5A">
              <w:rPr>
                <w:rFonts w:ascii="Arial" w:hAnsi="Arial"/>
                <w:b/>
                <w:sz w:val="18"/>
                <w:szCs w:val="18"/>
              </w:rPr>
              <w:t>0</w:t>
            </w:r>
          </w:p>
        </w:tc>
        <w:tc>
          <w:tcPr>
            <w:tcW w:w="520" w:type="dxa"/>
            <w:vAlign w:val="center"/>
          </w:tcPr>
          <w:p w14:paraId="34E8B873" w14:textId="45DDBA72"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20" w:type="dxa"/>
            <w:vAlign w:val="center"/>
          </w:tcPr>
          <w:p w14:paraId="5EF8E6CC" w14:textId="38B9F938" w:rsidR="000665B7" w:rsidRPr="003E6B5A" w:rsidRDefault="000665B7" w:rsidP="000665B7">
            <w:pPr>
              <w:spacing w:after="0" w:line="260" w:lineRule="exact"/>
              <w:jc w:val="center"/>
              <w:rPr>
                <w:rFonts w:ascii="Arial" w:hAnsi="Arial"/>
                <w:sz w:val="18"/>
                <w:szCs w:val="18"/>
              </w:rPr>
            </w:pPr>
            <w:r w:rsidRPr="003E6B5A">
              <w:rPr>
                <w:rFonts w:ascii="Arial" w:hAnsi="Arial"/>
                <w:sz w:val="18"/>
                <w:szCs w:val="18"/>
              </w:rPr>
              <w:t>0</w:t>
            </w:r>
          </w:p>
        </w:tc>
        <w:tc>
          <w:tcPr>
            <w:tcW w:w="519" w:type="dxa"/>
            <w:vAlign w:val="center"/>
          </w:tcPr>
          <w:p w14:paraId="0DBB03D8" w14:textId="354C3598" w:rsidR="000665B7" w:rsidRPr="003E6B5A" w:rsidRDefault="000665B7" w:rsidP="000665B7">
            <w:pPr>
              <w:spacing w:after="0" w:line="260" w:lineRule="exact"/>
              <w:jc w:val="center"/>
              <w:rPr>
                <w:rFonts w:ascii="Arial" w:hAnsi="Arial"/>
                <w:b/>
                <w:sz w:val="18"/>
                <w:szCs w:val="18"/>
              </w:rPr>
            </w:pPr>
            <w:r w:rsidRPr="003E6B5A">
              <w:rPr>
                <w:rFonts w:ascii="Arial" w:hAnsi="Arial"/>
                <w:b/>
                <w:sz w:val="18"/>
                <w:szCs w:val="18"/>
              </w:rPr>
              <w:t>0</w:t>
            </w:r>
          </w:p>
        </w:tc>
        <w:tc>
          <w:tcPr>
            <w:tcW w:w="520" w:type="dxa"/>
            <w:vAlign w:val="center"/>
          </w:tcPr>
          <w:p w14:paraId="5A8F1FE0" w14:textId="2814561C" w:rsidR="000665B7" w:rsidRPr="003E6B5A" w:rsidRDefault="000665B7" w:rsidP="000665B7">
            <w:pPr>
              <w:spacing w:after="0" w:line="260" w:lineRule="exact"/>
              <w:jc w:val="center"/>
              <w:rPr>
                <w:rFonts w:ascii="Arial" w:hAnsi="Arial"/>
                <w:sz w:val="18"/>
                <w:szCs w:val="18"/>
              </w:rPr>
            </w:pPr>
            <w:r w:rsidRPr="003E6B5A">
              <w:rPr>
                <w:rFonts w:ascii="Arial" w:hAnsi="Arial" w:cs="Arial"/>
                <w:b/>
                <w:bCs/>
                <w:sz w:val="18"/>
                <w:szCs w:val="18"/>
              </w:rPr>
              <w:t>0</w:t>
            </w:r>
          </w:p>
        </w:tc>
        <w:tc>
          <w:tcPr>
            <w:tcW w:w="520" w:type="dxa"/>
            <w:vAlign w:val="center"/>
          </w:tcPr>
          <w:p w14:paraId="3FC6CD3C" w14:textId="2F383BA0" w:rsidR="000665B7" w:rsidRPr="003E6B5A" w:rsidRDefault="000665B7" w:rsidP="000665B7">
            <w:pPr>
              <w:spacing w:after="0" w:line="260" w:lineRule="exact"/>
              <w:jc w:val="center"/>
              <w:rPr>
                <w:rFonts w:ascii="Arial" w:hAnsi="Arial"/>
                <w:sz w:val="18"/>
                <w:szCs w:val="18"/>
              </w:rPr>
            </w:pPr>
            <w:r w:rsidRPr="003E6B5A">
              <w:rPr>
                <w:rFonts w:ascii="Arial" w:hAnsi="Arial" w:cs="Arial"/>
                <w:b/>
                <w:bCs/>
                <w:sz w:val="18"/>
                <w:szCs w:val="18"/>
              </w:rPr>
              <w:t>8</w:t>
            </w:r>
          </w:p>
        </w:tc>
        <w:tc>
          <w:tcPr>
            <w:tcW w:w="520" w:type="dxa"/>
            <w:vAlign w:val="center"/>
          </w:tcPr>
          <w:p w14:paraId="48BC501C" w14:textId="1B543F98" w:rsidR="000665B7" w:rsidRPr="003E6B5A" w:rsidRDefault="000665B7" w:rsidP="000665B7">
            <w:pPr>
              <w:spacing w:after="0" w:line="260" w:lineRule="exact"/>
              <w:jc w:val="center"/>
              <w:rPr>
                <w:rFonts w:ascii="Arial" w:hAnsi="Arial"/>
                <w:b/>
                <w:sz w:val="18"/>
                <w:szCs w:val="18"/>
              </w:rPr>
            </w:pPr>
            <w:r w:rsidRPr="003E6B5A">
              <w:rPr>
                <w:rFonts w:ascii="Arial" w:hAnsi="Arial" w:cs="Arial"/>
                <w:b/>
                <w:bCs/>
                <w:sz w:val="18"/>
                <w:szCs w:val="18"/>
              </w:rPr>
              <w:t>8</w:t>
            </w:r>
          </w:p>
        </w:tc>
      </w:tr>
      <w:tr w:rsidR="000F0F66" w:rsidRPr="00F679D4" w14:paraId="4D198CB9" w14:textId="77777777" w:rsidTr="008627A7">
        <w:trPr>
          <w:trHeight w:val="364"/>
          <w:jc w:val="center"/>
        </w:trPr>
        <w:tc>
          <w:tcPr>
            <w:tcW w:w="970" w:type="dxa"/>
            <w:vAlign w:val="center"/>
          </w:tcPr>
          <w:p w14:paraId="4DE84E9F" w14:textId="77777777" w:rsidR="000F0F66" w:rsidRPr="003E6B5A" w:rsidRDefault="000F0F66" w:rsidP="000F0F66">
            <w:pPr>
              <w:spacing w:before="20" w:after="20" w:line="260" w:lineRule="exact"/>
              <w:rPr>
                <w:rFonts w:ascii="Arial" w:hAnsi="Arial" w:cs="Arial"/>
                <w:b/>
                <w:bCs/>
                <w:sz w:val="16"/>
                <w:szCs w:val="16"/>
              </w:rPr>
            </w:pPr>
            <w:r w:rsidRPr="003E6B5A">
              <w:rPr>
                <w:rFonts w:ascii="Arial" w:hAnsi="Arial" w:cs="Arial"/>
                <w:b/>
                <w:bCs/>
                <w:sz w:val="16"/>
                <w:szCs w:val="16"/>
              </w:rPr>
              <w:t>Skupaj</w:t>
            </w:r>
          </w:p>
        </w:tc>
        <w:tc>
          <w:tcPr>
            <w:tcW w:w="519" w:type="dxa"/>
            <w:vAlign w:val="center"/>
          </w:tcPr>
          <w:p w14:paraId="641CF583" w14:textId="66C93789" w:rsidR="000F0F66" w:rsidRPr="003E6B5A" w:rsidRDefault="000F0F66" w:rsidP="000F0F66">
            <w:pPr>
              <w:spacing w:after="0" w:line="260" w:lineRule="exact"/>
              <w:jc w:val="center"/>
              <w:rPr>
                <w:rFonts w:ascii="Arial" w:hAnsi="Arial"/>
                <w:b/>
                <w:sz w:val="18"/>
                <w:szCs w:val="18"/>
              </w:rPr>
            </w:pPr>
            <w:r w:rsidRPr="003E6B5A">
              <w:rPr>
                <w:rFonts w:ascii="Arial" w:hAnsi="Arial"/>
                <w:b/>
                <w:sz w:val="18"/>
                <w:szCs w:val="18"/>
              </w:rPr>
              <w:t>202</w:t>
            </w:r>
          </w:p>
        </w:tc>
        <w:tc>
          <w:tcPr>
            <w:tcW w:w="520" w:type="dxa"/>
            <w:vAlign w:val="center"/>
          </w:tcPr>
          <w:p w14:paraId="460394EE" w14:textId="36FC4A6E" w:rsidR="000F0F66" w:rsidRPr="003E6B5A" w:rsidRDefault="000F0F66" w:rsidP="000F0F66">
            <w:pPr>
              <w:spacing w:after="0" w:line="260" w:lineRule="exact"/>
              <w:jc w:val="center"/>
              <w:rPr>
                <w:rFonts w:ascii="Arial" w:hAnsi="Arial"/>
                <w:b/>
                <w:sz w:val="18"/>
                <w:szCs w:val="18"/>
              </w:rPr>
            </w:pPr>
            <w:r w:rsidRPr="003E6B5A">
              <w:rPr>
                <w:rFonts w:ascii="Arial" w:hAnsi="Arial"/>
                <w:b/>
                <w:sz w:val="18"/>
                <w:szCs w:val="18"/>
              </w:rPr>
              <w:t>353</w:t>
            </w:r>
          </w:p>
        </w:tc>
        <w:tc>
          <w:tcPr>
            <w:tcW w:w="520" w:type="dxa"/>
            <w:vAlign w:val="center"/>
          </w:tcPr>
          <w:p w14:paraId="12754F59" w14:textId="70F929DF" w:rsidR="000F0F66" w:rsidRPr="003E6B5A" w:rsidRDefault="000F0F66" w:rsidP="000F0F66">
            <w:pPr>
              <w:spacing w:after="0" w:line="260" w:lineRule="exact"/>
              <w:jc w:val="center"/>
              <w:rPr>
                <w:rFonts w:ascii="Arial" w:hAnsi="Arial"/>
                <w:b/>
                <w:sz w:val="18"/>
                <w:szCs w:val="18"/>
              </w:rPr>
            </w:pPr>
            <w:r w:rsidRPr="003E6B5A">
              <w:rPr>
                <w:rFonts w:ascii="Arial" w:hAnsi="Arial"/>
                <w:b/>
                <w:sz w:val="18"/>
                <w:szCs w:val="18"/>
              </w:rPr>
              <w:t>555</w:t>
            </w:r>
          </w:p>
        </w:tc>
        <w:tc>
          <w:tcPr>
            <w:tcW w:w="519" w:type="dxa"/>
            <w:vAlign w:val="center"/>
          </w:tcPr>
          <w:p w14:paraId="3971B77D" w14:textId="19D48119" w:rsidR="000F0F66" w:rsidRPr="003E6B5A" w:rsidRDefault="000F0F66" w:rsidP="000F0F66">
            <w:pPr>
              <w:spacing w:after="0" w:line="260" w:lineRule="exact"/>
              <w:jc w:val="center"/>
              <w:rPr>
                <w:rFonts w:ascii="Arial" w:hAnsi="Arial"/>
                <w:b/>
                <w:sz w:val="18"/>
                <w:szCs w:val="18"/>
              </w:rPr>
            </w:pPr>
            <w:r w:rsidRPr="003E6B5A">
              <w:rPr>
                <w:rFonts w:ascii="Arial" w:hAnsi="Arial"/>
                <w:b/>
                <w:sz w:val="18"/>
                <w:szCs w:val="18"/>
              </w:rPr>
              <w:t>115</w:t>
            </w:r>
          </w:p>
        </w:tc>
        <w:tc>
          <w:tcPr>
            <w:tcW w:w="520" w:type="dxa"/>
            <w:vAlign w:val="center"/>
          </w:tcPr>
          <w:p w14:paraId="5A990C0D" w14:textId="4A745A40" w:rsidR="000F0F66" w:rsidRPr="003E6B5A" w:rsidRDefault="000F0F66" w:rsidP="000F0F66">
            <w:pPr>
              <w:spacing w:after="0" w:line="260" w:lineRule="exact"/>
              <w:jc w:val="center"/>
              <w:rPr>
                <w:rFonts w:ascii="Arial" w:hAnsi="Arial"/>
                <w:b/>
                <w:sz w:val="18"/>
                <w:szCs w:val="18"/>
              </w:rPr>
            </w:pPr>
            <w:r w:rsidRPr="003E6B5A">
              <w:rPr>
                <w:rFonts w:ascii="Arial" w:hAnsi="Arial"/>
                <w:b/>
                <w:sz w:val="18"/>
                <w:szCs w:val="18"/>
              </w:rPr>
              <w:t>241</w:t>
            </w:r>
          </w:p>
        </w:tc>
        <w:tc>
          <w:tcPr>
            <w:tcW w:w="520" w:type="dxa"/>
            <w:vAlign w:val="center"/>
          </w:tcPr>
          <w:p w14:paraId="3C70402A" w14:textId="4AAA056E" w:rsidR="000F0F66" w:rsidRPr="003E6B5A" w:rsidRDefault="000F0F66" w:rsidP="000F0F66">
            <w:pPr>
              <w:spacing w:after="0" w:line="260" w:lineRule="exact"/>
              <w:jc w:val="center"/>
              <w:rPr>
                <w:rFonts w:ascii="Arial" w:hAnsi="Arial"/>
                <w:b/>
                <w:sz w:val="18"/>
                <w:szCs w:val="18"/>
              </w:rPr>
            </w:pPr>
            <w:r w:rsidRPr="003E6B5A">
              <w:rPr>
                <w:rFonts w:ascii="Arial" w:hAnsi="Arial"/>
                <w:b/>
                <w:sz w:val="18"/>
                <w:szCs w:val="18"/>
              </w:rPr>
              <w:t>356</w:t>
            </w:r>
          </w:p>
        </w:tc>
        <w:tc>
          <w:tcPr>
            <w:tcW w:w="520" w:type="dxa"/>
            <w:vAlign w:val="center"/>
          </w:tcPr>
          <w:p w14:paraId="395A653F" w14:textId="2FEB14C9" w:rsidR="000F0F66" w:rsidRPr="003E6B5A" w:rsidRDefault="000F0F66" w:rsidP="000F0F66">
            <w:pPr>
              <w:spacing w:after="0" w:line="260" w:lineRule="exact"/>
              <w:rPr>
                <w:rFonts w:ascii="Arial" w:hAnsi="Arial"/>
                <w:b/>
                <w:sz w:val="18"/>
                <w:szCs w:val="18"/>
              </w:rPr>
            </w:pPr>
            <w:r w:rsidRPr="003E6B5A">
              <w:rPr>
                <w:rFonts w:ascii="Arial" w:hAnsi="Arial"/>
                <w:b/>
                <w:sz w:val="18"/>
                <w:szCs w:val="18"/>
              </w:rPr>
              <w:t>69</w:t>
            </w:r>
          </w:p>
        </w:tc>
        <w:tc>
          <w:tcPr>
            <w:tcW w:w="519" w:type="dxa"/>
            <w:vAlign w:val="center"/>
          </w:tcPr>
          <w:p w14:paraId="5BEB017E" w14:textId="6F504AE0" w:rsidR="000F0F66" w:rsidRPr="003E6B5A" w:rsidRDefault="000F0F66" w:rsidP="000F0F66">
            <w:pPr>
              <w:spacing w:after="0" w:line="260" w:lineRule="exact"/>
              <w:jc w:val="center"/>
              <w:rPr>
                <w:rFonts w:ascii="Arial" w:hAnsi="Arial"/>
                <w:b/>
                <w:sz w:val="18"/>
                <w:szCs w:val="18"/>
              </w:rPr>
            </w:pPr>
            <w:r w:rsidRPr="003E6B5A">
              <w:rPr>
                <w:rFonts w:ascii="Arial" w:hAnsi="Arial"/>
                <w:b/>
                <w:sz w:val="18"/>
                <w:szCs w:val="18"/>
              </w:rPr>
              <w:t>175</w:t>
            </w:r>
          </w:p>
        </w:tc>
        <w:tc>
          <w:tcPr>
            <w:tcW w:w="520" w:type="dxa"/>
            <w:vAlign w:val="center"/>
          </w:tcPr>
          <w:p w14:paraId="61A53648" w14:textId="42EA386F" w:rsidR="000F0F66" w:rsidRPr="003E6B5A" w:rsidRDefault="000F0F66" w:rsidP="000F0F66">
            <w:pPr>
              <w:spacing w:after="0" w:line="260" w:lineRule="exact"/>
              <w:jc w:val="center"/>
              <w:rPr>
                <w:rFonts w:ascii="Arial" w:hAnsi="Arial"/>
                <w:b/>
                <w:sz w:val="18"/>
                <w:szCs w:val="18"/>
              </w:rPr>
            </w:pPr>
            <w:r w:rsidRPr="003E6B5A">
              <w:rPr>
                <w:rFonts w:ascii="Arial" w:hAnsi="Arial"/>
                <w:b/>
                <w:sz w:val="18"/>
                <w:szCs w:val="18"/>
              </w:rPr>
              <w:t>244</w:t>
            </w:r>
          </w:p>
        </w:tc>
        <w:tc>
          <w:tcPr>
            <w:tcW w:w="520" w:type="dxa"/>
            <w:vAlign w:val="center"/>
          </w:tcPr>
          <w:p w14:paraId="1A205D7F" w14:textId="105878FD" w:rsidR="000F0F66" w:rsidRPr="003E6B5A" w:rsidRDefault="000F0F66" w:rsidP="000F0F66">
            <w:pPr>
              <w:spacing w:after="0" w:line="260" w:lineRule="exact"/>
              <w:jc w:val="center"/>
              <w:rPr>
                <w:rFonts w:ascii="Arial" w:hAnsi="Arial"/>
                <w:b/>
                <w:sz w:val="18"/>
                <w:szCs w:val="18"/>
              </w:rPr>
            </w:pPr>
            <w:r w:rsidRPr="003E6B5A">
              <w:rPr>
                <w:rFonts w:ascii="Arial" w:hAnsi="Arial"/>
                <w:b/>
                <w:sz w:val="18"/>
                <w:szCs w:val="18"/>
              </w:rPr>
              <w:t>72</w:t>
            </w:r>
          </w:p>
        </w:tc>
        <w:tc>
          <w:tcPr>
            <w:tcW w:w="520" w:type="dxa"/>
            <w:vAlign w:val="center"/>
          </w:tcPr>
          <w:p w14:paraId="66AF95D8" w14:textId="2DACEAB5" w:rsidR="000F0F66" w:rsidRPr="003E6B5A" w:rsidRDefault="000F0F66" w:rsidP="000F0F66">
            <w:pPr>
              <w:spacing w:after="0" w:line="260" w:lineRule="exact"/>
              <w:jc w:val="center"/>
              <w:rPr>
                <w:rFonts w:ascii="Arial" w:hAnsi="Arial"/>
                <w:b/>
                <w:sz w:val="18"/>
                <w:szCs w:val="18"/>
              </w:rPr>
            </w:pPr>
            <w:r w:rsidRPr="003E6B5A">
              <w:rPr>
                <w:rFonts w:ascii="Arial" w:hAnsi="Arial"/>
                <w:b/>
                <w:sz w:val="18"/>
                <w:szCs w:val="18"/>
              </w:rPr>
              <w:t>192</w:t>
            </w:r>
          </w:p>
        </w:tc>
        <w:tc>
          <w:tcPr>
            <w:tcW w:w="519" w:type="dxa"/>
            <w:vAlign w:val="center"/>
          </w:tcPr>
          <w:p w14:paraId="79146EF5" w14:textId="01759B4B" w:rsidR="000F0F66" w:rsidRPr="003E6B5A" w:rsidRDefault="000F0F66" w:rsidP="000F0F66">
            <w:pPr>
              <w:spacing w:after="0" w:line="260" w:lineRule="exact"/>
              <w:jc w:val="center"/>
              <w:rPr>
                <w:rFonts w:ascii="Arial" w:hAnsi="Arial"/>
                <w:b/>
                <w:sz w:val="18"/>
                <w:szCs w:val="18"/>
              </w:rPr>
            </w:pPr>
            <w:r w:rsidRPr="003E6B5A">
              <w:rPr>
                <w:rFonts w:ascii="Arial" w:hAnsi="Arial"/>
                <w:b/>
                <w:sz w:val="18"/>
                <w:szCs w:val="18"/>
              </w:rPr>
              <w:t>264</w:t>
            </w:r>
          </w:p>
        </w:tc>
        <w:tc>
          <w:tcPr>
            <w:tcW w:w="520" w:type="dxa"/>
            <w:vAlign w:val="center"/>
          </w:tcPr>
          <w:p w14:paraId="1FF1B800" w14:textId="10D6F532" w:rsidR="000F0F66" w:rsidRPr="003E6B5A" w:rsidRDefault="000F0F66" w:rsidP="000F0F66">
            <w:pPr>
              <w:spacing w:after="0" w:line="260" w:lineRule="exact"/>
              <w:jc w:val="center"/>
              <w:rPr>
                <w:rFonts w:ascii="Arial" w:hAnsi="Arial"/>
                <w:b/>
                <w:sz w:val="18"/>
                <w:szCs w:val="18"/>
              </w:rPr>
            </w:pPr>
            <w:r w:rsidRPr="003E6B5A">
              <w:rPr>
                <w:rFonts w:ascii="Arial" w:hAnsi="Arial" w:cs="Arial"/>
                <w:b/>
                <w:bCs/>
                <w:sz w:val="18"/>
                <w:szCs w:val="18"/>
              </w:rPr>
              <w:t>54</w:t>
            </w:r>
          </w:p>
        </w:tc>
        <w:tc>
          <w:tcPr>
            <w:tcW w:w="520" w:type="dxa"/>
            <w:vAlign w:val="center"/>
          </w:tcPr>
          <w:p w14:paraId="172C8961" w14:textId="21893E08" w:rsidR="000F0F66" w:rsidRPr="003E6B5A" w:rsidRDefault="000F0F66" w:rsidP="000F0F66">
            <w:pPr>
              <w:spacing w:after="0" w:line="260" w:lineRule="exact"/>
              <w:jc w:val="center"/>
              <w:rPr>
                <w:rFonts w:ascii="Arial" w:hAnsi="Arial"/>
                <w:b/>
                <w:sz w:val="18"/>
                <w:szCs w:val="18"/>
              </w:rPr>
            </w:pPr>
            <w:r w:rsidRPr="003E6B5A">
              <w:rPr>
                <w:rFonts w:ascii="Arial" w:hAnsi="Arial" w:cs="Arial"/>
                <w:b/>
                <w:bCs/>
                <w:sz w:val="18"/>
                <w:szCs w:val="18"/>
              </w:rPr>
              <w:t>162</w:t>
            </w:r>
          </w:p>
        </w:tc>
        <w:tc>
          <w:tcPr>
            <w:tcW w:w="520" w:type="dxa"/>
            <w:vAlign w:val="center"/>
          </w:tcPr>
          <w:p w14:paraId="229F1C9E" w14:textId="291D7B98" w:rsidR="000F0F66" w:rsidRPr="003E6B5A" w:rsidRDefault="000F0F66" w:rsidP="000F0F66">
            <w:pPr>
              <w:spacing w:after="0" w:line="260" w:lineRule="exact"/>
              <w:jc w:val="center"/>
              <w:rPr>
                <w:rFonts w:ascii="Arial" w:hAnsi="Arial"/>
                <w:b/>
                <w:sz w:val="18"/>
                <w:szCs w:val="18"/>
              </w:rPr>
            </w:pPr>
            <w:r w:rsidRPr="003E6B5A">
              <w:rPr>
                <w:rFonts w:ascii="Arial" w:hAnsi="Arial" w:cs="Arial"/>
                <w:b/>
                <w:bCs/>
                <w:sz w:val="18"/>
                <w:szCs w:val="18"/>
              </w:rPr>
              <w:t>216</w:t>
            </w:r>
          </w:p>
        </w:tc>
      </w:tr>
    </w:tbl>
    <w:p w14:paraId="68387F4E" w14:textId="77777777" w:rsidR="002C6E4F" w:rsidRPr="00F679D4" w:rsidRDefault="002C6E4F" w:rsidP="002C6E4F">
      <w:pPr>
        <w:jc w:val="both"/>
        <w:rPr>
          <w:rFonts w:ascii="Arial" w:hAnsi="Arial" w:cs="Arial"/>
          <w:color w:val="FF0000"/>
          <w:sz w:val="20"/>
          <w:szCs w:val="20"/>
        </w:rPr>
      </w:pPr>
    </w:p>
    <w:p w14:paraId="5A78B4F7" w14:textId="4BAC1FF5" w:rsidR="002C6E4F" w:rsidRPr="00E30DF4" w:rsidRDefault="002C6E4F" w:rsidP="002C6E4F">
      <w:pPr>
        <w:jc w:val="both"/>
        <w:rPr>
          <w:rFonts w:ascii="Arial" w:hAnsi="Arial" w:cs="Arial"/>
          <w:sz w:val="20"/>
          <w:szCs w:val="20"/>
        </w:rPr>
      </w:pPr>
      <w:r w:rsidRPr="00E30DF4">
        <w:rPr>
          <w:rFonts w:ascii="Arial" w:hAnsi="Arial" w:cs="Arial"/>
          <w:sz w:val="20"/>
          <w:szCs w:val="20"/>
        </w:rPr>
        <w:t xml:space="preserve">Po številu prekrškov </w:t>
      </w:r>
      <w:r w:rsidR="00030ED7" w:rsidRPr="00E30DF4">
        <w:rPr>
          <w:rFonts w:ascii="Arial" w:hAnsi="Arial" w:cs="Arial"/>
          <w:sz w:val="20"/>
          <w:szCs w:val="20"/>
        </w:rPr>
        <w:t>jih je bilo največ ugotovljenih</w:t>
      </w:r>
      <w:r w:rsidRPr="00E30DF4">
        <w:rPr>
          <w:rFonts w:ascii="Arial" w:hAnsi="Arial" w:cs="Arial"/>
          <w:sz w:val="20"/>
          <w:szCs w:val="20"/>
        </w:rPr>
        <w:t xml:space="preserve"> na področju zasebnega varovanja in sice</w:t>
      </w:r>
      <w:r w:rsidR="00E30DF4" w:rsidRPr="00E30DF4">
        <w:rPr>
          <w:rFonts w:ascii="Arial" w:hAnsi="Arial" w:cs="Arial"/>
          <w:sz w:val="20"/>
          <w:szCs w:val="20"/>
        </w:rPr>
        <w:t xml:space="preserve">r zaradi kršitev določb ZZasV-1, </w:t>
      </w:r>
      <w:r w:rsidR="00F0607B" w:rsidRPr="00E30DF4">
        <w:rPr>
          <w:rFonts w:ascii="Arial" w:hAnsi="Arial" w:cs="Arial"/>
          <w:sz w:val="20"/>
          <w:szCs w:val="20"/>
        </w:rPr>
        <w:t xml:space="preserve">Uredbe o obveznem organiziranju službe varovanja na javnih prireditvah </w:t>
      </w:r>
      <w:r w:rsidR="00E30DF4" w:rsidRPr="00E30DF4">
        <w:rPr>
          <w:rFonts w:ascii="Arial" w:hAnsi="Arial" w:cs="Arial"/>
          <w:sz w:val="20"/>
          <w:szCs w:val="20"/>
        </w:rPr>
        <w:t>in Uredbe o obveznem organiziranju varovanja</w:t>
      </w:r>
      <w:r w:rsidR="00627301">
        <w:rPr>
          <w:rFonts w:ascii="Arial" w:hAnsi="Arial" w:cs="Arial"/>
          <w:sz w:val="20"/>
          <w:szCs w:val="20"/>
        </w:rPr>
        <w:t>,</w:t>
      </w:r>
      <w:r w:rsidR="00E30DF4" w:rsidRPr="00E30DF4">
        <w:rPr>
          <w:rFonts w:ascii="Arial" w:hAnsi="Arial" w:cs="Arial"/>
          <w:sz w:val="20"/>
          <w:szCs w:val="20"/>
        </w:rPr>
        <w:t xml:space="preserve"> </w:t>
      </w:r>
      <w:r w:rsidR="00F0607B" w:rsidRPr="00E30DF4">
        <w:rPr>
          <w:rFonts w:ascii="Arial" w:hAnsi="Arial" w:cs="Arial"/>
          <w:sz w:val="20"/>
          <w:szCs w:val="20"/>
        </w:rPr>
        <w:t xml:space="preserve">skupaj </w:t>
      </w:r>
      <w:r w:rsidR="00E30DF4" w:rsidRPr="00E30DF4">
        <w:rPr>
          <w:rFonts w:ascii="Arial" w:hAnsi="Arial" w:cs="Arial"/>
          <w:sz w:val="20"/>
          <w:szCs w:val="20"/>
        </w:rPr>
        <w:t>27</w:t>
      </w:r>
      <w:r w:rsidRPr="00E30DF4">
        <w:rPr>
          <w:rFonts w:ascii="Arial" w:hAnsi="Arial" w:cs="Arial"/>
          <w:sz w:val="20"/>
          <w:szCs w:val="20"/>
        </w:rPr>
        <w:t xml:space="preserve"> glob in </w:t>
      </w:r>
      <w:r w:rsidR="00E30DF4" w:rsidRPr="00E30DF4">
        <w:rPr>
          <w:rFonts w:ascii="Arial" w:hAnsi="Arial" w:cs="Arial"/>
          <w:sz w:val="20"/>
          <w:szCs w:val="20"/>
        </w:rPr>
        <w:t>129</w:t>
      </w:r>
      <w:r w:rsidRPr="00E30DF4">
        <w:rPr>
          <w:rFonts w:ascii="Arial" w:hAnsi="Arial" w:cs="Arial"/>
          <w:sz w:val="20"/>
          <w:szCs w:val="20"/>
        </w:rPr>
        <w:t xml:space="preserve"> opominov.  </w:t>
      </w:r>
    </w:p>
    <w:p w14:paraId="63C35B91" w14:textId="702EC865" w:rsidR="002C6E4F" w:rsidRPr="005C75BA" w:rsidRDefault="002C6E4F" w:rsidP="002C6E4F">
      <w:pPr>
        <w:jc w:val="both"/>
        <w:rPr>
          <w:rFonts w:ascii="Arial" w:hAnsi="Arial" w:cs="Arial"/>
          <w:sz w:val="20"/>
          <w:szCs w:val="20"/>
        </w:rPr>
      </w:pPr>
      <w:r w:rsidRPr="005C75BA">
        <w:rPr>
          <w:rFonts w:ascii="Arial" w:hAnsi="Arial" w:cs="Arial"/>
          <w:sz w:val="20"/>
          <w:szCs w:val="20"/>
        </w:rPr>
        <w:lastRenderedPageBreak/>
        <w:t>Skupna višina</w:t>
      </w:r>
      <w:r w:rsidR="00F0607B" w:rsidRPr="005C75BA">
        <w:rPr>
          <w:rFonts w:ascii="Arial" w:hAnsi="Arial" w:cs="Arial"/>
          <w:sz w:val="20"/>
          <w:szCs w:val="20"/>
        </w:rPr>
        <w:t xml:space="preserve"> vseh</w:t>
      </w:r>
      <w:r w:rsidRPr="005C75BA">
        <w:rPr>
          <w:rFonts w:ascii="Arial" w:hAnsi="Arial" w:cs="Arial"/>
          <w:sz w:val="20"/>
          <w:szCs w:val="20"/>
        </w:rPr>
        <w:t xml:space="preserve"> izrečenih glob je znašala </w:t>
      </w:r>
      <w:r w:rsidR="005C75BA" w:rsidRPr="005C75BA">
        <w:rPr>
          <w:rFonts w:ascii="Arial" w:hAnsi="Arial" w:cs="Arial"/>
          <w:sz w:val="20"/>
          <w:szCs w:val="20"/>
        </w:rPr>
        <w:t>80.425</w:t>
      </w:r>
      <w:r w:rsidRPr="005C75BA">
        <w:rPr>
          <w:rFonts w:ascii="Arial" w:hAnsi="Arial" w:cs="Arial"/>
          <w:sz w:val="20"/>
          <w:szCs w:val="20"/>
        </w:rPr>
        <w:t xml:space="preserve">,00 </w:t>
      </w:r>
      <w:r w:rsidR="00030ED7" w:rsidRPr="005C75BA">
        <w:rPr>
          <w:rFonts w:ascii="Arial" w:hAnsi="Arial" w:cs="Arial"/>
          <w:sz w:val="20"/>
          <w:szCs w:val="20"/>
        </w:rPr>
        <w:t>EUR</w:t>
      </w:r>
      <w:r w:rsidRPr="005C75BA">
        <w:rPr>
          <w:rFonts w:ascii="Arial" w:hAnsi="Arial" w:cs="Arial"/>
          <w:sz w:val="20"/>
          <w:szCs w:val="20"/>
        </w:rPr>
        <w:t>. Višina vseh izrečenih stroškov</w:t>
      </w:r>
      <w:r w:rsidR="00030ED7" w:rsidRPr="005C75BA">
        <w:rPr>
          <w:rFonts w:ascii="Arial" w:hAnsi="Arial" w:cs="Arial"/>
          <w:sz w:val="20"/>
          <w:szCs w:val="20"/>
        </w:rPr>
        <w:t xml:space="preserve"> (upravne in sodne takse, stroški postopka)</w:t>
      </w:r>
      <w:r w:rsidRPr="005C75BA">
        <w:rPr>
          <w:rFonts w:ascii="Arial" w:hAnsi="Arial" w:cs="Arial"/>
          <w:sz w:val="20"/>
          <w:szCs w:val="20"/>
        </w:rPr>
        <w:t xml:space="preserve"> je znašala </w:t>
      </w:r>
      <w:r w:rsidR="00030ED7" w:rsidRPr="005C75BA">
        <w:rPr>
          <w:rFonts w:ascii="Arial" w:hAnsi="Arial" w:cs="Arial"/>
          <w:sz w:val="20"/>
          <w:szCs w:val="20"/>
        </w:rPr>
        <w:t>1</w:t>
      </w:r>
      <w:r w:rsidR="005C75BA" w:rsidRPr="005C75BA">
        <w:rPr>
          <w:rFonts w:ascii="Arial" w:hAnsi="Arial" w:cs="Arial"/>
          <w:sz w:val="20"/>
          <w:szCs w:val="20"/>
        </w:rPr>
        <w:t>5</w:t>
      </w:r>
      <w:r w:rsidRPr="005C75BA">
        <w:rPr>
          <w:rFonts w:ascii="Arial" w:hAnsi="Arial" w:cs="Arial"/>
          <w:sz w:val="20"/>
          <w:szCs w:val="20"/>
        </w:rPr>
        <w:t>.</w:t>
      </w:r>
      <w:r w:rsidR="005C75BA" w:rsidRPr="005C75BA">
        <w:rPr>
          <w:rFonts w:ascii="Arial" w:hAnsi="Arial" w:cs="Arial"/>
          <w:sz w:val="20"/>
          <w:szCs w:val="20"/>
        </w:rPr>
        <w:t>050</w:t>
      </w:r>
      <w:r w:rsidRPr="005C75BA">
        <w:rPr>
          <w:rFonts w:ascii="Arial" w:hAnsi="Arial" w:cs="Arial"/>
          <w:sz w:val="20"/>
          <w:szCs w:val="20"/>
        </w:rPr>
        <w:t>,</w:t>
      </w:r>
      <w:r w:rsidR="005C75BA" w:rsidRPr="005C75BA">
        <w:rPr>
          <w:rFonts w:ascii="Arial" w:hAnsi="Arial" w:cs="Arial"/>
          <w:sz w:val="20"/>
          <w:szCs w:val="20"/>
        </w:rPr>
        <w:t>24</w:t>
      </w:r>
      <w:r w:rsidRPr="005C75BA">
        <w:rPr>
          <w:rFonts w:ascii="Arial" w:hAnsi="Arial" w:cs="Arial"/>
          <w:sz w:val="20"/>
          <w:szCs w:val="20"/>
        </w:rPr>
        <w:t xml:space="preserve"> </w:t>
      </w:r>
      <w:r w:rsidR="00030ED7" w:rsidRPr="005C75BA">
        <w:rPr>
          <w:rFonts w:ascii="Arial" w:hAnsi="Arial" w:cs="Arial"/>
          <w:sz w:val="20"/>
          <w:szCs w:val="20"/>
        </w:rPr>
        <w:t>EUR</w:t>
      </w:r>
      <w:r w:rsidRPr="005C75BA">
        <w:rPr>
          <w:rFonts w:ascii="Arial" w:hAnsi="Arial" w:cs="Arial"/>
          <w:sz w:val="20"/>
          <w:szCs w:val="20"/>
        </w:rPr>
        <w:t>.</w:t>
      </w:r>
      <w:bookmarkStart w:id="24" w:name="_Toc353181856"/>
    </w:p>
    <w:p w14:paraId="589CC2D5" w14:textId="77777777" w:rsidR="002C6E4F" w:rsidRPr="00F679D4" w:rsidRDefault="002C6E4F" w:rsidP="002C6E4F">
      <w:pPr>
        <w:jc w:val="both"/>
        <w:rPr>
          <w:rFonts w:ascii="Arial" w:hAnsi="Arial" w:cs="Arial"/>
          <w:color w:val="FF0000"/>
          <w:sz w:val="20"/>
          <w:szCs w:val="20"/>
        </w:rPr>
      </w:pPr>
    </w:p>
    <w:p w14:paraId="2FFE49D0" w14:textId="7CE3EA87" w:rsidR="002C6E4F" w:rsidRPr="00D40068" w:rsidRDefault="002C6E4F" w:rsidP="00F0607B">
      <w:pPr>
        <w:spacing w:after="0" w:line="240" w:lineRule="auto"/>
        <w:rPr>
          <w:rFonts w:ascii="Arial" w:eastAsia="Times New Roman" w:hAnsi="Arial"/>
          <w:b/>
          <w:kern w:val="32"/>
          <w:szCs w:val="32"/>
          <w:lang w:eastAsia="sl-SI"/>
        </w:rPr>
      </w:pPr>
      <w:r w:rsidRPr="00F679D4">
        <w:rPr>
          <w:rFonts w:ascii="Arial" w:eastAsia="Times New Roman" w:hAnsi="Arial"/>
          <w:color w:val="FF0000"/>
          <w:sz w:val="20"/>
          <w:szCs w:val="24"/>
        </w:rPr>
        <w:br w:type="page"/>
      </w:r>
      <w:r w:rsidRPr="00D40068">
        <w:rPr>
          <w:rFonts w:ascii="Arial" w:eastAsia="Times New Roman" w:hAnsi="Arial"/>
          <w:b/>
          <w:kern w:val="32"/>
          <w:szCs w:val="32"/>
          <w:lang w:eastAsia="sl-SI"/>
        </w:rPr>
        <w:lastRenderedPageBreak/>
        <w:t>6</w:t>
      </w:r>
      <w:r w:rsidRPr="00D40068">
        <w:rPr>
          <w:rFonts w:ascii="Arial" w:eastAsia="Times New Roman" w:hAnsi="Arial"/>
          <w:b/>
          <w:kern w:val="32"/>
          <w:szCs w:val="32"/>
          <w:lang w:eastAsia="sl-SI"/>
        </w:rPr>
        <w:tab/>
      </w:r>
      <w:bookmarkEnd w:id="24"/>
      <w:r w:rsidRPr="00D40068">
        <w:rPr>
          <w:rFonts w:ascii="Arial" w:eastAsia="Times New Roman" w:hAnsi="Arial"/>
          <w:b/>
          <w:kern w:val="32"/>
          <w:szCs w:val="32"/>
          <w:lang w:eastAsia="sl-SI"/>
        </w:rPr>
        <w:t>Sklep</w:t>
      </w:r>
    </w:p>
    <w:p w14:paraId="496281EF" w14:textId="77777777" w:rsidR="002C6E4F" w:rsidRPr="00D40068" w:rsidRDefault="002C6E4F" w:rsidP="002C6E4F">
      <w:pPr>
        <w:spacing w:after="0" w:line="260" w:lineRule="exact"/>
        <w:rPr>
          <w:rFonts w:ascii="Arial" w:eastAsia="Times New Roman" w:hAnsi="Arial" w:cs="Arial"/>
          <w:sz w:val="20"/>
          <w:szCs w:val="20"/>
        </w:rPr>
      </w:pPr>
    </w:p>
    <w:p w14:paraId="5E24E9B0" w14:textId="5FDA80BF" w:rsidR="00F2174D" w:rsidRPr="00D40068" w:rsidRDefault="00AC1722" w:rsidP="00F2174D">
      <w:pPr>
        <w:spacing w:after="0" w:line="260" w:lineRule="exact"/>
        <w:jc w:val="both"/>
        <w:rPr>
          <w:rFonts w:ascii="Arial" w:eastAsia="Times New Roman" w:hAnsi="Arial"/>
          <w:sz w:val="20"/>
          <w:szCs w:val="24"/>
        </w:rPr>
      </w:pPr>
      <w:r w:rsidRPr="00D40068">
        <w:rPr>
          <w:rFonts w:ascii="Arial" w:eastAsia="Times New Roman" w:hAnsi="Arial"/>
          <w:sz w:val="20"/>
          <w:szCs w:val="24"/>
        </w:rPr>
        <w:t xml:space="preserve">Rezultati dela kažejo, da je IRSNZ v letu 2023 uspešno in učinkovito nadaljeval izvajanje novih pristopov pri organizaciji in vodenju, s čimer se je še izboljšala učinkovitost poslovanja. </w:t>
      </w:r>
      <w:r w:rsidR="001F1503" w:rsidRPr="00D40068">
        <w:rPr>
          <w:rFonts w:ascii="Arial" w:eastAsia="Times New Roman" w:hAnsi="Arial"/>
          <w:sz w:val="20"/>
          <w:szCs w:val="24"/>
        </w:rPr>
        <w:t>Obenem u</w:t>
      </w:r>
      <w:r w:rsidR="00F2174D" w:rsidRPr="00D40068">
        <w:rPr>
          <w:rFonts w:ascii="Arial" w:eastAsia="Times New Roman" w:hAnsi="Arial"/>
          <w:sz w:val="20"/>
          <w:szCs w:val="24"/>
        </w:rPr>
        <w:t>gotavljamo tudi razmeroma dobro urejenost področij, ki jih IRSNZ nadzira, kar je, med drugim, tudi posledica učinkovitih nadzorov v preteklih letih.</w:t>
      </w:r>
    </w:p>
    <w:p w14:paraId="68209DD4" w14:textId="77777777" w:rsidR="00F16471" w:rsidRPr="00D40068" w:rsidRDefault="00F16471" w:rsidP="00F16471">
      <w:pPr>
        <w:spacing w:after="0" w:line="260" w:lineRule="exact"/>
        <w:jc w:val="both"/>
        <w:rPr>
          <w:rFonts w:ascii="Arial" w:eastAsia="Times New Roman" w:hAnsi="Arial" w:cs="Arial"/>
          <w:sz w:val="20"/>
          <w:szCs w:val="20"/>
        </w:rPr>
      </w:pPr>
    </w:p>
    <w:p w14:paraId="3AA7F48E" w14:textId="6133658E" w:rsidR="003D2179" w:rsidRPr="00D40068" w:rsidRDefault="002C6E4F" w:rsidP="007437AE">
      <w:pPr>
        <w:spacing w:after="0" w:line="260" w:lineRule="exact"/>
        <w:jc w:val="both"/>
      </w:pPr>
      <w:r w:rsidRPr="00D40068">
        <w:rPr>
          <w:rFonts w:ascii="Arial" w:eastAsia="Times New Roman" w:hAnsi="Arial" w:cs="Arial"/>
          <w:sz w:val="20"/>
          <w:szCs w:val="20"/>
        </w:rPr>
        <w:t xml:space="preserve">Na podlagi vsebinskega pregleda dela, </w:t>
      </w:r>
      <w:r w:rsidRPr="00D40068">
        <w:rPr>
          <w:rFonts w:ascii="Arial" w:eastAsia="Times New Roman" w:hAnsi="Arial"/>
          <w:sz w:val="20"/>
          <w:szCs w:val="24"/>
        </w:rPr>
        <w:t>prikazanih podatkih o delu IRSNZ</w:t>
      </w:r>
      <w:r w:rsidRPr="00D40068">
        <w:rPr>
          <w:rFonts w:ascii="Arial" w:eastAsia="Times New Roman" w:hAnsi="Arial" w:cs="Arial"/>
          <w:sz w:val="20"/>
          <w:szCs w:val="20"/>
        </w:rPr>
        <w:t xml:space="preserve"> in posameznih kazalnikov delovanja ocenjujemo, da je </w:t>
      </w:r>
      <w:r w:rsidR="00487A65" w:rsidRPr="00D40068">
        <w:rPr>
          <w:rFonts w:ascii="Arial" w:eastAsia="Times New Roman" w:hAnsi="Arial"/>
          <w:sz w:val="20"/>
          <w:szCs w:val="24"/>
        </w:rPr>
        <w:t>organ v letu 202</w:t>
      </w:r>
      <w:r w:rsidR="00D40068">
        <w:rPr>
          <w:rFonts w:ascii="Arial" w:eastAsia="Times New Roman" w:hAnsi="Arial"/>
          <w:sz w:val="20"/>
          <w:szCs w:val="24"/>
        </w:rPr>
        <w:t>3</w:t>
      </w:r>
      <w:r w:rsidRPr="00D40068">
        <w:rPr>
          <w:rFonts w:ascii="Arial" w:eastAsia="Times New Roman" w:hAnsi="Arial"/>
          <w:sz w:val="20"/>
          <w:szCs w:val="24"/>
        </w:rPr>
        <w:t xml:space="preserve"> vse naloge iz svoje pristojnosti glede na okoliščine izvedel zelo uspešno in učinkovito ter hkrati dosegel cilje, v skladu s svojim</w:t>
      </w:r>
      <w:r w:rsidR="00AC1722" w:rsidRPr="00D40068">
        <w:rPr>
          <w:rFonts w:ascii="Arial" w:eastAsia="Times New Roman" w:hAnsi="Arial"/>
          <w:sz w:val="20"/>
          <w:szCs w:val="24"/>
        </w:rPr>
        <w:t xml:space="preserve"> poslanstvom, </w:t>
      </w:r>
      <w:r w:rsidRPr="00D40068">
        <w:rPr>
          <w:rFonts w:ascii="Arial" w:eastAsia="Times New Roman" w:hAnsi="Arial"/>
          <w:sz w:val="20"/>
          <w:szCs w:val="24"/>
        </w:rPr>
        <w:t xml:space="preserve">sprejetimi </w:t>
      </w:r>
      <w:r w:rsidR="00AC1722" w:rsidRPr="00D40068">
        <w:rPr>
          <w:rFonts w:ascii="Arial" w:eastAsia="Times New Roman" w:hAnsi="Arial"/>
          <w:sz w:val="20"/>
          <w:szCs w:val="24"/>
        </w:rPr>
        <w:t xml:space="preserve">strateškimi cilji in </w:t>
      </w:r>
      <w:r w:rsidRPr="00D40068">
        <w:rPr>
          <w:rFonts w:ascii="Arial" w:eastAsia="Times New Roman" w:hAnsi="Arial"/>
          <w:sz w:val="20"/>
          <w:szCs w:val="24"/>
        </w:rPr>
        <w:t>programskimi prioritetami, ki izhajajo iz letnega načrta dela IRSNZ.</w:t>
      </w:r>
      <w:r w:rsidR="007437AE" w:rsidRPr="00D40068">
        <w:t xml:space="preserve"> </w:t>
      </w:r>
    </w:p>
    <w:p w14:paraId="623C24AF" w14:textId="155BE60D" w:rsidR="000F0F66" w:rsidRPr="00D40068" w:rsidRDefault="000F0F66" w:rsidP="007437AE">
      <w:pPr>
        <w:spacing w:after="0" w:line="260" w:lineRule="exact"/>
        <w:jc w:val="both"/>
      </w:pPr>
    </w:p>
    <w:p w14:paraId="0195388C" w14:textId="77777777" w:rsidR="000F0F66" w:rsidRPr="00D40068" w:rsidRDefault="000F0F66" w:rsidP="007437AE">
      <w:pPr>
        <w:spacing w:after="0" w:line="260" w:lineRule="exact"/>
        <w:jc w:val="both"/>
      </w:pPr>
    </w:p>
    <w:p w14:paraId="044AEA00" w14:textId="664DD936" w:rsidR="003D2179" w:rsidRDefault="007437AE" w:rsidP="00FC7AFC">
      <w:pPr>
        <w:spacing w:after="0" w:line="260" w:lineRule="exact"/>
        <w:ind w:left="3402" w:firstLine="846"/>
        <w:rPr>
          <w:rFonts w:ascii="Arial" w:eastAsia="Times New Roman" w:hAnsi="Arial"/>
          <w:sz w:val="20"/>
          <w:szCs w:val="24"/>
        </w:rPr>
      </w:pPr>
      <w:r w:rsidRPr="00D40068">
        <w:rPr>
          <w:rFonts w:ascii="Arial" w:eastAsia="Times New Roman" w:hAnsi="Arial"/>
          <w:sz w:val="20"/>
          <w:szCs w:val="24"/>
        </w:rPr>
        <w:br/>
      </w:r>
      <w:r w:rsidR="003D2179" w:rsidRPr="00D40068">
        <w:rPr>
          <w:rFonts w:ascii="Arial" w:eastAsia="Times New Roman" w:hAnsi="Arial"/>
          <w:sz w:val="20"/>
          <w:szCs w:val="24"/>
        </w:rPr>
        <w:t>Vesna</w:t>
      </w:r>
      <w:r w:rsidRPr="00D40068">
        <w:rPr>
          <w:rFonts w:ascii="Arial" w:eastAsia="Times New Roman" w:hAnsi="Arial"/>
          <w:sz w:val="20"/>
          <w:szCs w:val="24"/>
        </w:rPr>
        <w:t xml:space="preserve"> </w:t>
      </w:r>
      <w:r w:rsidR="003D2179" w:rsidRPr="00D40068">
        <w:rPr>
          <w:rFonts w:ascii="Arial" w:eastAsia="Times New Roman" w:hAnsi="Arial"/>
          <w:sz w:val="20"/>
          <w:szCs w:val="24"/>
        </w:rPr>
        <w:t>Gutman, mag.</w:t>
      </w:r>
      <w:r w:rsidRPr="00D40068">
        <w:rPr>
          <w:rFonts w:ascii="Arial" w:eastAsia="Times New Roman" w:hAnsi="Arial"/>
          <w:sz w:val="20"/>
          <w:szCs w:val="24"/>
        </w:rPr>
        <w:br/>
      </w:r>
      <w:r w:rsidR="003D2179" w:rsidRPr="00D40068">
        <w:rPr>
          <w:rFonts w:ascii="Arial" w:eastAsia="Times New Roman" w:hAnsi="Arial"/>
          <w:sz w:val="20"/>
          <w:szCs w:val="24"/>
        </w:rPr>
        <w:t>glavn</w:t>
      </w:r>
      <w:r w:rsidR="000F0F66" w:rsidRPr="00D40068">
        <w:rPr>
          <w:rFonts w:ascii="Arial" w:eastAsia="Times New Roman" w:hAnsi="Arial"/>
          <w:sz w:val="20"/>
          <w:szCs w:val="24"/>
        </w:rPr>
        <w:t>a</w:t>
      </w:r>
      <w:r w:rsidR="003D2179" w:rsidRPr="00D40068">
        <w:rPr>
          <w:rFonts w:ascii="Arial" w:eastAsia="Times New Roman" w:hAnsi="Arial"/>
          <w:sz w:val="20"/>
          <w:szCs w:val="24"/>
        </w:rPr>
        <w:t xml:space="preserve"> inšpektoric</w:t>
      </w:r>
      <w:r w:rsidR="000F0F66" w:rsidRPr="00D40068">
        <w:rPr>
          <w:rFonts w:ascii="Arial" w:eastAsia="Times New Roman" w:hAnsi="Arial"/>
          <w:sz w:val="20"/>
          <w:szCs w:val="24"/>
        </w:rPr>
        <w:t>a</w:t>
      </w:r>
    </w:p>
    <w:p w14:paraId="5392DCB6" w14:textId="7ECAA436" w:rsidR="00FC7AFC" w:rsidRDefault="00FC7AFC" w:rsidP="00FC7AFC">
      <w:pPr>
        <w:spacing w:after="0" w:line="260" w:lineRule="exact"/>
        <w:ind w:left="3402"/>
        <w:rPr>
          <w:rFonts w:ascii="Arial" w:eastAsia="Times New Roman" w:hAnsi="Arial"/>
          <w:sz w:val="20"/>
          <w:szCs w:val="24"/>
        </w:rPr>
      </w:pPr>
      <w:r>
        <w:rPr>
          <w:rFonts w:ascii="Arial" w:eastAsia="Times New Roman" w:hAnsi="Arial"/>
          <w:sz w:val="20"/>
          <w:szCs w:val="24"/>
        </w:rPr>
        <w:t>inšpektorica višja svetnica</w:t>
      </w:r>
    </w:p>
    <w:p w14:paraId="32B4D3C2" w14:textId="3FF26ACE" w:rsidR="00FC7AFC" w:rsidRPr="00D40068" w:rsidRDefault="00FC7AFC" w:rsidP="00FC7AFC">
      <w:pPr>
        <w:spacing w:after="0" w:line="260" w:lineRule="exact"/>
        <w:rPr>
          <w:rFonts w:ascii="Arial" w:eastAsia="Times New Roman" w:hAnsi="Arial"/>
          <w:sz w:val="20"/>
          <w:szCs w:val="24"/>
        </w:rPr>
      </w:pPr>
      <w:r>
        <w:rPr>
          <w:rFonts w:ascii="Arial" w:eastAsia="Times New Roman" w:hAnsi="Arial"/>
          <w:sz w:val="20"/>
          <w:szCs w:val="24"/>
        </w:rPr>
        <w:tab/>
      </w:r>
      <w:r>
        <w:rPr>
          <w:rFonts w:ascii="Arial" w:eastAsia="Times New Roman" w:hAnsi="Arial"/>
          <w:sz w:val="20"/>
          <w:szCs w:val="24"/>
        </w:rPr>
        <w:tab/>
      </w:r>
      <w:r>
        <w:rPr>
          <w:rFonts w:ascii="Arial" w:eastAsia="Times New Roman" w:hAnsi="Arial"/>
          <w:sz w:val="20"/>
          <w:szCs w:val="24"/>
        </w:rPr>
        <w:tab/>
      </w:r>
      <w:r>
        <w:rPr>
          <w:rFonts w:ascii="Arial" w:eastAsia="Times New Roman" w:hAnsi="Arial"/>
          <w:sz w:val="20"/>
          <w:szCs w:val="24"/>
        </w:rPr>
        <w:tab/>
      </w:r>
      <w:r>
        <w:rPr>
          <w:rFonts w:ascii="Arial" w:eastAsia="Times New Roman" w:hAnsi="Arial"/>
          <w:sz w:val="20"/>
          <w:szCs w:val="24"/>
        </w:rPr>
        <w:tab/>
      </w:r>
    </w:p>
    <w:p w14:paraId="2E9FE924" w14:textId="77777777" w:rsidR="002C6E4F" w:rsidRPr="00F679D4" w:rsidRDefault="002C6E4F" w:rsidP="003D2179">
      <w:pPr>
        <w:spacing w:before="1500" w:after="0" w:line="260" w:lineRule="exact"/>
        <w:ind w:left="2835" w:firstLine="567"/>
        <w:rPr>
          <w:rFonts w:ascii="Arial" w:hAnsi="Arial" w:cs="Arial"/>
          <w:noProof/>
          <w:color w:val="FF0000"/>
          <w:lang w:eastAsia="sl-SI"/>
        </w:rPr>
      </w:pPr>
    </w:p>
    <w:sectPr w:rsidR="002C6E4F" w:rsidRPr="00F679D4" w:rsidSect="005E3C5F">
      <w:headerReference w:type="default" r:id="rId24"/>
      <w:footerReference w:type="default" r:id="rId25"/>
      <w:pgSz w:w="11906" w:h="16838"/>
      <w:pgMar w:top="657" w:right="1417" w:bottom="851"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AF038" w14:textId="77777777" w:rsidR="002A7503" w:rsidRDefault="002A7503" w:rsidP="00CA3B57">
      <w:pPr>
        <w:spacing w:after="0" w:line="240" w:lineRule="auto"/>
      </w:pPr>
      <w:r>
        <w:separator/>
      </w:r>
    </w:p>
  </w:endnote>
  <w:endnote w:type="continuationSeparator" w:id="0">
    <w:p w14:paraId="3DCEE8A9" w14:textId="77777777" w:rsidR="002A7503" w:rsidRDefault="002A7503" w:rsidP="00CA3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Republika">
    <w:altName w:val="Times New Roman"/>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CD89B" w14:textId="0A22326D" w:rsidR="000E541F" w:rsidRDefault="000E541F" w:rsidP="00F16471">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6183D" w14:textId="3C6C4845" w:rsidR="000E541F" w:rsidRPr="001A7A90" w:rsidRDefault="000E541F" w:rsidP="00F70AF5">
    <w:pPr>
      <w:pStyle w:val="Noga"/>
      <w:jc w:val="center"/>
      <w:rPr>
        <w:rFonts w:ascii="Arial" w:hAnsi="Arial" w:cs="Arial"/>
        <w:sz w:val="20"/>
        <w:szCs w:val="20"/>
      </w:rPr>
    </w:pPr>
    <w:r w:rsidRPr="001A7A90">
      <w:rPr>
        <w:rFonts w:ascii="Arial" w:hAnsi="Arial" w:cs="Arial"/>
        <w:sz w:val="20"/>
        <w:szCs w:val="20"/>
      </w:rPr>
      <w:fldChar w:fldCharType="begin"/>
    </w:r>
    <w:r w:rsidRPr="001A7A90">
      <w:rPr>
        <w:rFonts w:ascii="Arial" w:hAnsi="Arial" w:cs="Arial"/>
        <w:sz w:val="20"/>
        <w:szCs w:val="20"/>
      </w:rPr>
      <w:instrText>PAGE   \* MERGEFORMAT</w:instrText>
    </w:r>
    <w:r w:rsidRPr="001A7A90">
      <w:rPr>
        <w:rFonts w:ascii="Arial" w:hAnsi="Arial" w:cs="Arial"/>
        <w:sz w:val="20"/>
        <w:szCs w:val="20"/>
      </w:rPr>
      <w:fldChar w:fldCharType="separate"/>
    </w:r>
    <w:r w:rsidR="00AD4197">
      <w:rPr>
        <w:rFonts w:ascii="Arial" w:hAnsi="Arial" w:cs="Arial"/>
        <w:noProof/>
        <w:sz w:val="20"/>
        <w:szCs w:val="20"/>
      </w:rPr>
      <w:t>2</w:t>
    </w:r>
    <w:r w:rsidRPr="001A7A90">
      <w:rPr>
        <w:rFonts w:ascii="Arial" w:hAnsi="Arial" w:cs="Arial"/>
        <w:sz w:val="20"/>
        <w:szCs w:val="20"/>
      </w:rPr>
      <w:fldChar w:fldCharType="end"/>
    </w:r>
  </w:p>
  <w:p w14:paraId="6D90570E" w14:textId="77777777" w:rsidR="000E541F" w:rsidRDefault="000E541F" w:rsidP="00F70AF5">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5DE09" w14:textId="1CE12C4A" w:rsidR="000E541F" w:rsidRPr="001A7A90" w:rsidRDefault="000E541F">
    <w:pPr>
      <w:pStyle w:val="Noga"/>
      <w:jc w:val="center"/>
      <w:rPr>
        <w:rFonts w:ascii="Arial" w:hAnsi="Arial" w:cs="Arial"/>
        <w:sz w:val="20"/>
        <w:szCs w:val="20"/>
      </w:rPr>
    </w:pPr>
    <w:r w:rsidRPr="001A7A90">
      <w:rPr>
        <w:rFonts w:ascii="Arial" w:hAnsi="Arial" w:cs="Arial"/>
        <w:sz w:val="20"/>
        <w:szCs w:val="20"/>
      </w:rPr>
      <w:fldChar w:fldCharType="begin"/>
    </w:r>
    <w:r w:rsidRPr="001A7A90">
      <w:rPr>
        <w:rFonts w:ascii="Arial" w:hAnsi="Arial" w:cs="Arial"/>
        <w:sz w:val="20"/>
        <w:szCs w:val="20"/>
      </w:rPr>
      <w:instrText>PAGE   \* MERGEFORMAT</w:instrText>
    </w:r>
    <w:r w:rsidRPr="001A7A90">
      <w:rPr>
        <w:rFonts w:ascii="Arial" w:hAnsi="Arial" w:cs="Arial"/>
        <w:sz w:val="20"/>
        <w:szCs w:val="20"/>
      </w:rPr>
      <w:fldChar w:fldCharType="separate"/>
    </w:r>
    <w:r w:rsidR="00AD4197">
      <w:rPr>
        <w:rFonts w:ascii="Arial" w:hAnsi="Arial" w:cs="Arial"/>
        <w:noProof/>
        <w:sz w:val="20"/>
        <w:szCs w:val="20"/>
      </w:rPr>
      <w:t>17</w:t>
    </w:r>
    <w:r w:rsidRPr="001A7A90">
      <w:rPr>
        <w:rFonts w:ascii="Arial" w:hAnsi="Arial" w:cs="Arial"/>
        <w:sz w:val="20"/>
        <w:szCs w:val="20"/>
      </w:rPr>
      <w:fldChar w:fldCharType="end"/>
    </w:r>
  </w:p>
  <w:p w14:paraId="36640B9C" w14:textId="77777777" w:rsidR="000E541F" w:rsidRDefault="000E541F">
    <w:pPr>
      <w:pStyle w:val="Noga"/>
    </w:pPr>
  </w:p>
  <w:p w14:paraId="6A00D5D6" w14:textId="77777777" w:rsidR="000E541F" w:rsidRDefault="000E54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AB411" w14:textId="77777777" w:rsidR="002A7503" w:rsidRDefault="002A7503" w:rsidP="00CA3B57">
      <w:pPr>
        <w:spacing w:after="0" w:line="240" w:lineRule="auto"/>
      </w:pPr>
      <w:r>
        <w:separator/>
      </w:r>
    </w:p>
  </w:footnote>
  <w:footnote w:type="continuationSeparator" w:id="0">
    <w:p w14:paraId="40A6DFC0" w14:textId="77777777" w:rsidR="002A7503" w:rsidRDefault="002A7503" w:rsidP="00CA3B57">
      <w:pPr>
        <w:spacing w:after="0" w:line="240" w:lineRule="auto"/>
      </w:pPr>
      <w:r>
        <w:continuationSeparator/>
      </w:r>
    </w:p>
  </w:footnote>
  <w:footnote w:id="1">
    <w:p w14:paraId="2C8DA0E2" w14:textId="77777777" w:rsidR="000E541F" w:rsidRPr="00D4442C" w:rsidRDefault="000E541F" w:rsidP="002C6E4F">
      <w:pPr>
        <w:pStyle w:val="Sprotnaopomba-besedilo"/>
        <w:rPr>
          <w:rFonts w:cs="Arial"/>
          <w:sz w:val="18"/>
          <w:szCs w:val="18"/>
        </w:rPr>
      </w:pPr>
      <w:r w:rsidRPr="00D4442C">
        <w:rPr>
          <w:rStyle w:val="Sprotnaopomba-sklic"/>
          <w:rFonts w:cs="Arial"/>
          <w:sz w:val="18"/>
          <w:szCs w:val="18"/>
        </w:rPr>
        <w:footnoteRef/>
      </w:r>
      <w:r w:rsidRPr="00D4442C">
        <w:rPr>
          <w:rFonts w:cs="Arial"/>
          <w:sz w:val="18"/>
          <w:szCs w:val="18"/>
        </w:rPr>
        <w:t xml:space="preserve"> V letu 2019 smo področje Orožje, eksplozivi in pirotehnični izdelki razdelili v dve ločeni področji.</w:t>
      </w:r>
    </w:p>
  </w:footnote>
  <w:footnote w:id="2">
    <w:p w14:paraId="5061D0AC" w14:textId="77777777" w:rsidR="000E541F" w:rsidRDefault="000E541F" w:rsidP="002C6E4F">
      <w:pPr>
        <w:pStyle w:val="Sprotnaopomba-besedilo"/>
      </w:pPr>
      <w:r w:rsidRPr="00D4442C">
        <w:rPr>
          <w:rStyle w:val="Sprotnaopomba-sklic"/>
          <w:rFonts w:cs="Arial"/>
          <w:sz w:val="18"/>
          <w:szCs w:val="18"/>
        </w:rPr>
        <w:footnoteRef/>
      </w:r>
      <w:r w:rsidRPr="00D4442C">
        <w:rPr>
          <w:rFonts w:cs="Arial"/>
          <w:sz w:val="18"/>
          <w:szCs w:val="18"/>
        </w:rPr>
        <w:t xml:space="preserve"> Od leta 2019 dalje so inšpekcijski nadzori, v katerih je zavezanec hkrati nadziran s področja zasebnega varovanja in </w:t>
      </w:r>
      <w:r>
        <w:rPr>
          <w:rFonts w:cs="Arial"/>
          <w:sz w:val="18"/>
          <w:szCs w:val="18"/>
        </w:rPr>
        <w:t xml:space="preserve">s področja </w:t>
      </w:r>
      <w:r w:rsidRPr="00D4442C">
        <w:rPr>
          <w:rFonts w:cs="Arial"/>
          <w:sz w:val="18"/>
          <w:szCs w:val="18"/>
        </w:rPr>
        <w:t>orožja, vodeni v skupnem področju.</w:t>
      </w:r>
      <w:r w:rsidRPr="00D4442C">
        <w:t xml:space="preserve">  </w:t>
      </w:r>
    </w:p>
  </w:footnote>
  <w:footnote w:id="3">
    <w:p w14:paraId="2A948132" w14:textId="77777777" w:rsidR="000E541F" w:rsidRDefault="000E541F" w:rsidP="002C6E4F">
      <w:pPr>
        <w:pStyle w:val="Sprotnaopomba-besedilo"/>
      </w:pPr>
      <w:r>
        <w:rPr>
          <w:rStyle w:val="Sprotnaopomba-sklic"/>
        </w:rPr>
        <w:footnoteRef/>
      </w:r>
      <w:r>
        <w:t xml:space="preserve"> </w:t>
      </w:r>
      <w:r w:rsidRPr="004102D8">
        <w:rPr>
          <w:rFonts w:cs="Arial"/>
          <w:sz w:val="16"/>
          <w:szCs w:val="16"/>
        </w:rPr>
        <w:t xml:space="preserve">Uredba o obveznem organiziranju službe varovanja na javnih prireditvah </w:t>
      </w:r>
    </w:p>
  </w:footnote>
  <w:footnote w:id="4">
    <w:p w14:paraId="1E2D1FCD" w14:textId="77777777" w:rsidR="000E541F" w:rsidRDefault="000E541F" w:rsidP="002C6E4F">
      <w:pPr>
        <w:pStyle w:val="Sprotnaopomba-besedilo"/>
      </w:pPr>
      <w:r>
        <w:rPr>
          <w:rStyle w:val="Sprotnaopomba-sklic"/>
        </w:rPr>
        <w:footnoteRef/>
      </w:r>
      <w:r>
        <w:t xml:space="preserve"> </w:t>
      </w:r>
      <w:r w:rsidRPr="00973F98">
        <w:rPr>
          <w:rFonts w:cs="Arial"/>
          <w:sz w:val="16"/>
          <w:szCs w:val="16"/>
        </w:rPr>
        <w:t>Uredba o posebnih zahtevah za objekte, v katerih so eksplozivi ali pirotehnični izdelki</w:t>
      </w:r>
      <w:r>
        <w:rPr>
          <w:sz w:val="16"/>
          <w:szCs w:val="16"/>
        </w:rPr>
        <w:t xml:space="preserve"> </w:t>
      </w:r>
    </w:p>
  </w:footnote>
  <w:footnote w:id="5">
    <w:p w14:paraId="524D89DD" w14:textId="193D6945" w:rsidR="000E541F" w:rsidRPr="008627A7" w:rsidRDefault="000E541F" w:rsidP="008627A7">
      <w:pPr>
        <w:pStyle w:val="Sprotnaopomba-besedilo"/>
        <w:rPr>
          <w:rFonts w:ascii="Republika" w:hAnsi="Republika"/>
          <w:color w:val="3E7C94"/>
          <w:sz w:val="48"/>
          <w:szCs w:val="48"/>
          <w:lang w:eastAsia="sl-SI"/>
        </w:rPr>
      </w:pPr>
      <w:r w:rsidRPr="008627A7">
        <w:rPr>
          <w:rStyle w:val="Sprotnaopomba-sklic"/>
        </w:rPr>
        <w:footnoteRef/>
      </w:r>
      <w:r w:rsidRPr="008627A7">
        <w:rPr>
          <w:rFonts w:cs="Arial"/>
          <w:sz w:val="16"/>
          <w:szCs w:val="16"/>
        </w:rPr>
        <w:t xml:space="preserve"> Do 2023 ZVPNPP</w:t>
      </w:r>
      <w:r>
        <w:t xml:space="preserve"> </w:t>
      </w:r>
    </w:p>
  </w:footnote>
  <w:footnote w:id="6">
    <w:p w14:paraId="4429BDA2" w14:textId="77777777" w:rsidR="000E541F" w:rsidRDefault="000E541F" w:rsidP="002C6E4F">
      <w:pPr>
        <w:pStyle w:val="Sprotnaopomba-besedilo"/>
      </w:pPr>
      <w:r>
        <w:rPr>
          <w:rStyle w:val="Sprotnaopomba-sklic"/>
        </w:rPr>
        <w:footnoteRef/>
      </w:r>
      <w:r>
        <w:t xml:space="preserve"> </w:t>
      </w:r>
      <w:r w:rsidRPr="00F76AFA">
        <w:rPr>
          <w:rFonts w:cs="Arial"/>
          <w:sz w:val="16"/>
          <w:szCs w:val="16"/>
        </w:rPr>
        <w:t>Uredba o obveznem organiziranju</w:t>
      </w:r>
      <w:r>
        <w:rPr>
          <w:rFonts w:cs="Arial"/>
          <w:sz w:val="16"/>
          <w:szCs w:val="16"/>
        </w:rPr>
        <w:t xml:space="preserve"> varovanja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1E616" w14:textId="77777777" w:rsidR="000E541F" w:rsidRDefault="000E541F" w:rsidP="00F16471">
    <w:pPr>
      <w:pStyle w:val="Glava"/>
      <w:tabs>
        <w:tab w:val="left" w:pos="5112"/>
      </w:tabs>
      <w:spacing w:before="120" w:line="240" w:lineRule="exact"/>
      <w:rPr>
        <w:rFonts w:cs="Arial"/>
        <w:sz w:val="16"/>
      </w:rPr>
    </w:pPr>
  </w:p>
  <w:p w14:paraId="3EC4CC68" w14:textId="77777777" w:rsidR="000E541F" w:rsidRPr="008F3500" w:rsidRDefault="000E541F" w:rsidP="00F16471">
    <w:pPr>
      <w:pStyle w:val="Glava"/>
      <w:tabs>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8E19B" w14:textId="77777777" w:rsidR="000E541F" w:rsidRDefault="000E541F">
    <w:pPr>
      <w:pStyle w:val="Glava"/>
    </w:pPr>
  </w:p>
  <w:p w14:paraId="7AF3BA54" w14:textId="77777777" w:rsidR="000E541F" w:rsidRDefault="000E541F">
    <w:pPr>
      <w:pStyle w:val="Glava"/>
    </w:pPr>
  </w:p>
  <w:p w14:paraId="78DEA1ED" w14:textId="77777777" w:rsidR="000E541F" w:rsidRDefault="000E541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C27"/>
    <w:multiLevelType w:val="hybridMultilevel"/>
    <w:tmpl w:val="7E32AB5E"/>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EA1727"/>
    <w:multiLevelType w:val="hybridMultilevel"/>
    <w:tmpl w:val="DC0A0F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497113"/>
    <w:multiLevelType w:val="hybridMultilevel"/>
    <w:tmpl w:val="83829B9A"/>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36754A"/>
    <w:multiLevelType w:val="hybridMultilevel"/>
    <w:tmpl w:val="3AC046EA"/>
    <w:lvl w:ilvl="0" w:tplc="03B0C800">
      <w:start w:val="10"/>
      <w:numFmt w:val="bullet"/>
      <w:lvlText w:val="-"/>
      <w:lvlJc w:val="left"/>
      <w:pPr>
        <w:ind w:left="1068" w:hanging="360"/>
      </w:pPr>
      <w:rPr>
        <w:rFonts w:ascii="Arial" w:eastAsiaTheme="minorHAnsi"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5A263AA3"/>
    <w:multiLevelType w:val="hybridMultilevel"/>
    <w:tmpl w:val="F9CA64DE"/>
    <w:lvl w:ilvl="0" w:tplc="9DF2FE7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AA108E"/>
    <w:multiLevelType w:val="hybridMultilevel"/>
    <w:tmpl w:val="A5227976"/>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3252AE"/>
    <w:multiLevelType w:val="hybridMultilevel"/>
    <w:tmpl w:val="524ED73A"/>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594F82"/>
    <w:multiLevelType w:val="hybridMultilevel"/>
    <w:tmpl w:val="0708405C"/>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2"/>
  </w:num>
  <w:num w:numId="6">
    <w:abstractNumId w:val="4"/>
  </w:num>
  <w:num w:numId="7">
    <w:abstractNumId w:val="1"/>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57"/>
    <w:rsid w:val="00001DA4"/>
    <w:rsid w:val="00002DA7"/>
    <w:rsid w:val="0000638E"/>
    <w:rsid w:val="00011028"/>
    <w:rsid w:val="00015685"/>
    <w:rsid w:val="00020C22"/>
    <w:rsid w:val="00022A78"/>
    <w:rsid w:val="000245C4"/>
    <w:rsid w:val="00025717"/>
    <w:rsid w:val="000265A9"/>
    <w:rsid w:val="00030ED7"/>
    <w:rsid w:val="0003785D"/>
    <w:rsid w:val="00037B23"/>
    <w:rsid w:val="000450B2"/>
    <w:rsid w:val="00047E1E"/>
    <w:rsid w:val="000533C8"/>
    <w:rsid w:val="0005564D"/>
    <w:rsid w:val="00065EE2"/>
    <w:rsid w:val="000665B7"/>
    <w:rsid w:val="00071B76"/>
    <w:rsid w:val="000738AF"/>
    <w:rsid w:val="00080878"/>
    <w:rsid w:val="00080C97"/>
    <w:rsid w:val="00080CE2"/>
    <w:rsid w:val="0008329A"/>
    <w:rsid w:val="000851B2"/>
    <w:rsid w:val="000854E3"/>
    <w:rsid w:val="00087405"/>
    <w:rsid w:val="0009105F"/>
    <w:rsid w:val="000A490E"/>
    <w:rsid w:val="000A5282"/>
    <w:rsid w:val="000B67A4"/>
    <w:rsid w:val="000C0C5D"/>
    <w:rsid w:val="000C30C5"/>
    <w:rsid w:val="000C5522"/>
    <w:rsid w:val="000D0CD1"/>
    <w:rsid w:val="000D1113"/>
    <w:rsid w:val="000D1537"/>
    <w:rsid w:val="000E4B74"/>
    <w:rsid w:val="000E541F"/>
    <w:rsid w:val="000E5D7A"/>
    <w:rsid w:val="000F0F66"/>
    <w:rsid w:val="000F2C13"/>
    <w:rsid w:val="000F504F"/>
    <w:rsid w:val="000F7BCE"/>
    <w:rsid w:val="00115BF1"/>
    <w:rsid w:val="001215B6"/>
    <w:rsid w:val="00122F59"/>
    <w:rsid w:val="00123221"/>
    <w:rsid w:val="00125C41"/>
    <w:rsid w:val="00133A49"/>
    <w:rsid w:val="00135E23"/>
    <w:rsid w:val="00135FA7"/>
    <w:rsid w:val="00141B42"/>
    <w:rsid w:val="00141C47"/>
    <w:rsid w:val="0014280D"/>
    <w:rsid w:val="00143611"/>
    <w:rsid w:val="0014377F"/>
    <w:rsid w:val="00150FA2"/>
    <w:rsid w:val="00151A9C"/>
    <w:rsid w:val="00151C48"/>
    <w:rsid w:val="00157266"/>
    <w:rsid w:val="00157737"/>
    <w:rsid w:val="00160042"/>
    <w:rsid w:val="00164828"/>
    <w:rsid w:val="001662D3"/>
    <w:rsid w:val="00166DC3"/>
    <w:rsid w:val="00176180"/>
    <w:rsid w:val="00182FB1"/>
    <w:rsid w:val="00195AFC"/>
    <w:rsid w:val="001A7A90"/>
    <w:rsid w:val="001B2161"/>
    <w:rsid w:val="001B2755"/>
    <w:rsid w:val="001B4D3D"/>
    <w:rsid w:val="001B507A"/>
    <w:rsid w:val="001B5BF3"/>
    <w:rsid w:val="001B796E"/>
    <w:rsid w:val="001B7978"/>
    <w:rsid w:val="001C0E6B"/>
    <w:rsid w:val="001C1575"/>
    <w:rsid w:val="001C7623"/>
    <w:rsid w:val="001D0404"/>
    <w:rsid w:val="001D086F"/>
    <w:rsid w:val="001D2592"/>
    <w:rsid w:val="001D798D"/>
    <w:rsid w:val="001E4747"/>
    <w:rsid w:val="001E7C7B"/>
    <w:rsid w:val="001F1503"/>
    <w:rsid w:val="001F494D"/>
    <w:rsid w:val="00203116"/>
    <w:rsid w:val="002036C6"/>
    <w:rsid w:val="00203EF9"/>
    <w:rsid w:val="00217365"/>
    <w:rsid w:val="00217A8D"/>
    <w:rsid w:val="00220B6C"/>
    <w:rsid w:val="00223005"/>
    <w:rsid w:val="00223F57"/>
    <w:rsid w:val="00224DF3"/>
    <w:rsid w:val="002260B7"/>
    <w:rsid w:val="00230E8C"/>
    <w:rsid w:val="00231BDA"/>
    <w:rsid w:val="0023333B"/>
    <w:rsid w:val="00237DF7"/>
    <w:rsid w:val="0024422F"/>
    <w:rsid w:val="00252EF6"/>
    <w:rsid w:val="00254FD0"/>
    <w:rsid w:val="00262B5C"/>
    <w:rsid w:val="00264258"/>
    <w:rsid w:val="0026795A"/>
    <w:rsid w:val="00270F82"/>
    <w:rsid w:val="002719B6"/>
    <w:rsid w:val="0027453D"/>
    <w:rsid w:val="002873A9"/>
    <w:rsid w:val="00287585"/>
    <w:rsid w:val="00287612"/>
    <w:rsid w:val="00290277"/>
    <w:rsid w:val="00295543"/>
    <w:rsid w:val="002A0EB9"/>
    <w:rsid w:val="002A1696"/>
    <w:rsid w:val="002A28C8"/>
    <w:rsid w:val="002A30D6"/>
    <w:rsid w:val="002A7503"/>
    <w:rsid w:val="002B3CCF"/>
    <w:rsid w:val="002C173D"/>
    <w:rsid w:val="002C6E4F"/>
    <w:rsid w:val="002D2499"/>
    <w:rsid w:val="002E0B0D"/>
    <w:rsid w:val="002E5747"/>
    <w:rsid w:val="002F17E3"/>
    <w:rsid w:val="002F3051"/>
    <w:rsid w:val="00301548"/>
    <w:rsid w:val="00310C10"/>
    <w:rsid w:val="00313E08"/>
    <w:rsid w:val="00313E8A"/>
    <w:rsid w:val="00316B72"/>
    <w:rsid w:val="003200DC"/>
    <w:rsid w:val="00320C9B"/>
    <w:rsid w:val="00324288"/>
    <w:rsid w:val="00330920"/>
    <w:rsid w:val="0033130A"/>
    <w:rsid w:val="00331607"/>
    <w:rsid w:val="00332764"/>
    <w:rsid w:val="00333BFA"/>
    <w:rsid w:val="00335A47"/>
    <w:rsid w:val="00337981"/>
    <w:rsid w:val="003410E6"/>
    <w:rsid w:val="0034227C"/>
    <w:rsid w:val="0034615B"/>
    <w:rsid w:val="003461D8"/>
    <w:rsid w:val="00352661"/>
    <w:rsid w:val="0036015A"/>
    <w:rsid w:val="0036554E"/>
    <w:rsid w:val="00366D50"/>
    <w:rsid w:val="003671B3"/>
    <w:rsid w:val="0037283C"/>
    <w:rsid w:val="00377E7D"/>
    <w:rsid w:val="003829B6"/>
    <w:rsid w:val="00386BFC"/>
    <w:rsid w:val="00387B25"/>
    <w:rsid w:val="00390CF1"/>
    <w:rsid w:val="00391894"/>
    <w:rsid w:val="0039302A"/>
    <w:rsid w:val="003951A5"/>
    <w:rsid w:val="003A6CBF"/>
    <w:rsid w:val="003A6F13"/>
    <w:rsid w:val="003B1389"/>
    <w:rsid w:val="003B16CA"/>
    <w:rsid w:val="003B4A8C"/>
    <w:rsid w:val="003D08F4"/>
    <w:rsid w:val="003D2179"/>
    <w:rsid w:val="003D2993"/>
    <w:rsid w:val="003D3974"/>
    <w:rsid w:val="003E6B5A"/>
    <w:rsid w:val="003E6CEF"/>
    <w:rsid w:val="003E7274"/>
    <w:rsid w:val="003E7DA6"/>
    <w:rsid w:val="003F06AE"/>
    <w:rsid w:val="003F2998"/>
    <w:rsid w:val="003F7814"/>
    <w:rsid w:val="00403DAB"/>
    <w:rsid w:val="0040426E"/>
    <w:rsid w:val="00405026"/>
    <w:rsid w:val="00406D1D"/>
    <w:rsid w:val="00411323"/>
    <w:rsid w:val="00413A76"/>
    <w:rsid w:val="004152DC"/>
    <w:rsid w:val="00426BDB"/>
    <w:rsid w:val="00436694"/>
    <w:rsid w:val="00442674"/>
    <w:rsid w:val="00446847"/>
    <w:rsid w:val="00446D8E"/>
    <w:rsid w:val="00447C7B"/>
    <w:rsid w:val="00452B97"/>
    <w:rsid w:val="0045575D"/>
    <w:rsid w:val="0045593F"/>
    <w:rsid w:val="00460824"/>
    <w:rsid w:val="00471B67"/>
    <w:rsid w:val="00472477"/>
    <w:rsid w:val="00472CC7"/>
    <w:rsid w:val="0047400A"/>
    <w:rsid w:val="00480479"/>
    <w:rsid w:val="0048488F"/>
    <w:rsid w:val="00487A65"/>
    <w:rsid w:val="0049475A"/>
    <w:rsid w:val="004A03C1"/>
    <w:rsid w:val="004A2969"/>
    <w:rsid w:val="004A5FC1"/>
    <w:rsid w:val="004B3E28"/>
    <w:rsid w:val="004B4147"/>
    <w:rsid w:val="004B5D7A"/>
    <w:rsid w:val="004C2077"/>
    <w:rsid w:val="004D2A17"/>
    <w:rsid w:val="004D2B8B"/>
    <w:rsid w:val="004D4ED5"/>
    <w:rsid w:val="004D4F44"/>
    <w:rsid w:val="004D77E6"/>
    <w:rsid w:val="004E00B7"/>
    <w:rsid w:val="004E4AA5"/>
    <w:rsid w:val="004E77D0"/>
    <w:rsid w:val="004F2536"/>
    <w:rsid w:val="004F3097"/>
    <w:rsid w:val="004F34DF"/>
    <w:rsid w:val="004F546E"/>
    <w:rsid w:val="004F5B2E"/>
    <w:rsid w:val="004F65C7"/>
    <w:rsid w:val="005001CB"/>
    <w:rsid w:val="005019C5"/>
    <w:rsid w:val="00510190"/>
    <w:rsid w:val="00510E1F"/>
    <w:rsid w:val="0051528D"/>
    <w:rsid w:val="005166FF"/>
    <w:rsid w:val="00522085"/>
    <w:rsid w:val="00522851"/>
    <w:rsid w:val="005229D1"/>
    <w:rsid w:val="005446E3"/>
    <w:rsid w:val="0055006E"/>
    <w:rsid w:val="00562261"/>
    <w:rsid w:val="00567493"/>
    <w:rsid w:val="005704DB"/>
    <w:rsid w:val="00577542"/>
    <w:rsid w:val="00581BB3"/>
    <w:rsid w:val="005843DE"/>
    <w:rsid w:val="00590C0E"/>
    <w:rsid w:val="00595112"/>
    <w:rsid w:val="005967C5"/>
    <w:rsid w:val="005A4081"/>
    <w:rsid w:val="005B06CD"/>
    <w:rsid w:val="005B0D48"/>
    <w:rsid w:val="005B52F8"/>
    <w:rsid w:val="005B79F7"/>
    <w:rsid w:val="005C1AD8"/>
    <w:rsid w:val="005C2F25"/>
    <w:rsid w:val="005C495B"/>
    <w:rsid w:val="005C75BA"/>
    <w:rsid w:val="005D78C2"/>
    <w:rsid w:val="005E0195"/>
    <w:rsid w:val="005E3C5F"/>
    <w:rsid w:val="005E51D1"/>
    <w:rsid w:val="005F6FC6"/>
    <w:rsid w:val="0060217F"/>
    <w:rsid w:val="006100EF"/>
    <w:rsid w:val="00617FAE"/>
    <w:rsid w:val="00623702"/>
    <w:rsid w:val="00627301"/>
    <w:rsid w:val="0063261C"/>
    <w:rsid w:val="006471FE"/>
    <w:rsid w:val="00650105"/>
    <w:rsid w:val="0065459A"/>
    <w:rsid w:val="00657CDE"/>
    <w:rsid w:val="00666455"/>
    <w:rsid w:val="00666727"/>
    <w:rsid w:val="00671A76"/>
    <w:rsid w:val="00672309"/>
    <w:rsid w:val="006910F7"/>
    <w:rsid w:val="006952AC"/>
    <w:rsid w:val="00695D0C"/>
    <w:rsid w:val="006A61B6"/>
    <w:rsid w:val="006B0486"/>
    <w:rsid w:val="006B5C4D"/>
    <w:rsid w:val="006C22F4"/>
    <w:rsid w:val="006C4B14"/>
    <w:rsid w:val="006C60AA"/>
    <w:rsid w:val="006D055C"/>
    <w:rsid w:val="006D1A50"/>
    <w:rsid w:val="006D6378"/>
    <w:rsid w:val="006E0D5B"/>
    <w:rsid w:val="006E49A5"/>
    <w:rsid w:val="006E7F39"/>
    <w:rsid w:val="006F2583"/>
    <w:rsid w:val="006F37B2"/>
    <w:rsid w:val="006F4397"/>
    <w:rsid w:val="006F614D"/>
    <w:rsid w:val="007052C6"/>
    <w:rsid w:val="007065E8"/>
    <w:rsid w:val="007126C7"/>
    <w:rsid w:val="00714130"/>
    <w:rsid w:val="007162DB"/>
    <w:rsid w:val="00722065"/>
    <w:rsid w:val="00723A66"/>
    <w:rsid w:val="007263D7"/>
    <w:rsid w:val="00726E8E"/>
    <w:rsid w:val="00727592"/>
    <w:rsid w:val="00727DFF"/>
    <w:rsid w:val="0073223A"/>
    <w:rsid w:val="007329FC"/>
    <w:rsid w:val="00733070"/>
    <w:rsid w:val="007437AE"/>
    <w:rsid w:val="007520D2"/>
    <w:rsid w:val="00752637"/>
    <w:rsid w:val="00753760"/>
    <w:rsid w:val="00757BCD"/>
    <w:rsid w:val="00760486"/>
    <w:rsid w:val="00767B0E"/>
    <w:rsid w:val="0077122A"/>
    <w:rsid w:val="00773BE2"/>
    <w:rsid w:val="00774051"/>
    <w:rsid w:val="007770F3"/>
    <w:rsid w:val="007817F5"/>
    <w:rsid w:val="00786C91"/>
    <w:rsid w:val="007A55DE"/>
    <w:rsid w:val="007B749A"/>
    <w:rsid w:val="007C498F"/>
    <w:rsid w:val="007C5EAF"/>
    <w:rsid w:val="007C7220"/>
    <w:rsid w:val="007D147F"/>
    <w:rsid w:val="007D64D8"/>
    <w:rsid w:val="007D7306"/>
    <w:rsid w:val="007E25DE"/>
    <w:rsid w:val="007F325F"/>
    <w:rsid w:val="00803C2A"/>
    <w:rsid w:val="00804196"/>
    <w:rsid w:val="00804C14"/>
    <w:rsid w:val="00822DCB"/>
    <w:rsid w:val="00823D2C"/>
    <w:rsid w:val="00824BE0"/>
    <w:rsid w:val="00831325"/>
    <w:rsid w:val="00834108"/>
    <w:rsid w:val="00834CAD"/>
    <w:rsid w:val="008414E9"/>
    <w:rsid w:val="00842DEA"/>
    <w:rsid w:val="00843E1B"/>
    <w:rsid w:val="00844B28"/>
    <w:rsid w:val="008462E4"/>
    <w:rsid w:val="00857184"/>
    <w:rsid w:val="00857DFC"/>
    <w:rsid w:val="008627A7"/>
    <w:rsid w:val="00862967"/>
    <w:rsid w:val="008660F7"/>
    <w:rsid w:val="00866588"/>
    <w:rsid w:val="008676CC"/>
    <w:rsid w:val="00871DF8"/>
    <w:rsid w:val="0088106A"/>
    <w:rsid w:val="00883CC7"/>
    <w:rsid w:val="00887718"/>
    <w:rsid w:val="008909C8"/>
    <w:rsid w:val="00890FB9"/>
    <w:rsid w:val="00891BE5"/>
    <w:rsid w:val="00892C6A"/>
    <w:rsid w:val="008939F9"/>
    <w:rsid w:val="008A5E70"/>
    <w:rsid w:val="008A6121"/>
    <w:rsid w:val="008B354F"/>
    <w:rsid w:val="008B3A2D"/>
    <w:rsid w:val="008B5F1F"/>
    <w:rsid w:val="008B6336"/>
    <w:rsid w:val="008D20F7"/>
    <w:rsid w:val="008D287D"/>
    <w:rsid w:val="008D2BFD"/>
    <w:rsid w:val="008D4B85"/>
    <w:rsid w:val="008D4E29"/>
    <w:rsid w:val="008E05DD"/>
    <w:rsid w:val="008E21B2"/>
    <w:rsid w:val="008E3C4F"/>
    <w:rsid w:val="008F18B0"/>
    <w:rsid w:val="009106D0"/>
    <w:rsid w:val="0091165F"/>
    <w:rsid w:val="00912917"/>
    <w:rsid w:val="009214DC"/>
    <w:rsid w:val="00921EB0"/>
    <w:rsid w:val="009309C4"/>
    <w:rsid w:val="009363A4"/>
    <w:rsid w:val="009418E0"/>
    <w:rsid w:val="00945B6B"/>
    <w:rsid w:val="009525DC"/>
    <w:rsid w:val="009565F8"/>
    <w:rsid w:val="009568E7"/>
    <w:rsid w:val="00960106"/>
    <w:rsid w:val="009637EA"/>
    <w:rsid w:val="00963D1C"/>
    <w:rsid w:val="009671E5"/>
    <w:rsid w:val="00967C41"/>
    <w:rsid w:val="009708B9"/>
    <w:rsid w:val="00973F1B"/>
    <w:rsid w:val="009756DA"/>
    <w:rsid w:val="0098053D"/>
    <w:rsid w:val="00982F0A"/>
    <w:rsid w:val="00982FC8"/>
    <w:rsid w:val="00991C23"/>
    <w:rsid w:val="009940D5"/>
    <w:rsid w:val="0099524F"/>
    <w:rsid w:val="009A0416"/>
    <w:rsid w:val="009A1966"/>
    <w:rsid w:val="009A2C76"/>
    <w:rsid w:val="009A3C4C"/>
    <w:rsid w:val="009A41C2"/>
    <w:rsid w:val="009B12E7"/>
    <w:rsid w:val="009B2A8D"/>
    <w:rsid w:val="009B4FBB"/>
    <w:rsid w:val="009B6768"/>
    <w:rsid w:val="009B6D99"/>
    <w:rsid w:val="009C11C9"/>
    <w:rsid w:val="009C2585"/>
    <w:rsid w:val="009C3E5B"/>
    <w:rsid w:val="009C5433"/>
    <w:rsid w:val="009C62A9"/>
    <w:rsid w:val="009C6355"/>
    <w:rsid w:val="009C767C"/>
    <w:rsid w:val="009D06C2"/>
    <w:rsid w:val="009D0A75"/>
    <w:rsid w:val="009D2C28"/>
    <w:rsid w:val="009D3819"/>
    <w:rsid w:val="009D58DA"/>
    <w:rsid w:val="009D5F2F"/>
    <w:rsid w:val="009D6137"/>
    <w:rsid w:val="009E5D79"/>
    <w:rsid w:val="009E7BC2"/>
    <w:rsid w:val="009F5162"/>
    <w:rsid w:val="009F7D9D"/>
    <w:rsid w:val="00A03F93"/>
    <w:rsid w:val="00A11AF3"/>
    <w:rsid w:val="00A13760"/>
    <w:rsid w:val="00A20D0C"/>
    <w:rsid w:val="00A22ACA"/>
    <w:rsid w:val="00A238BF"/>
    <w:rsid w:val="00A25E0F"/>
    <w:rsid w:val="00A44B03"/>
    <w:rsid w:val="00A45A8E"/>
    <w:rsid w:val="00A50534"/>
    <w:rsid w:val="00A52F18"/>
    <w:rsid w:val="00A54275"/>
    <w:rsid w:val="00A56996"/>
    <w:rsid w:val="00A56FBE"/>
    <w:rsid w:val="00A60943"/>
    <w:rsid w:val="00A616FB"/>
    <w:rsid w:val="00A66B01"/>
    <w:rsid w:val="00A7247C"/>
    <w:rsid w:val="00A74CF7"/>
    <w:rsid w:val="00A8367A"/>
    <w:rsid w:val="00A911F9"/>
    <w:rsid w:val="00A9122F"/>
    <w:rsid w:val="00A93682"/>
    <w:rsid w:val="00A969A4"/>
    <w:rsid w:val="00AA0D21"/>
    <w:rsid w:val="00AA7F8B"/>
    <w:rsid w:val="00AB4F86"/>
    <w:rsid w:val="00AC0A57"/>
    <w:rsid w:val="00AC0BB0"/>
    <w:rsid w:val="00AC1722"/>
    <w:rsid w:val="00AC3D54"/>
    <w:rsid w:val="00AD3EB3"/>
    <w:rsid w:val="00AD4197"/>
    <w:rsid w:val="00AD4999"/>
    <w:rsid w:val="00AD7C09"/>
    <w:rsid w:val="00AD7CF5"/>
    <w:rsid w:val="00AE0FD1"/>
    <w:rsid w:val="00AE1211"/>
    <w:rsid w:val="00AE2EA8"/>
    <w:rsid w:val="00AF55C1"/>
    <w:rsid w:val="00B04572"/>
    <w:rsid w:val="00B04D4B"/>
    <w:rsid w:val="00B06A5C"/>
    <w:rsid w:val="00B2312C"/>
    <w:rsid w:val="00B32A47"/>
    <w:rsid w:val="00B35CA0"/>
    <w:rsid w:val="00B36BAC"/>
    <w:rsid w:val="00B42387"/>
    <w:rsid w:val="00B4269F"/>
    <w:rsid w:val="00B47AB0"/>
    <w:rsid w:val="00B5057C"/>
    <w:rsid w:val="00B536EC"/>
    <w:rsid w:val="00B57013"/>
    <w:rsid w:val="00B64FE4"/>
    <w:rsid w:val="00B715E0"/>
    <w:rsid w:val="00B74C55"/>
    <w:rsid w:val="00B876FB"/>
    <w:rsid w:val="00B9063E"/>
    <w:rsid w:val="00B91B81"/>
    <w:rsid w:val="00B928F4"/>
    <w:rsid w:val="00B92D5A"/>
    <w:rsid w:val="00BA0A7A"/>
    <w:rsid w:val="00BB3FFE"/>
    <w:rsid w:val="00BB69C0"/>
    <w:rsid w:val="00BC4258"/>
    <w:rsid w:val="00BC4E5C"/>
    <w:rsid w:val="00BC7A12"/>
    <w:rsid w:val="00BD1182"/>
    <w:rsid w:val="00BD1B4A"/>
    <w:rsid w:val="00BD4BBC"/>
    <w:rsid w:val="00BE7FF4"/>
    <w:rsid w:val="00BF10C7"/>
    <w:rsid w:val="00C04BCC"/>
    <w:rsid w:val="00C124A8"/>
    <w:rsid w:val="00C16B6F"/>
    <w:rsid w:val="00C16E95"/>
    <w:rsid w:val="00C17B4C"/>
    <w:rsid w:val="00C224F9"/>
    <w:rsid w:val="00C26498"/>
    <w:rsid w:val="00C27980"/>
    <w:rsid w:val="00C32CD7"/>
    <w:rsid w:val="00C43EB3"/>
    <w:rsid w:val="00C4448A"/>
    <w:rsid w:val="00C46501"/>
    <w:rsid w:val="00C50918"/>
    <w:rsid w:val="00C57C12"/>
    <w:rsid w:val="00C618BB"/>
    <w:rsid w:val="00C64ABC"/>
    <w:rsid w:val="00C74F71"/>
    <w:rsid w:val="00C7727F"/>
    <w:rsid w:val="00C905AB"/>
    <w:rsid w:val="00C90AC1"/>
    <w:rsid w:val="00C92017"/>
    <w:rsid w:val="00C97910"/>
    <w:rsid w:val="00CA3B57"/>
    <w:rsid w:val="00CA79A4"/>
    <w:rsid w:val="00CB15CA"/>
    <w:rsid w:val="00CB205B"/>
    <w:rsid w:val="00CB58BE"/>
    <w:rsid w:val="00CC032D"/>
    <w:rsid w:val="00CC3B5E"/>
    <w:rsid w:val="00CC4860"/>
    <w:rsid w:val="00CD03F2"/>
    <w:rsid w:val="00CD3C2C"/>
    <w:rsid w:val="00CD62D0"/>
    <w:rsid w:val="00CE483D"/>
    <w:rsid w:val="00CE5881"/>
    <w:rsid w:val="00CE65B0"/>
    <w:rsid w:val="00CF59AB"/>
    <w:rsid w:val="00D10A5F"/>
    <w:rsid w:val="00D126F1"/>
    <w:rsid w:val="00D24B8D"/>
    <w:rsid w:val="00D26C8D"/>
    <w:rsid w:val="00D27C8D"/>
    <w:rsid w:val="00D316FD"/>
    <w:rsid w:val="00D33AA2"/>
    <w:rsid w:val="00D40068"/>
    <w:rsid w:val="00D42604"/>
    <w:rsid w:val="00D426B9"/>
    <w:rsid w:val="00D45384"/>
    <w:rsid w:val="00D46989"/>
    <w:rsid w:val="00D46D37"/>
    <w:rsid w:val="00D52B18"/>
    <w:rsid w:val="00D54516"/>
    <w:rsid w:val="00D620B9"/>
    <w:rsid w:val="00D6355E"/>
    <w:rsid w:val="00D648E9"/>
    <w:rsid w:val="00D70D75"/>
    <w:rsid w:val="00D77A5E"/>
    <w:rsid w:val="00D809E3"/>
    <w:rsid w:val="00D82591"/>
    <w:rsid w:val="00D96D52"/>
    <w:rsid w:val="00DA3A2D"/>
    <w:rsid w:val="00DB0101"/>
    <w:rsid w:val="00DB16C2"/>
    <w:rsid w:val="00DB2DA2"/>
    <w:rsid w:val="00DB557C"/>
    <w:rsid w:val="00DC07DB"/>
    <w:rsid w:val="00DC170E"/>
    <w:rsid w:val="00DC2813"/>
    <w:rsid w:val="00DC2FA0"/>
    <w:rsid w:val="00DC3564"/>
    <w:rsid w:val="00DC3567"/>
    <w:rsid w:val="00DD1AD2"/>
    <w:rsid w:val="00DE0424"/>
    <w:rsid w:val="00DE1BEE"/>
    <w:rsid w:val="00DE3771"/>
    <w:rsid w:val="00DE39B1"/>
    <w:rsid w:val="00DF10FD"/>
    <w:rsid w:val="00DF78A3"/>
    <w:rsid w:val="00E04486"/>
    <w:rsid w:val="00E06825"/>
    <w:rsid w:val="00E11641"/>
    <w:rsid w:val="00E14BDE"/>
    <w:rsid w:val="00E20A40"/>
    <w:rsid w:val="00E22E1E"/>
    <w:rsid w:val="00E30142"/>
    <w:rsid w:val="00E30DF4"/>
    <w:rsid w:val="00E33D8A"/>
    <w:rsid w:val="00E42977"/>
    <w:rsid w:val="00E44164"/>
    <w:rsid w:val="00E44AAB"/>
    <w:rsid w:val="00E51BF8"/>
    <w:rsid w:val="00E561BF"/>
    <w:rsid w:val="00E56475"/>
    <w:rsid w:val="00E57FF5"/>
    <w:rsid w:val="00E73943"/>
    <w:rsid w:val="00E746B1"/>
    <w:rsid w:val="00E75A2D"/>
    <w:rsid w:val="00E804B6"/>
    <w:rsid w:val="00E82D9C"/>
    <w:rsid w:val="00EA3039"/>
    <w:rsid w:val="00EA34AF"/>
    <w:rsid w:val="00EA3506"/>
    <w:rsid w:val="00EA3FAA"/>
    <w:rsid w:val="00EA7517"/>
    <w:rsid w:val="00EC5168"/>
    <w:rsid w:val="00ED7DF8"/>
    <w:rsid w:val="00EE1EFE"/>
    <w:rsid w:val="00EE3088"/>
    <w:rsid w:val="00EE68CA"/>
    <w:rsid w:val="00EF051F"/>
    <w:rsid w:val="00EF1855"/>
    <w:rsid w:val="00F0315B"/>
    <w:rsid w:val="00F0607B"/>
    <w:rsid w:val="00F06B75"/>
    <w:rsid w:val="00F11CB5"/>
    <w:rsid w:val="00F15D46"/>
    <w:rsid w:val="00F16347"/>
    <w:rsid w:val="00F16471"/>
    <w:rsid w:val="00F16DD4"/>
    <w:rsid w:val="00F17738"/>
    <w:rsid w:val="00F2174D"/>
    <w:rsid w:val="00F22803"/>
    <w:rsid w:val="00F25233"/>
    <w:rsid w:val="00F27C38"/>
    <w:rsid w:val="00F30888"/>
    <w:rsid w:val="00F30AE4"/>
    <w:rsid w:val="00F41D6F"/>
    <w:rsid w:val="00F450D1"/>
    <w:rsid w:val="00F4614C"/>
    <w:rsid w:val="00F47FB3"/>
    <w:rsid w:val="00F5226B"/>
    <w:rsid w:val="00F52871"/>
    <w:rsid w:val="00F52B5C"/>
    <w:rsid w:val="00F53EB3"/>
    <w:rsid w:val="00F64562"/>
    <w:rsid w:val="00F64CC3"/>
    <w:rsid w:val="00F679D4"/>
    <w:rsid w:val="00F705FE"/>
    <w:rsid w:val="00F70AF5"/>
    <w:rsid w:val="00F7350E"/>
    <w:rsid w:val="00F829FE"/>
    <w:rsid w:val="00F969F7"/>
    <w:rsid w:val="00FA10C0"/>
    <w:rsid w:val="00FB1E23"/>
    <w:rsid w:val="00FB1F14"/>
    <w:rsid w:val="00FB7C32"/>
    <w:rsid w:val="00FC4D7F"/>
    <w:rsid w:val="00FC59B9"/>
    <w:rsid w:val="00FC7AFC"/>
    <w:rsid w:val="00FD06A9"/>
    <w:rsid w:val="00FD798D"/>
    <w:rsid w:val="00FE02B9"/>
    <w:rsid w:val="00FE07DD"/>
    <w:rsid w:val="00FF090F"/>
    <w:rsid w:val="00FF0D38"/>
    <w:rsid w:val="00FF0E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7FDB15"/>
  <w15:chartTrackingRefBased/>
  <w15:docId w15:val="{E01BE402-4239-4ACB-B65D-0A0B3040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F2C13"/>
    <w:pPr>
      <w:spacing w:after="160" w:line="259" w:lineRule="auto"/>
    </w:pPr>
    <w:rPr>
      <w:sz w:val="22"/>
      <w:szCs w:val="22"/>
      <w:lang w:eastAsia="en-US"/>
    </w:rPr>
  </w:style>
  <w:style w:type="paragraph" w:styleId="Naslov1">
    <w:name w:val="heading 1"/>
    <w:aliases w:val="NASLOV"/>
    <w:basedOn w:val="Navaden"/>
    <w:next w:val="Navaden"/>
    <w:link w:val="Naslov1Znak"/>
    <w:qFormat/>
    <w:rsid w:val="00F52871"/>
    <w:pPr>
      <w:keepNext/>
      <w:spacing w:before="240" w:after="60"/>
      <w:outlineLvl w:val="0"/>
    </w:pPr>
    <w:rPr>
      <w:rFonts w:ascii="Calibri Light" w:eastAsia="Times New Roman" w:hAnsi="Calibri Light"/>
      <w:b/>
      <w:bCs/>
      <w:kern w:val="32"/>
      <w:sz w:val="32"/>
      <w:szCs w:val="32"/>
    </w:rPr>
  </w:style>
  <w:style w:type="paragraph" w:styleId="Naslov2">
    <w:name w:val="heading 2"/>
    <w:basedOn w:val="Navaden"/>
    <w:next w:val="Navaden"/>
    <w:link w:val="Naslov2Znak"/>
    <w:unhideWhenUsed/>
    <w:qFormat/>
    <w:rsid w:val="002C6E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qFormat/>
    <w:rsid w:val="002C6E4F"/>
    <w:pPr>
      <w:keepNext/>
      <w:spacing w:before="240" w:after="60" w:line="260" w:lineRule="exact"/>
      <w:outlineLvl w:val="2"/>
    </w:pPr>
    <w:rPr>
      <w:rFonts w:ascii="Arial" w:eastAsia="Times New Roman"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CA3B57"/>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CA3B57"/>
    <w:pPr>
      <w:tabs>
        <w:tab w:val="left" w:pos="1701"/>
      </w:tabs>
      <w:spacing w:after="0" w:line="260" w:lineRule="exact"/>
      <w:ind w:left="1701" w:hanging="1701"/>
    </w:pPr>
    <w:rPr>
      <w:rFonts w:ascii="Arial" w:eastAsia="Times New Roman" w:hAnsi="Arial"/>
      <w:b/>
      <w:sz w:val="20"/>
      <w:szCs w:val="24"/>
      <w:lang w:val="it-IT"/>
    </w:rPr>
  </w:style>
  <w:style w:type="paragraph" w:styleId="Glava">
    <w:name w:val="header"/>
    <w:basedOn w:val="Navaden"/>
    <w:link w:val="GlavaZnak"/>
    <w:unhideWhenUsed/>
    <w:rsid w:val="00CA3B57"/>
    <w:pPr>
      <w:tabs>
        <w:tab w:val="center" w:pos="4536"/>
        <w:tab w:val="right" w:pos="9072"/>
      </w:tabs>
    </w:pPr>
  </w:style>
  <w:style w:type="character" w:customStyle="1" w:styleId="GlavaZnak">
    <w:name w:val="Glava Znak"/>
    <w:link w:val="Glava"/>
    <w:rsid w:val="00CA3B57"/>
    <w:rPr>
      <w:sz w:val="22"/>
      <w:szCs w:val="22"/>
      <w:lang w:eastAsia="en-US"/>
    </w:rPr>
  </w:style>
  <w:style w:type="paragraph" w:styleId="Noga">
    <w:name w:val="footer"/>
    <w:basedOn w:val="Navaden"/>
    <w:link w:val="NogaZnak"/>
    <w:unhideWhenUsed/>
    <w:rsid w:val="00CA3B57"/>
    <w:pPr>
      <w:tabs>
        <w:tab w:val="center" w:pos="4536"/>
        <w:tab w:val="right" w:pos="9072"/>
      </w:tabs>
    </w:pPr>
  </w:style>
  <w:style w:type="character" w:customStyle="1" w:styleId="NogaZnak">
    <w:name w:val="Noga Znak"/>
    <w:link w:val="Noga"/>
    <w:rsid w:val="00CA3B57"/>
    <w:rPr>
      <w:sz w:val="22"/>
      <w:szCs w:val="22"/>
      <w:lang w:eastAsia="en-US"/>
    </w:rPr>
  </w:style>
  <w:style w:type="paragraph" w:customStyle="1" w:styleId="podpisi">
    <w:name w:val="podpisi"/>
    <w:basedOn w:val="Navaden"/>
    <w:qFormat/>
    <w:rsid w:val="00CA3B57"/>
    <w:pPr>
      <w:tabs>
        <w:tab w:val="left" w:pos="3402"/>
      </w:tabs>
      <w:spacing w:after="0" w:line="260" w:lineRule="exact"/>
    </w:pPr>
    <w:rPr>
      <w:rFonts w:ascii="Arial" w:eastAsia="Times New Roman" w:hAnsi="Arial"/>
      <w:sz w:val="20"/>
      <w:szCs w:val="24"/>
      <w:lang w:val="it-IT"/>
    </w:rPr>
  </w:style>
  <w:style w:type="paragraph" w:styleId="Sprotnaopomba-besedilo">
    <w:name w:val="footnote text"/>
    <w:basedOn w:val="Navaden"/>
    <w:link w:val="Sprotnaopomba-besediloZnak"/>
    <w:rsid w:val="00CA3B57"/>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rsid w:val="00CA3B57"/>
    <w:rPr>
      <w:rFonts w:ascii="Arial" w:eastAsia="Times New Roman" w:hAnsi="Arial"/>
      <w:lang w:eastAsia="en-US"/>
    </w:rPr>
  </w:style>
  <w:style w:type="character" w:styleId="Sprotnaopomba-sklic">
    <w:name w:val="footnote reference"/>
    <w:rsid w:val="00CA3B57"/>
    <w:rPr>
      <w:vertAlign w:val="superscript"/>
    </w:rPr>
  </w:style>
  <w:style w:type="paragraph" w:styleId="Napis">
    <w:name w:val="caption"/>
    <w:basedOn w:val="Navaden"/>
    <w:next w:val="Navaden"/>
    <w:qFormat/>
    <w:rsid w:val="00CA3B57"/>
    <w:pPr>
      <w:spacing w:after="0" w:line="240" w:lineRule="auto"/>
      <w:jc w:val="both"/>
    </w:pPr>
    <w:rPr>
      <w:rFonts w:ascii="Arial" w:eastAsia="Times New Roman" w:hAnsi="Arial"/>
      <w:b/>
      <w:bCs/>
      <w:sz w:val="20"/>
      <w:szCs w:val="20"/>
      <w:lang w:eastAsia="sl-SI"/>
    </w:rPr>
  </w:style>
  <w:style w:type="paragraph" w:styleId="Besedilooblaka">
    <w:name w:val="Balloon Text"/>
    <w:basedOn w:val="Navaden"/>
    <w:link w:val="BesedilooblakaZnak"/>
    <w:unhideWhenUsed/>
    <w:rsid w:val="00A7247C"/>
    <w:pPr>
      <w:spacing w:after="0" w:line="240" w:lineRule="auto"/>
    </w:pPr>
    <w:rPr>
      <w:rFonts w:ascii="Segoe UI" w:hAnsi="Segoe UI" w:cs="Segoe UI"/>
      <w:sz w:val="18"/>
      <w:szCs w:val="18"/>
    </w:rPr>
  </w:style>
  <w:style w:type="character" w:customStyle="1" w:styleId="BesedilooblakaZnak">
    <w:name w:val="Besedilo oblačka Znak"/>
    <w:link w:val="Besedilooblaka"/>
    <w:rsid w:val="00A7247C"/>
    <w:rPr>
      <w:rFonts w:ascii="Segoe UI" w:hAnsi="Segoe UI" w:cs="Segoe UI"/>
      <w:sz w:val="18"/>
      <w:szCs w:val="18"/>
      <w:lang w:eastAsia="en-US"/>
    </w:rPr>
  </w:style>
  <w:style w:type="table" w:styleId="Svetelseznam">
    <w:name w:val="Light List"/>
    <w:basedOn w:val="Navadnatabela"/>
    <w:uiPriority w:val="61"/>
    <w:rsid w:val="00B04572"/>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Pripombasklic">
    <w:name w:val="annotation reference"/>
    <w:unhideWhenUsed/>
    <w:rsid w:val="00CF59AB"/>
    <w:rPr>
      <w:sz w:val="16"/>
      <w:szCs w:val="16"/>
    </w:rPr>
  </w:style>
  <w:style w:type="paragraph" w:styleId="Pripombabesedilo">
    <w:name w:val="annotation text"/>
    <w:basedOn w:val="Navaden"/>
    <w:link w:val="PripombabesediloZnak"/>
    <w:unhideWhenUsed/>
    <w:rsid w:val="00CF59AB"/>
    <w:rPr>
      <w:sz w:val="20"/>
      <w:szCs w:val="20"/>
    </w:rPr>
  </w:style>
  <w:style w:type="character" w:customStyle="1" w:styleId="PripombabesediloZnak">
    <w:name w:val="Pripomba – besedilo Znak"/>
    <w:link w:val="Pripombabesedilo"/>
    <w:rsid w:val="00CF59AB"/>
    <w:rPr>
      <w:lang w:eastAsia="en-US"/>
    </w:rPr>
  </w:style>
  <w:style w:type="paragraph" w:styleId="Zadevapripombe">
    <w:name w:val="annotation subject"/>
    <w:basedOn w:val="Pripombabesedilo"/>
    <w:next w:val="Pripombabesedilo"/>
    <w:link w:val="ZadevapripombeZnak"/>
    <w:unhideWhenUsed/>
    <w:rsid w:val="00CF59AB"/>
    <w:rPr>
      <w:b/>
      <w:bCs/>
    </w:rPr>
  </w:style>
  <w:style w:type="character" w:customStyle="1" w:styleId="ZadevapripombeZnak">
    <w:name w:val="Zadeva pripombe Znak"/>
    <w:link w:val="Zadevapripombe"/>
    <w:rsid w:val="00CF59AB"/>
    <w:rPr>
      <w:b/>
      <w:bCs/>
      <w:lang w:eastAsia="en-US"/>
    </w:rPr>
  </w:style>
  <w:style w:type="paragraph" w:styleId="Podnaslov">
    <w:name w:val="Subtitle"/>
    <w:basedOn w:val="Navaden"/>
    <w:next w:val="Navaden"/>
    <w:link w:val="PodnaslovZnak"/>
    <w:uiPriority w:val="11"/>
    <w:qFormat/>
    <w:rsid w:val="00F52871"/>
    <w:pPr>
      <w:spacing w:after="60"/>
      <w:jc w:val="center"/>
      <w:outlineLvl w:val="1"/>
    </w:pPr>
    <w:rPr>
      <w:rFonts w:ascii="Calibri Light" w:eastAsia="Times New Roman" w:hAnsi="Calibri Light"/>
      <w:sz w:val="24"/>
      <w:szCs w:val="24"/>
    </w:rPr>
  </w:style>
  <w:style w:type="character" w:customStyle="1" w:styleId="PodnaslovZnak">
    <w:name w:val="Podnaslov Znak"/>
    <w:link w:val="Podnaslov"/>
    <w:uiPriority w:val="11"/>
    <w:rsid w:val="00F52871"/>
    <w:rPr>
      <w:rFonts w:ascii="Calibri Light" w:eastAsia="Times New Roman" w:hAnsi="Calibri Light" w:cs="Times New Roman"/>
      <w:sz w:val="24"/>
      <w:szCs w:val="24"/>
      <w:lang w:eastAsia="en-US"/>
    </w:rPr>
  </w:style>
  <w:style w:type="character" w:customStyle="1" w:styleId="Naslov1Znak">
    <w:name w:val="Naslov 1 Znak"/>
    <w:aliases w:val="NASLOV Znak"/>
    <w:link w:val="Naslov1"/>
    <w:rsid w:val="00F52871"/>
    <w:rPr>
      <w:rFonts w:ascii="Calibri Light" w:eastAsia="Times New Roman" w:hAnsi="Calibri Light" w:cs="Times New Roman"/>
      <w:b/>
      <w:bCs/>
      <w:kern w:val="32"/>
      <w:sz w:val="32"/>
      <w:szCs w:val="32"/>
      <w:lang w:eastAsia="en-US"/>
    </w:rPr>
  </w:style>
  <w:style w:type="character" w:styleId="Hiperpovezava">
    <w:name w:val="Hyperlink"/>
    <w:uiPriority w:val="99"/>
    <w:unhideWhenUsed/>
    <w:rsid w:val="00DF10FD"/>
    <w:rPr>
      <w:color w:val="0563C1"/>
      <w:u w:val="single"/>
    </w:rPr>
  </w:style>
  <w:style w:type="character" w:styleId="SledenaHiperpovezava">
    <w:name w:val="FollowedHyperlink"/>
    <w:uiPriority w:val="99"/>
    <w:semiHidden/>
    <w:unhideWhenUsed/>
    <w:rsid w:val="00B04D4B"/>
    <w:rPr>
      <w:color w:val="954F72"/>
      <w:u w:val="single"/>
    </w:rPr>
  </w:style>
  <w:style w:type="table" w:styleId="Tabelamrea">
    <w:name w:val="Table Grid"/>
    <w:basedOn w:val="Navadnatabela"/>
    <w:uiPriority w:val="39"/>
    <w:rsid w:val="00320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rsid w:val="002C6E4F"/>
    <w:rPr>
      <w:rFonts w:asciiTheme="majorHAnsi" w:eastAsiaTheme="majorEastAsia" w:hAnsiTheme="majorHAnsi" w:cstheme="majorBidi"/>
      <w:color w:val="2E74B5" w:themeColor="accent1" w:themeShade="BF"/>
      <w:sz w:val="26"/>
      <w:szCs w:val="26"/>
      <w:lang w:eastAsia="en-US"/>
    </w:rPr>
  </w:style>
  <w:style w:type="character" w:customStyle="1" w:styleId="Naslov3Znak">
    <w:name w:val="Naslov 3 Znak"/>
    <w:basedOn w:val="Privzetapisavaodstavka"/>
    <w:link w:val="Naslov3"/>
    <w:rsid w:val="002C6E4F"/>
    <w:rPr>
      <w:rFonts w:ascii="Arial" w:eastAsia="Times New Roman" w:hAnsi="Arial" w:cs="Arial"/>
      <w:b/>
      <w:bCs/>
      <w:sz w:val="26"/>
      <w:szCs w:val="26"/>
      <w:lang w:eastAsia="en-US"/>
    </w:rPr>
  </w:style>
  <w:style w:type="numbering" w:customStyle="1" w:styleId="Brezseznama1">
    <w:name w:val="Brez seznama1"/>
    <w:next w:val="Brezseznama"/>
    <w:uiPriority w:val="99"/>
    <w:semiHidden/>
    <w:unhideWhenUsed/>
    <w:rsid w:val="002C6E4F"/>
  </w:style>
  <w:style w:type="paragraph" w:styleId="Zgradbadokumenta">
    <w:name w:val="Document Map"/>
    <w:basedOn w:val="Navaden"/>
    <w:link w:val="ZgradbadokumentaZnak"/>
    <w:rsid w:val="002C6E4F"/>
    <w:pPr>
      <w:spacing w:after="0" w:line="260" w:lineRule="exact"/>
    </w:pPr>
    <w:rPr>
      <w:rFonts w:ascii="Tahoma" w:eastAsia="Times New Roman" w:hAnsi="Tahoma" w:cs="Tahoma"/>
      <w:sz w:val="16"/>
      <w:szCs w:val="16"/>
    </w:rPr>
  </w:style>
  <w:style w:type="character" w:customStyle="1" w:styleId="ZgradbadokumentaZnak">
    <w:name w:val="Zgradba dokumenta Znak"/>
    <w:basedOn w:val="Privzetapisavaodstavka"/>
    <w:link w:val="Zgradbadokumenta"/>
    <w:rsid w:val="002C6E4F"/>
    <w:rPr>
      <w:rFonts w:ascii="Tahoma" w:eastAsia="Times New Roman" w:hAnsi="Tahoma" w:cs="Tahoma"/>
      <w:sz w:val="16"/>
      <w:szCs w:val="16"/>
      <w:lang w:eastAsia="en-US"/>
    </w:rPr>
  </w:style>
  <w:style w:type="table" w:customStyle="1" w:styleId="Tabelamrea1">
    <w:name w:val="Tabela – mreža1"/>
    <w:basedOn w:val="Navadnatabela"/>
    <w:next w:val="Tabelamrea"/>
    <w:rsid w:val="002C6E4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elegantna">
    <w:name w:val="Table Elegant"/>
    <w:basedOn w:val="Navadnatabela"/>
    <w:rsid w:val="002C6E4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tevilkastrani">
    <w:name w:val="page number"/>
    <w:basedOn w:val="Privzetapisavaodstavka"/>
    <w:rsid w:val="002C6E4F"/>
  </w:style>
  <w:style w:type="paragraph" w:customStyle="1" w:styleId="Bullet">
    <w:name w:val="Bullet"/>
    <w:basedOn w:val="Navaden"/>
    <w:rsid w:val="002C6E4F"/>
    <w:pPr>
      <w:tabs>
        <w:tab w:val="left" w:pos="540"/>
      </w:tabs>
      <w:overflowPunct w:val="0"/>
      <w:autoSpaceDE w:val="0"/>
      <w:autoSpaceDN w:val="0"/>
      <w:adjustRightInd w:val="0"/>
      <w:spacing w:after="0" w:line="240" w:lineRule="auto"/>
      <w:ind w:left="556" w:hanging="278"/>
      <w:jc w:val="both"/>
      <w:textAlignment w:val="baseline"/>
    </w:pPr>
    <w:rPr>
      <w:rFonts w:ascii="Arial" w:eastAsia="Times New Roman" w:hAnsi="Arial"/>
      <w:sz w:val="20"/>
      <w:szCs w:val="20"/>
    </w:rPr>
  </w:style>
  <w:style w:type="table" w:styleId="Tabelasodobna">
    <w:name w:val="Table Contemporary"/>
    <w:basedOn w:val="Navadnatabela"/>
    <w:rsid w:val="002C6E4F"/>
    <w:pPr>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lobesedila">
    <w:name w:val="Body Text"/>
    <w:basedOn w:val="Navaden"/>
    <w:link w:val="TelobesedilaZnak"/>
    <w:rsid w:val="002C6E4F"/>
    <w:pPr>
      <w:spacing w:after="0" w:line="240" w:lineRule="auto"/>
      <w:jc w:val="both"/>
    </w:pPr>
    <w:rPr>
      <w:rFonts w:ascii="Times New Roman" w:eastAsia="Times New Roman" w:hAnsi="Times New Roman"/>
      <w:sz w:val="24"/>
      <w:szCs w:val="24"/>
    </w:rPr>
  </w:style>
  <w:style w:type="character" w:customStyle="1" w:styleId="TelobesedilaZnak">
    <w:name w:val="Telo besedila Znak"/>
    <w:basedOn w:val="Privzetapisavaodstavka"/>
    <w:link w:val="Telobesedila"/>
    <w:rsid w:val="002C6E4F"/>
    <w:rPr>
      <w:rFonts w:ascii="Times New Roman" w:eastAsia="Times New Roman" w:hAnsi="Times New Roman"/>
      <w:sz w:val="24"/>
      <w:szCs w:val="24"/>
      <w:lang w:eastAsia="en-US"/>
    </w:rPr>
  </w:style>
  <w:style w:type="paragraph" w:styleId="Kazalovsebine1">
    <w:name w:val="toc 1"/>
    <w:basedOn w:val="Navaden"/>
    <w:next w:val="Navaden"/>
    <w:autoRedefine/>
    <w:uiPriority w:val="39"/>
    <w:rsid w:val="002C6E4F"/>
    <w:pPr>
      <w:tabs>
        <w:tab w:val="left" w:pos="480"/>
        <w:tab w:val="right" w:leader="dot" w:pos="8488"/>
      </w:tabs>
      <w:spacing w:after="0" w:line="360" w:lineRule="auto"/>
    </w:pPr>
    <w:rPr>
      <w:rFonts w:ascii="Arial" w:eastAsia="Times New Roman" w:hAnsi="Arial"/>
      <w:b/>
      <w:noProof/>
    </w:rPr>
  </w:style>
  <w:style w:type="paragraph" w:styleId="Kazalovsebine2">
    <w:name w:val="toc 2"/>
    <w:basedOn w:val="Navaden"/>
    <w:next w:val="Navaden"/>
    <w:autoRedefine/>
    <w:uiPriority w:val="39"/>
    <w:rsid w:val="002C6E4F"/>
    <w:pPr>
      <w:tabs>
        <w:tab w:val="left" w:pos="500"/>
        <w:tab w:val="right" w:leader="dot" w:pos="8488"/>
      </w:tabs>
      <w:spacing w:after="0" w:line="360" w:lineRule="auto"/>
    </w:pPr>
    <w:rPr>
      <w:rFonts w:ascii="Arial" w:eastAsia="Times New Roman" w:hAnsi="Arial"/>
      <w:sz w:val="20"/>
      <w:szCs w:val="24"/>
    </w:rPr>
  </w:style>
  <w:style w:type="paragraph" w:customStyle="1" w:styleId="ZnakZnakZnakCharZnakCharZnakCharZnakZnakZnakChar">
    <w:name w:val="Znak Znak Znak Char Znak Char Znak Char Znak Znak Znak Char"/>
    <w:basedOn w:val="Navaden"/>
    <w:rsid w:val="002C6E4F"/>
    <w:pPr>
      <w:spacing w:line="240" w:lineRule="exact"/>
    </w:pPr>
    <w:rPr>
      <w:rFonts w:ascii="Tahoma" w:eastAsia="Times New Roman" w:hAnsi="Tahoma" w:cs="Tahoma"/>
      <w:sz w:val="20"/>
      <w:szCs w:val="20"/>
      <w:lang w:val="en-US"/>
    </w:rPr>
  </w:style>
  <w:style w:type="paragraph" w:customStyle="1" w:styleId="CharCharZnakCharChar">
    <w:name w:val="Char Char Znak Char Char"/>
    <w:basedOn w:val="Navaden"/>
    <w:rsid w:val="002C6E4F"/>
    <w:pPr>
      <w:spacing w:line="240" w:lineRule="exact"/>
    </w:pPr>
    <w:rPr>
      <w:rFonts w:ascii="Tahoma" w:eastAsia="Times New Roman" w:hAnsi="Tahoma" w:cs="Tahoma"/>
      <w:sz w:val="20"/>
      <w:szCs w:val="20"/>
      <w:lang w:val="en-US"/>
    </w:rPr>
  </w:style>
  <w:style w:type="character" w:styleId="Poudarek">
    <w:name w:val="Emphasis"/>
    <w:uiPriority w:val="20"/>
    <w:qFormat/>
    <w:rsid w:val="002C6E4F"/>
    <w:rPr>
      <w:i/>
      <w:iCs/>
    </w:rPr>
  </w:style>
  <w:style w:type="character" w:customStyle="1" w:styleId="apple-converted-space">
    <w:name w:val="apple-converted-space"/>
    <w:rsid w:val="002C6E4F"/>
  </w:style>
  <w:style w:type="character" w:styleId="Krepko">
    <w:name w:val="Strong"/>
    <w:uiPriority w:val="22"/>
    <w:qFormat/>
    <w:rsid w:val="002C6E4F"/>
    <w:rPr>
      <w:b/>
      <w:bCs/>
    </w:rPr>
  </w:style>
  <w:style w:type="paragraph" w:styleId="Odstavekseznama">
    <w:name w:val="List Paragraph"/>
    <w:basedOn w:val="Navaden"/>
    <w:uiPriority w:val="34"/>
    <w:qFormat/>
    <w:rsid w:val="002C6E4F"/>
    <w:pPr>
      <w:spacing w:after="0" w:line="240" w:lineRule="auto"/>
      <w:ind w:left="720"/>
      <w:contextualSpacing/>
    </w:pPr>
    <w:rPr>
      <w:rFonts w:ascii="Times New Roman" w:eastAsia="Times New Roman" w:hAnsi="Times New Roman"/>
      <w:sz w:val="24"/>
      <w:szCs w:val="24"/>
      <w:lang w:eastAsia="sl-SI"/>
    </w:rPr>
  </w:style>
  <w:style w:type="paragraph" w:styleId="Revizija">
    <w:name w:val="Revision"/>
    <w:hidden/>
    <w:uiPriority w:val="99"/>
    <w:semiHidden/>
    <w:rsid w:val="002C6E4F"/>
    <w:rPr>
      <w:rFonts w:ascii="Arial" w:eastAsia="Times New Roman" w:hAnsi="Arial"/>
      <w:szCs w:val="24"/>
      <w:lang w:eastAsia="en-US"/>
    </w:rPr>
  </w:style>
  <w:style w:type="table" w:styleId="Mreatabele2">
    <w:name w:val="Grid Table 2"/>
    <w:basedOn w:val="Navadnatabela"/>
    <w:uiPriority w:val="47"/>
    <w:rsid w:val="002C6E4F"/>
    <w:rPr>
      <w:rFonts w:ascii="Times New Roman" w:eastAsia="Times New Roman" w:hAnsi="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Brezrazmikov">
    <w:name w:val="No Spacing"/>
    <w:link w:val="BrezrazmikovZnak"/>
    <w:uiPriority w:val="1"/>
    <w:qFormat/>
    <w:rsid w:val="002C6E4F"/>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2C6E4F"/>
    <w:rPr>
      <w:rFonts w:asciiTheme="minorHAnsi" w:eastAsiaTheme="minorEastAsia" w:hAnsiTheme="minorHAnsi" w:cstheme="minorBidi"/>
      <w:sz w:val="22"/>
      <w:szCs w:val="22"/>
    </w:rPr>
  </w:style>
  <w:style w:type="character" w:customStyle="1" w:styleId="rynqvb">
    <w:name w:val="rynqvb"/>
    <w:rsid w:val="00331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9780">
      <w:bodyDiv w:val="1"/>
      <w:marLeft w:val="0"/>
      <w:marRight w:val="0"/>
      <w:marTop w:val="0"/>
      <w:marBottom w:val="0"/>
      <w:divBdr>
        <w:top w:val="none" w:sz="0" w:space="0" w:color="auto"/>
        <w:left w:val="none" w:sz="0" w:space="0" w:color="auto"/>
        <w:bottom w:val="none" w:sz="0" w:space="0" w:color="auto"/>
        <w:right w:val="none" w:sz="0" w:space="0" w:color="auto"/>
      </w:divBdr>
    </w:div>
    <w:div w:id="115371567">
      <w:bodyDiv w:val="1"/>
      <w:marLeft w:val="0"/>
      <w:marRight w:val="0"/>
      <w:marTop w:val="0"/>
      <w:marBottom w:val="0"/>
      <w:divBdr>
        <w:top w:val="none" w:sz="0" w:space="0" w:color="auto"/>
        <w:left w:val="none" w:sz="0" w:space="0" w:color="auto"/>
        <w:bottom w:val="none" w:sz="0" w:space="0" w:color="auto"/>
        <w:right w:val="none" w:sz="0" w:space="0" w:color="auto"/>
      </w:divBdr>
    </w:div>
    <w:div w:id="137378414">
      <w:bodyDiv w:val="1"/>
      <w:marLeft w:val="0"/>
      <w:marRight w:val="0"/>
      <w:marTop w:val="0"/>
      <w:marBottom w:val="0"/>
      <w:divBdr>
        <w:top w:val="none" w:sz="0" w:space="0" w:color="auto"/>
        <w:left w:val="none" w:sz="0" w:space="0" w:color="auto"/>
        <w:bottom w:val="none" w:sz="0" w:space="0" w:color="auto"/>
        <w:right w:val="none" w:sz="0" w:space="0" w:color="auto"/>
      </w:divBdr>
    </w:div>
    <w:div w:id="323363084">
      <w:bodyDiv w:val="1"/>
      <w:marLeft w:val="0"/>
      <w:marRight w:val="0"/>
      <w:marTop w:val="0"/>
      <w:marBottom w:val="0"/>
      <w:divBdr>
        <w:top w:val="none" w:sz="0" w:space="0" w:color="auto"/>
        <w:left w:val="none" w:sz="0" w:space="0" w:color="auto"/>
        <w:bottom w:val="none" w:sz="0" w:space="0" w:color="auto"/>
        <w:right w:val="none" w:sz="0" w:space="0" w:color="auto"/>
      </w:divBdr>
    </w:div>
    <w:div w:id="357316123">
      <w:bodyDiv w:val="1"/>
      <w:marLeft w:val="0"/>
      <w:marRight w:val="0"/>
      <w:marTop w:val="0"/>
      <w:marBottom w:val="0"/>
      <w:divBdr>
        <w:top w:val="none" w:sz="0" w:space="0" w:color="auto"/>
        <w:left w:val="none" w:sz="0" w:space="0" w:color="auto"/>
        <w:bottom w:val="none" w:sz="0" w:space="0" w:color="auto"/>
        <w:right w:val="none" w:sz="0" w:space="0" w:color="auto"/>
      </w:divBdr>
    </w:div>
    <w:div w:id="389693068">
      <w:bodyDiv w:val="1"/>
      <w:marLeft w:val="0"/>
      <w:marRight w:val="0"/>
      <w:marTop w:val="0"/>
      <w:marBottom w:val="0"/>
      <w:divBdr>
        <w:top w:val="none" w:sz="0" w:space="0" w:color="auto"/>
        <w:left w:val="none" w:sz="0" w:space="0" w:color="auto"/>
        <w:bottom w:val="none" w:sz="0" w:space="0" w:color="auto"/>
        <w:right w:val="none" w:sz="0" w:space="0" w:color="auto"/>
      </w:divBdr>
    </w:div>
    <w:div w:id="485435162">
      <w:bodyDiv w:val="1"/>
      <w:marLeft w:val="0"/>
      <w:marRight w:val="0"/>
      <w:marTop w:val="0"/>
      <w:marBottom w:val="0"/>
      <w:divBdr>
        <w:top w:val="none" w:sz="0" w:space="0" w:color="auto"/>
        <w:left w:val="none" w:sz="0" w:space="0" w:color="auto"/>
        <w:bottom w:val="none" w:sz="0" w:space="0" w:color="auto"/>
        <w:right w:val="none" w:sz="0" w:space="0" w:color="auto"/>
      </w:divBdr>
    </w:div>
    <w:div w:id="499202408">
      <w:bodyDiv w:val="1"/>
      <w:marLeft w:val="0"/>
      <w:marRight w:val="0"/>
      <w:marTop w:val="0"/>
      <w:marBottom w:val="0"/>
      <w:divBdr>
        <w:top w:val="none" w:sz="0" w:space="0" w:color="auto"/>
        <w:left w:val="none" w:sz="0" w:space="0" w:color="auto"/>
        <w:bottom w:val="none" w:sz="0" w:space="0" w:color="auto"/>
        <w:right w:val="none" w:sz="0" w:space="0" w:color="auto"/>
      </w:divBdr>
    </w:div>
    <w:div w:id="503712482">
      <w:bodyDiv w:val="1"/>
      <w:marLeft w:val="0"/>
      <w:marRight w:val="0"/>
      <w:marTop w:val="0"/>
      <w:marBottom w:val="0"/>
      <w:divBdr>
        <w:top w:val="none" w:sz="0" w:space="0" w:color="auto"/>
        <w:left w:val="none" w:sz="0" w:space="0" w:color="auto"/>
        <w:bottom w:val="none" w:sz="0" w:space="0" w:color="auto"/>
        <w:right w:val="none" w:sz="0" w:space="0" w:color="auto"/>
      </w:divBdr>
    </w:div>
    <w:div w:id="517811209">
      <w:bodyDiv w:val="1"/>
      <w:marLeft w:val="0"/>
      <w:marRight w:val="0"/>
      <w:marTop w:val="0"/>
      <w:marBottom w:val="0"/>
      <w:divBdr>
        <w:top w:val="none" w:sz="0" w:space="0" w:color="auto"/>
        <w:left w:val="none" w:sz="0" w:space="0" w:color="auto"/>
        <w:bottom w:val="none" w:sz="0" w:space="0" w:color="auto"/>
        <w:right w:val="none" w:sz="0" w:space="0" w:color="auto"/>
      </w:divBdr>
    </w:div>
    <w:div w:id="567152688">
      <w:bodyDiv w:val="1"/>
      <w:marLeft w:val="0"/>
      <w:marRight w:val="0"/>
      <w:marTop w:val="0"/>
      <w:marBottom w:val="0"/>
      <w:divBdr>
        <w:top w:val="none" w:sz="0" w:space="0" w:color="auto"/>
        <w:left w:val="none" w:sz="0" w:space="0" w:color="auto"/>
        <w:bottom w:val="none" w:sz="0" w:space="0" w:color="auto"/>
        <w:right w:val="none" w:sz="0" w:space="0" w:color="auto"/>
      </w:divBdr>
    </w:div>
    <w:div w:id="586693891">
      <w:bodyDiv w:val="1"/>
      <w:marLeft w:val="0"/>
      <w:marRight w:val="0"/>
      <w:marTop w:val="0"/>
      <w:marBottom w:val="0"/>
      <w:divBdr>
        <w:top w:val="none" w:sz="0" w:space="0" w:color="auto"/>
        <w:left w:val="none" w:sz="0" w:space="0" w:color="auto"/>
        <w:bottom w:val="none" w:sz="0" w:space="0" w:color="auto"/>
        <w:right w:val="none" w:sz="0" w:space="0" w:color="auto"/>
      </w:divBdr>
    </w:div>
    <w:div w:id="593898686">
      <w:bodyDiv w:val="1"/>
      <w:marLeft w:val="0"/>
      <w:marRight w:val="0"/>
      <w:marTop w:val="0"/>
      <w:marBottom w:val="0"/>
      <w:divBdr>
        <w:top w:val="none" w:sz="0" w:space="0" w:color="auto"/>
        <w:left w:val="none" w:sz="0" w:space="0" w:color="auto"/>
        <w:bottom w:val="none" w:sz="0" w:space="0" w:color="auto"/>
        <w:right w:val="none" w:sz="0" w:space="0" w:color="auto"/>
      </w:divBdr>
    </w:div>
    <w:div w:id="636034163">
      <w:bodyDiv w:val="1"/>
      <w:marLeft w:val="0"/>
      <w:marRight w:val="0"/>
      <w:marTop w:val="0"/>
      <w:marBottom w:val="0"/>
      <w:divBdr>
        <w:top w:val="none" w:sz="0" w:space="0" w:color="auto"/>
        <w:left w:val="none" w:sz="0" w:space="0" w:color="auto"/>
        <w:bottom w:val="none" w:sz="0" w:space="0" w:color="auto"/>
        <w:right w:val="none" w:sz="0" w:space="0" w:color="auto"/>
      </w:divBdr>
    </w:div>
    <w:div w:id="670521891">
      <w:bodyDiv w:val="1"/>
      <w:marLeft w:val="0"/>
      <w:marRight w:val="0"/>
      <w:marTop w:val="0"/>
      <w:marBottom w:val="0"/>
      <w:divBdr>
        <w:top w:val="none" w:sz="0" w:space="0" w:color="auto"/>
        <w:left w:val="none" w:sz="0" w:space="0" w:color="auto"/>
        <w:bottom w:val="none" w:sz="0" w:space="0" w:color="auto"/>
        <w:right w:val="none" w:sz="0" w:space="0" w:color="auto"/>
      </w:divBdr>
    </w:div>
    <w:div w:id="753552388">
      <w:bodyDiv w:val="1"/>
      <w:marLeft w:val="0"/>
      <w:marRight w:val="0"/>
      <w:marTop w:val="0"/>
      <w:marBottom w:val="0"/>
      <w:divBdr>
        <w:top w:val="none" w:sz="0" w:space="0" w:color="auto"/>
        <w:left w:val="none" w:sz="0" w:space="0" w:color="auto"/>
        <w:bottom w:val="none" w:sz="0" w:space="0" w:color="auto"/>
        <w:right w:val="none" w:sz="0" w:space="0" w:color="auto"/>
      </w:divBdr>
    </w:div>
    <w:div w:id="789586724">
      <w:bodyDiv w:val="1"/>
      <w:marLeft w:val="0"/>
      <w:marRight w:val="0"/>
      <w:marTop w:val="0"/>
      <w:marBottom w:val="0"/>
      <w:divBdr>
        <w:top w:val="none" w:sz="0" w:space="0" w:color="auto"/>
        <w:left w:val="none" w:sz="0" w:space="0" w:color="auto"/>
        <w:bottom w:val="none" w:sz="0" w:space="0" w:color="auto"/>
        <w:right w:val="none" w:sz="0" w:space="0" w:color="auto"/>
      </w:divBdr>
    </w:div>
    <w:div w:id="922566093">
      <w:bodyDiv w:val="1"/>
      <w:marLeft w:val="0"/>
      <w:marRight w:val="0"/>
      <w:marTop w:val="0"/>
      <w:marBottom w:val="0"/>
      <w:divBdr>
        <w:top w:val="none" w:sz="0" w:space="0" w:color="auto"/>
        <w:left w:val="none" w:sz="0" w:space="0" w:color="auto"/>
        <w:bottom w:val="none" w:sz="0" w:space="0" w:color="auto"/>
        <w:right w:val="none" w:sz="0" w:space="0" w:color="auto"/>
      </w:divBdr>
    </w:div>
    <w:div w:id="937716608">
      <w:bodyDiv w:val="1"/>
      <w:marLeft w:val="0"/>
      <w:marRight w:val="0"/>
      <w:marTop w:val="0"/>
      <w:marBottom w:val="0"/>
      <w:divBdr>
        <w:top w:val="none" w:sz="0" w:space="0" w:color="auto"/>
        <w:left w:val="none" w:sz="0" w:space="0" w:color="auto"/>
        <w:bottom w:val="none" w:sz="0" w:space="0" w:color="auto"/>
        <w:right w:val="none" w:sz="0" w:space="0" w:color="auto"/>
      </w:divBdr>
    </w:div>
    <w:div w:id="967786423">
      <w:bodyDiv w:val="1"/>
      <w:marLeft w:val="0"/>
      <w:marRight w:val="0"/>
      <w:marTop w:val="0"/>
      <w:marBottom w:val="0"/>
      <w:divBdr>
        <w:top w:val="none" w:sz="0" w:space="0" w:color="auto"/>
        <w:left w:val="none" w:sz="0" w:space="0" w:color="auto"/>
        <w:bottom w:val="none" w:sz="0" w:space="0" w:color="auto"/>
        <w:right w:val="none" w:sz="0" w:space="0" w:color="auto"/>
      </w:divBdr>
    </w:div>
    <w:div w:id="1087535954">
      <w:bodyDiv w:val="1"/>
      <w:marLeft w:val="0"/>
      <w:marRight w:val="0"/>
      <w:marTop w:val="0"/>
      <w:marBottom w:val="0"/>
      <w:divBdr>
        <w:top w:val="none" w:sz="0" w:space="0" w:color="auto"/>
        <w:left w:val="none" w:sz="0" w:space="0" w:color="auto"/>
        <w:bottom w:val="none" w:sz="0" w:space="0" w:color="auto"/>
        <w:right w:val="none" w:sz="0" w:space="0" w:color="auto"/>
      </w:divBdr>
    </w:div>
    <w:div w:id="1250504894">
      <w:bodyDiv w:val="1"/>
      <w:marLeft w:val="0"/>
      <w:marRight w:val="0"/>
      <w:marTop w:val="0"/>
      <w:marBottom w:val="0"/>
      <w:divBdr>
        <w:top w:val="none" w:sz="0" w:space="0" w:color="auto"/>
        <w:left w:val="none" w:sz="0" w:space="0" w:color="auto"/>
        <w:bottom w:val="none" w:sz="0" w:space="0" w:color="auto"/>
        <w:right w:val="none" w:sz="0" w:space="0" w:color="auto"/>
      </w:divBdr>
    </w:div>
    <w:div w:id="1318875679">
      <w:bodyDiv w:val="1"/>
      <w:marLeft w:val="0"/>
      <w:marRight w:val="0"/>
      <w:marTop w:val="0"/>
      <w:marBottom w:val="0"/>
      <w:divBdr>
        <w:top w:val="none" w:sz="0" w:space="0" w:color="auto"/>
        <w:left w:val="none" w:sz="0" w:space="0" w:color="auto"/>
        <w:bottom w:val="none" w:sz="0" w:space="0" w:color="auto"/>
        <w:right w:val="none" w:sz="0" w:space="0" w:color="auto"/>
      </w:divBdr>
    </w:div>
    <w:div w:id="1346977642">
      <w:bodyDiv w:val="1"/>
      <w:marLeft w:val="0"/>
      <w:marRight w:val="0"/>
      <w:marTop w:val="0"/>
      <w:marBottom w:val="0"/>
      <w:divBdr>
        <w:top w:val="none" w:sz="0" w:space="0" w:color="auto"/>
        <w:left w:val="none" w:sz="0" w:space="0" w:color="auto"/>
        <w:bottom w:val="none" w:sz="0" w:space="0" w:color="auto"/>
        <w:right w:val="none" w:sz="0" w:space="0" w:color="auto"/>
      </w:divBdr>
    </w:div>
    <w:div w:id="1433816722">
      <w:bodyDiv w:val="1"/>
      <w:marLeft w:val="0"/>
      <w:marRight w:val="0"/>
      <w:marTop w:val="0"/>
      <w:marBottom w:val="0"/>
      <w:divBdr>
        <w:top w:val="none" w:sz="0" w:space="0" w:color="auto"/>
        <w:left w:val="none" w:sz="0" w:space="0" w:color="auto"/>
        <w:bottom w:val="none" w:sz="0" w:space="0" w:color="auto"/>
        <w:right w:val="none" w:sz="0" w:space="0" w:color="auto"/>
      </w:divBdr>
    </w:div>
    <w:div w:id="1443382097">
      <w:bodyDiv w:val="1"/>
      <w:marLeft w:val="0"/>
      <w:marRight w:val="0"/>
      <w:marTop w:val="0"/>
      <w:marBottom w:val="0"/>
      <w:divBdr>
        <w:top w:val="none" w:sz="0" w:space="0" w:color="auto"/>
        <w:left w:val="none" w:sz="0" w:space="0" w:color="auto"/>
        <w:bottom w:val="none" w:sz="0" w:space="0" w:color="auto"/>
        <w:right w:val="none" w:sz="0" w:space="0" w:color="auto"/>
      </w:divBdr>
    </w:div>
    <w:div w:id="1566449316">
      <w:bodyDiv w:val="1"/>
      <w:marLeft w:val="0"/>
      <w:marRight w:val="0"/>
      <w:marTop w:val="0"/>
      <w:marBottom w:val="0"/>
      <w:divBdr>
        <w:top w:val="none" w:sz="0" w:space="0" w:color="auto"/>
        <w:left w:val="none" w:sz="0" w:space="0" w:color="auto"/>
        <w:bottom w:val="none" w:sz="0" w:space="0" w:color="auto"/>
        <w:right w:val="none" w:sz="0" w:space="0" w:color="auto"/>
      </w:divBdr>
    </w:div>
    <w:div w:id="1568959570">
      <w:bodyDiv w:val="1"/>
      <w:marLeft w:val="0"/>
      <w:marRight w:val="0"/>
      <w:marTop w:val="0"/>
      <w:marBottom w:val="0"/>
      <w:divBdr>
        <w:top w:val="none" w:sz="0" w:space="0" w:color="auto"/>
        <w:left w:val="none" w:sz="0" w:space="0" w:color="auto"/>
        <w:bottom w:val="none" w:sz="0" w:space="0" w:color="auto"/>
        <w:right w:val="none" w:sz="0" w:space="0" w:color="auto"/>
      </w:divBdr>
    </w:div>
    <w:div w:id="1581910045">
      <w:bodyDiv w:val="1"/>
      <w:marLeft w:val="0"/>
      <w:marRight w:val="0"/>
      <w:marTop w:val="0"/>
      <w:marBottom w:val="0"/>
      <w:divBdr>
        <w:top w:val="none" w:sz="0" w:space="0" w:color="auto"/>
        <w:left w:val="none" w:sz="0" w:space="0" w:color="auto"/>
        <w:bottom w:val="none" w:sz="0" w:space="0" w:color="auto"/>
        <w:right w:val="none" w:sz="0" w:space="0" w:color="auto"/>
      </w:divBdr>
    </w:div>
    <w:div w:id="1583831297">
      <w:bodyDiv w:val="1"/>
      <w:marLeft w:val="0"/>
      <w:marRight w:val="0"/>
      <w:marTop w:val="0"/>
      <w:marBottom w:val="0"/>
      <w:divBdr>
        <w:top w:val="none" w:sz="0" w:space="0" w:color="auto"/>
        <w:left w:val="none" w:sz="0" w:space="0" w:color="auto"/>
        <w:bottom w:val="none" w:sz="0" w:space="0" w:color="auto"/>
        <w:right w:val="none" w:sz="0" w:space="0" w:color="auto"/>
      </w:divBdr>
    </w:div>
    <w:div w:id="1599438353">
      <w:bodyDiv w:val="1"/>
      <w:marLeft w:val="0"/>
      <w:marRight w:val="0"/>
      <w:marTop w:val="0"/>
      <w:marBottom w:val="0"/>
      <w:divBdr>
        <w:top w:val="none" w:sz="0" w:space="0" w:color="auto"/>
        <w:left w:val="none" w:sz="0" w:space="0" w:color="auto"/>
        <w:bottom w:val="none" w:sz="0" w:space="0" w:color="auto"/>
        <w:right w:val="none" w:sz="0" w:space="0" w:color="auto"/>
      </w:divBdr>
    </w:div>
    <w:div w:id="1935938107">
      <w:bodyDiv w:val="1"/>
      <w:marLeft w:val="0"/>
      <w:marRight w:val="0"/>
      <w:marTop w:val="0"/>
      <w:marBottom w:val="0"/>
      <w:divBdr>
        <w:top w:val="none" w:sz="0" w:space="0" w:color="auto"/>
        <w:left w:val="none" w:sz="0" w:space="0" w:color="auto"/>
        <w:bottom w:val="none" w:sz="0" w:space="0" w:color="auto"/>
        <w:right w:val="none" w:sz="0" w:space="0" w:color="auto"/>
      </w:divBdr>
    </w:div>
    <w:div w:id="1952469398">
      <w:bodyDiv w:val="1"/>
      <w:marLeft w:val="0"/>
      <w:marRight w:val="0"/>
      <w:marTop w:val="0"/>
      <w:marBottom w:val="0"/>
      <w:divBdr>
        <w:top w:val="none" w:sz="0" w:space="0" w:color="auto"/>
        <w:left w:val="none" w:sz="0" w:space="0" w:color="auto"/>
        <w:bottom w:val="none" w:sz="0" w:space="0" w:color="auto"/>
        <w:right w:val="none" w:sz="0" w:space="0" w:color="auto"/>
      </w:divBdr>
    </w:div>
    <w:div w:id="1982343036">
      <w:bodyDiv w:val="1"/>
      <w:marLeft w:val="0"/>
      <w:marRight w:val="0"/>
      <w:marTop w:val="0"/>
      <w:marBottom w:val="0"/>
      <w:divBdr>
        <w:top w:val="none" w:sz="0" w:space="0" w:color="auto"/>
        <w:left w:val="none" w:sz="0" w:space="0" w:color="auto"/>
        <w:bottom w:val="none" w:sz="0" w:space="0" w:color="auto"/>
        <w:right w:val="none" w:sz="0" w:space="0" w:color="auto"/>
      </w:divBdr>
    </w:div>
    <w:div w:id="213995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isrs.si/Pis.web/pregledPredpisa?id=ZAKO4176" TargetMode="External"/><Relationship Id="rId18" Type="http://schemas.openxmlformats.org/officeDocument/2006/relationships/hyperlink" Target="http://www.uradni-list.si/1/objava.jsp?sop=2005-01-077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radni-list.si/1/objava.jsp?sop=2022-01-2603" TargetMode="External"/><Relationship Id="rId7" Type="http://schemas.openxmlformats.org/officeDocument/2006/relationships/endnotes" Target="endnotes.xml"/><Relationship Id="rId12" Type="http://schemas.openxmlformats.org/officeDocument/2006/relationships/hyperlink" Target="http://www.pisrs.si/Pis.web/pregledPredpisa?id=ZAKO6765" TargetMode="External"/><Relationship Id="rId17" Type="http://schemas.openxmlformats.org/officeDocument/2006/relationships/chart" Target="charts/chart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www.uradni-list.si/1/objava.jsp?sop=2021-01-26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www.uradni-list.si/1/objava.jsp?sop=2016-01-1922" TargetMode="External"/><Relationship Id="rId10" Type="http://schemas.openxmlformats.org/officeDocument/2006/relationships/header" Target="header1.xml"/><Relationship Id="rId19" Type="http://schemas.openxmlformats.org/officeDocument/2006/relationships/hyperlink" Target="http://www.uradni-list.si/1/objava.jsp?sop=2009-01-379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chart" Target="charts/chart5.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ov_delovni_lis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ov_delovni_lis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ov_delovni_lis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ov_delovni_lis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ov_delovni_lis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3148021239796182E-2"/>
          <c:y val="5.0118677528421342E-2"/>
          <c:w val="0.93847895737170783"/>
          <c:h val="0.80057803468208089"/>
        </c:manualLayout>
      </c:layout>
      <c:barChart>
        <c:barDir val="col"/>
        <c:grouping val="clustered"/>
        <c:varyColors val="0"/>
        <c:ser>
          <c:idx val="1"/>
          <c:order val="0"/>
          <c:tx>
            <c:strRef>
              <c:f>Sheet1!$A$2</c:f>
              <c:strCache>
                <c:ptCount val="1"/>
                <c:pt idx="0">
                  <c:v>število</c:v>
                </c:pt>
              </c:strCache>
            </c:strRef>
          </c:tx>
          <c:spPr>
            <a:gradFill rotWithShape="0">
              <a:gsLst>
                <a:gs pos="0">
                  <a:srgbClr xmlns:mc="http://schemas.openxmlformats.org/markup-compatibility/2006" xmlns:a14="http://schemas.microsoft.com/office/drawing/2010/main" val="FF0000" mc:Ignorable="a14" a14:legacySpreadsheetColorIndex="10"/>
                </a:gs>
                <a:gs pos="100000">
                  <a:srgbClr xmlns:mc="http://schemas.openxmlformats.org/markup-compatibility/2006" xmlns:a14="http://schemas.microsoft.com/office/drawing/2010/main" val="000000" mc:Ignorable="a14" a14:legacySpreadsheetColorIndex="10">
                    <a:gamma/>
                    <a:shade val="26275"/>
                    <a:invGamma/>
                  </a:srgbClr>
                </a:gs>
              </a:gsLst>
              <a:lin ang="5400000" scaled="1"/>
            </a:gradFill>
            <a:ln w="12647">
              <a:solidFill>
                <a:srgbClr val="000000"/>
              </a:solidFill>
              <a:prstDash val="solid"/>
            </a:ln>
          </c:spPr>
          <c:invertIfNegative val="0"/>
          <c:dLbls>
            <c:dLbl>
              <c:idx val="0"/>
              <c:layout>
                <c:manualLayout>
                  <c:x val="-2.3509778040750684E-3"/>
                  <c:y val="-9.5712314311226562E-3"/>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635-45AB-992C-3947102C2CF0}"/>
                </c:ext>
              </c:extLst>
            </c:dLbl>
            <c:dLbl>
              <c:idx val="1"/>
              <c:layout>
                <c:manualLayout>
                  <c:x val="-5.8526698799346299E-3"/>
                  <c:y val="8.5681979852656798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635-45AB-992C-3947102C2CF0}"/>
                </c:ext>
              </c:extLst>
            </c:dLbl>
            <c:dLbl>
              <c:idx val="2"/>
              <c:layout>
                <c:manualLayout>
                  <c:x val="-7.8554934945729293E-4"/>
                  <c:y val="0.11517180542939343"/>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635-45AB-992C-3947102C2CF0}"/>
                </c:ext>
              </c:extLst>
            </c:dLbl>
            <c:dLbl>
              <c:idx val="3"/>
              <c:layout>
                <c:manualLayout>
                  <c:x val="-1.7182044073975656E-3"/>
                  <c:y val="0.11865816484754968"/>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635-45AB-992C-3947102C2CF0}"/>
                </c:ext>
              </c:extLst>
            </c:dLbl>
            <c:dLbl>
              <c:idx val="4"/>
              <c:layout>
                <c:manualLayout>
                  <c:x val="-2.6508966828702185E-3"/>
                  <c:y val="0.10897612324226791"/>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635-45AB-992C-3947102C2CF0}"/>
                </c:ext>
              </c:extLst>
            </c:dLbl>
            <c:dLbl>
              <c:idx val="5"/>
              <c:layout>
                <c:manualLayout>
                  <c:x val="-1.5837540733696033E-3"/>
                  <c:y val="0.127218074685909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635-45AB-992C-3947102C2CF0}"/>
                </c:ext>
              </c:extLst>
            </c:dLbl>
            <c:dLbl>
              <c:idx val="6"/>
              <c:layout>
                <c:manualLayout>
                  <c:x val="-4.5164498190993219E-3"/>
                  <c:y val="0.11928164633576954"/>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2635-45AB-992C-3947102C2CF0}"/>
                </c:ext>
              </c:extLst>
            </c:dLbl>
            <c:dLbl>
              <c:idx val="7"/>
              <c:layout>
                <c:manualLayout>
                  <c:x val="-7.4491234858058419E-3"/>
                  <c:y val="0.15719054417229028"/>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635-45AB-992C-3947102C2CF0}"/>
                </c:ext>
              </c:extLst>
            </c:dLbl>
            <c:dLbl>
              <c:idx val="8"/>
              <c:layout>
                <c:manualLayout>
                  <c:x val="-6.3820029553285362E-3"/>
                  <c:y val="9.6663154995391964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2635-45AB-992C-3947102C2CF0}"/>
                </c:ext>
              </c:extLst>
            </c:dLbl>
            <c:dLbl>
              <c:idx val="9"/>
              <c:layout>
                <c:manualLayout>
                  <c:x val="-3.3146766220348844E-3"/>
                  <c:y val="0.10106172049669404"/>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2635-45AB-992C-3947102C2CF0}"/>
                </c:ext>
              </c:extLst>
            </c:dLbl>
            <c:dLbl>
              <c:idx val="10"/>
              <c:layout>
                <c:manualLayout>
                  <c:x val="-2.2475560915576898E-3"/>
                  <c:y val="0.1194958176837030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2635-45AB-992C-3947102C2CF0}"/>
                </c:ext>
              </c:extLst>
            </c:dLbl>
            <c:dLbl>
              <c:idx val="11"/>
              <c:layout>
                <c:manualLayout>
                  <c:x val="-5.1802297582640433E-3"/>
                  <c:y val="9.9266673119902171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ctr">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2635-45AB-992C-3947102C2CF0}"/>
                </c:ext>
              </c:extLst>
            </c:dLbl>
            <c:dLbl>
              <c:idx val="12"/>
              <c:layout>
                <c:manualLayout>
                  <c:x val="7.8870965750293953E-3"/>
                  <c:y val="0.10806409986018703"/>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2635-45AB-992C-3947102C2CF0}"/>
                </c:ext>
              </c:extLst>
            </c:dLbl>
            <c:dLbl>
              <c:idx val="13"/>
              <c:layout>
                <c:manualLayout>
                  <c:x val="0"/>
                  <c:y val="9.1954022988505718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2635-45AB-992C-3947102C2CF0}"/>
                </c:ext>
              </c:extLst>
            </c:dLbl>
            <c:dLbl>
              <c:idx val="14"/>
              <c:layout>
                <c:manualLayout>
                  <c:x val="4.8221820373719106E-3"/>
                  <c:y val="9.9616858237547887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2635-45AB-992C-3947102C2CF0}"/>
                </c:ext>
              </c:extLst>
            </c:dLbl>
            <c:dLbl>
              <c:idx val="15"/>
              <c:layout>
                <c:manualLayout>
                  <c:x val="2.0896231901648132E-3"/>
                  <c:y val="9.1620099034012498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2635-45AB-992C-3947102C2CF0}"/>
                </c:ext>
              </c:extLst>
            </c:dLbl>
            <c:dLbl>
              <c:idx val="16"/>
              <c:layout>
                <c:manualLayout>
                  <c:x val="0"/>
                  <c:y val="9.896907216494844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2635-45AB-992C-3947102C2CF0}"/>
                </c:ext>
              </c:extLst>
            </c:dLbl>
            <c:dLbl>
              <c:idx val="17"/>
              <c:layout>
                <c:manualLayout>
                  <c:x val="0"/>
                  <c:y val="-1.649484536082478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2635-45AB-992C-3947102C2CF0}"/>
                </c:ext>
              </c:extLst>
            </c:dLbl>
            <c:spPr>
              <a:solidFill>
                <a:sysClr val="window" lastClr="FFFFFF"/>
              </a:solidFill>
              <a:ln w="3171">
                <a:solidFill>
                  <a:srgbClr val="000000"/>
                </a:solidFill>
                <a:prstDash val="solid"/>
              </a:ln>
              <a:effectLst>
                <a:outerShdw dist="35921" dir="2700000" algn="br">
                  <a:srgbClr val="000000"/>
                </a:outerShdw>
              </a:effectLst>
            </c:spPr>
            <c:txPr>
              <a:bodyPr rot="-5400000" vert="horz" wrap="square" lIns="38100" tIns="19050" rIns="38100" bIns="19050" anchor="ctr">
                <a:spAutoFit/>
              </a:bodyPr>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Sheet1!$B$1:$U$1</c:f>
              <c:numCache>
                <c:formatCode>General</c:formatCod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numCache>
            </c:numRef>
          </c:cat>
          <c:val>
            <c:numRef>
              <c:f>Sheet1!$B$2:$U$2</c:f>
              <c:numCache>
                <c:formatCode>General</c:formatCode>
                <c:ptCount val="20"/>
                <c:pt idx="0">
                  <c:v>109</c:v>
                </c:pt>
                <c:pt idx="1">
                  <c:v>220</c:v>
                </c:pt>
                <c:pt idx="2">
                  <c:v>273</c:v>
                </c:pt>
                <c:pt idx="3">
                  <c:v>315</c:v>
                </c:pt>
                <c:pt idx="4">
                  <c:v>383</c:v>
                </c:pt>
                <c:pt idx="5">
                  <c:v>440</c:v>
                </c:pt>
                <c:pt idx="6">
                  <c:v>437</c:v>
                </c:pt>
                <c:pt idx="7">
                  <c:v>487</c:v>
                </c:pt>
                <c:pt idx="8">
                  <c:v>443</c:v>
                </c:pt>
                <c:pt idx="9">
                  <c:v>461</c:v>
                </c:pt>
                <c:pt idx="10">
                  <c:v>589</c:v>
                </c:pt>
                <c:pt idx="11">
                  <c:v>658</c:v>
                </c:pt>
                <c:pt idx="12">
                  <c:v>694</c:v>
                </c:pt>
                <c:pt idx="13">
                  <c:v>638</c:v>
                </c:pt>
                <c:pt idx="14">
                  <c:v>716</c:v>
                </c:pt>
                <c:pt idx="15">
                  <c:v>792</c:v>
                </c:pt>
                <c:pt idx="16">
                  <c:v>791</c:v>
                </c:pt>
                <c:pt idx="17">
                  <c:v>1616</c:v>
                </c:pt>
                <c:pt idx="18">
                  <c:v>1913</c:v>
                </c:pt>
                <c:pt idx="19">
                  <c:v>886</c:v>
                </c:pt>
              </c:numCache>
            </c:numRef>
          </c:val>
          <c:extLst>
            <c:ext xmlns:c16="http://schemas.microsoft.com/office/drawing/2014/chart" uri="{C3380CC4-5D6E-409C-BE32-E72D297353CC}">
              <c16:uniqueId val="{00000012-2635-45AB-992C-3947102C2CF0}"/>
            </c:ext>
          </c:extLst>
        </c:ser>
        <c:dLbls>
          <c:showLegendKey val="0"/>
          <c:showVal val="0"/>
          <c:showCatName val="0"/>
          <c:showSerName val="0"/>
          <c:showPercent val="0"/>
          <c:showBubbleSize val="0"/>
        </c:dLbls>
        <c:gapWidth val="70"/>
        <c:axId val="193238976"/>
        <c:axId val="1"/>
      </c:barChart>
      <c:catAx>
        <c:axId val="193238976"/>
        <c:scaling>
          <c:orientation val="minMax"/>
        </c:scaling>
        <c:delete val="0"/>
        <c:axPos val="b"/>
        <c:majorGridlines>
          <c:spPr>
            <a:ln w="3162">
              <a:solidFill>
                <a:srgbClr val="000000"/>
              </a:solidFill>
              <a:prstDash val="solid"/>
            </a:ln>
          </c:spPr>
        </c:majorGridlines>
        <c:numFmt formatCode="General" sourceLinked="1"/>
        <c:majorTickMark val="out"/>
        <c:minorTickMark val="none"/>
        <c:tickLblPos val="low"/>
        <c:spPr>
          <a:ln w="3162">
            <a:solidFill>
              <a:srgbClr val="000000"/>
            </a:solidFill>
            <a:prstDash val="solid"/>
          </a:ln>
        </c:spPr>
        <c:txPr>
          <a:bodyPr rot="-2880000" vert="horz"/>
          <a:lstStyle/>
          <a:p>
            <a:pPr>
              <a:defRPr sz="995" b="0" i="0" u="none" strike="noStrike" baseline="0">
                <a:solidFill>
                  <a:srgbClr val="000000"/>
                </a:solidFill>
                <a:latin typeface="Arial"/>
                <a:ea typeface="Arial"/>
                <a:cs typeface="Arial"/>
              </a:defRPr>
            </a:pPr>
            <a:endParaRPr lang="sl-SI"/>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spPr>
          <a:ln w="3162">
            <a:solidFill>
              <a:srgbClr val="000000"/>
            </a:solidFill>
            <a:prstDash val="solid"/>
          </a:ln>
        </c:spPr>
        <c:txPr>
          <a:bodyPr rot="0" vert="horz"/>
          <a:lstStyle/>
          <a:p>
            <a:pPr>
              <a:defRPr sz="995" b="0" i="0" u="none" strike="noStrike" baseline="0">
                <a:solidFill>
                  <a:srgbClr val="000000"/>
                </a:solidFill>
                <a:latin typeface="Arial"/>
                <a:ea typeface="Arial"/>
                <a:cs typeface="Arial"/>
              </a:defRPr>
            </a:pPr>
            <a:endParaRPr lang="sl-SI"/>
          </a:p>
        </c:txPr>
        <c:crossAx val="193238976"/>
        <c:crosses val="autoZero"/>
        <c:crossBetween val="between"/>
        <c:minorUnit val="50"/>
      </c:valAx>
      <c:spPr>
        <a:noFill/>
        <a:ln w="25400">
          <a:noFill/>
        </a:ln>
      </c:spPr>
    </c:plotArea>
    <c:plotVisOnly val="1"/>
    <c:dispBlanksAs val="gap"/>
    <c:showDLblsOverMax val="0"/>
  </c:chart>
  <c:spPr>
    <a:gradFill rotWithShape="0">
      <a:gsLst>
        <a:gs pos="0">
          <a:srgbClr xmlns:mc="http://schemas.openxmlformats.org/markup-compatibility/2006" xmlns:a14="http://schemas.microsoft.com/office/drawing/2010/main" val="CCCCFF" mc:Ignorable="a14" a14:legacySpreadsheetColorIndex="31"/>
        </a:gs>
        <a:gs pos="100000">
          <a:srgbClr xmlns:mc="http://schemas.openxmlformats.org/markup-compatibility/2006" xmlns:a14="http://schemas.microsoft.com/office/drawing/2010/main" val="FFFFFF" mc:Ignorable="a14" a14:legacySpreadsheetColorIndex="9"/>
        </a:gs>
      </a:gsLst>
      <a:path path="rect">
        <a:fillToRect l="50000" t="50000" r="50000" b="50000"/>
      </a:path>
    </a:gradFill>
    <a:ln w="3162">
      <a:solidFill>
        <a:srgbClr val="000000"/>
      </a:solidFill>
      <a:prstDash val="solid"/>
    </a:ln>
  </c:spPr>
  <c:txPr>
    <a:bodyPr/>
    <a:lstStyle/>
    <a:p>
      <a:pPr>
        <a:defRPr sz="895" b="0" i="0" u="none" strike="noStrike" baseline="0">
          <a:solidFill>
            <a:srgbClr val="000000"/>
          </a:solidFill>
          <a:latin typeface="Arial"/>
          <a:ea typeface="Arial"/>
          <a:cs typeface="Arial"/>
        </a:defRPr>
      </a:pPr>
      <a:endParaRPr lang="sl-SI"/>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7971247382897013"/>
          <c:y val="0.1487958407894012"/>
          <c:w val="0.58663885958354589"/>
          <c:h val="0.85120415921059878"/>
        </c:manualLayout>
      </c:layout>
      <c:pie3DChart>
        <c:varyColors val="1"/>
        <c:ser>
          <c:idx val="0"/>
          <c:order val="0"/>
          <c:tx>
            <c:strRef>
              <c:f>Sheet1!$A$2</c:f>
              <c:strCache>
                <c:ptCount val="1"/>
                <c:pt idx="0">
                  <c:v>Vzhod</c:v>
                </c:pt>
              </c:strCache>
            </c:strRef>
          </c:tx>
          <c:explosion val="3"/>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ABA1-424C-8735-C305A74AC78A}"/>
              </c:ext>
            </c:extLst>
          </c:dPt>
          <c:dPt>
            <c:idx val="1"/>
            <c:bubble3D val="0"/>
            <c:explosion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ABA1-424C-8735-C305A74AC78A}"/>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5-ABA1-424C-8735-C305A74AC78A}"/>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noFill/>
              </a:ln>
              <a:effectLst/>
              <a:sp3d/>
            </c:spPr>
            <c:extLst>
              <c:ext xmlns:c16="http://schemas.microsoft.com/office/drawing/2014/chart" uri="{C3380CC4-5D6E-409C-BE32-E72D297353CC}">
                <c16:uniqueId val="{00000007-ABA1-424C-8735-C305A74AC78A}"/>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a:noFill/>
              </a:ln>
              <a:effectLst/>
              <a:sp3d/>
            </c:spPr>
            <c:extLst>
              <c:ext xmlns:c16="http://schemas.microsoft.com/office/drawing/2014/chart" uri="{C3380CC4-5D6E-409C-BE32-E72D297353CC}">
                <c16:uniqueId val="{00000009-ABA1-424C-8735-C305A74AC78A}"/>
              </c:ext>
            </c:extLst>
          </c:dPt>
          <c:dPt>
            <c:idx val="5"/>
            <c:bubble3D val="0"/>
            <c:explosion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a:noFill/>
              </a:ln>
              <a:effectLst/>
              <a:sp3d/>
            </c:spPr>
            <c:extLst>
              <c:ext xmlns:c16="http://schemas.microsoft.com/office/drawing/2014/chart" uri="{C3380CC4-5D6E-409C-BE32-E72D297353CC}">
                <c16:uniqueId val="{0000000B-ABA1-424C-8735-C305A74AC78A}"/>
              </c:ext>
            </c:extLst>
          </c:dPt>
          <c:dPt>
            <c:idx val="6"/>
            <c:bubble3D val="0"/>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a:noFill/>
              </a:ln>
              <a:effectLst/>
              <a:sp3d/>
            </c:spPr>
            <c:extLst>
              <c:ext xmlns:c16="http://schemas.microsoft.com/office/drawing/2014/chart" uri="{C3380CC4-5D6E-409C-BE32-E72D297353CC}">
                <c16:uniqueId val="{0000000D-ABA1-424C-8735-C305A74AC78A}"/>
              </c:ext>
            </c:extLst>
          </c:dPt>
          <c:dPt>
            <c:idx val="7"/>
            <c:bubble3D val="0"/>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a:noFill/>
              </a:ln>
              <a:effectLst/>
              <a:sp3d/>
            </c:spPr>
            <c:extLst>
              <c:ext xmlns:c16="http://schemas.microsoft.com/office/drawing/2014/chart" uri="{C3380CC4-5D6E-409C-BE32-E72D297353CC}">
                <c16:uniqueId val="{0000000E-ABA1-424C-8735-C305A74AC78A}"/>
              </c:ext>
            </c:extLst>
          </c:dPt>
          <c:dLbls>
            <c:dLbl>
              <c:idx val="0"/>
              <c:layout>
                <c:manualLayout>
                  <c:x val="-0.15542331276913368"/>
                  <c:y val="0.23083221871170687"/>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45578231292517002"/>
                      <c:h val="0.17639305193096003"/>
                    </c:manualLayout>
                  </c15:layout>
                </c:ext>
                <c:ext xmlns:c16="http://schemas.microsoft.com/office/drawing/2014/chart" uri="{C3380CC4-5D6E-409C-BE32-E72D297353CC}">
                  <c16:uniqueId val="{00000001-ABA1-424C-8735-C305A74AC78A}"/>
                </c:ext>
              </c:extLst>
            </c:dLbl>
            <c:dLbl>
              <c:idx val="1"/>
              <c:layout>
                <c:manualLayout>
                  <c:x val="-0.13354619492439224"/>
                  <c:y val="0.18198301138763459"/>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3750369713102631"/>
                      <c:h val="0.23000777403472403"/>
                    </c:manualLayout>
                  </c15:layout>
                </c:ext>
                <c:ext xmlns:c16="http://schemas.microsoft.com/office/drawing/2014/chart" uri="{C3380CC4-5D6E-409C-BE32-E72D297353CC}">
                  <c16:uniqueId val="{00000003-ABA1-424C-8735-C305A74AC78A}"/>
                </c:ext>
              </c:extLst>
            </c:dLbl>
            <c:dLbl>
              <c:idx val="2"/>
              <c:layout>
                <c:manualLayout>
                  <c:x val="-0.20934192232182158"/>
                  <c:y val="6.3061467629518461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2806861875184856"/>
                      <c:h val="0.12277792174138377"/>
                    </c:manualLayout>
                  </c15:layout>
                </c:ext>
                <c:ext xmlns:c16="http://schemas.microsoft.com/office/drawing/2014/chart" uri="{C3380CC4-5D6E-409C-BE32-E72D297353CC}">
                  <c16:uniqueId val="{00000005-ABA1-424C-8735-C305A74AC78A}"/>
                </c:ext>
              </c:extLst>
            </c:dLbl>
            <c:dLbl>
              <c:idx val="3"/>
              <c:layout>
                <c:manualLayout>
                  <c:x val="-0.18337769890564923"/>
                  <c:y val="-3.5603875654114353E-2"/>
                </c:manualLayout>
              </c:layout>
              <c:tx>
                <c:rich>
                  <a:bodyPr/>
                  <a:lstStyle/>
                  <a:p>
                    <a:fld id="{39AAAB8D-D103-4E63-833A-3DCC5F91B668}" type="CATEGORYNAME">
                      <a:rPr lang="en-US"/>
                      <a:pPr/>
                      <a:t>[IME KATEGORIJE]</a:t>
                    </a:fld>
                    <a:r>
                      <a:rPr lang="en-US"/>
                      <a:t>; </a:t>
                    </a:r>
                    <a:fld id="{76233135-D4D5-4D50-9EB5-88B9EF000D2C}" type="VALUE">
                      <a:rPr lang="en-US"/>
                      <a:pPr/>
                      <a:t>[VREDNOST]</a:t>
                    </a:fld>
                    <a:r>
                      <a:rPr lang="en-US"/>
                      <a:t>; </a:t>
                    </a:r>
                    <a:fld id="{D760888C-91C4-4BDA-A8C7-C16B0132BE0C}" type="PERCENTAGE">
                      <a:rPr lang="en-US"/>
                      <a:pPr/>
                      <a:t>[ODSTOTEK]</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30529429162969535"/>
                      <c:h val="0.17639305193096003"/>
                    </c:manualLayout>
                  </c15:layout>
                  <c15:dlblFieldTable/>
                  <c15:showDataLabelsRange val="0"/>
                </c:ext>
                <c:ext xmlns:c16="http://schemas.microsoft.com/office/drawing/2014/chart" uri="{C3380CC4-5D6E-409C-BE32-E72D297353CC}">
                  <c16:uniqueId val="{00000007-ABA1-424C-8735-C305A74AC78A}"/>
                </c:ext>
              </c:extLst>
            </c:dLbl>
            <c:dLbl>
              <c:idx val="4"/>
              <c:layout>
                <c:manualLayout>
                  <c:x val="-3.4233220847394073E-2"/>
                  <c:y val="-0.11892262118217307"/>
                </c:manualLayout>
              </c:layout>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ABA1-424C-8735-C305A74AC78A}"/>
                </c:ext>
              </c:extLst>
            </c:dLbl>
            <c:dLbl>
              <c:idx val="5"/>
              <c:layout>
                <c:manualLayout>
                  <c:x val="0.20498967132214063"/>
                  <c:y val="-0.1274594614805461"/>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0437740313516709"/>
                      <c:h val="0.17639305193096003"/>
                    </c:manualLayout>
                  </c15:layout>
                </c:ext>
                <c:ext xmlns:c16="http://schemas.microsoft.com/office/drawing/2014/chart" uri="{C3380CC4-5D6E-409C-BE32-E72D297353CC}">
                  <c16:uniqueId val="{0000000B-ABA1-424C-8735-C305A74AC78A}"/>
                </c:ext>
              </c:extLst>
            </c:dLbl>
            <c:dLbl>
              <c:idx val="6"/>
              <c:layout>
                <c:manualLayout>
                  <c:x val="0.12151998080985218"/>
                  <c:y val="-1.0879500196298041E-2"/>
                </c:manualLayout>
              </c:layout>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ABA1-424C-8735-C305A74AC78A}"/>
                </c:ext>
              </c:extLst>
            </c:dLbl>
            <c:dLbl>
              <c:idx val="7"/>
              <c:layout>
                <c:manualLayout>
                  <c:x val="0.28505287770705678"/>
                  <c:y val="0.14414020608744868"/>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cap="small" baseline="0">
                      <a:solidFill>
                        <a:sysClr val="windowText" lastClr="000000"/>
                      </a:solidFill>
                      <a:latin typeface="Arial" panose="020B0604020202020204" pitchFamily="34" charset="0"/>
                      <a:ea typeface="+mn-ea"/>
                      <a:cs typeface="+mn-cs"/>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E-ABA1-424C-8735-C305A74AC78A}"/>
                </c:ext>
              </c:extLst>
            </c:dLbl>
            <c:dLbl>
              <c:idx val="8"/>
              <c:layout>
                <c:manualLayout>
                  <c:xMode val="edge"/>
                  <c:yMode val="edge"/>
                  <c:x val="0.16752136752136751"/>
                  <c:y val="0.1183800623052959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ABA1-424C-8735-C305A74AC78A}"/>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cap="small" baseline="0">
                    <a:solidFill>
                      <a:sysClr val="windowText" lastClr="000000"/>
                    </a:solidFill>
                    <a:latin typeface="Arial" panose="020B0604020202020204" pitchFamily="34" charset="0"/>
                    <a:ea typeface="+mn-ea"/>
                    <a:cs typeface="+mn-cs"/>
                  </a:defRPr>
                </a:pPr>
                <a:endParaRPr lang="sl-SI"/>
              </a:p>
            </c:txPr>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Sheet1!$B$1:$I$1</c:f>
              <c:strCache>
                <c:ptCount val="8"/>
                <c:pt idx="0">
                  <c:v>Zasebno varovanje</c:v>
                </c:pt>
                <c:pt idx="1">
                  <c:v>Zasebno varovanje in orožje</c:v>
                </c:pt>
                <c:pt idx="2">
                  <c:v>Orožje</c:v>
                </c:pt>
                <c:pt idx="3">
                  <c:v>Eksplozivi in pirotehnični izdelki</c:v>
                </c:pt>
                <c:pt idx="4">
                  <c:v>Tajni podatki </c:v>
                </c:pt>
                <c:pt idx="5">
                  <c:v>Varnost na smučiščih</c:v>
                </c:pt>
                <c:pt idx="6">
                  <c:v>Detektivska dejavnost</c:v>
                </c:pt>
                <c:pt idx="7">
                  <c:v>Varstvo pred ionizirajočimi sevanji in jedrska varnost</c:v>
                </c:pt>
              </c:strCache>
            </c:strRef>
          </c:cat>
          <c:val>
            <c:numRef>
              <c:f>Sheet1!$B$2:$I$2</c:f>
              <c:numCache>
                <c:formatCode>General</c:formatCode>
                <c:ptCount val="8"/>
                <c:pt idx="0">
                  <c:v>519</c:v>
                </c:pt>
                <c:pt idx="1">
                  <c:v>69</c:v>
                </c:pt>
                <c:pt idx="2">
                  <c:v>168</c:v>
                </c:pt>
                <c:pt idx="3">
                  <c:v>53</c:v>
                </c:pt>
                <c:pt idx="4">
                  <c:v>22</c:v>
                </c:pt>
                <c:pt idx="5">
                  <c:v>19</c:v>
                </c:pt>
                <c:pt idx="6">
                  <c:v>35</c:v>
                </c:pt>
                <c:pt idx="7">
                  <c:v>1</c:v>
                </c:pt>
              </c:numCache>
            </c:numRef>
          </c:val>
          <c:extLst>
            <c:ext xmlns:c16="http://schemas.microsoft.com/office/drawing/2014/chart" uri="{C3380CC4-5D6E-409C-BE32-E72D297353CC}">
              <c16:uniqueId val="{00000010-ABA1-424C-8735-C305A74AC78A}"/>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rgbClr val="000000"/>
      </a:solidFill>
      <a:round/>
    </a:ln>
    <a:effectLst/>
  </c:spPr>
  <c:txPr>
    <a:bodyPr/>
    <a:lstStyle/>
    <a:p>
      <a:pPr>
        <a:defRPr/>
      </a:pPr>
      <a:endParaRPr lang="sl-SI"/>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1451017947080959E-3"/>
          <c:y val="4.0428472943170604E-2"/>
          <c:w val="0.98308913243952611"/>
          <c:h val="0.76278530664251631"/>
        </c:manualLayout>
      </c:layout>
      <c:lineChart>
        <c:grouping val="standard"/>
        <c:varyColors val="0"/>
        <c:ser>
          <c:idx val="0"/>
          <c:order val="0"/>
          <c:tx>
            <c:strRef>
              <c:f>List1!$B$43</c:f>
              <c:strCache>
                <c:ptCount val="1"/>
                <c:pt idx="0">
                  <c:v>Nagrade za odvetnike in stroški</c:v>
                </c:pt>
              </c:strCache>
            </c:strRef>
          </c:tx>
          <c:marker>
            <c:symbol val="none"/>
          </c:marker>
          <c:dLbls>
            <c:dLbl>
              <c:idx val="0"/>
              <c:layout>
                <c:manualLayout>
                  <c:x val="-4.8338121586153082E-2"/>
                  <c:y val="1.2660970899972106E-2"/>
                </c:manualLayout>
              </c:layout>
              <c:tx>
                <c:rich>
                  <a:bodyPr/>
                  <a:lstStyle/>
                  <a:p>
                    <a:pPr>
                      <a:defRPr sz="700" b="0" i="0" u="none" strike="noStrike" baseline="0">
                        <a:solidFill>
                          <a:srgbClr val="000000"/>
                        </a:solidFill>
                        <a:latin typeface="Arial"/>
                        <a:ea typeface="Arial"/>
                        <a:cs typeface="Arial"/>
                      </a:defRPr>
                    </a:pPr>
                    <a:r>
                      <a:rPr lang="en-US" sz="700" baseline="0"/>
                      <a:t>3.875
</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07A-47F7-98B6-6EFC7E4D086D}"/>
                </c:ext>
              </c:extLst>
            </c:dLbl>
            <c:dLbl>
              <c:idx val="1"/>
              <c:layout>
                <c:manualLayout>
                  <c:x val="-4.1532063559622613E-2"/>
                  <c:y val="2.6958360605042378E-2"/>
                </c:manualLayout>
              </c:layout>
              <c:tx>
                <c:rich>
                  <a:bodyPr/>
                  <a:lstStyle/>
                  <a:p>
                    <a:pPr>
                      <a:defRPr sz="700" b="0" i="0" u="none" strike="noStrike" baseline="0">
                        <a:solidFill>
                          <a:srgbClr val="000000"/>
                        </a:solidFill>
                        <a:latin typeface="Arial"/>
                        <a:ea typeface="Arial"/>
                        <a:cs typeface="Arial"/>
                      </a:defRPr>
                    </a:pPr>
                    <a:r>
                      <a:rPr lang="en-US" sz="700" baseline="0"/>
                      <a:t>1.830
</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07A-47F7-98B6-6EFC7E4D086D}"/>
                </c:ext>
              </c:extLst>
            </c:dLbl>
            <c:dLbl>
              <c:idx val="2"/>
              <c:layout>
                <c:manualLayout>
                  <c:x val="-3.2547705185500458E-2"/>
                  <c:y val="-1.5750821638953295E-2"/>
                </c:manualLayout>
              </c:layout>
              <c:tx>
                <c:rich>
                  <a:bodyPr/>
                  <a:lstStyle/>
                  <a:p>
                    <a:pPr>
                      <a:defRPr sz="700" b="0" i="0" u="none" strike="noStrike" baseline="0">
                        <a:solidFill>
                          <a:srgbClr val="000000"/>
                        </a:solidFill>
                        <a:latin typeface="Arial"/>
                        <a:ea typeface="Arial"/>
                        <a:cs typeface="Arial"/>
                      </a:defRPr>
                    </a:pPr>
                    <a:r>
                      <a:rPr lang="en-US" sz="700" baseline="0"/>
                      <a:t>965</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07A-47F7-98B6-6EFC7E4D086D}"/>
                </c:ext>
              </c:extLst>
            </c:dLbl>
            <c:dLbl>
              <c:idx val="3"/>
              <c:layout>
                <c:manualLayout>
                  <c:x val="-4.1819713414201647E-2"/>
                  <c:y val="-5.3926486710200649E-3"/>
                </c:manualLayout>
              </c:layout>
              <c:tx>
                <c:rich>
                  <a:bodyPr/>
                  <a:lstStyle/>
                  <a:p>
                    <a:pPr>
                      <a:defRPr sz="700" b="0" i="0" u="none" strike="noStrike" baseline="0">
                        <a:solidFill>
                          <a:srgbClr val="000000"/>
                        </a:solidFill>
                        <a:latin typeface="Arial"/>
                        <a:ea typeface="Arial"/>
                        <a:cs typeface="Arial"/>
                      </a:defRPr>
                    </a:pPr>
                    <a:r>
                      <a:rPr lang="en-US" sz="700" baseline="0"/>
                      <a:t>654
</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07A-47F7-98B6-6EFC7E4D086D}"/>
                </c:ext>
              </c:extLst>
            </c:dLbl>
            <c:dLbl>
              <c:idx val="4"/>
              <c:layout>
                <c:manualLayout>
                  <c:x val="-3.887954884017876E-2"/>
                  <c:y val="-2.369691607831477E-2"/>
                </c:manualLayout>
              </c:layout>
              <c:tx>
                <c:rich>
                  <a:bodyPr/>
                  <a:lstStyle/>
                  <a:p>
                    <a:pPr>
                      <a:defRPr sz="700" b="0" i="0" u="none" strike="noStrike" baseline="0">
                        <a:solidFill>
                          <a:srgbClr val="000000"/>
                        </a:solidFill>
                        <a:latin typeface="Arial"/>
                        <a:ea typeface="Arial"/>
                        <a:cs typeface="Arial"/>
                      </a:defRPr>
                    </a:pPr>
                    <a:r>
                      <a:rPr lang="en-US" sz="700" baseline="0"/>
                      <a:t>4.209</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07A-47F7-98B6-6EFC7E4D086D}"/>
                </c:ext>
              </c:extLst>
            </c:dLbl>
            <c:dLbl>
              <c:idx val="5"/>
              <c:layout>
                <c:manualLayout>
                  <c:x val="-3.4369014683975317E-2"/>
                  <c:y val="-3.5508520980130694E-2"/>
                </c:manualLayout>
              </c:layout>
              <c:tx>
                <c:rich>
                  <a:bodyPr/>
                  <a:lstStyle/>
                  <a:p>
                    <a:pPr>
                      <a:defRPr sz="700" b="0" i="0" u="none" strike="noStrike" baseline="0">
                        <a:solidFill>
                          <a:srgbClr val="000000"/>
                        </a:solidFill>
                        <a:latin typeface="Arial"/>
                        <a:ea typeface="Arial"/>
                        <a:cs typeface="Arial"/>
                      </a:defRPr>
                    </a:pPr>
                    <a:r>
                      <a:rPr lang="en-US" sz="700" baseline="0"/>
                      <a:t>257</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07A-47F7-98B6-6EFC7E4D086D}"/>
                </c:ext>
              </c:extLst>
            </c:dLbl>
            <c:dLbl>
              <c:idx val="6"/>
              <c:layout>
                <c:manualLayout>
                  <c:x val="-3.2302972263602188E-2"/>
                  <c:y val="3.8314009656219408E-2"/>
                </c:manualLayout>
              </c:layout>
              <c:tx>
                <c:rich>
                  <a:bodyPr/>
                  <a:lstStyle/>
                  <a:p>
                    <a:pPr>
                      <a:defRPr sz="700" b="0" i="0" u="none" strike="noStrike" baseline="0">
                        <a:solidFill>
                          <a:srgbClr val="000000"/>
                        </a:solidFill>
                        <a:latin typeface="Arial"/>
                        <a:ea typeface="Arial"/>
                        <a:cs typeface="Arial"/>
                      </a:defRPr>
                    </a:pPr>
                    <a:r>
                      <a:rPr lang="en-US" sz="700" baseline="0"/>
                      <a:t>5.751</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07A-47F7-98B6-6EFC7E4D086D}"/>
                </c:ext>
              </c:extLst>
            </c:dLbl>
            <c:dLbl>
              <c:idx val="7"/>
              <c:layout>
                <c:manualLayout>
                  <c:x val="-4.3808966446761723E-2"/>
                  <c:y val="-3.7673206839105244E-2"/>
                </c:manualLayout>
              </c:layout>
              <c:tx>
                <c:rich>
                  <a:bodyPr wrap="square" lIns="38100" tIns="19050" rIns="38100" bIns="19050" anchor="ctr">
                    <a:noAutofit/>
                  </a:bodyPr>
                  <a:lstStyle/>
                  <a:p>
                    <a:pPr>
                      <a:defRPr sz="700" b="0" i="0" u="none" strike="noStrike" baseline="0">
                        <a:solidFill>
                          <a:srgbClr val="000000"/>
                        </a:solidFill>
                        <a:latin typeface="Arial"/>
                        <a:ea typeface="Arial"/>
                        <a:cs typeface="Arial"/>
                      </a:defRPr>
                    </a:pPr>
                    <a:r>
                      <a:rPr lang="en-US" sz="700" baseline="0"/>
                      <a:t>2.172</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7-307A-47F7-98B6-6EFC7E4D086D}"/>
                </c:ext>
              </c:extLst>
            </c:dLbl>
            <c:dLbl>
              <c:idx val="8"/>
              <c:layout/>
              <c:tx>
                <c:rich>
                  <a:bodyPr/>
                  <a:lstStyle/>
                  <a:p>
                    <a:r>
                      <a:rPr lang="en-US"/>
                      <a:t>7.251</a:t>
                    </a:r>
                  </a:p>
                </c:rich>
              </c:tx>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07A-47F7-98B6-6EFC7E4D086D}"/>
                </c:ext>
              </c:extLst>
            </c:dLbl>
            <c:dLbl>
              <c:idx val="9"/>
              <c:layout>
                <c:manualLayout>
                  <c:x val="-4.3360466765978579E-2"/>
                  <c:y val="-3.4850977305675268E-2"/>
                </c:manualLayout>
              </c:layout>
              <c:tx>
                <c:rich>
                  <a:bodyPr/>
                  <a:lstStyle/>
                  <a:p>
                    <a:r>
                      <a:rPr lang="en-US"/>
                      <a:t>3.970</a:t>
                    </a:r>
                  </a:p>
                </c:rich>
              </c:tx>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07A-47F7-98B6-6EFC7E4D086D}"/>
                </c:ext>
              </c:extLst>
            </c:dLbl>
            <c:dLbl>
              <c:idx val="10"/>
              <c:layout>
                <c:manualLayout>
                  <c:x val="-1.4338511740086709E-2"/>
                  <c:y val="8.7849974016794338E-3"/>
                </c:manualLayout>
              </c:layout>
              <c:tx>
                <c:rich>
                  <a:bodyPr/>
                  <a:lstStyle/>
                  <a:p>
                    <a:r>
                      <a:rPr lang="en-US"/>
                      <a:t>1.490</a:t>
                    </a:r>
                  </a:p>
                </c:rich>
              </c:tx>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04F-412F-AF45-997FD2E242F1}"/>
                </c:ext>
              </c:extLst>
            </c:dLbl>
            <c:spPr>
              <a:noFill/>
              <a:ln w="25401">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List1!$C$42:$N$42</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List1!$C$43:$M$43</c:f>
              <c:numCache>
                <c:formatCode>General</c:formatCode>
                <c:ptCount val="11"/>
                <c:pt idx="0">
                  <c:v>387.55399999999997</c:v>
                </c:pt>
                <c:pt idx="1">
                  <c:v>183.08500000000001</c:v>
                </c:pt>
                <c:pt idx="2">
                  <c:v>96.501999999999995</c:v>
                </c:pt>
                <c:pt idx="3">
                  <c:v>65.498999999999995</c:v>
                </c:pt>
                <c:pt idx="4">
                  <c:v>420.95299999999997</c:v>
                </c:pt>
                <c:pt idx="5">
                  <c:v>25.702999999999996</c:v>
                </c:pt>
                <c:pt idx="6">
                  <c:v>575.18799999999999</c:v>
                </c:pt>
                <c:pt idx="7">
                  <c:v>217.21899999999999</c:v>
                </c:pt>
                <c:pt idx="8">
                  <c:v>725.12</c:v>
                </c:pt>
                <c:pt idx="9">
                  <c:v>397.62199999999996</c:v>
                </c:pt>
                <c:pt idx="10">
                  <c:v>149.75799999999998</c:v>
                </c:pt>
              </c:numCache>
            </c:numRef>
          </c:val>
          <c:smooth val="0"/>
          <c:extLst>
            <c:ext xmlns:c16="http://schemas.microsoft.com/office/drawing/2014/chart" uri="{C3380CC4-5D6E-409C-BE32-E72D297353CC}">
              <c16:uniqueId val="{0000000A-307A-47F7-98B6-6EFC7E4D086D}"/>
            </c:ext>
          </c:extLst>
        </c:ser>
        <c:ser>
          <c:idx val="1"/>
          <c:order val="1"/>
          <c:tx>
            <c:strRef>
              <c:f>List1!$B$44</c:f>
              <c:strCache>
                <c:ptCount val="1"/>
                <c:pt idx="0">
                  <c:v>Št. nadzorov</c:v>
                </c:pt>
              </c:strCache>
            </c:strRef>
          </c:tx>
          <c:marker>
            <c:symbol val="none"/>
          </c:marker>
          <c:dLbls>
            <c:dLbl>
              <c:idx val="0"/>
              <c:layout>
                <c:manualLayout>
                  <c:x val="-6.2255281614388362E-2"/>
                  <c:y val="-2.8925091856110054E-3"/>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307A-47F7-98B6-6EFC7E4D086D}"/>
                </c:ext>
              </c:extLst>
            </c:dLbl>
            <c:dLbl>
              <c:idx val="1"/>
              <c:layout>
                <c:manualLayout>
                  <c:x val="-3.2302972263602188E-2"/>
                  <c:y val="1.4690799852587342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307A-47F7-98B6-6EFC7E4D086D}"/>
                </c:ext>
              </c:extLst>
            </c:dLbl>
            <c:dLbl>
              <c:idx val="2"/>
              <c:layout>
                <c:manualLayout>
                  <c:x val="-3.2656010211838275E-2"/>
                  <c:y val="1.12178336957210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307A-47F7-98B6-6EFC7E4D086D}"/>
                </c:ext>
              </c:extLst>
            </c:dLbl>
            <c:dLbl>
              <c:idx val="3"/>
              <c:layout>
                <c:manualLayout>
                  <c:x val="-3.4932877242803709E-2"/>
                  <c:y val="-4.8045606405873409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307A-47F7-98B6-6EFC7E4D086D}"/>
                </c:ext>
              </c:extLst>
            </c:dLbl>
            <c:dLbl>
              <c:idx val="4"/>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t"/>
              <c:showLegendKey val="0"/>
              <c:showVal val="1"/>
              <c:showCatName val="0"/>
              <c:showSerName val="0"/>
              <c:showPercent val="0"/>
              <c:showBubbleSize val="0"/>
              <c:extLst>
                <c:ext xmlns:c16="http://schemas.microsoft.com/office/drawing/2014/chart" uri="{C3380CC4-5D6E-409C-BE32-E72D297353CC}">
                  <c16:uniqueId val="{0000000F-307A-47F7-98B6-6EFC7E4D086D}"/>
                </c:ext>
              </c:extLst>
            </c:dLbl>
            <c:dLbl>
              <c:idx val="5"/>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t"/>
              <c:showLegendKey val="0"/>
              <c:showVal val="1"/>
              <c:showCatName val="0"/>
              <c:showSerName val="0"/>
              <c:showPercent val="0"/>
              <c:showBubbleSize val="0"/>
              <c:extLst>
                <c:ext xmlns:c16="http://schemas.microsoft.com/office/drawing/2014/chart" uri="{C3380CC4-5D6E-409C-BE32-E72D297353CC}">
                  <c16:uniqueId val="{00000010-307A-47F7-98B6-6EFC7E4D086D}"/>
                </c:ext>
              </c:extLst>
            </c:dLbl>
            <c:dLbl>
              <c:idx val="6"/>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t"/>
              <c:showLegendKey val="0"/>
              <c:showVal val="1"/>
              <c:showCatName val="0"/>
              <c:showSerName val="0"/>
              <c:showPercent val="0"/>
              <c:showBubbleSize val="0"/>
              <c:extLst>
                <c:ext xmlns:c16="http://schemas.microsoft.com/office/drawing/2014/chart" uri="{C3380CC4-5D6E-409C-BE32-E72D297353CC}">
                  <c16:uniqueId val="{00000011-307A-47F7-98B6-6EFC7E4D086D}"/>
                </c:ext>
              </c:extLst>
            </c:dLbl>
            <c:dLbl>
              <c:idx val="7"/>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t"/>
              <c:showLegendKey val="0"/>
              <c:showVal val="1"/>
              <c:showCatName val="0"/>
              <c:showSerName val="0"/>
              <c:showPercent val="0"/>
              <c:showBubbleSize val="0"/>
              <c:extLst>
                <c:ext xmlns:c16="http://schemas.microsoft.com/office/drawing/2014/chart" uri="{C3380CC4-5D6E-409C-BE32-E72D297353CC}">
                  <c16:uniqueId val="{00000012-307A-47F7-98B6-6EFC7E4D086D}"/>
                </c:ext>
              </c:extLst>
            </c:dLbl>
            <c:dLbl>
              <c:idx val="10"/>
              <c:layout>
                <c:manualLayout>
                  <c:x val="-2.6389657373909508E-2"/>
                  <c:y val="2.3549503528949477E-2"/>
                </c:manualLayout>
              </c:layout>
              <c:tx>
                <c:rich>
                  <a:bodyPr/>
                  <a:lstStyle/>
                  <a:p>
                    <a:r>
                      <a:rPr lang="en-US"/>
                      <a:t>886</a:t>
                    </a:r>
                  </a:p>
                </c:rich>
              </c:tx>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04F-412F-AF45-997FD2E242F1}"/>
                </c:ext>
              </c:extLst>
            </c:dLbl>
            <c:spPr>
              <a:noFill/>
              <a:ln w="25401">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List1!$C$42:$N$42</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List1!$C$44:$M$44</c:f>
              <c:numCache>
                <c:formatCode>General</c:formatCode>
                <c:ptCount val="11"/>
                <c:pt idx="0">
                  <c:v>461</c:v>
                </c:pt>
                <c:pt idx="1">
                  <c:v>589</c:v>
                </c:pt>
                <c:pt idx="2">
                  <c:v>658</c:v>
                </c:pt>
                <c:pt idx="3">
                  <c:v>694</c:v>
                </c:pt>
                <c:pt idx="4">
                  <c:v>638</c:v>
                </c:pt>
                <c:pt idx="5">
                  <c:v>716</c:v>
                </c:pt>
                <c:pt idx="6">
                  <c:v>792</c:v>
                </c:pt>
                <c:pt idx="7">
                  <c:v>791</c:v>
                </c:pt>
                <c:pt idx="8">
                  <c:v>1616</c:v>
                </c:pt>
                <c:pt idx="9">
                  <c:v>1913</c:v>
                </c:pt>
                <c:pt idx="10">
                  <c:v>883</c:v>
                </c:pt>
              </c:numCache>
            </c:numRef>
          </c:val>
          <c:smooth val="0"/>
          <c:extLst>
            <c:ext xmlns:c16="http://schemas.microsoft.com/office/drawing/2014/chart" uri="{C3380CC4-5D6E-409C-BE32-E72D297353CC}">
              <c16:uniqueId val="{00000013-307A-47F7-98B6-6EFC7E4D086D}"/>
            </c:ext>
          </c:extLst>
        </c:ser>
        <c:ser>
          <c:idx val="2"/>
          <c:order val="2"/>
          <c:tx>
            <c:strRef>
              <c:f>List1!$B$45</c:f>
              <c:strCache>
                <c:ptCount val="1"/>
                <c:pt idx="0">
                  <c:v>Št. prekrškovnih odločitev</c:v>
                </c:pt>
              </c:strCache>
            </c:strRef>
          </c:tx>
          <c:spPr>
            <a:ln>
              <a:solidFill>
                <a:srgbClr val="FF0000"/>
              </a:solidFill>
            </a:ln>
          </c:spPr>
          <c:marker>
            <c:symbol val="none"/>
          </c:marker>
          <c:dLbls>
            <c:dLbl>
              <c:idx val="0"/>
              <c:layout>
                <c:manualLayout>
                  <c:x val="-3.0379143180872883E-2"/>
                  <c:y val="-3.943829724826093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307A-47F7-98B6-6EFC7E4D086D}"/>
                </c:ext>
              </c:extLst>
            </c:dLbl>
            <c:dLbl>
              <c:idx val="1"/>
              <c:layout>
                <c:manualLayout>
                  <c:x val="-3.2656010211838275E-2"/>
                  <c:y val="-2.5327954366928911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307A-47F7-98B6-6EFC7E4D086D}"/>
                </c:ext>
              </c:extLst>
            </c:dLbl>
            <c:dLbl>
              <c:idx val="2"/>
              <c:layout>
                <c:manualLayout>
                  <c:x val="-3.2656010211838275E-2"/>
                  <c:y val="-3.0972091519461717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307A-47F7-98B6-6EFC7E4D086D}"/>
                </c:ext>
              </c:extLst>
            </c:dLbl>
            <c:dLbl>
              <c:idx val="3"/>
              <c:layout>
                <c:manualLayout>
                  <c:x val="-3.7209744273769101E-2"/>
                  <c:y val="1.982514285333354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307A-47F7-98B6-6EFC7E4D086D}"/>
                </c:ext>
              </c:extLst>
            </c:dLbl>
            <c:dLbl>
              <c:idx val="4"/>
              <c:layout>
                <c:manualLayout>
                  <c:x val="-3.4169195199617405E-2"/>
                  <c:y val="2.0744247364768167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307A-47F7-98B6-6EFC7E4D086D}"/>
                </c:ext>
              </c:extLst>
            </c:dLbl>
            <c:dLbl>
              <c:idx val="5"/>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b"/>
              <c:showLegendKey val="0"/>
              <c:showVal val="1"/>
              <c:showCatName val="0"/>
              <c:showSerName val="0"/>
              <c:showPercent val="0"/>
              <c:showBubbleSize val="0"/>
              <c:extLst>
                <c:ext xmlns:c16="http://schemas.microsoft.com/office/drawing/2014/chart" uri="{C3380CC4-5D6E-409C-BE32-E72D297353CC}">
                  <c16:uniqueId val="{00000019-307A-47F7-98B6-6EFC7E4D086D}"/>
                </c:ext>
              </c:extLst>
            </c:dLbl>
            <c:dLbl>
              <c:idx val="6"/>
              <c:layout>
                <c:manualLayout>
                  <c:x val="-3.4555224515854438E-2"/>
                  <c:y val="2.0744247364768167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307A-47F7-98B6-6EFC7E4D086D}"/>
                </c:ext>
              </c:extLst>
            </c:dLbl>
            <c:dLbl>
              <c:idx val="7"/>
              <c:layout>
                <c:manualLayout>
                  <c:x val="-2.5825352911967085E-2"/>
                  <c:y val="-2.3290950287791615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307A-47F7-98B6-6EFC7E4D086D}"/>
                </c:ext>
              </c:extLst>
            </c:dLbl>
            <c:dLbl>
              <c:idx val="8"/>
              <c:layout>
                <c:manualLayout>
                  <c:x val="-3.6551565658223636E-2"/>
                  <c:y val="-2.354927101704196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04F-412F-AF45-997FD2E242F1}"/>
                </c:ext>
              </c:extLst>
            </c:dLbl>
            <c:dLbl>
              <c:idx val="9"/>
              <c:layout>
                <c:manualLayout>
                  <c:x val="-3.6409165070582394E-2"/>
                  <c:y val="-1.699266773699648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307A-47F7-98B6-6EFC7E4D086D}"/>
                </c:ext>
              </c:extLst>
            </c:dLbl>
            <c:dLbl>
              <c:idx val="10"/>
              <c:layout>
                <c:manualLayout>
                  <c:x val="-7.2056389020461187E-3"/>
                  <c:y val="-5.8318636643180169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04F-412F-AF45-997FD2E242F1}"/>
                </c:ext>
              </c:extLst>
            </c:dLbl>
            <c:spPr>
              <a:noFill/>
              <a:ln w="25401">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sl-SI"/>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List1!$C$42:$N$42</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List1!$C$45:$M$45</c:f>
              <c:numCache>
                <c:formatCode>General</c:formatCode>
                <c:ptCount val="11"/>
                <c:pt idx="0">
                  <c:v>590</c:v>
                </c:pt>
                <c:pt idx="1">
                  <c:v>680</c:v>
                </c:pt>
                <c:pt idx="2">
                  <c:v>635</c:v>
                </c:pt>
                <c:pt idx="3">
                  <c:v>493</c:v>
                </c:pt>
                <c:pt idx="4">
                  <c:v>675</c:v>
                </c:pt>
                <c:pt idx="5">
                  <c:v>744</c:v>
                </c:pt>
                <c:pt idx="6">
                  <c:v>737</c:v>
                </c:pt>
                <c:pt idx="7">
                  <c:v>481</c:v>
                </c:pt>
                <c:pt idx="8">
                  <c:v>311</c:v>
                </c:pt>
                <c:pt idx="9">
                  <c:v>312</c:v>
                </c:pt>
                <c:pt idx="10">
                  <c:v>373</c:v>
                </c:pt>
              </c:numCache>
            </c:numRef>
          </c:val>
          <c:smooth val="0"/>
          <c:extLst>
            <c:ext xmlns:c16="http://schemas.microsoft.com/office/drawing/2014/chart" uri="{C3380CC4-5D6E-409C-BE32-E72D297353CC}">
              <c16:uniqueId val="{0000001D-307A-47F7-98B6-6EFC7E4D086D}"/>
            </c:ext>
          </c:extLst>
        </c:ser>
        <c:ser>
          <c:idx val="3"/>
          <c:order val="3"/>
          <c:tx>
            <c:strRef>
              <c:f>List1!$B$46</c:f>
              <c:strCache>
                <c:ptCount val="1"/>
                <c:pt idx="0">
                  <c:v>Št. zaposlenih inšpektorjev</c:v>
                </c:pt>
              </c:strCache>
            </c:strRef>
          </c:tx>
          <c:marker>
            <c:symbol val="none"/>
          </c:marker>
          <c:dLbls>
            <c:dLbl>
              <c:idx val="0"/>
              <c:layout>
                <c:manualLayout>
                  <c:x val="-3.7555153578775625E-2"/>
                  <c:y val="3.8220307357490435E-2"/>
                </c:manualLayout>
              </c:layout>
              <c:tx>
                <c:rich>
                  <a:bodyPr/>
                  <a:lstStyle/>
                  <a:p>
                    <a:pPr>
                      <a:defRPr sz="700" b="0" i="0" u="none" strike="noStrike" baseline="0">
                        <a:solidFill>
                          <a:srgbClr val="000000"/>
                        </a:solidFill>
                        <a:latin typeface="Arial"/>
                        <a:ea typeface="Arial"/>
                        <a:cs typeface="Arial"/>
                      </a:defRPr>
                    </a:pPr>
                    <a:r>
                      <a:rPr lang="en-US" sz="700" baseline="0"/>
                      <a:t>16</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307A-47F7-98B6-6EFC7E4D086D}"/>
                </c:ext>
              </c:extLst>
            </c:dLbl>
            <c:dLbl>
              <c:idx val="1"/>
              <c:layout>
                <c:manualLayout>
                  <c:x val="-2.791675533801518E-2"/>
                  <c:y val="-2.0596369791588059E-2"/>
                </c:manualLayout>
              </c:layout>
              <c:tx>
                <c:rich>
                  <a:bodyPr/>
                  <a:lstStyle/>
                  <a:p>
                    <a:pPr>
                      <a:defRPr sz="700" b="0" i="0" u="none" strike="noStrike" baseline="0">
                        <a:solidFill>
                          <a:srgbClr val="000000"/>
                        </a:solidFill>
                        <a:latin typeface="Arial"/>
                        <a:ea typeface="Arial"/>
                        <a:cs typeface="Arial"/>
                      </a:defRPr>
                    </a:pPr>
                    <a:r>
                      <a:rPr lang="en-US" sz="700" baseline="0"/>
                      <a:t>14</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307A-47F7-98B6-6EFC7E4D086D}"/>
                </c:ext>
              </c:extLst>
            </c:dLbl>
            <c:dLbl>
              <c:idx val="2"/>
              <c:layout>
                <c:manualLayout>
                  <c:x val="-2.8221856489250321E-2"/>
                  <c:y val="-2.2505885790662507E-2"/>
                </c:manualLayout>
              </c:layout>
              <c:tx>
                <c:rich>
                  <a:bodyPr/>
                  <a:lstStyle/>
                  <a:p>
                    <a:pPr>
                      <a:defRPr sz="700" b="0" i="0" u="none" strike="noStrike" baseline="0">
                        <a:solidFill>
                          <a:srgbClr val="000000"/>
                        </a:solidFill>
                        <a:latin typeface="Arial"/>
                        <a:ea typeface="Arial"/>
                        <a:cs typeface="Arial"/>
                      </a:defRPr>
                    </a:pPr>
                    <a:r>
                      <a:rPr lang="en-US" sz="700" baseline="0"/>
                      <a:t>13</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0-307A-47F7-98B6-6EFC7E4D086D}"/>
                </c:ext>
              </c:extLst>
            </c:dLbl>
            <c:dLbl>
              <c:idx val="3"/>
              <c:layout>
                <c:manualLayout>
                  <c:x val="-3.9532347307937858E-2"/>
                  <c:y val="1.687222656890305E-2"/>
                </c:manualLayout>
              </c:layout>
              <c:tx>
                <c:rich>
                  <a:bodyPr/>
                  <a:lstStyle/>
                  <a:p>
                    <a:pPr>
                      <a:defRPr sz="700" b="0" i="0" u="none" strike="noStrike" baseline="0">
                        <a:solidFill>
                          <a:srgbClr val="000000"/>
                        </a:solidFill>
                        <a:latin typeface="Arial"/>
                        <a:ea typeface="Arial"/>
                        <a:cs typeface="Arial"/>
                      </a:defRPr>
                    </a:pPr>
                    <a:r>
                      <a:rPr lang="en-US" sz="700" baseline="0"/>
                      <a:t>14</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307A-47F7-98B6-6EFC7E4D086D}"/>
                </c:ext>
              </c:extLst>
            </c:dLbl>
            <c:dLbl>
              <c:idx val="4"/>
              <c:layout>
                <c:manualLayout>
                  <c:x val="-2.9529575628537797E-2"/>
                  <c:y val="-8.7847648897719181E-3"/>
                </c:manualLayout>
              </c:layout>
              <c:tx>
                <c:rich>
                  <a:bodyPr/>
                  <a:lstStyle/>
                  <a:p>
                    <a:pPr>
                      <a:defRPr sz="700" b="0" i="0" u="none" strike="noStrike" baseline="0">
                        <a:solidFill>
                          <a:srgbClr val="000000"/>
                        </a:solidFill>
                        <a:latin typeface="Arial"/>
                        <a:ea typeface="Arial"/>
                        <a:cs typeface="Arial"/>
                      </a:defRPr>
                    </a:pPr>
                    <a:r>
                      <a:rPr lang="en-US" sz="700" baseline="0"/>
                      <a:t>12</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2-307A-47F7-98B6-6EFC7E4D086D}"/>
                </c:ext>
              </c:extLst>
            </c:dLbl>
            <c:dLbl>
              <c:idx val="5"/>
              <c:layout>
                <c:manualLayout>
                  <c:x val="-2.791675533801518E-2"/>
                  <c:y val="-1.4690567340680043E-2"/>
                </c:manualLayout>
              </c:layout>
              <c:tx>
                <c:rich>
                  <a:bodyPr/>
                  <a:lstStyle/>
                  <a:p>
                    <a:pPr>
                      <a:defRPr sz="700" b="0" i="0" u="none" strike="noStrike" baseline="0">
                        <a:solidFill>
                          <a:srgbClr val="000000"/>
                        </a:solidFill>
                        <a:latin typeface="Arial"/>
                        <a:ea typeface="Arial"/>
                        <a:cs typeface="Arial"/>
                      </a:defRPr>
                    </a:pPr>
                    <a:r>
                      <a:rPr lang="en-US" sz="700" baseline="0"/>
                      <a:t>13</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3-307A-47F7-98B6-6EFC7E4D086D}"/>
                </c:ext>
              </c:extLst>
            </c:dLbl>
            <c:dLbl>
              <c:idx val="6"/>
              <c:layout>
                <c:manualLayout>
                  <c:x val="-2.9529575628537797E-2"/>
                  <c:y val="-2.0596369791588059E-2"/>
                </c:manualLayout>
              </c:layout>
              <c:tx>
                <c:rich>
                  <a:bodyPr/>
                  <a:lstStyle/>
                  <a:p>
                    <a:pPr>
                      <a:defRPr sz="700" b="0" i="0" u="none" strike="noStrike" baseline="0">
                        <a:solidFill>
                          <a:srgbClr val="000000"/>
                        </a:solidFill>
                        <a:latin typeface="Arial"/>
                        <a:ea typeface="Arial"/>
                        <a:cs typeface="Arial"/>
                      </a:defRPr>
                    </a:pPr>
                    <a:r>
                      <a:rPr lang="en-US" sz="700" baseline="0"/>
                      <a:t>14</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4-307A-47F7-98B6-6EFC7E4D086D}"/>
                </c:ext>
              </c:extLst>
            </c:dLbl>
            <c:dLbl>
              <c:idx val="7"/>
              <c:layout/>
              <c:tx>
                <c:rich>
                  <a:bodyPr/>
                  <a:lstStyle/>
                  <a:p>
                    <a:r>
                      <a:rPr lang="en-US"/>
                      <a:t>13</a:t>
                    </a:r>
                  </a:p>
                </c:rich>
              </c:tx>
              <c:dLblPos val="b"/>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5-307A-47F7-98B6-6EFC7E4D086D}"/>
                </c:ext>
              </c:extLst>
            </c:dLbl>
            <c:dLbl>
              <c:idx val="8"/>
              <c:layout/>
              <c:tx>
                <c:rich>
                  <a:bodyPr/>
                  <a:lstStyle/>
                  <a:p>
                    <a:r>
                      <a:rPr lang="en-US"/>
                      <a:t>14</a:t>
                    </a:r>
                  </a:p>
                </c:rich>
              </c:tx>
              <c:dLblPos val="b"/>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6-307A-47F7-98B6-6EFC7E4D086D}"/>
                </c:ext>
              </c:extLst>
            </c:dLbl>
            <c:dLbl>
              <c:idx val="9"/>
              <c:layout>
                <c:manualLayout>
                  <c:x val="-2.8221856489250487E-2"/>
                  <c:y val="1.4181005700800631E-2"/>
                </c:manualLayout>
              </c:layout>
              <c:tx>
                <c:rich>
                  <a:bodyPr/>
                  <a:lstStyle/>
                  <a:p>
                    <a:r>
                      <a:rPr lang="en-US"/>
                      <a:t>13</a:t>
                    </a:r>
                  </a:p>
                </c:rich>
              </c:tx>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7-307A-47F7-98B6-6EFC7E4D086D}"/>
                </c:ext>
              </c:extLst>
            </c:dLbl>
            <c:dLbl>
              <c:idx val="10"/>
              <c:layout>
                <c:manualLayout>
                  <c:x val="-9.8987373199973284E-3"/>
                  <c:y val="-2.8789624388639002E-3"/>
                </c:manualLayout>
              </c:layout>
              <c:tx>
                <c:rich>
                  <a:bodyPr/>
                  <a:lstStyle/>
                  <a:p>
                    <a:r>
                      <a:rPr lang="en-US"/>
                      <a:t>13</a:t>
                    </a:r>
                  </a:p>
                </c:rich>
              </c:tx>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04F-412F-AF45-997FD2E242F1}"/>
                </c:ext>
              </c:extLst>
            </c:dLbl>
            <c:spPr>
              <a:noFill/>
              <a:ln w="25401">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sl-SI"/>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List1!$C$42:$N$42</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List1!$C$46:$M$46</c:f>
              <c:numCache>
                <c:formatCode>General</c:formatCode>
                <c:ptCount val="11"/>
                <c:pt idx="0">
                  <c:v>320</c:v>
                </c:pt>
                <c:pt idx="1">
                  <c:v>280</c:v>
                </c:pt>
                <c:pt idx="2">
                  <c:v>260</c:v>
                </c:pt>
                <c:pt idx="3">
                  <c:v>280</c:v>
                </c:pt>
                <c:pt idx="4">
                  <c:v>240</c:v>
                </c:pt>
                <c:pt idx="5">
                  <c:v>260</c:v>
                </c:pt>
                <c:pt idx="6">
                  <c:v>280</c:v>
                </c:pt>
                <c:pt idx="7">
                  <c:v>260</c:v>
                </c:pt>
                <c:pt idx="8">
                  <c:v>280</c:v>
                </c:pt>
                <c:pt idx="9">
                  <c:v>260</c:v>
                </c:pt>
                <c:pt idx="10">
                  <c:v>260</c:v>
                </c:pt>
              </c:numCache>
            </c:numRef>
          </c:val>
          <c:smooth val="0"/>
          <c:extLst>
            <c:ext xmlns:c16="http://schemas.microsoft.com/office/drawing/2014/chart" uri="{C3380CC4-5D6E-409C-BE32-E72D297353CC}">
              <c16:uniqueId val="{00000028-307A-47F7-98B6-6EFC7E4D086D}"/>
            </c:ext>
          </c:extLst>
        </c:ser>
        <c:dLbls>
          <c:showLegendKey val="0"/>
          <c:showVal val="0"/>
          <c:showCatName val="0"/>
          <c:showSerName val="0"/>
          <c:showPercent val="0"/>
          <c:showBubbleSize val="0"/>
        </c:dLbls>
        <c:smooth val="0"/>
        <c:axId val="242730080"/>
        <c:axId val="1"/>
      </c:lineChart>
      <c:catAx>
        <c:axId val="24273008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sl-SI"/>
          </a:p>
        </c:txPr>
        <c:crossAx val="1"/>
        <c:crosses val="autoZero"/>
        <c:auto val="1"/>
        <c:lblAlgn val="ctr"/>
        <c:lblOffset val="100"/>
        <c:tickLblSkip val="1"/>
        <c:tickMarkSkip val="1"/>
        <c:noMultiLvlLbl val="0"/>
      </c:catAx>
      <c:valAx>
        <c:axId val="1"/>
        <c:scaling>
          <c:orientation val="minMax"/>
        </c:scaling>
        <c:delete val="1"/>
        <c:axPos val="l"/>
        <c:majorGridlines>
          <c:spPr>
            <a:ln w="3175">
              <a:noFill/>
              <a:prstDash val="solid"/>
            </a:ln>
          </c:spPr>
        </c:majorGridlines>
        <c:numFmt formatCode="General" sourceLinked="1"/>
        <c:majorTickMark val="out"/>
        <c:minorTickMark val="none"/>
        <c:tickLblPos val="nextTo"/>
        <c:crossAx val="242730080"/>
        <c:crosses val="autoZero"/>
        <c:crossBetween val="between"/>
      </c:valAx>
      <c:spPr>
        <a:noFill/>
        <a:ln w="12700">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prstDash val="solid"/>
        </a:ln>
      </c:spPr>
    </c:plotArea>
    <c:legend>
      <c:legendPos val="b"/>
      <c:layout>
        <c:manualLayout>
          <c:xMode val="edge"/>
          <c:yMode val="edge"/>
          <c:x val="5.7450644756361982E-2"/>
          <c:y val="0.88219919878436248"/>
          <c:w val="0.92520260184868197"/>
          <c:h val="0.10994704609292261"/>
        </c:manualLayout>
      </c:layout>
      <c:overlay val="0"/>
      <c:spPr>
        <a:solidFill>
          <a:srgbClr val="FFFFFF"/>
        </a:solidFill>
        <a:ln w="3175">
          <a:solidFill>
            <a:srgbClr val="000000"/>
          </a:solidFill>
          <a:prstDash val="solid"/>
        </a:ln>
      </c:spPr>
      <c:txPr>
        <a:bodyPr/>
        <a:lstStyle/>
        <a:p>
          <a:pPr>
            <a:defRPr sz="710" b="0" i="0" u="none" strike="noStrike" baseline="0">
              <a:solidFill>
                <a:srgbClr val="000000"/>
              </a:solidFill>
              <a:latin typeface="Arial"/>
              <a:ea typeface="Arial"/>
              <a:cs typeface="Arial"/>
            </a:defRPr>
          </a:pPr>
          <a:endParaRPr lang="sl-SI"/>
        </a:p>
      </c:txPr>
    </c:legend>
    <c:plotVisOnly val="1"/>
    <c:dispBlanksAs val="gap"/>
    <c:showDLblsOverMax val="0"/>
  </c:chart>
  <c:spPr>
    <a:solidFill>
      <a:srgbClr val="FFFFFF"/>
    </a:solidFill>
    <a:ln w="3175">
      <a:solidFill>
        <a:srgbClr val="000000"/>
      </a:solidFill>
      <a:prstDash val="solid"/>
    </a:ln>
  </c:spPr>
  <c:txPr>
    <a:bodyPr/>
    <a:lstStyle/>
    <a:p>
      <a:pPr>
        <a:defRPr sz="925" b="0" i="0" u="none" strike="noStrike" baseline="0">
          <a:solidFill>
            <a:srgbClr val="000000"/>
          </a:solidFill>
          <a:latin typeface="Arial"/>
          <a:ea typeface="Arial"/>
          <a:cs typeface="Arial"/>
        </a:defRPr>
      </a:pPr>
      <a:endParaRPr lang="sl-SI"/>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5"/>
      <c:rotY val="0"/>
      <c:rAngAx val="0"/>
      <c:perspective val="0"/>
    </c:view3D>
    <c:floor>
      <c:thickness val="0"/>
    </c:floor>
    <c:sideWall>
      <c:thickness val="0"/>
    </c:sideWall>
    <c:backWall>
      <c:thickness val="0"/>
    </c:backWall>
    <c:plotArea>
      <c:layout>
        <c:manualLayout>
          <c:layoutTarget val="inner"/>
          <c:xMode val="edge"/>
          <c:yMode val="edge"/>
          <c:x val="0.32136105860113423"/>
          <c:y val="0.29073482428115016"/>
          <c:w val="0.36105860113421551"/>
          <c:h val="0.49201277955271566"/>
        </c:manualLayout>
      </c:layout>
      <c:pie3DChart>
        <c:varyColors val="1"/>
        <c:ser>
          <c:idx val="0"/>
          <c:order val="0"/>
          <c:tx>
            <c:strRef>
              <c:f>Sheet1!$A$2</c:f>
              <c:strCache>
                <c:ptCount val="1"/>
                <c:pt idx="0">
                  <c:v>Vzhod</c:v>
                </c:pt>
              </c:strCache>
            </c:strRef>
          </c:tx>
          <c:spPr>
            <a:solidFill>
              <a:srgbClr val="9999FF"/>
            </a:solidFill>
            <a:ln w="12703">
              <a:solidFill>
                <a:srgbClr val="000000"/>
              </a:solidFill>
              <a:prstDash val="solid"/>
            </a:ln>
          </c:spPr>
          <c:explosion val="7"/>
          <c:dPt>
            <c:idx val="0"/>
            <c:bubble3D val="0"/>
            <c:extLst>
              <c:ext xmlns:c16="http://schemas.microsoft.com/office/drawing/2014/chart" uri="{C3380CC4-5D6E-409C-BE32-E72D297353CC}">
                <c16:uniqueId val="{00000000-26CB-46C2-8B52-585ECD196AA6}"/>
              </c:ext>
            </c:extLst>
          </c:dPt>
          <c:dPt>
            <c:idx val="1"/>
            <c:bubble3D val="0"/>
            <c:spPr>
              <a:solidFill>
                <a:srgbClr val="993366"/>
              </a:solidFill>
              <a:ln w="12703">
                <a:solidFill>
                  <a:srgbClr val="000000"/>
                </a:solidFill>
                <a:prstDash val="solid"/>
              </a:ln>
            </c:spPr>
            <c:extLst>
              <c:ext xmlns:c16="http://schemas.microsoft.com/office/drawing/2014/chart" uri="{C3380CC4-5D6E-409C-BE32-E72D297353CC}">
                <c16:uniqueId val="{00000002-26CB-46C2-8B52-585ECD196AA6}"/>
              </c:ext>
            </c:extLst>
          </c:dPt>
          <c:dPt>
            <c:idx val="2"/>
            <c:bubble3D val="0"/>
            <c:spPr>
              <a:solidFill>
                <a:srgbClr val="FFFFCC"/>
              </a:solidFill>
              <a:ln w="12703">
                <a:solidFill>
                  <a:srgbClr val="000000"/>
                </a:solidFill>
                <a:prstDash val="solid"/>
              </a:ln>
            </c:spPr>
            <c:extLst>
              <c:ext xmlns:c16="http://schemas.microsoft.com/office/drawing/2014/chart" uri="{C3380CC4-5D6E-409C-BE32-E72D297353CC}">
                <c16:uniqueId val="{00000004-26CB-46C2-8B52-585ECD196AA6}"/>
              </c:ext>
            </c:extLst>
          </c:dPt>
          <c:dPt>
            <c:idx val="3"/>
            <c:bubble3D val="0"/>
            <c:spPr>
              <a:solidFill>
                <a:srgbClr val="CCFFFF"/>
              </a:solidFill>
              <a:ln w="12703">
                <a:solidFill>
                  <a:srgbClr val="000000"/>
                </a:solidFill>
                <a:prstDash val="solid"/>
              </a:ln>
            </c:spPr>
            <c:extLst>
              <c:ext xmlns:c16="http://schemas.microsoft.com/office/drawing/2014/chart" uri="{C3380CC4-5D6E-409C-BE32-E72D297353CC}">
                <c16:uniqueId val="{00000006-26CB-46C2-8B52-585ECD196AA6}"/>
              </c:ext>
            </c:extLst>
          </c:dPt>
          <c:dPt>
            <c:idx val="4"/>
            <c:bubble3D val="0"/>
            <c:spPr>
              <a:solidFill>
                <a:srgbClr val="660066"/>
              </a:solidFill>
              <a:ln w="12703">
                <a:solidFill>
                  <a:srgbClr val="000000"/>
                </a:solidFill>
                <a:prstDash val="solid"/>
              </a:ln>
            </c:spPr>
            <c:extLst>
              <c:ext xmlns:c16="http://schemas.microsoft.com/office/drawing/2014/chart" uri="{C3380CC4-5D6E-409C-BE32-E72D297353CC}">
                <c16:uniqueId val="{00000008-26CB-46C2-8B52-585ECD196AA6}"/>
              </c:ext>
            </c:extLst>
          </c:dPt>
          <c:dPt>
            <c:idx val="5"/>
            <c:bubble3D val="0"/>
            <c:spPr>
              <a:solidFill>
                <a:srgbClr val="0066CC"/>
              </a:solidFill>
              <a:ln w="12703">
                <a:solidFill>
                  <a:srgbClr val="000000"/>
                </a:solidFill>
                <a:prstDash val="solid"/>
              </a:ln>
            </c:spPr>
            <c:extLst>
              <c:ext xmlns:c16="http://schemas.microsoft.com/office/drawing/2014/chart" uri="{C3380CC4-5D6E-409C-BE32-E72D297353CC}">
                <c16:uniqueId val="{0000000A-26CB-46C2-8B52-585ECD196AA6}"/>
              </c:ext>
            </c:extLst>
          </c:dPt>
          <c:dPt>
            <c:idx val="6"/>
            <c:bubble3D val="0"/>
            <c:spPr>
              <a:solidFill>
                <a:srgbClr val="000080"/>
              </a:solidFill>
              <a:ln w="12703">
                <a:solidFill>
                  <a:srgbClr val="000000"/>
                </a:solidFill>
                <a:prstDash val="solid"/>
              </a:ln>
            </c:spPr>
            <c:extLst>
              <c:ext xmlns:c16="http://schemas.microsoft.com/office/drawing/2014/chart" uri="{C3380CC4-5D6E-409C-BE32-E72D297353CC}">
                <c16:uniqueId val="{0000000C-26CB-46C2-8B52-585ECD196AA6}"/>
              </c:ext>
            </c:extLst>
          </c:dPt>
          <c:dLbls>
            <c:dLbl>
              <c:idx val="0"/>
              <c:layout>
                <c:manualLayout>
                  <c:x val="-0.26304645640081437"/>
                  <c:y val="-0.11528507379555487"/>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26CB-46C2-8B52-585ECD196AA6}"/>
                </c:ext>
              </c:extLst>
            </c:dLbl>
            <c:dLbl>
              <c:idx val="1"/>
              <c:layout>
                <c:manualLayout>
                  <c:x val="-4.4500895283477226E-2"/>
                  <c:y val="-0.17930087054234739"/>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26CB-46C2-8B52-585ECD196AA6}"/>
                </c:ext>
              </c:extLst>
            </c:dLbl>
            <c:dLbl>
              <c:idx val="2"/>
              <c:layout>
                <c:manualLayout>
                  <c:x val="0.13582127045545053"/>
                  <c:y val="-7.8014299563348558E-2"/>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manualLayout>
                      <c:w val="0.19073831920385489"/>
                      <c:h val="0.12946999381315735"/>
                    </c:manualLayout>
                  </c15:layout>
                </c:ext>
                <c:ext xmlns:c16="http://schemas.microsoft.com/office/drawing/2014/chart" uri="{C3380CC4-5D6E-409C-BE32-E72D297353CC}">
                  <c16:uniqueId val="{00000004-26CB-46C2-8B52-585ECD196AA6}"/>
                </c:ext>
              </c:extLst>
            </c:dLbl>
            <c:dLbl>
              <c:idx val="3"/>
              <c:layout>
                <c:manualLayout>
                  <c:x val="0.13329549028332621"/>
                  <c:y val="0.20161539922997351"/>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6-26CB-46C2-8B52-585ECD196AA6}"/>
                </c:ext>
              </c:extLst>
            </c:dLbl>
            <c:dLbl>
              <c:idx val="4"/>
              <c:layout>
                <c:manualLayout>
                  <c:x val="2.7882798191712268E-2"/>
                  <c:y val="0.17324361058291099"/>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manualLayout>
                      <c:w val="0.2380858167429207"/>
                      <c:h val="0.12614988397640231"/>
                    </c:manualLayout>
                  </c15:layout>
                </c:ext>
                <c:ext xmlns:c16="http://schemas.microsoft.com/office/drawing/2014/chart" uri="{C3380CC4-5D6E-409C-BE32-E72D297353CC}">
                  <c16:uniqueId val="{00000008-26CB-46C2-8B52-585ECD196AA6}"/>
                </c:ext>
              </c:extLst>
            </c:dLbl>
            <c:dLbl>
              <c:idx val="5"/>
              <c:layout>
                <c:manualLayout>
                  <c:x val="-0.20052090990790117"/>
                  <c:y val="3.2245953788669797E-2"/>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A-26CB-46C2-8B52-585ECD196AA6}"/>
                </c:ext>
              </c:extLst>
            </c:dLbl>
            <c:dLbl>
              <c:idx val="6"/>
              <c:layout>
                <c:manualLayout>
                  <c:x val="-0.1081031187411701"/>
                  <c:y val="-0.10545140405603558"/>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C-26CB-46C2-8B52-585ECD196AA6}"/>
                </c:ext>
              </c:extLst>
            </c:dLbl>
            <c:numFmt formatCode="0%" sourceLinked="0"/>
            <c:spPr>
              <a:noFill/>
              <a:ln w="25407">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sl-SI"/>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Sheet1!$B$1:$H$1</c:f>
              <c:strCache>
                <c:ptCount val="7"/>
                <c:pt idx="0">
                  <c:v>Prevozi denarja - pošiljk</c:v>
                </c:pt>
                <c:pt idx="1">
                  <c:v>Nočni lokali - diskoteke</c:v>
                </c:pt>
                <c:pt idx="2">
                  <c:v>Zasebno varnostni subjekti</c:v>
                </c:pt>
                <c:pt idx="3">
                  <c:v>Prostori državnih organov, drugih javnih organov ali organov lokalnih skupnosti</c:v>
                </c:pt>
                <c:pt idx="4">
                  <c:v>Trgovska središča in trgovine</c:v>
                </c:pt>
                <c:pt idx="5">
                  <c:v>Večje prireditve</c:v>
                </c:pt>
                <c:pt idx="6">
                  <c:v>Ostalo</c:v>
                </c:pt>
              </c:strCache>
            </c:strRef>
          </c:cat>
          <c:val>
            <c:numRef>
              <c:f>Sheet1!$B$2:$H$2</c:f>
              <c:numCache>
                <c:formatCode>General</c:formatCode>
                <c:ptCount val="7"/>
                <c:pt idx="0">
                  <c:v>57</c:v>
                </c:pt>
                <c:pt idx="1">
                  <c:v>87</c:v>
                </c:pt>
                <c:pt idx="2">
                  <c:v>104</c:v>
                </c:pt>
                <c:pt idx="3">
                  <c:v>95</c:v>
                </c:pt>
                <c:pt idx="4">
                  <c:v>11</c:v>
                </c:pt>
                <c:pt idx="5">
                  <c:v>68</c:v>
                </c:pt>
                <c:pt idx="6">
                  <c:v>166</c:v>
                </c:pt>
              </c:numCache>
            </c:numRef>
          </c:val>
          <c:extLst>
            <c:ext xmlns:c16="http://schemas.microsoft.com/office/drawing/2014/chart" uri="{C3380CC4-5D6E-409C-BE32-E72D297353CC}">
              <c16:uniqueId val="{0000000D-26CB-46C2-8B52-585ECD196AA6}"/>
            </c:ext>
          </c:extLst>
        </c:ser>
        <c:dLbls>
          <c:showLegendKey val="0"/>
          <c:showVal val="0"/>
          <c:showCatName val="0"/>
          <c:showSerName val="0"/>
          <c:showPercent val="0"/>
          <c:showBubbleSize val="0"/>
          <c:showLeaderLines val="1"/>
        </c:dLbls>
      </c:pie3DChart>
      <c:spPr>
        <a:noFill/>
        <a:ln w="25407">
          <a:noFill/>
        </a:ln>
      </c:spPr>
    </c:plotArea>
    <c:plotVisOnly val="1"/>
    <c:dispBlanksAs val="zero"/>
    <c:showDLblsOverMax val="0"/>
  </c:chart>
  <c:spPr>
    <a:noFill/>
    <a:ln w="9525" cap="flat" cmpd="sng" algn="ctr">
      <a:solidFill>
        <a:srgbClr val="000000"/>
      </a:solidFill>
      <a:prstDash val="solid"/>
      <a:miter lim="800000"/>
      <a:headEnd type="none" w="med" len="med"/>
      <a:tailEnd type="none" w="med" len="med"/>
    </a:ln>
  </c:spPr>
  <c:txPr>
    <a:bodyPr/>
    <a:lstStyle/>
    <a:p>
      <a:pPr>
        <a:defRPr sz="1200" b="1" i="0" u="none" strike="noStrike" baseline="0">
          <a:solidFill>
            <a:srgbClr val="000000"/>
          </a:solidFill>
          <a:latin typeface="Calibri"/>
          <a:ea typeface="Calibri"/>
          <a:cs typeface="Calibri"/>
        </a:defRPr>
      </a:pPr>
      <a:endParaRPr lang="sl-SI"/>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5"/>
      <c:rotY val="0"/>
      <c:rAngAx val="0"/>
      <c:perspective val="0"/>
    </c:view3D>
    <c:floor>
      <c:thickness val="0"/>
    </c:floor>
    <c:sideWall>
      <c:thickness val="0"/>
    </c:sideWall>
    <c:backWall>
      <c:thickness val="0"/>
    </c:backWall>
    <c:plotArea>
      <c:layout>
        <c:manualLayout>
          <c:layoutTarget val="inner"/>
          <c:xMode val="edge"/>
          <c:yMode val="edge"/>
          <c:x val="0.30393996247654786"/>
          <c:y val="0.27215189873417722"/>
          <c:w val="0.3696060037523452"/>
          <c:h val="0.50316455696202533"/>
        </c:manualLayout>
      </c:layout>
      <c:pie3DChart>
        <c:varyColors val="1"/>
        <c:ser>
          <c:idx val="0"/>
          <c:order val="0"/>
          <c:tx>
            <c:strRef>
              <c:f>Sheet1!$A$2</c:f>
              <c:strCache>
                <c:ptCount val="1"/>
                <c:pt idx="0">
                  <c:v>Vzhod</c:v>
                </c:pt>
              </c:strCache>
            </c:strRef>
          </c:tx>
          <c:spPr>
            <a:solidFill>
              <a:srgbClr val="9999FF"/>
            </a:solidFill>
            <a:ln w="12703">
              <a:solidFill>
                <a:srgbClr val="000000"/>
              </a:solidFill>
              <a:prstDash val="solid"/>
            </a:ln>
          </c:spPr>
          <c:explosion val="7"/>
          <c:dPt>
            <c:idx val="0"/>
            <c:bubble3D val="0"/>
            <c:extLst>
              <c:ext xmlns:c16="http://schemas.microsoft.com/office/drawing/2014/chart" uri="{C3380CC4-5D6E-409C-BE32-E72D297353CC}">
                <c16:uniqueId val="{00000000-DA7A-4078-ADC1-1A85FA68B819}"/>
              </c:ext>
            </c:extLst>
          </c:dPt>
          <c:dPt>
            <c:idx val="1"/>
            <c:bubble3D val="0"/>
            <c:spPr>
              <a:solidFill>
                <a:srgbClr val="993366"/>
              </a:solidFill>
              <a:ln w="12703">
                <a:solidFill>
                  <a:srgbClr val="000000"/>
                </a:solidFill>
                <a:prstDash val="solid"/>
              </a:ln>
            </c:spPr>
            <c:extLst>
              <c:ext xmlns:c16="http://schemas.microsoft.com/office/drawing/2014/chart" uri="{C3380CC4-5D6E-409C-BE32-E72D297353CC}">
                <c16:uniqueId val="{00000002-DA7A-4078-ADC1-1A85FA68B819}"/>
              </c:ext>
            </c:extLst>
          </c:dPt>
          <c:dPt>
            <c:idx val="2"/>
            <c:bubble3D val="0"/>
            <c:spPr>
              <a:solidFill>
                <a:srgbClr val="CCFFFF"/>
              </a:solidFill>
              <a:ln w="12703">
                <a:solidFill>
                  <a:srgbClr val="000000"/>
                </a:solidFill>
                <a:prstDash val="solid"/>
              </a:ln>
            </c:spPr>
            <c:extLst>
              <c:ext xmlns:c16="http://schemas.microsoft.com/office/drawing/2014/chart" uri="{C3380CC4-5D6E-409C-BE32-E72D297353CC}">
                <c16:uniqueId val="{00000004-DA7A-4078-ADC1-1A85FA68B819}"/>
              </c:ext>
            </c:extLst>
          </c:dPt>
          <c:dLbls>
            <c:dLbl>
              <c:idx val="0"/>
              <c:layout>
                <c:manualLayout>
                  <c:x val="4.0180592545483451E-3"/>
                  <c:y val="-0.12446077922422819"/>
                </c:manualLayout>
              </c:layout>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DA7A-4078-ADC1-1A85FA68B819}"/>
                </c:ext>
              </c:extLst>
            </c:dLbl>
            <c:dLbl>
              <c:idx val="1"/>
              <c:layout>
                <c:manualLayout>
                  <c:x val="4.2919524687175747E-2"/>
                  <c:y val="-9.6446591389403924E-2"/>
                </c:manualLayout>
              </c:layout>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DA7A-4078-ADC1-1A85FA68B819}"/>
                </c:ext>
              </c:extLst>
            </c:dLbl>
            <c:dLbl>
              <c:idx val="2"/>
              <c:layout>
                <c:manualLayout>
                  <c:x val="-6.7443307956457574E-2"/>
                  <c:y val="6.7054629000962124E-2"/>
                </c:manualLayout>
              </c:layout>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manualLayout>
                      <c:w val="0.2826438213573616"/>
                      <c:h val="0.12498994429946358"/>
                    </c:manualLayout>
                  </c15:layout>
                </c:ext>
                <c:ext xmlns:c16="http://schemas.microsoft.com/office/drawing/2014/chart" uri="{C3380CC4-5D6E-409C-BE32-E72D297353CC}">
                  <c16:uniqueId val="{00000004-DA7A-4078-ADC1-1A85FA68B819}"/>
                </c:ext>
              </c:extLst>
            </c:dLbl>
            <c:dLbl>
              <c:idx val="3"/>
              <c:delete val="1"/>
              <c:extLst>
                <c:ext xmlns:c15="http://schemas.microsoft.com/office/drawing/2012/chart" uri="{CE6537A1-D6FC-4f65-9D91-7224C49458BB}"/>
                <c:ext xmlns:c16="http://schemas.microsoft.com/office/drawing/2014/chart" uri="{C3380CC4-5D6E-409C-BE32-E72D297353CC}">
                  <c16:uniqueId val="{00000005-745F-4290-B114-AA177B7FB96B}"/>
                </c:ext>
              </c:extLst>
            </c:dLbl>
            <c:dLbl>
              <c:idx val="6"/>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A7A-4078-ADC1-1A85FA68B819}"/>
                </c:ext>
              </c:extLst>
            </c:dLbl>
            <c:dLbl>
              <c:idx val="7"/>
              <c:layout>
                <c:manualLayout>
                  <c:xMode val="edge"/>
                  <c:yMode val="edge"/>
                  <c:x val="9.9437148217636023E-2"/>
                  <c:y val="0.41139240506329117"/>
                </c:manualLayout>
              </c:layout>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DA7A-4078-ADC1-1A85FA68B819}"/>
                </c:ext>
              </c:extLst>
            </c:dLbl>
            <c:numFmt formatCode="0%" sourceLinked="0"/>
            <c:spPr>
              <a:noFill/>
              <a:ln w="25406">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sl-SI"/>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Sheet1!$B$1:$E$1</c:f>
              <c:strCache>
                <c:ptCount val="3"/>
                <c:pt idx="0">
                  <c:v>Strelišča</c:v>
                </c:pt>
                <c:pt idx="1">
                  <c:v>Trgovine z orožjem</c:v>
                </c:pt>
                <c:pt idx="2">
                  <c:v>Imetniki orožnih posestnih listin</c:v>
                </c:pt>
              </c:strCache>
            </c:strRef>
          </c:cat>
          <c:val>
            <c:numRef>
              <c:f>Sheet1!$B$2:$E$2</c:f>
              <c:numCache>
                <c:formatCode>General</c:formatCode>
                <c:ptCount val="4"/>
                <c:pt idx="0">
                  <c:v>19</c:v>
                </c:pt>
                <c:pt idx="1">
                  <c:v>41</c:v>
                </c:pt>
                <c:pt idx="2">
                  <c:v>108</c:v>
                </c:pt>
              </c:numCache>
            </c:numRef>
          </c:val>
          <c:extLst>
            <c:ext xmlns:c16="http://schemas.microsoft.com/office/drawing/2014/chart" uri="{C3380CC4-5D6E-409C-BE32-E72D297353CC}">
              <c16:uniqueId val="{00000009-DA7A-4078-ADC1-1A85FA68B819}"/>
            </c:ext>
          </c:extLst>
        </c:ser>
        <c:dLbls>
          <c:showLegendKey val="0"/>
          <c:showVal val="0"/>
          <c:showCatName val="0"/>
          <c:showSerName val="0"/>
          <c:showPercent val="0"/>
          <c:showBubbleSize val="0"/>
          <c:showLeaderLines val="1"/>
        </c:dLbls>
      </c:pie3DChart>
      <c:spPr>
        <a:noFill/>
        <a:ln w="25406">
          <a:noFill/>
        </a:ln>
      </c:spPr>
    </c:plotArea>
    <c:plotVisOnly val="1"/>
    <c:dispBlanksAs val="zero"/>
    <c:showDLblsOverMax val="0"/>
  </c:chart>
  <c:spPr>
    <a:noFill/>
    <a:ln w="9525" cap="flat" cmpd="sng" algn="ctr">
      <a:solidFill>
        <a:srgbClr val="000000"/>
      </a:solidFill>
      <a:prstDash val="solid"/>
      <a:miter lim="800000"/>
      <a:headEnd type="none" w="med" len="med"/>
      <a:tailEnd type="none" w="med" len="med"/>
    </a:ln>
  </c:spPr>
  <c:txPr>
    <a:bodyPr/>
    <a:lstStyle/>
    <a:p>
      <a:pPr>
        <a:defRPr sz="1200" b="1" i="0" u="none" strike="noStrike" baseline="0">
          <a:solidFill>
            <a:srgbClr val="000000"/>
          </a:solidFill>
          <a:latin typeface="Calibri"/>
          <a:ea typeface="Calibri"/>
          <a:cs typeface="Calibri"/>
        </a:defRPr>
      </a:pPr>
      <a:endParaRPr lang="sl-SI"/>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3C505A6-D525-4394-B73B-CCD763F40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4482</Words>
  <Characters>25549</Characters>
  <Application>Microsoft Office Word</Application>
  <DocSecurity>0</DocSecurity>
  <Lines>212</Lines>
  <Paragraphs>59</Paragraphs>
  <ScaleCrop>false</ScaleCrop>
  <HeadingPairs>
    <vt:vector size="2" baseType="variant">
      <vt:variant>
        <vt:lpstr>Naslov</vt:lpstr>
      </vt:variant>
      <vt:variant>
        <vt:i4>1</vt:i4>
      </vt:variant>
    </vt:vector>
  </HeadingPairs>
  <TitlesOfParts>
    <vt:vector size="1" baseType="lpstr">
      <vt:lpstr/>
    </vt:vector>
  </TitlesOfParts>
  <Company>MNZ</Company>
  <LinksUpToDate>false</LinksUpToDate>
  <CharactersWithSpaces>29972</CharactersWithSpaces>
  <SharedDoc>false</SharedDoc>
  <HLinks>
    <vt:vector size="18" baseType="variant">
      <vt:variant>
        <vt:i4>7471147</vt:i4>
      </vt:variant>
      <vt:variant>
        <vt:i4>6</vt:i4>
      </vt:variant>
      <vt:variant>
        <vt:i4>0</vt:i4>
      </vt:variant>
      <vt:variant>
        <vt:i4>5</vt:i4>
      </vt:variant>
      <vt:variant>
        <vt:lpwstr>https://podatki.gov.si/</vt:lpwstr>
      </vt:variant>
      <vt:variant>
        <vt:lpwstr/>
      </vt:variant>
      <vt:variant>
        <vt:i4>131141</vt:i4>
      </vt:variant>
      <vt:variant>
        <vt:i4>3</vt:i4>
      </vt:variant>
      <vt:variant>
        <vt:i4>0</vt:i4>
      </vt:variant>
      <vt:variant>
        <vt:i4>5</vt:i4>
      </vt:variant>
      <vt:variant>
        <vt:lpwstr>https://www.gov.si/teme/varnost-na-smuciscih/</vt:lpwstr>
      </vt:variant>
      <vt:variant>
        <vt:lpwstr/>
      </vt:variant>
      <vt:variant>
        <vt:i4>7667751</vt:i4>
      </vt:variant>
      <vt:variant>
        <vt:i4>0</vt:i4>
      </vt:variant>
      <vt:variant>
        <vt:i4>0</vt:i4>
      </vt:variant>
      <vt:variant>
        <vt:i4>5</vt:i4>
      </vt:variant>
      <vt:variant>
        <vt:lpwstr>http://www.uradni-list.si/1/objava.jsp?sop=2016-01-1922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Remec Matija</dc:creator>
  <cp:keywords/>
  <dc:description/>
  <cp:lastModifiedBy>Maja Javornik</cp:lastModifiedBy>
  <cp:revision>2</cp:revision>
  <cp:lastPrinted>2020-06-03T12:53:00Z</cp:lastPrinted>
  <dcterms:created xsi:type="dcterms:W3CDTF">2024-10-24T08:10:00Z</dcterms:created>
  <dcterms:modified xsi:type="dcterms:W3CDTF">2024-10-24T08:10:00Z</dcterms:modified>
</cp:coreProperties>
</file>