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E221A" w14:textId="1B910DFB" w:rsidR="00CA3B57" w:rsidRDefault="00B536EC">
      <w:pPr>
        <w:rPr>
          <w:rFonts w:ascii="Arial" w:hAnsi="Arial" w:cs="Arial"/>
          <w:noProof/>
          <w:color w:val="FF0000"/>
          <w:lang w:eastAsia="sl-SI"/>
        </w:rPr>
      </w:pPr>
      <w:bookmarkStart w:id="0" w:name="_GoBack"/>
      <w:bookmarkEnd w:id="0"/>
      <w:r>
        <w:rPr>
          <w:noProof/>
          <w:lang w:eastAsia="sl-SI"/>
        </w:rPr>
        <w:drawing>
          <wp:inline distT="0" distB="0" distL="0" distR="0" wp14:anchorId="372AB0FA" wp14:editId="7BD42CCD">
            <wp:extent cx="2599055" cy="683260"/>
            <wp:effectExtent l="0" t="0" r="0" b="2540"/>
            <wp:docPr id="113" name="Slika 113" descr="IRS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RSN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9055" cy="683260"/>
                    </a:xfrm>
                    <a:prstGeom prst="rect">
                      <a:avLst/>
                    </a:prstGeom>
                    <a:noFill/>
                    <a:ln>
                      <a:noFill/>
                    </a:ln>
                  </pic:spPr>
                </pic:pic>
              </a:graphicData>
            </a:graphic>
          </wp:inline>
        </w:drawing>
      </w:r>
    </w:p>
    <w:p w14:paraId="5ACD1186" w14:textId="77777777" w:rsidR="00B536EC" w:rsidRPr="00CA3B57" w:rsidRDefault="00B536EC" w:rsidP="00B536EC">
      <w:pPr>
        <w:tabs>
          <w:tab w:val="left" w:pos="5112"/>
        </w:tabs>
        <w:spacing w:before="120" w:after="0" w:line="240" w:lineRule="exact"/>
        <w:rPr>
          <w:rFonts w:ascii="Arial" w:eastAsia="Times New Roman" w:hAnsi="Arial" w:cs="Arial"/>
          <w:sz w:val="16"/>
          <w:szCs w:val="24"/>
        </w:rPr>
      </w:pPr>
      <w:r w:rsidRPr="00CA3B57">
        <w:rPr>
          <w:rFonts w:ascii="Arial" w:eastAsia="Times New Roman" w:hAnsi="Arial" w:cs="Arial"/>
          <w:sz w:val="16"/>
          <w:szCs w:val="24"/>
        </w:rPr>
        <w:t>Štefanova ulica 2, 1501 Ljubljana</w:t>
      </w:r>
      <w:r w:rsidRPr="00CA3B57">
        <w:rPr>
          <w:rFonts w:ascii="Arial" w:eastAsia="Times New Roman" w:hAnsi="Arial" w:cs="Arial"/>
          <w:sz w:val="16"/>
          <w:szCs w:val="24"/>
        </w:rPr>
        <w:tab/>
        <w:t>T: 01 428 58 70</w:t>
      </w:r>
    </w:p>
    <w:p w14:paraId="082627BC" w14:textId="77777777" w:rsidR="00B536EC" w:rsidRPr="00CA3B57" w:rsidRDefault="00B536EC" w:rsidP="00B536EC">
      <w:pPr>
        <w:tabs>
          <w:tab w:val="left" w:pos="5112"/>
        </w:tabs>
        <w:spacing w:after="0" w:line="240" w:lineRule="exact"/>
        <w:rPr>
          <w:rFonts w:ascii="Arial" w:eastAsia="Times New Roman" w:hAnsi="Arial" w:cs="Arial"/>
          <w:sz w:val="16"/>
          <w:szCs w:val="24"/>
        </w:rPr>
      </w:pPr>
      <w:r w:rsidRPr="00CA3B57">
        <w:rPr>
          <w:rFonts w:ascii="Arial" w:eastAsia="Times New Roman" w:hAnsi="Arial" w:cs="Arial"/>
          <w:sz w:val="16"/>
          <w:szCs w:val="24"/>
        </w:rPr>
        <w:tab/>
        <w:t>E: gp.mnz@gov.si</w:t>
      </w:r>
    </w:p>
    <w:p w14:paraId="3ACF19E9" w14:textId="77777777" w:rsidR="00B536EC" w:rsidRPr="00CA3B57" w:rsidRDefault="00B536EC" w:rsidP="00B536EC">
      <w:pPr>
        <w:tabs>
          <w:tab w:val="left" w:pos="5112"/>
        </w:tabs>
        <w:spacing w:after="0" w:line="240" w:lineRule="exact"/>
        <w:rPr>
          <w:rFonts w:ascii="Arial" w:eastAsia="Times New Roman" w:hAnsi="Arial" w:cs="Arial"/>
          <w:sz w:val="16"/>
          <w:szCs w:val="24"/>
        </w:rPr>
      </w:pPr>
      <w:r>
        <w:rPr>
          <w:rFonts w:ascii="Arial" w:eastAsia="Times New Roman" w:hAnsi="Arial" w:cs="Arial"/>
          <w:sz w:val="16"/>
          <w:szCs w:val="24"/>
        </w:rPr>
        <w:tab/>
        <w:t>www</w:t>
      </w:r>
      <w:r w:rsidRPr="00CA3B57">
        <w:rPr>
          <w:rFonts w:ascii="Arial" w:eastAsia="Times New Roman" w:hAnsi="Arial" w:cs="Arial"/>
          <w:sz w:val="16"/>
          <w:szCs w:val="24"/>
        </w:rPr>
        <w:t>.gov.si</w:t>
      </w:r>
    </w:p>
    <w:p w14:paraId="26D21A72" w14:textId="43BFC2C5" w:rsidR="00B536EC" w:rsidRDefault="00B536EC">
      <w:pPr>
        <w:rPr>
          <w:rFonts w:ascii="Arial" w:hAnsi="Arial" w:cs="Arial"/>
          <w:noProof/>
          <w:color w:val="FF0000"/>
          <w:lang w:eastAsia="sl-SI"/>
        </w:rPr>
      </w:pPr>
    </w:p>
    <w:p w14:paraId="47BFE14B" w14:textId="79C897FE" w:rsidR="002C6E4F" w:rsidRPr="00581BB3" w:rsidRDefault="002C6E4F" w:rsidP="002C6E4F">
      <w:pPr>
        <w:tabs>
          <w:tab w:val="left" w:pos="1701"/>
        </w:tabs>
        <w:spacing w:after="0" w:line="260" w:lineRule="exact"/>
        <w:rPr>
          <w:rFonts w:ascii="Arial" w:eastAsia="Times New Roman" w:hAnsi="Arial"/>
          <w:sz w:val="20"/>
          <w:szCs w:val="20"/>
          <w:lang w:eastAsia="sl-SI"/>
        </w:rPr>
      </w:pPr>
      <w:r w:rsidRPr="00581BB3">
        <w:rPr>
          <w:rFonts w:ascii="Arial" w:eastAsia="Times New Roman" w:hAnsi="Arial"/>
          <w:sz w:val="20"/>
          <w:szCs w:val="20"/>
          <w:lang w:eastAsia="sl-SI"/>
        </w:rPr>
        <w:t>Številka: 0101-</w:t>
      </w:r>
      <w:r w:rsidR="00581BB3" w:rsidRPr="00581BB3">
        <w:rPr>
          <w:rFonts w:ascii="Arial" w:eastAsia="Times New Roman" w:hAnsi="Arial"/>
          <w:sz w:val="20"/>
          <w:szCs w:val="20"/>
          <w:lang w:eastAsia="sl-SI"/>
        </w:rPr>
        <w:t>36</w:t>
      </w:r>
      <w:r w:rsidRPr="00581BB3">
        <w:rPr>
          <w:rFonts w:ascii="Arial" w:eastAsia="Times New Roman" w:hAnsi="Arial"/>
          <w:sz w:val="20"/>
          <w:szCs w:val="20"/>
          <w:lang w:eastAsia="sl-SI"/>
        </w:rPr>
        <w:t>/202</w:t>
      </w:r>
      <w:r w:rsidR="00890FB9" w:rsidRPr="00581BB3">
        <w:rPr>
          <w:rFonts w:ascii="Arial" w:eastAsia="Times New Roman" w:hAnsi="Arial"/>
          <w:sz w:val="20"/>
          <w:szCs w:val="20"/>
          <w:lang w:eastAsia="sl-SI"/>
        </w:rPr>
        <w:t>3</w:t>
      </w:r>
      <w:r w:rsidRPr="00581BB3">
        <w:rPr>
          <w:rFonts w:ascii="Arial" w:eastAsia="Times New Roman" w:hAnsi="Arial"/>
          <w:sz w:val="20"/>
          <w:szCs w:val="20"/>
          <w:lang w:eastAsia="sl-SI"/>
        </w:rPr>
        <w:t>/</w:t>
      </w:r>
      <w:r w:rsidR="006F614D">
        <w:rPr>
          <w:rFonts w:ascii="Arial" w:eastAsia="Times New Roman" w:hAnsi="Arial"/>
          <w:sz w:val="20"/>
          <w:szCs w:val="20"/>
          <w:lang w:eastAsia="sl-SI"/>
        </w:rPr>
        <w:t>2</w:t>
      </w:r>
    </w:p>
    <w:p w14:paraId="545B0D39" w14:textId="60E94DD6" w:rsidR="002C6E4F" w:rsidRPr="00D45384" w:rsidRDefault="002C6E4F" w:rsidP="009C62A9">
      <w:pPr>
        <w:tabs>
          <w:tab w:val="left" w:pos="1701"/>
        </w:tabs>
        <w:spacing w:after="0" w:line="260" w:lineRule="exact"/>
        <w:rPr>
          <w:rFonts w:ascii="Arial" w:eastAsia="Times New Roman" w:hAnsi="Arial"/>
          <w:b/>
          <w:sz w:val="20"/>
          <w:szCs w:val="24"/>
        </w:rPr>
      </w:pPr>
      <w:r w:rsidRPr="00D45384">
        <w:rPr>
          <w:rFonts w:ascii="Arial" w:eastAsia="Times New Roman" w:hAnsi="Arial"/>
          <w:sz w:val="20"/>
          <w:szCs w:val="20"/>
          <w:lang w:eastAsia="sl-SI"/>
        </w:rPr>
        <w:t xml:space="preserve">Datum:   </w:t>
      </w:r>
      <w:r w:rsidR="003D08F4" w:rsidRPr="00D45384">
        <w:rPr>
          <w:rFonts w:ascii="Arial" w:eastAsia="Times New Roman" w:hAnsi="Arial"/>
          <w:sz w:val="20"/>
          <w:szCs w:val="20"/>
          <w:lang w:eastAsia="sl-SI"/>
        </w:rPr>
        <w:t>9. 6</w:t>
      </w:r>
      <w:r w:rsidR="00890FB9" w:rsidRPr="00D45384">
        <w:rPr>
          <w:rFonts w:ascii="Arial" w:eastAsia="Times New Roman" w:hAnsi="Arial"/>
          <w:sz w:val="20"/>
          <w:szCs w:val="20"/>
          <w:lang w:eastAsia="sl-SI"/>
        </w:rPr>
        <w:t>. 2023</w:t>
      </w:r>
    </w:p>
    <w:p w14:paraId="44A7831C" w14:textId="7F5667D6" w:rsidR="002C6E4F" w:rsidRPr="002C6E4F" w:rsidRDefault="002C6E4F" w:rsidP="009C62A9">
      <w:pPr>
        <w:spacing w:before="3120" w:after="0" w:line="360" w:lineRule="auto"/>
        <w:jc w:val="center"/>
        <w:rPr>
          <w:rFonts w:ascii="Arial" w:eastAsia="Times New Roman" w:hAnsi="Arial" w:cs="Arial"/>
          <w:b/>
          <w:sz w:val="40"/>
          <w:szCs w:val="40"/>
        </w:rPr>
      </w:pPr>
      <w:r w:rsidRPr="002C6E4F">
        <w:rPr>
          <w:rFonts w:ascii="Arial" w:eastAsia="Times New Roman" w:hAnsi="Arial" w:cs="Arial"/>
          <w:b/>
          <w:sz w:val="40"/>
          <w:szCs w:val="40"/>
        </w:rPr>
        <w:t>POROČILO O DELU INŠPEKTORATA REPUBLIKE SLOVENIJE</w:t>
      </w:r>
    </w:p>
    <w:p w14:paraId="695DAD46" w14:textId="30DA717B" w:rsidR="002C6E4F" w:rsidRPr="002C6E4F" w:rsidRDefault="002C6E4F" w:rsidP="009C62A9">
      <w:pPr>
        <w:spacing w:after="0" w:line="360" w:lineRule="auto"/>
        <w:jc w:val="center"/>
        <w:rPr>
          <w:rFonts w:ascii="Arial" w:eastAsia="Times New Roman" w:hAnsi="Arial" w:cs="Arial"/>
          <w:b/>
          <w:sz w:val="40"/>
          <w:szCs w:val="40"/>
        </w:rPr>
      </w:pPr>
      <w:r w:rsidRPr="002C6E4F">
        <w:rPr>
          <w:rFonts w:ascii="Arial" w:eastAsia="Times New Roman" w:hAnsi="Arial" w:cs="Arial"/>
          <w:b/>
          <w:sz w:val="40"/>
          <w:szCs w:val="40"/>
        </w:rPr>
        <w:t>ZA NOTRANJE ZADEVE</w:t>
      </w:r>
    </w:p>
    <w:p w14:paraId="49CD4A0B" w14:textId="6444A37D" w:rsidR="002C6E4F" w:rsidRPr="002C6E4F" w:rsidRDefault="002C6E4F" w:rsidP="009C62A9">
      <w:pPr>
        <w:spacing w:after="0" w:line="360" w:lineRule="auto"/>
        <w:jc w:val="center"/>
        <w:rPr>
          <w:rFonts w:ascii="Arial" w:eastAsia="Times New Roman" w:hAnsi="Arial" w:cs="Arial"/>
          <w:b/>
          <w:sz w:val="40"/>
          <w:szCs w:val="40"/>
        </w:rPr>
      </w:pPr>
      <w:r w:rsidRPr="002C6E4F">
        <w:rPr>
          <w:rFonts w:ascii="Arial" w:eastAsia="Times New Roman" w:hAnsi="Arial" w:cs="Arial"/>
          <w:b/>
          <w:sz w:val="40"/>
          <w:szCs w:val="40"/>
        </w:rPr>
        <w:t>ZA LETO 202</w:t>
      </w:r>
      <w:r w:rsidR="00890FB9">
        <w:rPr>
          <w:rFonts w:ascii="Arial" w:eastAsia="Times New Roman" w:hAnsi="Arial" w:cs="Arial"/>
          <w:b/>
          <w:sz w:val="40"/>
          <w:szCs w:val="40"/>
        </w:rPr>
        <w:t>2</w:t>
      </w:r>
    </w:p>
    <w:p w14:paraId="315FA6D9" w14:textId="1B1B4662" w:rsidR="002C6E4F" w:rsidRPr="002C6E4F" w:rsidRDefault="00890FB9" w:rsidP="00F16471">
      <w:pPr>
        <w:tabs>
          <w:tab w:val="left" w:pos="3402"/>
        </w:tabs>
        <w:spacing w:before="4560" w:after="0" w:line="260" w:lineRule="exact"/>
        <w:jc w:val="center"/>
        <w:rPr>
          <w:rFonts w:ascii="Arial" w:eastAsia="Times New Roman" w:hAnsi="Arial"/>
          <w:sz w:val="20"/>
          <w:szCs w:val="24"/>
        </w:rPr>
        <w:sectPr w:rsidR="002C6E4F" w:rsidRPr="002C6E4F" w:rsidSect="00F16471">
          <w:footerReference w:type="default" r:id="rId9"/>
          <w:headerReference w:type="first" r:id="rId10"/>
          <w:pgSz w:w="11900" w:h="16840" w:code="9"/>
          <w:pgMar w:top="993" w:right="1701" w:bottom="1134" w:left="1701" w:header="0" w:footer="794" w:gutter="0"/>
          <w:cols w:space="708"/>
          <w:titlePg/>
          <w:docGrid w:linePitch="272"/>
        </w:sectPr>
      </w:pPr>
      <w:r>
        <w:rPr>
          <w:rFonts w:ascii="Arial" w:eastAsia="Times New Roman" w:hAnsi="Arial"/>
          <w:sz w:val="20"/>
          <w:szCs w:val="24"/>
        </w:rPr>
        <w:t xml:space="preserve">Ljubljana, </w:t>
      </w:r>
      <w:r w:rsidR="00487A65">
        <w:rPr>
          <w:rFonts w:ascii="Arial" w:eastAsia="Times New Roman" w:hAnsi="Arial"/>
          <w:sz w:val="20"/>
          <w:szCs w:val="24"/>
        </w:rPr>
        <w:t>junij</w:t>
      </w:r>
      <w:r>
        <w:rPr>
          <w:rFonts w:ascii="Arial" w:eastAsia="Times New Roman" w:hAnsi="Arial"/>
          <w:sz w:val="20"/>
          <w:szCs w:val="24"/>
        </w:rPr>
        <w:t xml:space="preserve"> 2023</w:t>
      </w:r>
    </w:p>
    <w:p w14:paraId="44023175" w14:textId="77777777" w:rsidR="002C6E4F" w:rsidRPr="002C6E4F" w:rsidRDefault="002C6E4F" w:rsidP="002C6E4F">
      <w:pPr>
        <w:spacing w:after="0" w:line="260" w:lineRule="exact"/>
        <w:rPr>
          <w:rFonts w:ascii="Arial" w:eastAsia="Times New Roman" w:hAnsi="Arial"/>
          <w:color w:val="FF0000"/>
          <w:sz w:val="20"/>
          <w:szCs w:val="20"/>
          <w:lang w:eastAsia="sl-SI"/>
        </w:rPr>
      </w:pPr>
      <w:bookmarkStart w:id="1" w:name="_Toc353181844"/>
    </w:p>
    <w:p w14:paraId="1DFD6595" w14:textId="152B30AB" w:rsidR="006C60AA" w:rsidRDefault="006C60AA" w:rsidP="006C60AA">
      <w:pPr>
        <w:keepNext/>
        <w:spacing w:before="120" w:after="120" w:line="360" w:lineRule="auto"/>
        <w:jc w:val="both"/>
        <w:outlineLvl w:val="0"/>
        <w:rPr>
          <w:rFonts w:ascii="Arial" w:eastAsia="Times New Roman" w:hAnsi="Arial"/>
          <w:b/>
          <w:kern w:val="32"/>
          <w:szCs w:val="32"/>
          <w:lang w:eastAsia="sl-SI"/>
        </w:rPr>
      </w:pPr>
      <w:bookmarkStart w:id="2" w:name="_Toc137121103"/>
      <w:bookmarkStart w:id="3" w:name="_Toc353181846"/>
      <w:bookmarkEnd w:id="1"/>
      <w:r w:rsidRPr="002C6E4F">
        <w:rPr>
          <w:rFonts w:ascii="Arial" w:eastAsia="Times New Roman" w:hAnsi="Arial"/>
          <w:b/>
          <w:kern w:val="32"/>
          <w:szCs w:val="32"/>
          <w:lang w:eastAsia="sl-SI"/>
        </w:rPr>
        <w:t>1</w:t>
      </w:r>
      <w:r w:rsidRPr="002C6E4F">
        <w:rPr>
          <w:rFonts w:ascii="Arial" w:eastAsia="Times New Roman" w:hAnsi="Arial"/>
          <w:b/>
          <w:kern w:val="32"/>
          <w:szCs w:val="32"/>
          <w:lang w:eastAsia="sl-SI"/>
        </w:rPr>
        <w:tab/>
        <w:t>Uvod</w:t>
      </w:r>
      <w:bookmarkEnd w:id="2"/>
    </w:p>
    <w:p w14:paraId="7B866244" w14:textId="24FEB7ED" w:rsidR="002C6E4F" w:rsidRPr="006C60AA" w:rsidRDefault="0073223A" w:rsidP="002C6E4F">
      <w:pPr>
        <w:spacing w:after="0" w:line="260" w:lineRule="exact"/>
        <w:jc w:val="both"/>
        <w:rPr>
          <w:rFonts w:ascii="Arial" w:eastAsia="Times New Roman" w:hAnsi="Arial" w:cs="Arial"/>
          <w:sz w:val="20"/>
          <w:szCs w:val="24"/>
        </w:rPr>
      </w:pPr>
      <w:r w:rsidRPr="0073223A">
        <w:rPr>
          <w:rFonts w:ascii="Arial" w:eastAsia="Times New Roman" w:hAnsi="Arial" w:cs="Arial"/>
          <w:sz w:val="20"/>
          <w:szCs w:val="24"/>
        </w:rPr>
        <w:t xml:space="preserve">Inšpektorat Republike Slovenije za notranje zadeve (v nadaljevanju: IRSNZ) je organiziran na državni ravni kot sedežni organ – brez regijskih izpostav ali pisarn v posameznih delih države. Inšpektorji razpolagajo z vso potrebno tehnično opremo za nemoteno opravljanje dela in izvajajo svoja pooblastila po vsej državi. </w:t>
      </w:r>
      <w:r w:rsidR="002C6E4F" w:rsidRPr="006C60AA">
        <w:rPr>
          <w:rFonts w:ascii="Arial" w:eastAsia="Times New Roman" w:hAnsi="Arial" w:cs="Arial"/>
          <w:sz w:val="20"/>
          <w:szCs w:val="24"/>
        </w:rPr>
        <w:t>IRSNZ opravlja inšpekcijski nadzor nad izvajanjem zakonov in podzakonskih aktov na naslednjih področjih:</w:t>
      </w:r>
    </w:p>
    <w:p w14:paraId="6D74D791" w14:textId="77777777" w:rsidR="002C6E4F" w:rsidRPr="002C6E4F" w:rsidRDefault="002C6E4F" w:rsidP="00270F82">
      <w:pPr>
        <w:numPr>
          <w:ilvl w:val="0"/>
          <w:numId w:val="1"/>
        </w:numPr>
        <w:spacing w:after="0" w:line="260" w:lineRule="exact"/>
        <w:rPr>
          <w:rFonts w:ascii="Arial" w:eastAsia="Times New Roman" w:hAnsi="Arial" w:cs="Arial"/>
          <w:sz w:val="20"/>
          <w:szCs w:val="20"/>
        </w:rPr>
      </w:pPr>
      <w:r w:rsidRPr="002C6E4F">
        <w:rPr>
          <w:rFonts w:ascii="Arial" w:eastAsia="Times New Roman" w:hAnsi="Arial" w:cs="Arial"/>
          <w:sz w:val="20"/>
          <w:szCs w:val="20"/>
        </w:rPr>
        <w:t>zasebno varovanje;</w:t>
      </w:r>
    </w:p>
    <w:p w14:paraId="367ECDA3" w14:textId="77777777" w:rsidR="002C6E4F" w:rsidRPr="002C6E4F" w:rsidRDefault="002C6E4F" w:rsidP="00270F82">
      <w:pPr>
        <w:numPr>
          <w:ilvl w:val="0"/>
          <w:numId w:val="1"/>
        </w:numPr>
        <w:spacing w:after="0" w:line="260" w:lineRule="exact"/>
        <w:rPr>
          <w:rFonts w:ascii="Arial" w:eastAsia="Times New Roman" w:hAnsi="Arial" w:cs="Arial"/>
          <w:sz w:val="20"/>
          <w:szCs w:val="20"/>
        </w:rPr>
      </w:pPr>
      <w:r w:rsidRPr="002C6E4F">
        <w:rPr>
          <w:rFonts w:ascii="Arial" w:eastAsia="Times New Roman" w:hAnsi="Arial" w:cs="Arial"/>
          <w:sz w:val="20"/>
          <w:szCs w:val="20"/>
        </w:rPr>
        <w:t>orožje;</w:t>
      </w:r>
    </w:p>
    <w:p w14:paraId="39A3B8B6" w14:textId="77777777" w:rsidR="002C6E4F" w:rsidRPr="002C6E4F" w:rsidRDefault="002C6E4F" w:rsidP="00270F82">
      <w:pPr>
        <w:numPr>
          <w:ilvl w:val="0"/>
          <w:numId w:val="1"/>
        </w:numPr>
        <w:spacing w:after="0" w:line="260" w:lineRule="exact"/>
        <w:rPr>
          <w:rFonts w:ascii="Arial" w:eastAsia="Times New Roman" w:hAnsi="Arial" w:cs="Arial"/>
          <w:sz w:val="20"/>
          <w:szCs w:val="20"/>
        </w:rPr>
      </w:pPr>
      <w:r w:rsidRPr="002C6E4F">
        <w:rPr>
          <w:rFonts w:ascii="Arial" w:eastAsia="Times New Roman" w:hAnsi="Arial" w:cs="Arial"/>
          <w:sz w:val="20"/>
          <w:szCs w:val="20"/>
        </w:rPr>
        <w:t>eksplozivi in pirotehnični izdelki;</w:t>
      </w:r>
    </w:p>
    <w:p w14:paraId="58F1F76E" w14:textId="77777777" w:rsidR="002C6E4F" w:rsidRPr="002C6E4F" w:rsidRDefault="002C6E4F" w:rsidP="00270F82">
      <w:pPr>
        <w:numPr>
          <w:ilvl w:val="0"/>
          <w:numId w:val="1"/>
        </w:numPr>
        <w:spacing w:after="0" w:line="260" w:lineRule="exact"/>
        <w:rPr>
          <w:rFonts w:ascii="Arial" w:eastAsia="Times New Roman" w:hAnsi="Arial" w:cs="Arial"/>
          <w:sz w:val="20"/>
          <w:szCs w:val="20"/>
        </w:rPr>
      </w:pPr>
      <w:r w:rsidRPr="002C6E4F">
        <w:rPr>
          <w:rFonts w:ascii="Arial" w:eastAsia="Times New Roman" w:hAnsi="Arial" w:cs="Arial"/>
          <w:sz w:val="20"/>
          <w:szCs w:val="20"/>
        </w:rPr>
        <w:t>detektivska dejavnost;</w:t>
      </w:r>
    </w:p>
    <w:p w14:paraId="55AE2494" w14:textId="77777777" w:rsidR="002C6E4F" w:rsidRPr="002C6E4F" w:rsidRDefault="002C6E4F" w:rsidP="00270F82">
      <w:pPr>
        <w:numPr>
          <w:ilvl w:val="0"/>
          <w:numId w:val="1"/>
        </w:numPr>
        <w:spacing w:after="0" w:line="260" w:lineRule="exact"/>
        <w:rPr>
          <w:rFonts w:ascii="Arial" w:eastAsia="Times New Roman" w:hAnsi="Arial" w:cs="Arial"/>
          <w:sz w:val="20"/>
          <w:szCs w:val="20"/>
        </w:rPr>
      </w:pPr>
      <w:r w:rsidRPr="002C6E4F">
        <w:rPr>
          <w:rFonts w:ascii="Arial" w:eastAsia="Times New Roman" w:hAnsi="Arial" w:cs="Arial"/>
          <w:sz w:val="20"/>
          <w:szCs w:val="20"/>
        </w:rPr>
        <w:t>varnost in red na smučiščih;</w:t>
      </w:r>
    </w:p>
    <w:p w14:paraId="14BE3801" w14:textId="77777777" w:rsidR="002C6E4F" w:rsidRPr="002C6E4F" w:rsidRDefault="002C6E4F" w:rsidP="00270F82">
      <w:pPr>
        <w:numPr>
          <w:ilvl w:val="0"/>
          <w:numId w:val="1"/>
        </w:numPr>
        <w:spacing w:after="0" w:line="260" w:lineRule="exact"/>
        <w:rPr>
          <w:rFonts w:ascii="Arial" w:eastAsia="Times New Roman" w:hAnsi="Arial" w:cs="Arial"/>
          <w:sz w:val="20"/>
          <w:szCs w:val="20"/>
        </w:rPr>
      </w:pPr>
      <w:r w:rsidRPr="002C6E4F">
        <w:rPr>
          <w:rFonts w:ascii="Arial" w:eastAsia="Times New Roman" w:hAnsi="Arial" w:cs="Arial"/>
          <w:sz w:val="20"/>
          <w:szCs w:val="20"/>
        </w:rPr>
        <w:t>fizično varovanje jedrskih objektov ter jedrskih in radioaktivnih snovi;</w:t>
      </w:r>
    </w:p>
    <w:p w14:paraId="607749F7" w14:textId="77777777" w:rsidR="002C6E4F" w:rsidRPr="002C6E4F" w:rsidRDefault="002C6E4F" w:rsidP="00270F82">
      <w:pPr>
        <w:numPr>
          <w:ilvl w:val="0"/>
          <w:numId w:val="1"/>
        </w:numPr>
        <w:spacing w:after="0" w:line="260" w:lineRule="exact"/>
        <w:rPr>
          <w:rFonts w:ascii="Arial" w:eastAsia="Times New Roman" w:hAnsi="Arial" w:cs="Arial"/>
          <w:sz w:val="20"/>
          <w:szCs w:val="20"/>
        </w:rPr>
      </w:pPr>
      <w:r w:rsidRPr="002C6E4F">
        <w:rPr>
          <w:rFonts w:ascii="Arial" w:eastAsia="Times New Roman" w:hAnsi="Arial" w:cs="Arial"/>
          <w:sz w:val="20"/>
          <w:szCs w:val="20"/>
        </w:rPr>
        <w:t>tajni podatki.</w:t>
      </w:r>
    </w:p>
    <w:p w14:paraId="20028A44" w14:textId="77777777" w:rsidR="006C60AA" w:rsidRDefault="006C60AA" w:rsidP="002C6E4F">
      <w:pPr>
        <w:spacing w:after="0" w:line="260" w:lineRule="exact"/>
        <w:jc w:val="both"/>
        <w:rPr>
          <w:rFonts w:ascii="Arial" w:eastAsia="Times New Roman" w:hAnsi="Arial" w:cs="Arial"/>
          <w:sz w:val="20"/>
          <w:szCs w:val="24"/>
        </w:rPr>
      </w:pPr>
    </w:p>
    <w:p w14:paraId="2A309A7A" w14:textId="2E842EC2" w:rsidR="002C6E4F" w:rsidRPr="002C6E4F" w:rsidRDefault="002C6E4F" w:rsidP="002C6E4F">
      <w:pPr>
        <w:spacing w:after="0" w:line="260" w:lineRule="exact"/>
        <w:jc w:val="both"/>
        <w:rPr>
          <w:rFonts w:ascii="Arial" w:eastAsia="Times New Roman" w:hAnsi="Arial" w:cs="Arial"/>
          <w:sz w:val="20"/>
          <w:szCs w:val="24"/>
        </w:rPr>
      </w:pPr>
      <w:r w:rsidRPr="002C6E4F">
        <w:rPr>
          <w:rFonts w:ascii="Arial" w:eastAsia="Times New Roman" w:hAnsi="Arial" w:cs="Arial"/>
          <w:sz w:val="20"/>
          <w:szCs w:val="24"/>
        </w:rPr>
        <w:t xml:space="preserve">Inšpektorji na podlagi Zakona o inšpekcijskem nadzoru (Uradni list RS, št. 43/07 – uradno prečiščeno besedilo in 40/14, v nadaljevanju: ZIN) pri izvajanju inšpekcijskega nadzora preverjajo izvajanje določb materialnih predpisov. Poleg ZIN sta temeljna postopkovna zakona tudi Zakon o prekrških (Uradni list RS, št. 29/11 – uradno prečiščeno besedilo, 21/13, 111/13, 74/14 – odl. US, 92/14 – odl. US, 32/16 in 15/17 – odl. US, </w:t>
      </w:r>
      <w:hyperlink r:id="rId11" w:tgtFrame="_blank" w:tooltip="Odločba o ugotovitvi protiustavnosti Zakona o prekrških" w:history="1">
        <w:r w:rsidRPr="002C6E4F">
          <w:rPr>
            <w:rFonts w:ascii="Arial" w:eastAsia="Times New Roman" w:hAnsi="Arial" w:cs="Arial"/>
            <w:sz w:val="20"/>
            <w:szCs w:val="24"/>
          </w:rPr>
          <w:t>73/19</w:t>
        </w:r>
      </w:hyperlink>
      <w:r w:rsidRPr="002C6E4F">
        <w:rPr>
          <w:rFonts w:ascii="Arial" w:eastAsia="Times New Roman" w:hAnsi="Arial" w:cs="Arial"/>
          <w:sz w:val="20"/>
          <w:szCs w:val="24"/>
        </w:rPr>
        <w:t> – odl. US, </w:t>
      </w:r>
      <w:hyperlink r:id="rId12" w:tgtFrame="_blank" w:tooltip="Zakon o interventnih ukrepih za omilitev posledic drugega vala epidemije COVID-19" w:history="1">
        <w:r w:rsidRPr="002C6E4F">
          <w:rPr>
            <w:rFonts w:ascii="Arial" w:eastAsia="Times New Roman" w:hAnsi="Arial" w:cs="Arial"/>
            <w:sz w:val="20"/>
            <w:szCs w:val="24"/>
          </w:rPr>
          <w:t>175/20</w:t>
        </w:r>
      </w:hyperlink>
      <w:r w:rsidRPr="002C6E4F">
        <w:rPr>
          <w:rFonts w:ascii="Arial" w:eastAsia="Times New Roman" w:hAnsi="Arial" w:cs="Arial"/>
          <w:sz w:val="20"/>
          <w:szCs w:val="24"/>
        </w:rPr>
        <w:t> – ZIUOPDVE in </w:t>
      </w:r>
      <w:hyperlink r:id="rId13" w:tgtFrame="_blank" w:tooltip="Odločba o ugotovitvi, da je drugi odstavek 66. člena Zakona o prekrških v neskladju z ustavo in sklep o zavrženju ustavne pritožbe" w:history="1">
        <w:r w:rsidRPr="002C6E4F">
          <w:rPr>
            <w:rFonts w:ascii="Arial" w:eastAsia="Times New Roman" w:hAnsi="Arial" w:cs="Arial"/>
            <w:sz w:val="20"/>
            <w:szCs w:val="24"/>
          </w:rPr>
          <w:t>5/21</w:t>
        </w:r>
      </w:hyperlink>
      <w:r w:rsidRPr="002C6E4F">
        <w:rPr>
          <w:rFonts w:ascii="Arial" w:eastAsia="Times New Roman" w:hAnsi="Arial" w:cs="Arial"/>
          <w:sz w:val="20"/>
          <w:szCs w:val="24"/>
        </w:rPr>
        <w:t> – odl. US v nadaljevanju: ZP-1) in Zakon o splošnem upravnem postopku (Uradni list RS, št. 24/06 – uradno prečiščeno besedil</w:t>
      </w:r>
      <w:r w:rsidR="00AC0A57">
        <w:rPr>
          <w:rFonts w:ascii="Arial" w:eastAsia="Times New Roman" w:hAnsi="Arial" w:cs="Arial"/>
          <w:sz w:val="20"/>
          <w:szCs w:val="24"/>
        </w:rPr>
        <w:t>o, 126/07, 65/08, 8/10, 82/13,</w:t>
      </w:r>
      <w:r w:rsidRPr="002C6E4F">
        <w:rPr>
          <w:rFonts w:ascii="Arial" w:eastAsia="Times New Roman" w:hAnsi="Arial" w:cs="Arial"/>
          <w:sz w:val="20"/>
          <w:szCs w:val="24"/>
        </w:rPr>
        <w:t> </w:t>
      </w:r>
      <w:hyperlink r:id="rId14" w:tgtFrame="_blank" w:tooltip="Zakon o interventnih ukrepih za omilitev posledic drugega vala epidemije COVID-19" w:history="1">
        <w:r w:rsidRPr="002C6E4F">
          <w:rPr>
            <w:rFonts w:ascii="Arial" w:eastAsia="Times New Roman" w:hAnsi="Arial" w:cs="Arial"/>
            <w:sz w:val="20"/>
            <w:szCs w:val="24"/>
          </w:rPr>
          <w:t>175/20</w:t>
        </w:r>
      </w:hyperlink>
      <w:r w:rsidRPr="002C6E4F">
        <w:rPr>
          <w:rFonts w:ascii="Arial" w:eastAsia="Times New Roman" w:hAnsi="Arial" w:cs="Arial"/>
          <w:sz w:val="20"/>
          <w:szCs w:val="24"/>
        </w:rPr>
        <w:t> – ZIUOPDVE</w:t>
      </w:r>
      <w:r w:rsidR="00AC0A57">
        <w:rPr>
          <w:rFonts w:ascii="Arial" w:eastAsia="Times New Roman" w:hAnsi="Arial" w:cs="Arial"/>
          <w:sz w:val="20"/>
          <w:szCs w:val="24"/>
        </w:rPr>
        <w:t xml:space="preserve"> in 3/22 - ZDeb</w:t>
      </w:r>
      <w:r w:rsidRPr="002C6E4F">
        <w:rPr>
          <w:rFonts w:ascii="Arial" w:eastAsia="Times New Roman" w:hAnsi="Arial" w:cs="Arial"/>
          <w:sz w:val="20"/>
          <w:szCs w:val="24"/>
        </w:rPr>
        <w:t xml:space="preserve">, v nadaljevanju: ZUP). </w:t>
      </w:r>
    </w:p>
    <w:p w14:paraId="25A30E18" w14:textId="77777777" w:rsidR="002C6E4F" w:rsidRPr="002C6E4F" w:rsidRDefault="002C6E4F" w:rsidP="002C6E4F">
      <w:pPr>
        <w:spacing w:after="0" w:line="260" w:lineRule="exact"/>
        <w:jc w:val="both"/>
        <w:rPr>
          <w:rFonts w:ascii="Arial" w:eastAsia="Times New Roman" w:hAnsi="Arial" w:cs="Arial"/>
          <w:sz w:val="20"/>
          <w:szCs w:val="24"/>
        </w:rPr>
      </w:pPr>
    </w:p>
    <w:p w14:paraId="7B60650A" w14:textId="1032F99C" w:rsidR="002C6E4F" w:rsidRPr="002C6E4F" w:rsidRDefault="002C6E4F" w:rsidP="002C6E4F">
      <w:pPr>
        <w:spacing w:after="0" w:line="260" w:lineRule="exact"/>
        <w:jc w:val="both"/>
        <w:rPr>
          <w:rFonts w:ascii="Arial" w:eastAsia="Times New Roman" w:hAnsi="Arial" w:cs="Arial"/>
          <w:sz w:val="20"/>
          <w:szCs w:val="24"/>
        </w:rPr>
      </w:pPr>
      <w:r w:rsidRPr="002C6E4F">
        <w:rPr>
          <w:rFonts w:ascii="Arial" w:eastAsia="Times New Roman" w:hAnsi="Arial" w:cs="Arial"/>
          <w:sz w:val="20"/>
          <w:szCs w:val="24"/>
        </w:rPr>
        <w:t xml:space="preserve">Če inšpektorji pri opravljanju svojega dela ugotovijo odstopanja od predpisov, neskladja, nepravilnosti in pomanjkljivosti, ki so sistemske, je njihova naloga tudi dajanje pobud in oblikovanje predlogov za spremembe ali dopolnitve predpisov. V letu 2020 je zaradi razglašene epidemije IRNSZ dobil pristojnost tudi po Zakonu o interventnih ukrepih za pomoč pri omilitvi posledic drugega vala epidemije COVID-19 </w:t>
      </w:r>
      <w:r w:rsidR="00AC0A57" w:rsidRPr="00AC0A57">
        <w:rPr>
          <w:rFonts w:ascii="Arial" w:eastAsia="Times New Roman" w:hAnsi="Arial" w:cs="Arial"/>
          <w:sz w:val="20"/>
          <w:szCs w:val="24"/>
        </w:rPr>
        <w:t> (Uradni list RS, št. </w:t>
      </w:r>
      <w:hyperlink r:id="rId15" w:tgtFrame="_blank" w:tooltip="Zakon o interventnih ukrepih za pomoč pri omilitvi posledic drugega vala epidemije COVID-19 (ZIUPOPDVE)" w:history="1">
        <w:r w:rsidR="00AC0A57" w:rsidRPr="00AC0A57">
          <w:rPr>
            <w:rFonts w:ascii="Arial" w:eastAsia="Times New Roman" w:hAnsi="Arial" w:cs="Arial"/>
            <w:sz w:val="20"/>
            <w:szCs w:val="24"/>
          </w:rPr>
          <w:t>203/20</w:t>
        </w:r>
      </w:hyperlink>
      <w:r w:rsidR="00AC0A57" w:rsidRPr="00AC0A57">
        <w:rPr>
          <w:rFonts w:ascii="Arial" w:eastAsia="Times New Roman" w:hAnsi="Arial" w:cs="Arial"/>
          <w:sz w:val="20"/>
          <w:szCs w:val="24"/>
        </w:rPr>
        <w:t>, </w:t>
      </w:r>
      <w:hyperlink r:id="rId16" w:tgtFrame="_blank" w:tooltip="Zakon o dodatnih ukrepih za omilitev posledic COVID-19 " w:history="1">
        <w:r w:rsidR="00AC0A57" w:rsidRPr="00AC0A57">
          <w:rPr>
            <w:rFonts w:ascii="Arial" w:eastAsia="Times New Roman" w:hAnsi="Arial" w:cs="Arial"/>
            <w:sz w:val="20"/>
            <w:szCs w:val="24"/>
          </w:rPr>
          <w:t>15/21</w:t>
        </w:r>
      </w:hyperlink>
      <w:r w:rsidR="00AC0A57" w:rsidRPr="00AC0A57">
        <w:rPr>
          <w:rFonts w:ascii="Arial" w:eastAsia="Times New Roman" w:hAnsi="Arial" w:cs="Arial"/>
          <w:sz w:val="20"/>
          <w:szCs w:val="24"/>
        </w:rPr>
        <w:t> – ZDUOP, </w:t>
      </w:r>
      <w:hyperlink r:id="rId17" w:tgtFrame="_blank" w:tooltip="Zakon o spremembah in dopolnitvah Zakona o nalezljivih boleznih" w:history="1">
        <w:r w:rsidR="00AC0A57" w:rsidRPr="00AC0A57">
          <w:rPr>
            <w:rFonts w:ascii="Arial" w:eastAsia="Times New Roman" w:hAnsi="Arial" w:cs="Arial"/>
            <w:sz w:val="20"/>
            <w:szCs w:val="24"/>
          </w:rPr>
          <w:t>82/21</w:t>
        </w:r>
      </w:hyperlink>
      <w:r w:rsidR="00AC0A57" w:rsidRPr="00AC0A57">
        <w:rPr>
          <w:rFonts w:ascii="Arial" w:eastAsia="Times New Roman" w:hAnsi="Arial" w:cs="Arial"/>
          <w:sz w:val="20"/>
          <w:szCs w:val="24"/>
        </w:rPr>
        <w:t> – ZNB-C, </w:t>
      </w:r>
      <w:hyperlink r:id="rId18" w:tgtFrame="_blank" w:tooltip="Zakon o nujnih ukrepih na področju zdravstva" w:history="1">
        <w:r w:rsidR="00AC0A57" w:rsidRPr="00AC0A57">
          <w:rPr>
            <w:rFonts w:ascii="Arial" w:eastAsia="Times New Roman" w:hAnsi="Arial" w:cs="Arial"/>
            <w:sz w:val="20"/>
            <w:szCs w:val="24"/>
          </w:rPr>
          <w:t>112/21</w:t>
        </w:r>
      </w:hyperlink>
      <w:r w:rsidR="00AC0A57" w:rsidRPr="00AC0A57">
        <w:rPr>
          <w:rFonts w:ascii="Arial" w:eastAsia="Times New Roman" w:hAnsi="Arial" w:cs="Arial"/>
          <w:sz w:val="20"/>
          <w:szCs w:val="24"/>
        </w:rPr>
        <w:t> – ZNUPZ, </w:t>
      </w:r>
      <w:hyperlink r:id="rId19" w:tgtFrame="_blank" w:tooltip="Zakon o dodatnih ukrepih za preprečevanje širjenja, omilitev, obvladovanje, okrevanje in odpravo posledic COVID-19" w:history="1">
        <w:r w:rsidR="00AC0A57" w:rsidRPr="00AC0A57">
          <w:rPr>
            <w:rFonts w:ascii="Arial" w:eastAsia="Times New Roman" w:hAnsi="Arial" w:cs="Arial"/>
            <w:sz w:val="20"/>
            <w:szCs w:val="24"/>
          </w:rPr>
          <w:t>206/21</w:t>
        </w:r>
      </w:hyperlink>
      <w:r w:rsidR="00AC0A57" w:rsidRPr="00AC0A57">
        <w:rPr>
          <w:rFonts w:ascii="Arial" w:eastAsia="Times New Roman" w:hAnsi="Arial" w:cs="Arial"/>
          <w:sz w:val="20"/>
          <w:szCs w:val="24"/>
        </w:rPr>
        <w:t> – ZDUPŠOP, </w:t>
      </w:r>
      <w:hyperlink r:id="rId20" w:tgtFrame="_blank" w:tooltip="Zakon o nujnih ukrepih za zajezitev širjenja in blaženja posledic nalezljive bolezni COVID-19 na področju zdravstva" w:history="1">
        <w:r w:rsidR="00AC0A57" w:rsidRPr="00AC0A57">
          <w:rPr>
            <w:rFonts w:ascii="Arial" w:eastAsia="Times New Roman" w:hAnsi="Arial" w:cs="Arial"/>
            <w:sz w:val="20"/>
            <w:szCs w:val="24"/>
          </w:rPr>
          <w:t>141/22</w:t>
        </w:r>
      </w:hyperlink>
      <w:r w:rsidR="00AC0A57" w:rsidRPr="00AC0A57">
        <w:rPr>
          <w:rFonts w:ascii="Arial" w:eastAsia="Times New Roman" w:hAnsi="Arial" w:cs="Arial"/>
          <w:sz w:val="20"/>
          <w:szCs w:val="24"/>
        </w:rPr>
        <w:t> – ZNUNBZ in </w:t>
      </w:r>
      <w:hyperlink r:id="rId21" w:tgtFrame="_blank" w:tooltip="Zakon o spremembah in dopolnitvah Zakona o dohodnini" w:history="1">
        <w:r w:rsidR="00AC0A57" w:rsidRPr="00AC0A57">
          <w:rPr>
            <w:rFonts w:ascii="Arial" w:eastAsia="Times New Roman" w:hAnsi="Arial" w:cs="Arial"/>
            <w:sz w:val="20"/>
            <w:szCs w:val="24"/>
          </w:rPr>
          <w:t>158/22</w:t>
        </w:r>
      </w:hyperlink>
      <w:r w:rsidR="00AC0A57" w:rsidRPr="00AC0A57">
        <w:rPr>
          <w:rFonts w:ascii="Arial" w:eastAsia="Times New Roman" w:hAnsi="Arial" w:cs="Arial"/>
          <w:sz w:val="20"/>
          <w:szCs w:val="24"/>
        </w:rPr>
        <w:t> – ZDoh-2AA)</w:t>
      </w:r>
      <w:r w:rsidRPr="002C6E4F">
        <w:rPr>
          <w:rFonts w:ascii="Arial" w:eastAsia="Times New Roman" w:hAnsi="Arial" w:cs="Arial"/>
          <w:sz w:val="20"/>
          <w:szCs w:val="24"/>
        </w:rPr>
        <w:t>, v letu 202</w:t>
      </w:r>
      <w:r w:rsidR="00AC0A57">
        <w:rPr>
          <w:rFonts w:ascii="Arial" w:eastAsia="Times New Roman" w:hAnsi="Arial" w:cs="Arial"/>
          <w:sz w:val="20"/>
          <w:szCs w:val="24"/>
        </w:rPr>
        <w:t>2</w:t>
      </w:r>
      <w:r w:rsidRPr="002C6E4F">
        <w:rPr>
          <w:rFonts w:ascii="Arial" w:eastAsia="Times New Roman" w:hAnsi="Arial" w:cs="Arial"/>
          <w:sz w:val="20"/>
          <w:szCs w:val="24"/>
        </w:rPr>
        <w:t xml:space="preserve"> pa je nadaljeval s preverjanjem spoštovanja določil Zakona o nalezljivih boleznih (Uradni list RS, št. 33/06 – uradno prečiščeno besedilo, 49/20 – ZIUZEOP, 142/20, 175/</w:t>
      </w:r>
      <w:r w:rsidR="00AC0A57">
        <w:rPr>
          <w:rFonts w:ascii="Arial" w:eastAsia="Times New Roman" w:hAnsi="Arial" w:cs="Arial"/>
          <w:sz w:val="20"/>
          <w:szCs w:val="24"/>
        </w:rPr>
        <w:t xml:space="preserve">20 – ZIUOPDVE, 15/21 – ZDUOP, 82/21, </w:t>
      </w:r>
      <w:r w:rsidRPr="002C6E4F">
        <w:rPr>
          <w:rFonts w:ascii="Arial" w:eastAsia="Times New Roman" w:hAnsi="Arial" w:cs="Arial"/>
          <w:sz w:val="20"/>
          <w:szCs w:val="24"/>
        </w:rPr>
        <w:t>178/21 – odl. US</w:t>
      </w:r>
      <w:r w:rsidR="00AC0A57">
        <w:rPr>
          <w:rFonts w:ascii="Arial" w:eastAsia="Times New Roman" w:hAnsi="Arial" w:cs="Arial"/>
          <w:sz w:val="20"/>
          <w:szCs w:val="24"/>
        </w:rPr>
        <w:t xml:space="preserve"> in 125/2022</w:t>
      </w:r>
      <w:r w:rsidRPr="002C6E4F">
        <w:rPr>
          <w:rFonts w:ascii="Arial" w:eastAsia="Times New Roman" w:hAnsi="Arial" w:cs="Arial"/>
          <w:sz w:val="20"/>
          <w:szCs w:val="24"/>
        </w:rPr>
        <w:t>, v nadaljevanju ZNB) v okviru inšpekcijskih nadzorov.</w:t>
      </w:r>
    </w:p>
    <w:p w14:paraId="3C1124EC" w14:textId="77777777" w:rsidR="002C6E4F" w:rsidRPr="002C6E4F" w:rsidRDefault="002C6E4F" w:rsidP="002C6E4F">
      <w:pPr>
        <w:spacing w:after="0" w:line="260" w:lineRule="exact"/>
        <w:jc w:val="both"/>
        <w:rPr>
          <w:rFonts w:ascii="Arial" w:eastAsia="Times New Roman" w:hAnsi="Arial" w:cs="Arial"/>
          <w:sz w:val="20"/>
          <w:szCs w:val="20"/>
        </w:rPr>
      </w:pPr>
    </w:p>
    <w:p w14:paraId="78C247F9" w14:textId="571DC784" w:rsidR="002C6E4F" w:rsidRPr="002C6E4F" w:rsidRDefault="002C6E4F" w:rsidP="002C6E4F">
      <w:pPr>
        <w:spacing w:after="0" w:line="260" w:lineRule="exact"/>
        <w:jc w:val="both"/>
        <w:rPr>
          <w:rFonts w:ascii="Arial" w:eastAsia="Times New Roman" w:hAnsi="Arial" w:cs="Arial"/>
          <w:sz w:val="20"/>
          <w:szCs w:val="20"/>
        </w:rPr>
      </w:pPr>
      <w:r w:rsidRPr="002C6E4F">
        <w:rPr>
          <w:rFonts w:ascii="Arial" w:eastAsia="Times New Roman" w:hAnsi="Arial" w:cs="Arial"/>
          <w:sz w:val="20"/>
          <w:szCs w:val="20"/>
        </w:rPr>
        <w:t>IRSNZ v primerih kršitev predpisov glede inšpekcijskega nadzora opravlja tudi naloge prekrškovnega organa. Te naloge opravlja tudi izven obsega inšpekcijskega nadzora, in sicer na podlagi naslednjih materialnih predpisov: Zakona o osebnem imenu, Zakona o matičnem registru, Zakona o osebni izkaznici, Zakona o potnih listinah, Zakona o društvih, Zakona o političnih strankah, Zakona o volitvah v državni zbor, Zakona o izvrševanju kazenskih sankcij, Zakona o občinskem redarstvu, Zakona o volilni in referendumski kampanji</w:t>
      </w:r>
      <w:r w:rsidR="00AC0A57">
        <w:rPr>
          <w:rFonts w:ascii="Arial" w:eastAsia="Times New Roman" w:hAnsi="Arial" w:cs="Arial"/>
          <w:sz w:val="20"/>
          <w:szCs w:val="20"/>
        </w:rPr>
        <w:t>,</w:t>
      </w:r>
      <w:r w:rsidRPr="002C6E4F">
        <w:rPr>
          <w:rFonts w:ascii="Arial" w:eastAsia="Times New Roman" w:hAnsi="Arial" w:cs="Arial"/>
          <w:sz w:val="20"/>
          <w:szCs w:val="20"/>
        </w:rPr>
        <w:t xml:space="preserve"> Zakona o lokalnih volitvah</w:t>
      </w:r>
      <w:r w:rsidR="00AC0A57">
        <w:rPr>
          <w:rFonts w:ascii="Arial" w:eastAsia="Times New Roman" w:hAnsi="Arial" w:cs="Arial"/>
          <w:sz w:val="20"/>
          <w:szCs w:val="20"/>
        </w:rPr>
        <w:t xml:space="preserve">, </w:t>
      </w:r>
      <w:hyperlink r:id="rId22" w:history="1">
        <w:r w:rsidR="00723A66" w:rsidRPr="00723A66">
          <w:rPr>
            <w:rFonts w:ascii="Arial" w:eastAsia="Times New Roman" w:hAnsi="Arial" w:cs="Arial"/>
            <w:sz w:val="20"/>
            <w:szCs w:val="20"/>
          </w:rPr>
          <w:t>Zakona o preprečevanju dela in zaposlovanja na črno</w:t>
        </w:r>
      </w:hyperlink>
      <w:r w:rsidR="00723A66">
        <w:rPr>
          <w:rFonts w:ascii="Arial" w:eastAsia="Times New Roman" w:hAnsi="Arial" w:cs="Arial"/>
          <w:sz w:val="20"/>
          <w:szCs w:val="20"/>
        </w:rPr>
        <w:t xml:space="preserve"> ter </w:t>
      </w:r>
      <w:hyperlink r:id="rId23" w:history="1">
        <w:r w:rsidR="00723A66" w:rsidRPr="00723A66">
          <w:rPr>
            <w:rFonts w:ascii="Arial" w:eastAsia="Times New Roman" w:hAnsi="Arial" w:cs="Arial"/>
            <w:sz w:val="20"/>
            <w:szCs w:val="20"/>
          </w:rPr>
          <w:t>Zakon</w:t>
        </w:r>
        <w:r w:rsidR="00723A66">
          <w:rPr>
            <w:rFonts w:ascii="Arial" w:eastAsia="Times New Roman" w:hAnsi="Arial" w:cs="Arial"/>
            <w:sz w:val="20"/>
            <w:szCs w:val="20"/>
          </w:rPr>
          <w:t>a</w:t>
        </w:r>
        <w:r w:rsidR="00723A66" w:rsidRPr="00723A66">
          <w:rPr>
            <w:rFonts w:ascii="Arial" w:eastAsia="Times New Roman" w:hAnsi="Arial" w:cs="Arial"/>
            <w:sz w:val="20"/>
            <w:szCs w:val="20"/>
          </w:rPr>
          <w:t xml:space="preserve"> o začasni zaščiti razseljenih oseb</w:t>
        </w:r>
      </w:hyperlink>
      <w:r w:rsidR="00723A66">
        <w:rPr>
          <w:rFonts w:ascii="Arial" w:eastAsia="Times New Roman" w:hAnsi="Arial" w:cs="Arial"/>
          <w:sz w:val="20"/>
          <w:szCs w:val="20"/>
        </w:rPr>
        <w:t>.</w:t>
      </w:r>
    </w:p>
    <w:p w14:paraId="6D24BAC5" w14:textId="77777777" w:rsidR="00D45384" w:rsidRDefault="00D45384" w:rsidP="002C6E4F">
      <w:pPr>
        <w:spacing w:after="0" w:line="260" w:lineRule="exact"/>
        <w:jc w:val="both"/>
        <w:rPr>
          <w:rFonts w:ascii="Arial" w:eastAsia="Times New Roman" w:hAnsi="Arial"/>
          <w:sz w:val="20"/>
          <w:szCs w:val="24"/>
        </w:rPr>
      </w:pPr>
    </w:p>
    <w:p w14:paraId="50501E48" w14:textId="527CB8DA" w:rsidR="002C6E4F" w:rsidRPr="00D45384" w:rsidRDefault="00D45384" w:rsidP="00D45384">
      <w:pPr>
        <w:keepNext/>
        <w:spacing w:after="0" w:line="260" w:lineRule="exact"/>
        <w:jc w:val="both"/>
        <w:outlineLvl w:val="1"/>
        <w:rPr>
          <w:rFonts w:ascii="Arial" w:eastAsia="Times New Roman" w:hAnsi="Arial" w:cs="Arial"/>
          <w:b/>
          <w:bCs/>
          <w:iCs/>
          <w:sz w:val="20"/>
          <w:szCs w:val="28"/>
        </w:rPr>
      </w:pPr>
      <w:bookmarkStart w:id="4" w:name="_Toc137121104"/>
      <w:r w:rsidRPr="00D45384">
        <w:rPr>
          <w:rFonts w:ascii="Arial" w:eastAsia="Times New Roman" w:hAnsi="Arial" w:cs="Arial"/>
          <w:b/>
          <w:bCs/>
          <w:iCs/>
          <w:sz w:val="20"/>
          <w:szCs w:val="28"/>
        </w:rPr>
        <w:t>Poslanstvo, vizija, cilji</w:t>
      </w:r>
      <w:bookmarkEnd w:id="4"/>
    </w:p>
    <w:p w14:paraId="6BE0D3E8" w14:textId="77777777" w:rsidR="00D45384" w:rsidRDefault="00D45384" w:rsidP="002C6E4F">
      <w:pPr>
        <w:spacing w:after="0" w:line="260" w:lineRule="exact"/>
        <w:jc w:val="both"/>
        <w:rPr>
          <w:rFonts w:ascii="Arial" w:eastAsia="Times New Roman" w:hAnsi="Arial" w:cs="Arial"/>
          <w:color w:val="C00000"/>
          <w:sz w:val="20"/>
          <w:szCs w:val="20"/>
        </w:rPr>
      </w:pPr>
    </w:p>
    <w:p w14:paraId="2CA68FB1" w14:textId="77777777" w:rsidR="002C6E4F" w:rsidRPr="002C6E4F" w:rsidRDefault="002C6E4F" w:rsidP="002C6E4F">
      <w:pPr>
        <w:spacing w:after="0" w:line="260" w:lineRule="exact"/>
        <w:jc w:val="both"/>
        <w:rPr>
          <w:rFonts w:ascii="Arial" w:eastAsia="Times New Roman" w:hAnsi="Arial"/>
          <w:sz w:val="20"/>
          <w:szCs w:val="24"/>
        </w:rPr>
      </w:pPr>
      <w:r w:rsidRPr="002C6E4F">
        <w:rPr>
          <w:rFonts w:ascii="Arial" w:eastAsia="Times New Roman" w:hAnsi="Arial"/>
          <w:sz w:val="20"/>
          <w:szCs w:val="24"/>
        </w:rPr>
        <w:t xml:space="preserve">Poslanstvo IRSNZ je v tem, da se inšpektorji hitro odzivajo na prijave in zaznano problematiko, ter da morajo vsi zaposleni nenehno skrbeti za zakonito, kakovostno in učinkovito izvajanje nalog inšpekcijskega nadzorstva ter prekrškovnega organa. </w:t>
      </w:r>
    </w:p>
    <w:p w14:paraId="0CE3437C" w14:textId="77777777" w:rsidR="002C6E4F" w:rsidRPr="002C6E4F" w:rsidRDefault="002C6E4F" w:rsidP="002C6E4F">
      <w:pPr>
        <w:spacing w:after="0" w:line="260" w:lineRule="exact"/>
        <w:jc w:val="both"/>
        <w:rPr>
          <w:rFonts w:ascii="Arial" w:eastAsia="Times New Roman" w:hAnsi="Arial"/>
          <w:color w:val="C00000"/>
          <w:sz w:val="20"/>
          <w:szCs w:val="24"/>
        </w:rPr>
      </w:pPr>
    </w:p>
    <w:p w14:paraId="05A098C8" w14:textId="77777777" w:rsidR="002C6E4F" w:rsidRPr="002C6E4F" w:rsidRDefault="002C6E4F" w:rsidP="002C6E4F">
      <w:pPr>
        <w:spacing w:after="0" w:line="260" w:lineRule="exact"/>
        <w:jc w:val="both"/>
        <w:rPr>
          <w:rFonts w:ascii="Arial" w:eastAsia="Times New Roman" w:hAnsi="Arial"/>
          <w:sz w:val="20"/>
          <w:szCs w:val="24"/>
        </w:rPr>
      </w:pPr>
      <w:r w:rsidRPr="002C6E4F">
        <w:rPr>
          <w:rFonts w:ascii="Arial" w:eastAsia="Times New Roman" w:hAnsi="Arial"/>
          <w:sz w:val="20"/>
          <w:szCs w:val="24"/>
        </w:rPr>
        <w:t xml:space="preserve">Vizija IRSNZ je, da vsi zaposleni s hitrim odzivanjem, operativnim pristopom in nenehnim izboljševanjem vseh poslovnih procesov znotraj organa, zagotavljajo ugled, učinkovitost in prepoznavnost organa z visoko stopnjo zaupanja v javnostih in med deležniki. </w:t>
      </w:r>
    </w:p>
    <w:p w14:paraId="7D11F4FD" w14:textId="77777777" w:rsidR="002C6E4F" w:rsidRPr="002C6E4F" w:rsidRDefault="002C6E4F" w:rsidP="002C6E4F">
      <w:pPr>
        <w:spacing w:after="0" w:line="260" w:lineRule="exact"/>
        <w:rPr>
          <w:rFonts w:ascii="Arial" w:eastAsia="Times New Roman" w:hAnsi="Arial"/>
          <w:sz w:val="20"/>
          <w:szCs w:val="20"/>
        </w:rPr>
      </w:pPr>
    </w:p>
    <w:p w14:paraId="34F080ED" w14:textId="5A57FD8A" w:rsidR="002C6E4F" w:rsidRPr="002C6E4F" w:rsidRDefault="002C6E4F" w:rsidP="002C6E4F">
      <w:pPr>
        <w:spacing w:after="0" w:line="260" w:lineRule="exact"/>
        <w:rPr>
          <w:rFonts w:ascii="Arial" w:eastAsia="Times New Roman" w:hAnsi="Arial"/>
          <w:sz w:val="20"/>
          <w:szCs w:val="20"/>
        </w:rPr>
      </w:pPr>
      <w:r w:rsidRPr="002C6E4F">
        <w:rPr>
          <w:rFonts w:ascii="Arial" w:eastAsia="Times New Roman" w:hAnsi="Arial"/>
          <w:sz w:val="20"/>
          <w:szCs w:val="20"/>
        </w:rPr>
        <w:t>Temeljna cilja delovanja IRSNZ v letu 202</w:t>
      </w:r>
      <w:r w:rsidR="00890FB9">
        <w:rPr>
          <w:rFonts w:ascii="Arial" w:eastAsia="Times New Roman" w:hAnsi="Arial"/>
          <w:sz w:val="20"/>
          <w:szCs w:val="20"/>
        </w:rPr>
        <w:t>2</w:t>
      </w:r>
      <w:r w:rsidRPr="002C6E4F">
        <w:rPr>
          <w:rFonts w:ascii="Arial" w:eastAsia="Times New Roman" w:hAnsi="Arial"/>
          <w:sz w:val="20"/>
          <w:szCs w:val="20"/>
        </w:rPr>
        <w:t xml:space="preserve"> sta bila:</w:t>
      </w:r>
    </w:p>
    <w:p w14:paraId="098ED70C" w14:textId="77777777" w:rsidR="002C6E4F" w:rsidRPr="002C6E4F" w:rsidRDefault="002C6E4F" w:rsidP="002C6E4F">
      <w:pPr>
        <w:spacing w:after="0" w:line="260" w:lineRule="exact"/>
        <w:rPr>
          <w:rFonts w:ascii="Arial" w:eastAsia="Times New Roman" w:hAnsi="Arial"/>
          <w:sz w:val="20"/>
          <w:szCs w:val="20"/>
        </w:rPr>
      </w:pPr>
    </w:p>
    <w:p w14:paraId="47DC9DC2" w14:textId="77777777" w:rsidR="002C6E4F" w:rsidRPr="002C6E4F" w:rsidRDefault="002C6E4F" w:rsidP="00270F82">
      <w:pPr>
        <w:numPr>
          <w:ilvl w:val="0"/>
          <w:numId w:val="2"/>
        </w:numPr>
        <w:spacing w:after="0" w:line="260" w:lineRule="exact"/>
        <w:rPr>
          <w:rFonts w:ascii="Arial" w:eastAsia="Times New Roman" w:hAnsi="Arial"/>
          <w:sz w:val="20"/>
          <w:szCs w:val="24"/>
        </w:rPr>
      </w:pPr>
      <w:r w:rsidRPr="002C6E4F">
        <w:rPr>
          <w:rFonts w:ascii="Arial" w:eastAsia="Times New Roman" w:hAnsi="Arial"/>
          <w:sz w:val="20"/>
          <w:szCs w:val="24"/>
        </w:rPr>
        <w:t>izvajanje inšpekcijskih nadzorov skladno s prioritetami na vseh področjih dela;</w:t>
      </w:r>
    </w:p>
    <w:p w14:paraId="759CF05E" w14:textId="77CB3145" w:rsidR="002C6E4F" w:rsidRDefault="002C6E4F" w:rsidP="00270F82">
      <w:pPr>
        <w:numPr>
          <w:ilvl w:val="0"/>
          <w:numId w:val="2"/>
        </w:numPr>
        <w:spacing w:after="0" w:line="260" w:lineRule="exact"/>
        <w:rPr>
          <w:rFonts w:ascii="Arial" w:eastAsia="Times New Roman" w:hAnsi="Arial"/>
          <w:sz w:val="20"/>
          <w:szCs w:val="24"/>
        </w:rPr>
      </w:pPr>
      <w:r w:rsidRPr="002C6E4F">
        <w:rPr>
          <w:rFonts w:ascii="Arial" w:eastAsia="Times New Roman" w:hAnsi="Arial"/>
          <w:sz w:val="20"/>
          <w:szCs w:val="24"/>
        </w:rPr>
        <w:t>hitro reševanje prekrškovnih postopkov.</w:t>
      </w:r>
    </w:p>
    <w:p w14:paraId="492E1D86" w14:textId="77777777" w:rsidR="00890FB9" w:rsidRPr="002C6E4F" w:rsidRDefault="00890FB9" w:rsidP="0088106A">
      <w:pPr>
        <w:spacing w:after="0" w:line="260" w:lineRule="exact"/>
        <w:ind w:left="720"/>
        <w:rPr>
          <w:rFonts w:ascii="Arial" w:eastAsia="Times New Roman" w:hAnsi="Arial"/>
          <w:sz w:val="20"/>
          <w:szCs w:val="24"/>
        </w:rPr>
      </w:pPr>
    </w:p>
    <w:p w14:paraId="50B35336" w14:textId="4CD0A81E" w:rsidR="00890FB9" w:rsidRPr="00890FB9" w:rsidRDefault="00890FB9" w:rsidP="00890FB9">
      <w:pPr>
        <w:spacing w:after="0" w:line="260" w:lineRule="exact"/>
        <w:jc w:val="both"/>
        <w:rPr>
          <w:rFonts w:ascii="Arial" w:eastAsia="Times New Roman" w:hAnsi="Arial"/>
          <w:sz w:val="20"/>
          <w:szCs w:val="24"/>
        </w:rPr>
      </w:pPr>
      <w:r w:rsidRPr="00890FB9">
        <w:rPr>
          <w:rFonts w:ascii="Arial" w:eastAsia="Times New Roman" w:hAnsi="Arial"/>
          <w:sz w:val="20"/>
          <w:szCs w:val="24"/>
        </w:rPr>
        <w:lastRenderedPageBreak/>
        <w:t xml:space="preserve">Z vidika ocene tveganja in zagotavljanja splošne javne varnosti </w:t>
      </w:r>
      <w:r>
        <w:rPr>
          <w:rFonts w:ascii="Arial" w:eastAsia="Times New Roman" w:hAnsi="Arial"/>
          <w:sz w:val="20"/>
          <w:szCs w:val="24"/>
        </w:rPr>
        <w:t>ter</w:t>
      </w:r>
      <w:r w:rsidRPr="00890FB9">
        <w:rPr>
          <w:rFonts w:ascii="Arial" w:eastAsia="Times New Roman" w:hAnsi="Arial"/>
          <w:sz w:val="20"/>
          <w:szCs w:val="24"/>
        </w:rPr>
        <w:t xml:space="preserve"> na podlagi</w:t>
      </w:r>
      <w:r>
        <w:rPr>
          <w:rFonts w:ascii="Arial" w:eastAsia="Times New Roman" w:hAnsi="Arial"/>
          <w:sz w:val="20"/>
          <w:szCs w:val="24"/>
        </w:rPr>
        <w:t xml:space="preserve"> aktualne problematike na vseh področjih dela</w:t>
      </w:r>
      <w:r w:rsidRPr="00890FB9">
        <w:rPr>
          <w:rFonts w:ascii="Arial" w:eastAsia="Times New Roman" w:hAnsi="Arial"/>
          <w:sz w:val="20"/>
          <w:szCs w:val="24"/>
        </w:rPr>
        <w:t xml:space="preserve"> </w:t>
      </w:r>
      <w:r>
        <w:rPr>
          <w:rFonts w:ascii="Arial" w:eastAsia="Times New Roman" w:hAnsi="Arial"/>
          <w:sz w:val="20"/>
          <w:szCs w:val="24"/>
        </w:rPr>
        <w:t xml:space="preserve">je bilo v </w:t>
      </w:r>
      <w:r w:rsidR="00F4614C">
        <w:rPr>
          <w:rFonts w:ascii="Arial" w:eastAsia="Times New Roman" w:hAnsi="Arial"/>
          <w:sz w:val="20"/>
          <w:szCs w:val="24"/>
        </w:rPr>
        <w:t>L</w:t>
      </w:r>
      <w:r w:rsidR="0088106A">
        <w:rPr>
          <w:rFonts w:ascii="Arial" w:eastAsia="Times New Roman" w:hAnsi="Arial"/>
          <w:sz w:val="20"/>
          <w:szCs w:val="24"/>
        </w:rPr>
        <w:t xml:space="preserve">etnem </w:t>
      </w:r>
      <w:r>
        <w:rPr>
          <w:rFonts w:ascii="Arial" w:eastAsia="Times New Roman" w:hAnsi="Arial"/>
          <w:sz w:val="20"/>
          <w:szCs w:val="24"/>
        </w:rPr>
        <w:t xml:space="preserve">načrtu dela </w:t>
      </w:r>
      <w:r w:rsidR="0088106A">
        <w:rPr>
          <w:rFonts w:ascii="Arial" w:eastAsia="Times New Roman" w:hAnsi="Arial"/>
          <w:sz w:val="20"/>
          <w:szCs w:val="24"/>
        </w:rPr>
        <w:t xml:space="preserve">IRSNZ za leto 2022 </w:t>
      </w:r>
      <w:r>
        <w:rPr>
          <w:rFonts w:ascii="Arial" w:eastAsia="Times New Roman" w:hAnsi="Arial"/>
          <w:sz w:val="20"/>
          <w:szCs w:val="24"/>
        </w:rPr>
        <w:t xml:space="preserve">predvideno, da </w:t>
      </w:r>
      <w:r w:rsidRPr="00890FB9">
        <w:rPr>
          <w:rFonts w:ascii="Arial" w:eastAsia="Times New Roman" w:hAnsi="Arial"/>
          <w:sz w:val="20"/>
          <w:szCs w:val="24"/>
        </w:rPr>
        <w:t xml:space="preserve">se bodo inšpekcijski </w:t>
      </w:r>
      <w:r w:rsidR="0088106A">
        <w:rPr>
          <w:rFonts w:ascii="Arial" w:eastAsia="Times New Roman" w:hAnsi="Arial"/>
          <w:sz w:val="20"/>
          <w:szCs w:val="24"/>
        </w:rPr>
        <w:t xml:space="preserve">nadzori izvajali od </w:t>
      </w:r>
      <w:r w:rsidRPr="00890FB9">
        <w:rPr>
          <w:rFonts w:ascii="Arial" w:eastAsia="Times New Roman" w:hAnsi="Arial"/>
          <w:sz w:val="20"/>
          <w:szCs w:val="24"/>
        </w:rPr>
        <w:t>b</w:t>
      </w:r>
      <w:r>
        <w:rPr>
          <w:rFonts w:ascii="Arial" w:eastAsia="Times New Roman" w:hAnsi="Arial"/>
          <w:sz w:val="20"/>
          <w:szCs w:val="24"/>
        </w:rPr>
        <w:t xml:space="preserve">olj do manj prioritetnih področij: zasebno varovanje, </w:t>
      </w:r>
      <w:r w:rsidRPr="00890FB9">
        <w:rPr>
          <w:rFonts w:ascii="Arial" w:eastAsia="Times New Roman" w:hAnsi="Arial"/>
          <w:sz w:val="20"/>
          <w:szCs w:val="24"/>
        </w:rPr>
        <w:t>orožje</w:t>
      </w:r>
      <w:r>
        <w:rPr>
          <w:rFonts w:ascii="Arial" w:eastAsia="Times New Roman" w:hAnsi="Arial"/>
          <w:sz w:val="20"/>
          <w:szCs w:val="24"/>
        </w:rPr>
        <w:t xml:space="preserve">, eksploziva in pirotehnika, varnost na smučiščih, detektivska dejavnost in </w:t>
      </w:r>
      <w:r w:rsidRPr="00890FB9">
        <w:rPr>
          <w:rFonts w:ascii="Arial" w:eastAsia="Times New Roman" w:hAnsi="Arial"/>
          <w:sz w:val="20"/>
          <w:szCs w:val="24"/>
        </w:rPr>
        <w:t xml:space="preserve">tajni podatki. </w:t>
      </w:r>
    </w:p>
    <w:p w14:paraId="20BE3EA3" w14:textId="09A261D3" w:rsidR="002C6E4F" w:rsidRDefault="002C6E4F" w:rsidP="002C6E4F">
      <w:pPr>
        <w:spacing w:after="0" w:line="260" w:lineRule="exact"/>
        <w:jc w:val="both"/>
        <w:rPr>
          <w:rFonts w:ascii="Arial" w:eastAsia="Times New Roman" w:hAnsi="Arial"/>
          <w:b/>
          <w:sz w:val="20"/>
          <w:szCs w:val="24"/>
        </w:rPr>
      </w:pPr>
    </w:p>
    <w:p w14:paraId="3D75A9B0" w14:textId="0D592BBD" w:rsidR="002C6E4F" w:rsidRPr="002C6E4F" w:rsidRDefault="002C6E4F" w:rsidP="002C6E4F">
      <w:pPr>
        <w:spacing w:after="0" w:line="260" w:lineRule="exact"/>
        <w:jc w:val="both"/>
        <w:rPr>
          <w:rFonts w:ascii="Arial" w:eastAsia="Times New Roman" w:hAnsi="Arial"/>
          <w:sz w:val="20"/>
          <w:szCs w:val="20"/>
        </w:rPr>
      </w:pPr>
      <w:r w:rsidRPr="002C6E4F">
        <w:rPr>
          <w:rFonts w:ascii="Arial" w:eastAsia="Times New Roman" w:hAnsi="Arial"/>
          <w:sz w:val="20"/>
          <w:szCs w:val="20"/>
        </w:rPr>
        <w:t xml:space="preserve">Uvodoma pojasnjujemo, da </w:t>
      </w:r>
      <w:r w:rsidR="00890FB9">
        <w:rPr>
          <w:rFonts w:ascii="Arial" w:eastAsia="Times New Roman" w:hAnsi="Arial"/>
          <w:sz w:val="20"/>
          <w:szCs w:val="20"/>
        </w:rPr>
        <w:t>rezultati dela IRSNZ v letu 2022, podobno kot leto prej,</w:t>
      </w:r>
      <w:r w:rsidRPr="002C6E4F">
        <w:rPr>
          <w:rFonts w:ascii="Arial" w:eastAsia="Times New Roman" w:hAnsi="Arial"/>
          <w:sz w:val="20"/>
          <w:szCs w:val="20"/>
        </w:rPr>
        <w:t xml:space="preserve"> zaradi</w:t>
      </w:r>
      <w:r w:rsidR="00890FB9">
        <w:rPr>
          <w:rFonts w:ascii="Arial" w:eastAsia="Times New Roman" w:hAnsi="Arial"/>
          <w:sz w:val="20"/>
          <w:szCs w:val="20"/>
        </w:rPr>
        <w:t xml:space="preserve"> razglašene epidemije </w:t>
      </w:r>
      <w:r w:rsidRPr="002C6E4F">
        <w:rPr>
          <w:rFonts w:ascii="Arial" w:eastAsia="Times New Roman" w:hAnsi="Arial"/>
          <w:sz w:val="20"/>
          <w:szCs w:val="20"/>
        </w:rPr>
        <w:t>COVID-19</w:t>
      </w:r>
      <w:r w:rsidR="00290277">
        <w:rPr>
          <w:rFonts w:ascii="Arial" w:eastAsia="Times New Roman" w:hAnsi="Arial"/>
          <w:sz w:val="20"/>
          <w:szCs w:val="20"/>
        </w:rPr>
        <w:t>,</w:t>
      </w:r>
      <w:r w:rsidRPr="002C6E4F">
        <w:rPr>
          <w:rFonts w:ascii="Arial" w:eastAsia="Times New Roman" w:hAnsi="Arial"/>
          <w:sz w:val="20"/>
          <w:szCs w:val="20"/>
        </w:rPr>
        <w:t xml:space="preserve"> niso</w:t>
      </w:r>
      <w:r w:rsidR="0088106A">
        <w:rPr>
          <w:rFonts w:ascii="Arial" w:eastAsia="Times New Roman" w:hAnsi="Arial"/>
          <w:sz w:val="20"/>
          <w:szCs w:val="20"/>
        </w:rPr>
        <w:t xml:space="preserve"> povsem primerljivi z leti pred epidemijo</w:t>
      </w:r>
      <w:r w:rsidRPr="002C6E4F">
        <w:rPr>
          <w:rFonts w:ascii="Arial" w:eastAsia="Times New Roman" w:hAnsi="Arial"/>
          <w:sz w:val="20"/>
          <w:szCs w:val="20"/>
        </w:rPr>
        <w:t xml:space="preserve">, saj je bila realizacija letnega načrta dela </w:t>
      </w:r>
      <w:r w:rsidR="00290277">
        <w:rPr>
          <w:rFonts w:ascii="Arial" w:eastAsia="Times New Roman" w:hAnsi="Arial"/>
          <w:sz w:val="20"/>
          <w:szCs w:val="20"/>
        </w:rPr>
        <w:t>s časovnega</w:t>
      </w:r>
      <w:r w:rsidRPr="002C6E4F">
        <w:rPr>
          <w:rFonts w:ascii="Arial" w:eastAsia="Times New Roman" w:hAnsi="Arial"/>
          <w:sz w:val="20"/>
          <w:szCs w:val="20"/>
        </w:rPr>
        <w:t xml:space="preserve"> vidika neizvedljiva, po drugi strani pa je bilo opravljenih znatno več izrednih inšpekcijskih nadzorov prav s področja preverjanja spoštovanja ukrepov po ZNB. </w:t>
      </w:r>
    </w:p>
    <w:p w14:paraId="65FBA0CC" w14:textId="77777777" w:rsidR="002C6E4F" w:rsidRPr="002C6E4F" w:rsidRDefault="002C6E4F" w:rsidP="002C6E4F">
      <w:pPr>
        <w:spacing w:after="0" w:line="260" w:lineRule="exact"/>
        <w:jc w:val="both"/>
        <w:rPr>
          <w:rFonts w:ascii="Arial" w:eastAsia="Times New Roman" w:hAnsi="Arial"/>
          <w:sz w:val="20"/>
          <w:szCs w:val="24"/>
        </w:rPr>
      </w:pPr>
    </w:p>
    <w:p w14:paraId="733442F6" w14:textId="7ED42AEC" w:rsidR="002C6E4F" w:rsidRPr="002C6E4F" w:rsidRDefault="002C6E4F" w:rsidP="002C6E4F">
      <w:pPr>
        <w:spacing w:after="0" w:line="260" w:lineRule="exact"/>
        <w:jc w:val="both"/>
        <w:rPr>
          <w:rFonts w:ascii="Arial" w:eastAsia="Times New Roman" w:hAnsi="Arial"/>
          <w:color w:val="FF0000"/>
          <w:sz w:val="20"/>
          <w:szCs w:val="24"/>
        </w:rPr>
      </w:pPr>
      <w:r w:rsidRPr="002C6E4F">
        <w:rPr>
          <w:rFonts w:ascii="Arial" w:eastAsia="Times New Roman" w:hAnsi="Arial"/>
          <w:sz w:val="20"/>
          <w:szCs w:val="24"/>
        </w:rPr>
        <w:t>Rezultati dela ob upoštevanju prej navedenih dejstev kažejo, da je IRSNZ</w:t>
      </w:r>
      <w:r w:rsidR="00890FB9">
        <w:rPr>
          <w:rFonts w:ascii="Arial" w:eastAsia="Times New Roman" w:hAnsi="Arial"/>
          <w:sz w:val="20"/>
          <w:szCs w:val="24"/>
        </w:rPr>
        <w:t xml:space="preserve"> tudi</w:t>
      </w:r>
      <w:r w:rsidRPr="002C6E4F">
        <w:rPr>
          <w:rFonts w:ascii="Arial" w:eastAsia="Times New Roman" w:hAnsi="Arial"/>
          <w:sz w:val="20"/>
          <w:szCs w:val="24"/>
        </w:rPr>
        <w:t xml:space="preserve"> v letu 202</w:t>
      </w:r>
      <w:r w:rsidR="00CC032D">
        <w:rPr>
          <w:rFonts w:ascii="Arial" w:eastAsia="Times New Roman" w:hAnsi="Arial"/>
          <w:sz w:val="20"/>
          <w:szCs w:val="24"/>
        </w:rPr>
        <w:t>2</w:t>
      </w:r>
      <w:r w:rsidRPr="002C6E4F">
        <w:rPr>
          <w:rFonts w:ascii="Arial" w:eastAsia="Times New Roman" w:hAnsi="Arial"/>
          <w:sz w:val="20"/>
          <w:szCs w:val="24"/>
        </w:rPr>
        <w:t xml:space="preserve"> uspešno</w:t>
      </w:r>
      <w:r w:rsidR="00890FB9">
        <w:rPr>
          <w:rFonts w:ascii="Arial" w:eastAsia="Times New Roman" w:hAnsi="Arial"/>
          <w:sz w:val="20"/>
          <w:szCs w:val="24"/>
        </w:rPr>
        <w:t xml:space="preserve"> nadaljeval s svojim delom in</w:t>
      </w:r>
      <w:r w:rsidRPr="002C6E4F">
        <w:rPr>
          <w:rFonts w:ascii="Arial" w:eastAsia="Times New Roman" w:hAnsi="Arial"/>
          <w:sz w:val="20"/>
          <w:szCs w:val="24"/>
        </w:rPr>
        <w:t xml:space="preserve"> uresničil oba cilja, poleg tega pa ključni kazalniki poslovanja izkazujejo učinkovito in uspešno delo</w:t>
      </w:r>
      <w:r w:rsidR="00890FB9">
        <w:rPr>
          <w:rFonts w:ascii="Arial" w:eastAsia="Times New Roman" w:hAnsi="Arial"/>
          <w:sz w:val="20"/>
          <w:szCs w:val="24"/>
        </w:rPr>
        <w:t>vanje</w:t>
      </w:r>
      <w:r w:rsidRPr="002C6E4F">
        <w:rPr>
          <w:rFonts w:ascii="Arial" w:eastAsia="Times New Roman" w:hAnsi="Arial"/>
          <w:sz w:val="20"/>
          <w:szCs w:val="24"/>
        </w:rPr>
        <w:t xml:space="preserve"> na vseh področjih</w:t>
      </w:r>
      <w:r w:rsidR="00890FB9">
        <w:rPr>
          <w:rFonts w:ascii="Arial" w:eastAsia="Times New Roman" w:hAnsi="Arial"/>
          <w:sz w:val="20"/>
          <w:szCs w:val="24"/>
        </w:rPr>
        <w:t>, za katera je pristojen.</w:t>
      </w:r>
      <w:r w:rsidR="007437AE" w:rsidRPr="002C6E4F">
        <w:rPr>
          <w:rFonts w:ascii="Arial" w:eastAsia="Times New Roman" w:hAnsi="Arial"/>
          <w:color w:val="FF0000"/>
          <w:sz w:val="20"/>
          <w:szCs w:val="24"/>
        </w:rPr>
        <w:t xml:space="preserve"> </w:t>
      </w:r>
    </w:p>
    <w:p w14:paraId="26AC61E6" w14:textId="7883164A" w:rsidR="002C6E4F" w:rsidRPr="002C6E4F" w:rsidRDefault="002C6E4F" w:rsidP="008660F7">
      <w:pPr>
        <w:keepNext/>
        <w:spacing w:before="120" w:after="120" w:line="360" w:lineRule="auto"/>
        <w:jc w:val="both"/>
        <w:outlineLvl w:val="0"/>
        <w:rPr>
          <w:rFonts w:ascii="Arial" w:eastAsia="Times New Roman" w:hAnsi="Arial"/>
          <w:b/>
          <w:kern w:val="32"/>
          <w:szCs w:val="32"/>
          <w:lang w:eastAsia="sl-SI"/>
        </w:rPr>
      </w:pPr>
      <w:r w:rsidRPr="002C6E4F">
        <w:rPr>
          <w:rFonts w:ascii="Arial" w:eastAsia="Times New Roman" w:hAnsi="Arial"/>
          <w:color w:val="FF0000"/>
          <w:sz w:val="20"/>
          <w:szCs w:val="24"/>
        </w:rPr>
        <w:br w:type="page"/>
      </w:r>
      <w:bookmarkStart w:id="5" w:name="_Toc137121105"/>
      <w:r w:rsidRPr="002C6E4F">
        <w:rPr>
          <w:rFonts w:ascii="Arial" w:eastAsia="Times New Roman" w:hAnsi="Arial"/>
          <w:b/>
          <w:kern w:val="32"/>
          <w:szCs w:val="32"/>
          <w:lang w:eastAsia="sl-SI"/>
        </w:rPr>
        <w:lastRenderedPageBreak/>
        <w:t>2</w:t>
      </w:r>
      <w:r w:rsidRPr="002C6E4F">
        <w:rPr>
          <w:rFonts w:ascii="Arial" w:eastAsia="Times New Roman" w:hAnsi="Arial"/>
          <w:b/>
          <w:kern w:val="32"/>
          <w:szCs w:val="32"/>
          <w:lang w:eastAsia="sl-SI"/>
        </w:rPr>
        <w:tab/>
        <w:t>Povzetek ključnih kazalnikov delovanja</w:t>
      </w:r>
      <w:bookmarkEnd w:id="5"/>
      <w:r w:rsidRPr="002C6E4F">
        <w:rPr>
          <w:rFonts w:ascii="Arial" w:eastAsia="Times New Roman" w:hAnsi="Arial"/>
          <w:b/>
          <w:kern w:val="32"/>
          <w:szCs w:val="32"/>
          <w:lang w:eastAsia="sl-SI"/>
        </w:rPr>
        <w:t xml:space="preserve"> </w:t>
      </w:r>
      <w:bookmarkEnd w:id="3"/>
    </w:p>
    <w:p w14:paraId="3E346C01" w14:textId="0296E7D7" w:rsidR="002C6E4F" w:rsidRPr="002C6E4F" w:rsidRDefault="002C6E4F" w:rsidP="002C6E4F">
      <w:pPr>
        <w:spacing w:after="0" w:line="260" w:lineRule="exact"/>
        <w:jc w:val="both"/>
        <w:rPr>
          <w:rFonts w:ascii="Helv" w:eastAsia="Times New Roman" w:hAnsi="Helv" w:cs="Helv"/>
          <w:b/>
          <w:bCs/>
          <w:color w:val="000000"/>
          <w:lang w:eastAsia="sl-SI"/>
        </w:rPr>
      </w:pPr>
      <w:r w:rsidRPr="002C6E4F">
        <w:rPr>
          <w:rFonts w:ascii="Arial" w:eastAsia="Times New Roman" w:hAnsi="Arial"/>
          <w:sz w:val="20"/>
          <w:szCs w:val="24"/>
        </w:rPr>
        <w:t>Z vidika aktualne problematike in zagotavljanja javnega interesa v odnosu do življenja, zdravja in premoženja ljudi so bile prioritete dela IRSNZ v letu 202</w:t>
      </w:r>
      <w:r w:rsidR="00CC032D">
        <w:rPr>
          <w:rFonts w:ascii="Arial" w:eastAsia="Times New Roman" w:hAnsi="Arial"/>
          <w:sz w:val="20"/>
          <w:szCs w:val="24"/>
        </w:rPr>
        <w:t>2</w:t>
      </w:r>
      <w:r w:rsidRPr="002C6E4F">
        <w:rPr>
          <w:rFonts w:ascii="Arial" w:eastAsia="Times New Roman" w:hAnsi="Arial"/>
          <w:sz w:val="20"/>
          <w:szCs w:val="24"/>
        </w:rPr>
        <w:t xml:space="preserve"> usmerjene predvsem v izvedbo inšpekcijskih nadzorov s področja zasebnega varovanja. V povezavi s tem področjem je </w:t>
      </w:r>
      <w:r w:rsidRPr="002C6E4F">
        <w:rPr>
          <w:rFonts w:ascii="Arial" w:eastAsia="Times New Roman" w:hAnsi="Arial" w:cs="Arial"/>
          <w:sz w:val="20"/>
          <w:szCs w:val="20"/>
        </w:rPr>
        <w:t xml:space="preserve">IRSNZ v okviru svojih pristojnosti v vseh postopkih inšpekcijskih nadzorov </w:t>
      </w:r>
      <w:r w:rsidR="00CC032D">
        <w:rPr>
          <w:rFonts w:ascii="Arial" w:eastAsia="Times New Roman" w:hAnsi="Arial" w:cs="Arial"/>
          <w:sz w:val="20"/>
          <w:szCs w:val="20"/>
        </w:rPr>
        <w:t xml:space="preserve">v začetku leta </w:t>
      </w:r>
      <w:r w:rsidRPr="002C6E4F">
        <w:rPr>
          <w:rFonts w:ascii="Arial" w:eastAsia="Times New Roman" w:hAnsi="Arial" w:cs="Arial"/>
          <w:sz w:val="20"/>
          <w:szCs w:val="20"/>
        </w:rPr>
        <w:t>preverjal tudi spoštovanje določil ZNB in odlokov vlade, izdanih na njegovi podlagi, z izrednimi nadzori pa so inšpektorji še dodatno preverjali zagotavljanje in izpolnjevanje pogoja PCT pri subjektih, ki so to morali zagotavljati. Delo na tem področju se je načrtovalo sprot</w:t>
      </w:r>
      <w:r w:rsidR="002F3051">
        <w:rPr>
          <w:rFonts w:ascii="Arial" w:eastAsia="Times New Roman" w:hAnsi="Arial" w:cs="Arial"/>
          <w:sz w:val="20"/>
          <w:szCs w:val="20"/>
        </w:rPr>
        <w:t>i</w:t>
      </w:r>
      <w:r w:rsidRPr="002C6E4F">
        <w:rPr>
          <w:rFonts w:ascii="Arial" w:eastAsia="Times New Roman" w:hAnsi="Arial" w:cs="Arial"/>
          <w:sz w:val="20"/>
          <w:szCs w:val="20"/>
        </w:rPr>
        <w:t xml:space="preserve"> in je bilo usklajeno s sprejetimi smernicami inšpekcijskega sveta. O številu opravljenih nadzorov in ugotovitvah inšpektorjev je IRNSZ tedensko obveščal Zdravstveni inšpektorat RS, ki je pripravljal skupna poročila</w:t>
      </w:r>
      <w:r w:rsidR="00217365">
        <w:rPr>
          <w:rFonts w:ascii="Arial" w:eastAsia="Times New Roman" w:hAnsi="Arial" w:cs="Arial"/>
          <w:sz w:val="20"/>
          <w:szCs w:val="20"/>
        </w:rPr>
        <w:t xml:space="preserve"> vseh</w:t>
      </w:r>
      <w:r w:rsidRPr="002C6E4F">
        <w:rPr>
          <w:rFonts w:ascii="Arial" w:eastAsia="Times New Roman" w:hAnsi="Arial" w:cs="Arial"/>
          <w:sz w:val="20"/>
          <w:szCs w:val="20"/>
        </w:rPr>
        <w:t xml:space="preserve"> inšpekcijskih organov o izvajanju nadzora nad obvladovanjem COVID-19.</w:t>
      </w:r>
      <w:r w:rsidRPr="002C6E4F">
        <w:rPr>
          <w:rFonts w:ascii="Helv" w:eastAsia="Times New Roman" w:hAnsi="Helv" w:cs="Helv"/>
          <w:b/>
          <w:bCs/>
          <w:color w:val="000000"/>
          <w:lang w:eastAsia="sl-SI"/>
        </w:rPr>
        <w:t xml:space="preserve"> </w:t>
      </w:r>
    </w:p>
    <w:p w14:paraId="7C2025B8" w14:textId="77777777" w:rsidR="002C6E4F" w:rsidRPr="002C6E4F" w:rsidRDefault="002C6E4F" w:rsidP="002C6E4F">
      <w:pPr>
        <w:spacing w:after="0" w:line="260" w:lineRule="exact"/>
        <w:jc w:val="both"/>
        <w:rPr>
          <w:rFonts w:ascii="Arial" w:eastAsia="Times New Roman" w:hAnsi="Arial"/>
          <w:color w:val="FF0000"/>
          <w:sz w:val="20"/>
          <w:szCs w:val="24"/>
        </w:rPr>
      </w:pPr>
    </w:p>
    <w:p w14:paraId="78540F5B" w14:textId="77777777" w:rsidR="002C6E4F" w:rsidRPr="002C6E4F" w:rsidRDefault="002C6E4F" w:rsidP="002C6E4F">
      <w:pPr>
        <w:spacing w:after="0" w:line="240" w:lineRule="auto"/>
        <w:jc w:val="center"/>
        <w:rPr>
          <w:rFonts w:ascii="Arial" w:eastAsia="Times New Roman" w:hAnsi="Arial"/>
          <w:b/>
          <w:bCs/>
          <w:color w:val="C00000"/>
          <w:sz w:val="20"/>
          <w:szCs w:val="20"/>
          <w:lang w:eastAsia="sl-SI"/>
        </w:rPr>
      </w:pPr>
      <w:r w:rsidRPr="001D2592">
        <w:rPr>
          <w:rFonts w:ascii="Arial" w:eastAsia="Times New Roman" w:hAnsi="Arial"/>
          <w:b/>
          <w:noProof/>
          <w:color w:val="C00000"/>
          <w:sz w:val="20"/>
          <w:szCs w:val="20"/>
          <w:bdr w:val="single" w:sz="4" w:space="0" w:color="auto"/>
          <w:lang w:eastAsia="sl-SI"/>
        </w:rPr>
        <w:drawing>
          <wp:inline distT="0" distB="0" distL="0" distR="0" wp14:anchorId="39411292" wp14:editId="526F62C3">
            <wp:extent cx="4943475" cy="3079966"/>
            <wp:effectExtent l="0" t="0" r="9525" b="6350"/>
            <wp:docPr id="4" name="Grafikon 4" descr="2004 - 109&#10;2005 - 220&#10;2006 - 273&#10;2007 - 315&#10;2008 - 383&#10;2009 - 440&#10;2010 - 437&#10;2011 - 487&#10;2012 - 443&#10;2013 - 461&#10;2014 - 589&#10;2015 - 658&#10;2016 - 694&#10;2017 - 638&#10;2018 - 716&#10;2019 - 792&#10;2020 - 791&#10;2021 - 1616&#10;2022 - 1913" title="Grafikon 1: Število inšpekcijskih nadzorov v letih 2004 do 20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BDE1EA7" w14:textId="4E0F1F44" w:rsidR="002C6E4F" w:rsidRPr="002C6E4F" w:rsidRDefault="002C6E4F" w:rsidP="001D2592">
      <w:pPr>
        <w:spacing w:before="120" w:after="0" w:line="240" w:lineRule="auto"/>
        <w:jc w:val="both"/>
        <w:rPr>
          <w:rFonts w:ascii="Arial" w:eastAsia="Times New Roman" w:hAnsi="Arial"/>
          <w:bCs/>
          <w:sz w:val="18"/>
          <w:szCs w:val="18"/>
          <w:lang w:eastAsia="sl-SI"/>
        </w:rPr>
      </w:pPr>
      <w:r w:rsidRPr="002C6E4F">
        <w:rPr>
          <w:rFonts w:ascii="Arial" w:eastAsia="Times New Roman" w:hAnsi="Arial"/>
          <w:bCs/>
          <w:sz w:val="18"/>
          <w:szCs w:val="18"/>
          <w:lang w:eastAsia="sl-SI"/>
        </w:rPr>
        <w:t xml:space="preserve">Grafikon </w:t>
      </w:r>
      <w:r w:rsidRPr="002C6E4F">
        <w:rPr>
          <w:rFonts w:ascii="Arial" w:eastAsia="Times New Roman" w:hAnsi="Arial"/>
          <w:bCs/>
          <w:sz w:val="18"/>
          <w:szCs w:val="18"/>
          <w:lang w:eastAsia="sl-SI"/>
        </w:rPr>
        <w:fldChar w:fldCharType="begin"/>
      </w:r>
      <w:r w:rsidRPr="002C6E4F">
        <w:rPr>
          <w:rFonts w:ascii="Arial" w:eastAsia="Times New Roman" w:hAnsi="Arial"/>
          <w:bCs/>
          <w:sz w:val="18"/>
          <w:szCs w:val="18"/>
          <w:lang w:eastAsia="sl-SI"/>
        </w:rPr>
        <w:instrText xml:space="preserve"> SEQ Graf \* ARABIC </w:instrText>
      </w:r>
      <w:r w:rsidRPr="002C6E4F">
        <w:rPr>
          <w:rFonts w:ascii="Arial" w:eastAsia="Times New Roman" w:hAnsi="Arial"/>
          <w:bCs/>
          <w:sz w:val="18"/>
          <w:szCs w:val="18"/>
          <w:lang w:eastAsia="sl-SI"/>
        </w:rPr>
        <w:fldChar w:fldCharType="separate"/>
      </w:r>
      <w:r w:rsidRPr="002C6E4F">
        <w:rPr>
          <w:rFonts w:ascii="Arial" w:eastAsia="Times New Roman" w:hAnsi="Arial"/>
          <w:bCs/>
          <w:noProof/>
          <w:sz w:val="18"/>
          <w:szCs w:val="18"/>
          <w:lang w:eastAsia="sl-SI"/>
        </w:rPr>
        <w:t>1</w:t>
      </w:r>
      <w:r w:rsidRPr="002C6E4F">
        <w:rPr>
          <w:rFonts w:ascii="Arial" w:eastAsia="Times New Roman" w:hAnsi="Arial"/>
          <w:bCs/>
          <w:sz w:val="18"/>
          <w:szCs w:val="18"/>
          <w:lang w:eastAsia="sl-SI"/>
        </w:rPr>
        <w:fldChar w:fldCharType="end"/>
      </w:r>
      <w:r w:rsidRPr="002C6E4F">
        <w:rPr>
          <w:rFonts w:ascii="Arial" w:eastAsia="Times New Roman" w:hAnsi="Arial"/>
          <w:bCs/>
          <w:sz w:val="18"/>
          <w:szCs w:val="18"/>
          <w:lang w:eastAsia="sl-SI"/>
        </w:rPr>
        <w:t>: Število inšpekcijskih nadzorov v letih 2004–202</w:t>
      </w:r>
      <w:r w:rsidR="00217365">
        <w:rPr>
          <w:rFonts w:ascii="Arial" w:eastAsia="Times New Roman" w:hAnsi="Arial"/>
          <w:bCs/>
          <w:sz w:val="18"/>
          <w:szCs w:val="18"/>
          <w:lang w:eastAsia="sl-SI"/>
        </w:rPr>
        <w:t>2</w:t>
      </w:r>
    </w:p>
    <w:p w14:paraId="234ACB9B" w14:textId="77777777" w:rsidR="002C6E4F" w:rsidRPr="002C6E4F" w:rsidRDefault="002C6E4F" w:rsidP="002C6E4F">
      <w:pPr>
        <w:spacing w:after="0" w:line="260" w:lineRule="exact"/>
        <w:jc w:val="both"/>
        <w:rPr>
          <w:rFonts w:ascii="Arial" w:eastAsia="Times New Roman" w:hAnsi="Arial"/>
          <w:color w:val="FF0000"/>
          <w:sz w:val="20"/>
          <w:szCs w:val="24"/>
        </w:rPr>
      </w:pPr>
    </w:p>
    <w:p w14:paraId="579BEF50" w14:textId="6B491008" w:rsidR="002F3051" w:rsidRDefault="002C6E4F" w:rsidP="002F3051">
      <w:pPr>
        <w:jc w:val="both"/>
        <w:rPr>
          <w:rFonts w:ascii="Arial" w:eastAsia="Times New Roman" w:hAnsi="Arial"/>
          <w:sz w:val="20"/>
          <w:szCs w:val="20"/>
        </w:rPr>
      </w:pPr>
      <w:bookmarkStart w:id="6" w:name="_Toc270338064"/>
      <w:r w:rsidRPr="002C6E4F">
        <w:rPr>
          <w:rFonts w:ascii="Arial" w:eastAsia="Times New Roman" w:hAnsi="Arial"/>
          <w:sz w:val="20"/>
          <w:szCs w:val="20"/>
        </w:rPr>
        <w:t>Z letnim načrtom dela je bilo predvideno, da bo IRSNZ</w:t>
      </w:r>
      <w:r w:rsidR="002F3051">
        <w:rPr>
          <w:rFonts w:ascii="Arial" w:eastAsia="Times New Roman" w:hAnsi="Arial"/>
          <w:sz w:val="20"/>
          <w:szCs w:val="20"/>
        </w:rPr>
        <w:t xml:space="preserve"> g</w:t>
      </w:r>
      <w:r w:rsidR="002F3051" w:rsidRPr="002F3051">
        <w:rPr>
          <w:rFonts w:ascii="Arial" w:eastAsia="Times New Roman" w:hAnsi="Arial"/>
          <w:sz w:val="20"/>
          <w:szCs w:val="20"/>
        </w:rPr>
        <w:t xml:space="preserve">lede na organizacijske, kadrovske in finančne zmožnosti </w:t>
      </w:r>
      <w:r w:rsidR="002F3051">
        <w:rPr>
          <w:rFonts w:ascii="Arial" w:eastAsia="Times New Roman" w:hAnsi="Arial"/>
          <w:sz w:val="20"/>
          <w:szCs w:val="20"/>
        </w:rPr>
        <w:t>v letu 2022 izvedel</w:t>
      </w:r>
      <w:r w:rsidR="002F3051" w:rsidRPr="002F3051">
        <w:rPr>
          <w:rFonts w:ascii="Arial" w:eastAsia="Times New Roman" w:hAnsi="Arial"/>
          <w:sz w:val="20"/>
          <w:szCs w:val="20"/>
        </w:rPr>
        <w:t xml:space="preserve"> do 750 inšpekcijskih nadzorov. Število </w:t>
      </w:r>
      <w:r w:rsidR="002F3051">
        <w:rPr>
          <w:rFonts w:ascii="Arial" w:eastAsia="Times New Roman" w:hAnsi="Arial"/>
          <w:sz w:val="20"/>
          <w:szCs w:val="20"/>
        </w:rPr>
        <w:t>je bilo okvirno in odvisno od</w:t>
      </w:r>
      <w:r w:rsidR="002F3051" w:rsidRPr="002F3051">
        <w:rPr>
          <w:rFonts w:ascii="Arial" w:eastAsia="Times New Roman" w:hAnsi="Arial"/>
          <w:sz w:val="20"/>
          <w:szCs w:val="20"/>
        </w:rPr>
        <w:t xml:space="preserve"> aktualn</w:t>
      </w:r>
      <w:r w:rsidR="002F3051">
        <w:rPr>
          <w:rFonts w:ascii="Arial" w:eastAsia="Times New Roman" w:hAnsi="Arial"/>
          <w:sz w:val="20"/>
          <w:szCs w:val="20"/>
        </w:rPr>
        <w:t>e</w:t>
      </w:r>
      <w:r w:rsidR="002F3051" w:rsidRPr="002F3051">
        <w:rPr>
          <w:rFonts w:ascii="Arial" w:eastAsia="Times New Roman" w:hAnsi="Arial"/>
          <w:sz w:val="20"/>
          <w:szCs w:val="20"/>
        </w:rPr>
        <w:t xml:space="preserve"> problematik</w:t>
      </w:r>
      <w:r w:rsidR="002F3051">
        <w:rPr>
          <w:rFonts w:ascii="Arial" w:eastAsia="Times New Roman" w:hAnsi="Arial"/>
          <w:sz w:val="20"/>
          <w:szCs w:val="20"/>
        </w:rPr>
        <w:t>e na posameznih področjih</w:t>
      </w:r>
      <w:r w:rsidR="002F3051" w:rsidRPr="002F3051">
        <w:rPr>
          <w:rFonts w:ascii="Arial" w:eastAsia="Times New Roman" w:hAnsi="Arial"/>
          <w:sz w:val="20"/>
          <w:szCs w:val="20"/>
        </w:rPr>
        <w:t>, prioritet in števil</w:t>
      </w:r>
      <w:r w:rsidR="002F3051">
        <w:rPr>
          <w:rFonts w:ascii="Arial" w:eastAsia="Times New Roman" w:hAnsi="Arial"/>
          <w:sz w:val="20"/>
          <w:szCs w:val="20"/>
        </w:rPr>
        <w:t>a</w:t>
      </w:r>
      <w:r w:rsidR="002F3051" w:rsidRPr="002F3051">
        <w:rPr>
          <w:rFonts w:ascii="Arial" w:eastAsia="Times New Roman" w:hAnsi="Arial"/>
          <w:sz w:val="20"/>
          <w:szCs w:val="20"/>
        </w:rPr>
        <w:t xml:space="preserve"> prejetih pobud in prijav. </w:t>
      </w:r>
      <w:r w:rsidR="002F3051">
        <w:rPr>
          <w:rFonts w:ascii="Arial" w:eastAsia="Times New Roman" w:hAnsi="Arial"/>
          <w:sz w:val="20"/>
          <w:szCs w:val="20"/>
        </w:rPr>
        <w:t>Ocenjeno je bilo</w:t>
      </w:r>
      <w:r w:rsidR="002F3051" w:rsidRPr="002F3051">
        <w:rPr>
          <w:rFonts w:ascii="Arial" w:eastAsia="Times New Roman" w:hAnsi="Arial"/>
          <w:sz w:val="20"/>
          <w:szCs w:val="20"/>
        </w:rPr>
        <w:t>, da bo na podlagi tega v letu 2022 izvedeno okvirno med 50 in 60 inšpekcijskih nadzorov</w:t>
      </w:r>
      <w:r w:rsidR="002F3051">
        <w:rPr>
          <w:rFonts w:ascii="Arial" w:eastAsia="Times New Roman" w:hAnsi="Arial"/>
          <w:sz w:val="20"/>
          <w:szCs w:val="20"/>
        </w:rPr>
        <w:t xml:space="preserve"> na inšpektorja</w:t>
      </w:r>
      <w:r w:rsidR="002F3051" w:rsidRPr="002F3051">
        <w:rPr>
          <w:rFonts w:ascii="Arial" w:eastAsia="Times New Roman" w:hAnsi="Arial"/>
          <w:sz w:val="20"/>
          <w:szCs w:val="20"/>
        </w:rPr>
        <w:t>.</w:t>
      </w:r>
      <w:r w:rsidRPr="002C6E4F">
        <w:rPr>
          <w:rFonts w:ascii="Arial" w:eastAsia="Times New Roman" w:hAnsi="Arial"/>
          <w:sz w:val="20"/>
          <w:szCs w:val="20"/>
        </w:rPr>
        <w:t xml:space="preserve"> Hkrati je bil</w:t>
      </w:r>
      <w:r w:rsidR="002F3051">
        <w:rPr>
          <w:rFonts w:ascii="Arial" w:eastAsia="Times New Roman" w:hAnsi="Arial"/>
          <w:sz w:val="20"/>
          <w:szCs w:val="20"/>
        </w:rPr>
        <w:t>a</w:t>
      </w:r>
      <w:r w:rsidRPr="002C6E4F">
        <w:rPr>
          <w:rFonts w:ascii="Arial" w:eastAsia="Times New Roman" w:hAnsi="Arial"/>
          <w:sz w:val="20"/>
          <w:szCs w:val="20"/>
        </w:rPr>
        <w:t xml:space="preserve"> </w:t>
      </w:r>
      <w:r w:rsidR="002F3051">
        <w:rPr>
          <w:rFonts w:ascii="Arial" w:eastAsia="Times New Roman" w:hAnsi="Arial"/>
          <w:sz w:val="20"/>
          <w:szCs w:val="20"/>
        </w:rPr>
        <w:t>pričakovana</w:t>
      </w:r>
      <w:r w:rsidRPr="002C6E4F">
        <w:rPr>
          <w:rFonts w:ascii="Arial" w:eastAsia="Times New Roman" w:hAnsi="Arial"/>
          <w:sz w:val="20"/>
          <w:szCs w:val="20"/>
        </w:rPr>
        <w:t xml:space="preserve"> tudi povečan</w:t>
      </w:r>
      <w:r w:rsidR="002F3051">
        <w:rPr>
          <w:rFonts w:ascii="Arial" w:eastAsia="Times New Roman" w:hAnsi="Arial"/>
          <w:sz w:val="20"/>
          <w:szCs w:val="20"/>
        </w:rPr>
        <w:t>a</w:t>
      </w:r>
      <w:r w:rsidRPr="002C6E4F">
        <w:rPr>
          <w:rFonts w:ascii="Arial" w:eastAsia="Times New Roman" w:hAnsi="Arial"/>
          <w:sz w:val="20"/>
          <w:szCs w:val="20"/>
        </w:rPr>
        <w:t xml:space="preserve"> aktivnost glede nadzorov s področja ZNB, ki pa niso bili vključeni v letni načrt. </w:t>
      </w:r>
    </w:p>
    <w:p w14:paraId="0771B21C" w14:textId="2EB9934B" w:rsidR="002C6E4F" w:rsidRPr="002C6E4F" w:rsidRDefault="002C6E4F" w:rsidP="002F3051">
      <w:pPr>
        <w:jc w:val="both"/>
        <w:rPr>
          <w:rFonts w:ascii="Arial" w:eastAsia="Times New Roman" w:hAnsi="Arial"/>
          <w:sz w:val="20"/>
          <w:szCs w:val="20"/>
        </w:rPr>
      </w:pPr>
      <w:r w:rsidRPr="002C6E4F">
        <w:rPr>
          <w:rFonts w:ascii="Arial" w:eastAsia="Times New Roman" w:hAnsi="Arial"/>
          <w:sz w:val="20"/>
          <w:szCs w:val="20"/>
        </w:rPr>
        <w:t>V letu 202</w:t>
      </w:r>
      <w:r w:rsidR="002F3051">
        <w:rPr>
          <w:rFonts w:ascii="Arial" w:eastAsia="Times New Roman" w:hAnsi="Arial"/>
          <w:sz w:val="20"/>
          <w:szCs w:val="20"/>
        </w:rPr>
        <w:t>2</w:t>
      </w:r>
      <w:r w:rsidRPr="002C6E4F">
        <w:rPr>
          <w:rFonts w:ascii="Arial" w:eastAsia="Times New Roman" w:hAnsi="Arial"/>
          <w:sz w:val="20"/>
          <w:szCs w:val="20"/>
        </w:rPr>
        <w:t xml:space="preserve"> je </w:t>
      </w:r>
      <w:r w:rsidR="00F53EB3" w:rsidRPr="00F53EB3">
        <w:rPr>
          <w:rFonts w:ascii="Arial" w:eastAsia="Times New Roman" w:hAnsi="Arial"/>
          <w:sz w:val="20"/>
          <w:szCs w:val="20"/>
        </w:rPr>
        <w:t>13</w:t>
      </w:r>
      <w:r w:rsidRPr="00F53EB3">
        <w:rPr>
          <w:rFonts w:ascii="Arial" w:eastAsia="Times New Roman" w:hAnsi="Arial"/>
          <w:sz w:val="20"/>
          <w:szCs w:val="20"/>
        </w:rPr>
        <w:t xml:space="preserve"> </w:t>
      </w:r>
      <w:r w:rsidRPr="002C6E4F">
        <w:rPr>
          <w:rFonts w:ascii="Arial" w:eastAsia="Times New Roman" w:hAnsi="Arial"/>
          <w:sz w:val="20"/>
          <w:szCs w:val="20"/>
        </w:rPr>
        <w:t xml:space="preserve">inšpektorjev IRSNZ izvedlo skupno </w:t>
      </w:r>
      <w:r w:rsidR="007F325F" w:rsidRPr="007F325F">
        <w:rPr>
          <w:rFonts w:ascii="Arial" w:eastAsia="Times New Roman" w:hAnsi="Arial"/>
          <w:sz w:val="20"/>
          <w:szCs w:val="20"/>
        </w:rPr>
        <w:t>1913</w:t>
      </w:r>
      <w:r w:rsidRPr="007F325F">
        <w:rPr>
          <w:rFonts w:ascii="Arial" w:eastAsia="Times New Roman" w:hAnsi="Arial"/>
          <w:sz w:val="20"/>
          <w:szCs w:val="20"/>
        </w:rPr>
        <w:t xml:space="preserve"> </w:t>
      </w:r>
      <w:r w:rsidRPr="002C6E4F">
        <w:rPr>
          <w:rFonts w:ascii="Arial" w:eastAsia="Times New Roman" w:hAnsi="Arial"/>
          <w:sz w:val="20"/>
          <w:szCs w:val="20"/>
        </w:rPr>
        <w:t>inšpekcijskih nadzorov (v 202</w:t>
      </w:r>
      <w:r w:rsidR="002F3051">
        <w:rPr>
          <w:rFonts w:ascii="Arial" w:eastAsia="Times New Roman" w:hAnsi="Arial"/>
          <w:sz w:val="20"/>
          <w:szCs w:val="20"/>
        </w:rPr>
        <w:t>1</w:t>
      </w:r>
      <w:r w:rsidRPr="002C6E4F">
        <w:rPr>
          <w:rFonts w:ascii="Arial" w:eastAsia="Times New Roman" w:hAnsi="Arial"/>
          <w:sz w:val="20"/>
          <w:szCs w:val="20"/>
        </w:rPr>
        <w:t xml:space="preserve"> – </w:t>
      </w:r>
      <w:r w:rsidR="002F3051">
        <w:rPr>
          <w:rFonts w:ascii="Arial" w:eastAsia="Times New Roman" w:hAnsi="Arial"/>
          <w:sz w:val="20"/>
          <w:szCs w:val="20"/>
        </w:rPr>
        <w:t>1616</w:t>
      </w:r>
      <w:r w:rsidRPr="002C6E4F">
        <w:rPr>
          <w:rFonts w:ascii="Arial" w:eastAsia="Times New Roman" w:hAnsi="Arial"/>
          <w:sz w:val="20"/>
          <w:szCs w:val="20"/>
        </w:rPr>
        <w:t xml:space="preserve">), v katerih je bilo opravljenih </w:t>
      </w:r>
      <w:r w:rsidR="007F325F">
        <w:rPr>
          <w:rFonts w:ascii="Arial" w:eastAsia="Times New Roman" w:hAnsi="Arial"/>
          <w:sz w:val="20"/>
          <w:szCs w:val="20"/>
        </w:rPr>
        <w:t>5.052</w:t>
      </w:r>
      <w:r w:rsidRPr="005B0D48">
        <w:rPr>
          <w:rFonts w:ascii="Arial" w:eastAsia="Times New Roman" w:hAnsi="Arial"/>
          <w:color w:val="FF0000"/>
          <w:sz w:val="20"/>
          <w:szCs w:val="20"/>
        </w:rPr>
        <w:t xml:space="preserve"> </w:t>
      </w:r>
      <w:r w:rsidRPr="002C6E4F">
        <w:rPr>
          <w:rFonts w:ascii="Arial" w:eastAsia="Times New Roman" w:hAnsi="Arial"/>
          <w:sz w:val="20"/>
          <w:szCs w:val="20"/>
        </w:rPr>
        <w:t>inšpekcijskih pregledov (v 202</w:t>
      </w:r>
      <w:r w:rsidR="002F3051">
        <w:rPr>
          <w:rFonts w:ascii="Arial" w:eastAsia="Times New Roman" w:hAnsi="Arial"/>
          <w:sz w:val="20"/>
          <w:szCs w:val="20"/>
        </w:rPr>
        <w:t>1</w:t>
      </w:r>
      <w:r w:rsidRPr="002C6E4F">
        <w:rPr>
          <w:rFonts w:ascii="Arial" w:eastAsia="Times New Roman" w:hAnsi="Arial"/>
          <w:sz w:val="20"/>
          <w:szCs w:val="20"/>
        </w:rPr>
        <w:t xml:space="preserve"> - </w:t>
      </w:r>
      <w:r w:rsidR="002F3051" w:rsidRPr="002C6E4F">
        <w:rPr>
          <w:rFonts w:ascii="Arial" w:eastAsia="Times New Roman" w:hAnsi="Arial"/>
          <w:sz w:val="20"/>
          <w:szCs w:val="20"/>
        </w:rPr>
        <w:t>4.677</w:t>
      </w:r>
      <w:r w:rsidRPr="002C6E4F">
        <w:rPr>
          <w:rFonts w:ascii="Arial" w:eastAsia="Times New Roman" w:hAnsi="Arial"/>
          <w:sz w:val="20"/>
          <w:szCs w:val="20"/>
        </w:rPr>
        <w:t xml:space="preserve">). </w:t>
      </w:r>
      <w:r w:rsidRPr="002C6E4F">
        <w:rPr>
          <w:rFonts w:ascii="Arial" w:eastAsia="Times New Roman" w:hAnsi="Arial"/>
          <w:sz w:val="20"/>
          <w:szCs w:val="24"/>
        </w:rPr>
        <w:t>Celosten pregled opravljenih inšpekcijskih nadzorov od ustanovitve organa je prikazan v grafikonu 1.</w:t>
      </w:r>
    </w:p>
    <w:p w14:paraId="0A37E1ED" w14:textId="6B0D10A7" w:rsidR="002C6E4F" w:rsidRPr="002C6E4F" w:rsidRDefault="002C6E4F" w:rsidP="007437AE">
      <w:pPr>
        <w:spacing w:after="0" w:line="260" w:lineRule="exact"/>
        <w:jc w:val="both"/>
        <w:rPr>
          <w:rFonts w:ascii="Arial" w:eastAsia="Times New Roman" w:hAnsi="Arial" w:cs="Arial"/>
          <w:color w:val="C00000"/>
          <w:sz w:val="20"/>
          <w:szCs w:val="20"/>
        </w:rPr>
      </w:pPr>
      <w:r w:rsidRPr="002C6E4F">
        <w:rPr>
          <w:rFonts w:ascii="Arial" w:eastAsia="Times New Roman" w:hAnsi="Arial"/>
          <w:sz w:val="20"/>
          <w:szCs w:val="24"/>
        </w:rPr>
        <w:t>Rezultati dela kažejo, da je IRSNZ v letu 202</w:t>
      </w:r>
      <w:r w:rsidR="004A2969">
        <w:rPr>
          <w:rFonts w:ascii="Arial" w:eastAsia="Times New Roman" w:hAnsi="Arial"/>
          <w:sz w:val="20"/>
          <w:szCs w:val="24"/>
        </w:rPr>
        <w:t>2</w:t>
      </w:r>
      <w:r w:rsidRPr="002C6E4F">
        <w:rPr>
          <w:rFonts w:ascii="Arial" w:eastAsia="Times New Roman" w:hAnsi="Arial"/>
          <w:sz w:val="20"/>
          <w:szCs w:val="24"/>
        </w:rPr>
        <w:t xml:space="preserve"> nadaljeval z uspešnim in učinkovitim delom, saj ključni kazalniki uspešnosti odražajo pozitiven trend glede na pretekla leta. Znatno povečanje nadzorov je posledica uvodoma omenjenih nadzorov po ZNB, ki so se izvajali v okviru sicer najbolj nadziranega področja (zasebno varovanje). Poudariti pa velja, da so izredni nadzori po ZNB tako časovno kot tudi vsebinsko precej manj zahtevni od siceršnjih nadzorov</w:t>
      </w:r>
      <w:r w:rsidR="00E746B1">
        <w:rPr>
          <w:rFonts w:ascii="Arial" w:eastAsia="Times New Roman" w:hAnsi="Arial"/>
          <w:sz w:val="20"/>
          <w:szCs w:val="24"/>
        </w:rPr>
        <w:t xml:space="preserve">. </w:t>
      </w:r>
      <w:r w:rsidRPr="002C6E4F">
        <w:rPr>
          <w:rFonts w:ascii="Arial" w:eastAsia="Times New Roman" w:hAnsi="Arial"/>
          <w:sz w:val="20"/>
          <w:szCs w:val="24"/>
        </w:rPr>
        <w:t>Dodati velja, da je organ v letu 202</w:t>
      </w:r>
      <w:r w:rsidR="004A2969">
        <w:rPr>
          <w:rFonts w:ascii="Arial" w:eastAsia="Times New Roman" w:hAnsi="Arial"/>
          <w:sz w:val="20"/>
          <w:szCs w:val="24"/>
        </w:rPr>
        <w:t>2</w:t>
      </w:r>
      <w:r w:rsidRPr="002C6E4F">
        <w:rPr>
          <w:rFonts w:ascii="Arial" w:eastAsia="Times New Roman" w:hAnsi="Arial"/>
          <w:sz w:val="20"/>
          <w:szCs w:val="24"/>
        </w:rPr>
        <w:t xml:space="preserve"> zagotavljal sistematič</w:t>
      </w:r>
      <w:r w:rsidR="005B0D48">
        <w:rPr>
          <w:rFonts w:ascii="Arial" w:eastAsia="Times New Roman" w:hAnsi="Arial"/>
          <w:sz w:val="20"/>
          <w:szCs w:val="24"/>
        </w:rPr>
        <w:t>e</w:t>
      </w:r>
      <w:r w:rsidRPr="002C6E4F">
        <w:rPr>
          <w:rFonts w:ascii="Arial" w:eastAsia="Times New Roman" w:hAnsi="Arial"/>
          <w:sz w:val="20"/>
          <w:szCs w:val="24"/>
        </w:rPr>
        <w:t>n</w:t>
      </w:r>
      <w:r w:rsidR="005B0D48">
        <w:rPr>
          <w:rFonts w:ascii="Arial" w:eastAsia="Times New Roman" w:hAnsi="Arial"/>
          <w:sz w:val="20"/>
          <w:szCs w:val="24"/>
        </w:rPr>
        <w:t xml:space="preserve"> nadzor</w:t>
      </w:r>
      <w:r w:rsidRPr="002C6E4F">
        <w:rPr>
          <w:rFonts w:ascii="Arial" w:eastAsia="Times New Roman" w:hAnsi="Arial"/>
          <w:sz w:val="20"/>
          <w:szCs w:val="24"/>
        </w:rPr>
        <w:t xml:space="preserve"> vseh zavezancev, hkrati pa se je nemudoma odzival na vse prejete prijave oziroma zaznano problematiko </w:t>
      </w:r>
      <w:r w:rsidR="005B0D48">
        <w:rPr>
          <w:rFonts w:ascii="Arial" w:eastAsia="Times New Roman" w:hAnsi="Arial"/>
          <w:sz w:val="20"/>
          <w:szCs w:val="24"/>
        </w:rPr>
        <w:t>s</w:t>
      </w:r>
      <w:r w:rsidRPr="002C6E4F">
        <w:rPr>
          <w:rFonts w:ascii="Arial" w:eastAsia="Times New Roman" w:hAnsi="Arial"/>
          <w:sz w:val="20"/>
          <w:szCs w:val="24"/>
        </w:rPr>
        <w:t xml:space="preserve"> področ</w:t>
      </w:r>
      <w:r w:rsidR="005B0D48">
        <w:rPr>
          <w:rFonts w:ascii="Arial" w:eastAsia="Times New Roman" w:hAnsi="Arial"/>
          <w:sz w:val="20"/>
          <w:szCs w:val="24"/>
        </w:rPr>
        <w:t>ij</w:t>
      </w:r>
      <w:r w:rsidRPr="002C6E4F">
        <w:rPr>
          <w:rFonts w:ascii="Arial" w:eastAsia="Times New Roman" w:hAnsi="Arial"/>
          <w:sz w:val="20"/>
          <w:szCs w:val="24"/>
        </w:rPr>
        <w:t xml:space="preserve">, kjer ima </w:t>
      </w:r>
      <w:r w:rsidR="005B0D48">
        <w:rPr>
          <w:rFonts w:ascii="Arial" w:eastAsia="Times New Roman" w:hAnsi="Arial"/>
          <w:sz w:val="20"/>
          <w:szCs w:val="24"/>
        </w:rPr>
        <w:t xml:space="preserve">svoje </w:t>
      </w:r>
      <w:r w:rsidRPr="002C6E4F">
        <w:rPr>
          <w:rFonts w:ascii="Arial" w:eastAsia="Times New Roman" w:hAnsi="Arial"/>
          <w:sz w:val="20"/>
          <w:szCs w:val="24"/>
        </w:rPr>
        <w:t>pristojnost</w:t>
      </w:r>
      <w:r w:rsidR="005B0D48">
        <w:rPr>
          <w:rFonts w:ascii="Arial" w:eastAsia="Times New Roman" w:hAnsi="Arial"/>
          <w:sz w:val="20"/>
          <w:szCs w:val="24"/>
        </w:rPr>
        <w:t>i</w:t>
      </w:r>
      <w:r w:rsidRPr="002C6E4F">
        <w:rPr>
          <w:rFonts w:ascii="Arial" w:eastAsia="Times New Roman" w:hAnsi="Arial"/>
          <w:sz w:val="20"/>
          <w:szCs w:val="24"/>
        </w:rPr>
        <w:t>.</w:t>
      </w:r>
      <w:r w:rsidR="004A2969">
        <w:rPr>
          <w:rFonts w:ascii="Arial" w:eastAsia="Times New Roman" w:hAnsi="Arial"/>
          <w:sz w:val="20"/>
          <w:szCs w:val="24"/>
        </w:rPr>
        <w:t xml:space="preserve"> </w:t>
      </w:r>
      <w:r w:rsidR="00B5057C">
        <w:rPr>
          <w:rFonts w:ascii="Arial" w:eastAsia="Times New Roman" w:hAnsi="Arial"/>
          <w:sz w:val="20"/>
          <w:szCs w:val="24"/>
        </w:rPr>
        <w:t xml:space="preserve">Po preklicu epidemije je bil v drugi tretjini leta sprejet revidiran </w:t>
      </w:r>
      <w:r w:rsidR="00F4614C">
        <w:rPr>
          <w:rFonts w:ascii="Arial" w:eastAsia="Times New Roman" w:hAnsi="Arial"/>
          <w:sz w:val="20"/>
          <w:szCs w:val="24"/>
        </w:rPr>
        <w:t>Letni načrt dela IRSNZ za leto 2022, kar je prispevalo k</w:t>
      </w:r>
      <w:r w:rsidR="00B5057C">
        <w:rPr>
          <w:rFonts w:ascii="Arial" w:eastAsia="Times New Roman" w:hAnsi="Arial"/>
          <w:sz w:val="20"/>
          <w:szCs w:val="24"/>
        </w:rPr>
        <w:t xml:space="preserve"> večjem številu opravljenih rednih inšpekcijskih nadzorov po vseh področjih in </w:t>
      </w:r>
      <w:r w:rsidR="00F4614C">
        <w:rPr>
          <w:rFonts w:ascii="Arial" w:eastAsia="Times New Roman" w:hAnsi="Arial"/>
          <w:sz w:val="20"/>
          <w:szCs w:val="24"/>
        </w:rPr>
        <w:t>prav s tem lahko pojasnimo največ</w:t>
      </w:r>
      <w:r w:rsidR="00B5057C">
        <w:rPr>
          <w:rFonts w:ascii="Arial" w:eastAsia="Times New Roman" w:hAnsi="Arial"/>
          <w:sz w:val="20"/>
          <w:szCs w:val="24"/>
        </w:rPr>
        <w:t xml:space="preserve"> opravljenih inšpekcijskih nadzorov od ustanovitve IRSNZ.</w:t>
      </w:r>
      <w:r w:rsidR="00F16471" w:rsidRPr="002C6E4F">
        <w:rPr>
          <w:rFonts w:ascii="Arial" w:eastAsia="Times New Roman" w:hAnsi="Arial" w:cs="Arial"/>
          <w:color w:val="C00000"/>
          <w:sz w:val="20"/>
          <w:szCs w:val="20"/>
        </w:rPr>
        <w:t xml:space="preserve"> </w:t>
      </w:r>
    </w:p>
    <w:p w14:paraId="1CE2F8FF" w14:textId="7D694AFA" w:rsidR="002C6E4F" w:rsidRPr="00D52B18" w:rsidRDefault="002C6E4F" w:rsidP="002C6E4F">
      <w:pPr>
        <w:spacing w:after="0" w:line="260" w:lineRule="exact"/>
        <w:jc w:val="both"/>
        <w:rPr>
          <w:rFonts w:ascii="Arial" w:eastAsia="Times New Roman" w:hAnsi="Arial"/>
          <w:sz w:val="20"/>
          <w:szCs w:val="24"/>
        </w:rPr>
      </w:pPr>
      <w:r w:rsidRPr="00D52B18">
        <w:rPr>
          <w:rFonts w:ascii="Arial" w:eastAsia="Times New Roman" w:hAnsi="Arial" w:cs="Arial"/>
          <w:sz w:val="20"/>
          <w:szCs w:val="20"/>
        </w:rPr>
        <w:lastRenderedPageBreak/>
        <w:t>Skladno s prioritetami dela IRSNZ je bilo največ nadzorov opravljenih na področju zasebnega varovanja (</w:t>
      </w:r>
      <w:r w:rsidR="00D52B18" w:rsidRPr="00D52B18">
        <w:rPr>
          <w:rFonts w:ascii="Arial" w:eastAsia="Times New Roman" w:hAnsi="Arial" w:cs="Arial"/>
          <w:sz w:val="20"/>
          <w:szCs w:val="20"/>
        </w:rPr>
        <w:t>1641</w:t>
      </w:r>
      <w:r w:rsidRPr="00D52B18">
        <w:rPr>
          <w:rFonts w:ascii="Arial" w:eastAsia="Times New Roman" w:hAnsi="Arial" w:cs="Arial"/>
          <w:sz w:val="20"/>
          <w:szCs w:val="20"/>
        </w:rPr>
        <w:t>), h kateremu vsebinsko sodi tudi združeno področje zasebnega varovanja in orožja (</w:t>
      </w:r>
      <w:r w:rsidR="00D52B18" w:rsidRPr="00D52B18">
        <w:rPr>
          <w:rFonts w:ascii="Arial" w:eastAsia="Times New Roman" w:hAnsi="Arial" w:cs="Arial"/>
          <w:sz w:val="20"/>
          <w:szCs w:val="20"/>
        </w:rPr>
        <w:t>71</w:t>
      </w:r>
      <w:r w:rsidRPr="00D52B18">
        <w:rPr>
          <w:rFonts w:ascii="Arial" w:eastAsia="Times New Roman" w:hAnsi="Arial" w:cs="Arial"/>
          <w:sz w:val="20"/>
          <w:szCs w:val="20"/>
        </w:rPr>
        <w:t xml:space="preserve">), kjer gre za nadzor nad varovanjem prevoza denarja in drugih vrednostnih pošiljk, </w:t>
      </w:r>
      <w:r w:rsidRPr="00D52B18">
        <w:rPr>
          <w:rFonts w:ascii="Arial" w:eastAsia="Times New Roman" w:hAnsi="Arial"/>
          <w:sz w:val="20"/>
          <w:szCs w:val="24"/>
        </w:rPr>
        <w:t>sledi področje orožja (</w:t>
      </w:r>
      <w:r w:rsidR="00D52B18" w:rsidRPr="00D52B18">
        <w:rPr>
          <w:rFonts w:ascii="Arial" w:eastAsia="Times New Roman" w:hAnsi="Arial"/>
          <w:sz w:val="20"/>
          <w:szCs w:val="24"/>
        </w:rPr>
        <w:t>71</w:t>
      </w:r>
      <w:r w:rsidRPr="00D52B18">
        <w:rPr>
          <w:rFonts w:ascii="Arial" w:eastAsia="Times New Roman" w:hAnsi="Arial"/>
          <w:sz w:val="20"/>
          <w:szCs w:val="24"/>
        </w:rPr>
        <w:t>), nato varnost na smučiščih (3</w:t>
      </w:r>
      <w:r w:rsidR="00D52B18" w:rsidRPr="00D52B18">
        <w:rPr>
          <w:rFonts w:ascii="Arial" w:eastAsia="Times New Roman" w:hAnsi="Arial"/>
          <w:sz w:val="20"/>
          <w:szCs w:val="24"/>
        </w:rPr>
        <w:t>8</w:t>
      </w:r>
      <w:r w:rsidRPr="00D52B18">
        <w:rPr>
          <w:rFonts w:ascii="Arial" w:eastAsia="Times New Roman" w:hAnsi="Arial"/>
          <w:sz w:val="20"/>
          <w:szCs w:val="24"/>
        </w:rPr>
        <w:t>), eksplozivov in pirotehnike (</w:t>
      </w:r>
      <w:r w:rsidR="00D52B18" w:rsidRPr="00D52B18">
        <w:rPr>
          <w:rFonts w:ascii="Arial" w:eastAsia="Times New Roman" w:hAnsi="Arial"/>
          <w:sz w:val="20"/>
          <w:szCs w:val="24"/>
        </w:rPr>
        <w:t>37</w:t>
      </w:r>
      <w:r w:rsidRPr="00D52B18">
        <w:rPr>
          <w:rFonts w:ascii="Arial" w:eastAsia="Times New Roman" w:hAnsi="Arial"/>
          <w:sz w:val="20"/>
          <w:szCs w:val="24"/>
        </w:rPr>
        <w:t xml:space="preserve">), </w:t>
      </w:r>
      <w:r w:rsidR="00D52B18" w:rsidRPr="00D52B18">
        <w:rPr>
          <w:rFonts w:ascii="Arial" w:eastAsia="Times New Roman" w:hAnsi="Arial"/>
          <w:sz w:val="20"/>
          <w:szCs w:val="24"/>
        </w:rPr>
        <w:t>detektivska dejavnost (36)</w:t>
      </w:r>
      <w:r w:rsidR="00DB2DA2">
        <w:rPr>
          <w:rFonts w:ascii="Arial" w:eastAsia="Times New Roman" w:hAnsi="Arial"/>
          <w:sz w:val="20"/>
          <w:szCs w:val="24"/>
        </w:rPr>
        <w:t xml:space="preserve">, </w:t>
      </w:r>
      <w:r w:rsidR="00D52B18" w:rsidRPr="00D52B18">
        <w:rPr>
          <w:rFonts w:ascii="Arial" w:eastAsia="Times New Roman" w:hAnsi="Arial"/>
          <w:sz w:val="20"/>
          <w:szCs w:val="24"/>
        </w:rPr>
        <w:t>tajni podatki (17)</w:t>
      </w:r>
      <w:r w:rsidR="00DB2DA2">
        <w:rPr>
          <w:rFonts w:ascii="Arial" w:eastAsia="Times New Roman" w:hAnsi="Arial"/>
          <w:sz w:val="20"/>
          <w:szCs w:val="24"/>
        </w:rPr>
        <w:t xml:space="preserve"> ter v</w:t>
      </w:r>
      <w:r w:rsidR="00DB2DA2" w:rsidRPr="00DB2DA2">
        <w:rPr>
          <w:rFonts w:ascii="Arial" w:eastAsia="Times New Roman" w:hAnsi="Arial"/>
          <w:sz w:val="20"/>
          <w:szCs w:val="24"/>
        </w:rPr>
        <w:t>arstvo pred ionizirajočimi sevanji in jedrska varnost</w:t>
      </w:r>
      <w:r w:rsidR="00DB2DA2">
        <w:rPr>
          <w:rFonts w:ascii="Arial" w:eastAsia="Times New Roman" w:hAnsi="Arial"/>
          <w:sz w:val="20"/>
          <w:szCs w:val="24"/>
        </w:rPr>
        <w:t xml:space="preserve"> (2)</w:t>
      </w:r>
      <w:r w:rsidRPr="00D52B18">
        <w:rPr>
          <w:rFonts w:ascii="Arial" w:eastAsia="Times New Roman" w:hAnsi="Arial"/>
          <w:sz w:val="20"/>
          <w:szCs w:val="24"/>
        </w:rPr>
        <w:t xml:space="preserve">. </w:t>
      </w:r>
    </w:p>
    <w:p w14:paraId="4A771572" w14:textId="77777777" w:rsidR="002C6E4F" w:rsidRPr="002C6E4F" w:rsidRDefault="002C6E4F" w:rsidP="002C6E4F">
      <w:pPr>
        <w:spacing w:after="120" w:line="240" w:lineRule="auto"/>
        <w:jc w:val="both"/>
        <w:rPr>
          <w:rFonts w:ascii="Arial" w:eastAsia="Times New Roman" w:hAnsi="Arial"/>
          <w:bCs/>
          <w:sz w:val="20"/>
          <w:szCs w:val="20"/>
          <w:lang w:eastAsia="sl-SI"/>
        </w:rPr>
      </w:pPr>
      <w:r w:rsidRPr="002C6E4F">
        <w:rPr>
          <w:rFonts w:ascii="Arial" w:eastAsia="Times New Roman" w:hAnsi="Arial"/>
          <w:noProof/>
          <w:color w:val="C00000"/>
          <w:sz w:val="20"/>
          <w:szCs w:val="24"/>
          <w:lang w:eastAsia="sl-SI"/>
        </w:rPr>
        <w:drawing>
          <wp:inline distT="0" distB="0" distL="0" distR="0" wp14:anchorId="0787A2EB" wp14:editId="2FB183E7">
            <wp:extent cx="4293870" cy="2941955"/>
            <wp:effectExtent l="0" t="0" r="11430" b="10795"/>
            <wp:docPr id="5" name="Predmet 149" descr="Delež nadzorov opravljenih na področjih." title="Grafikon 2: Delež inšpekcijskih nadzorov po posameznih področjih v letu 20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57E82D7" w14:textId="161C8083" w:rsidR="002C6E4F" w:rsidRPr="002C6E4F" w:rsidRDefault="002C6E4F" w:rsidP="002C6E4F">
      <w:pPr>
        <w:spacing w:after="120" w:line="240" w:lineRule="auto"/>
        <w:jc w:val="both"/>
        <w:rPr>
          <w:rFonts w:ascii="Arial" w:eastAsia="Times New Roman" w:hAnsi="Arial"/>
          <w:bCs/>
          <w:sz w:val="18"/>
          <w:szCs w:val="18"/>
          <w:lang w:eastAsia="sl-SI"/>
        </w:rPr>
      </w:pPr>
      <w:r w:rsidRPr="002C6E4F">
        <w:rPr>
          <w:rFonts w:ascii="Arial" w:eastAsia="Times New Roman" w:hAnsi="Arial"/>
          <w:bCs/>
          <w:sz w:val="18"/>
          <w:szCs w:val="18"/>
          <w:lang w:eastAsia="sl-SI"/>
        </w:rPr>
        <w:t>Grafikon 2: Delež inšpekcijskih nadzorov po posameznih področjih v letu 202</w:t>
      </w:r>
      <w:r w:rsidR="00B36BAC">
        <w:rPr>
          <w:rFonts w:ascii="Arial" w:eastAsia="Times New Roman" w:hAnsi="Arial"/>
          <w:bCs/>
          <w:sz w:val="18"/>
          <w:szCs w:val="18"/>
          <w:lang w:eastAsia="sl-SI"/>
        </w:rPr>
        <w:t>2</w:t>
      </w:r>
    </w:p>
    <w:p w14:paraId="716E566F" w14:textId="77777777" w:rsidR="002C6E4F" w:rsidRPr="002C6E4F" w:rsidRDefault="002C6E4F" w:rsidP="002C6E4F">
      <w:pPr>
        <w:spacing w:after="0" w:line="260" w:lineRule="exact"/>
        <w:jc w:val="both"/>
        <w:rPr>
          <w:rFonts w:ascii="Arial" w:eastAsia="Times New Roman" w:hAnsi="Arial" w:cs="Arial"/>
          <w:color w:val="FF0000"/>
          <w:sz w:val="20"/>
          <w:szCs w:val="20"/>
        </w:rPr>
      </w:pPr>
    </w:p>
    <w:p w14:paraId="058FC0BA" w14:textId="59EA6889" w:rsidR="002C6E4F" w:rsidRPr="002C6E4F" w:rsidRDefault="002C6E4F" w:rsidP="001D2592">
      <w:pPr>
        <w:spacing w:after="0" w:line="260" w:lineRule="exact"/>
        <w:rPr>
          <w:rFonts w:ascii="Arial" w:eastAsia="Times New Roman" w:hAnsi="Arial"/>
          <w:color w:val="FF0000"/>
          <w:sz w:val="20"/>
          <w:szCs w:val="24"/>
        </w:rPr>
      </w:pPr>
      <w:r w:rsidRPr="002C6E4F">
        <w:rPr>
          <w:rFonts w:ascii="Arial" w:eastAsia="Times New Roman" w:hAnsi="Arial"/>
          <w:bCs/>
          <w:sz w:val="18"/>
          <w:szCs w:val="18"/>
          <w:lang w:eastAsia="sl-SI"/>
        </w:rPr>
        <w:t>Tabela 1: Število inšpekcijskih nadzorov po področjih v letih 201</w:t>
      </w:r>
      <w:r w:rsidR="00B36BAC">
        <w:rPr>
          <w:rFonts w:ascii="Arial" w:eastAsia="Times New Roman" w:hAnsi="Arial"/>
          <w:bCs/>
          <w:sz w:val="18"/>
          <w:szCs w:val="18"/>
          <w:lang w:eastAsia="sl-SI"/>
        </w:rPr>
        <w:t>4</w:t>
      </w:r>
      <w:r w:rsidRPr="002C6E4F">
        <w:rPr>
          <w:rFonts w:ascii="Arial" w:eastAsia="Times New Roman" w:hAnsi="Arial"/>
          <w:bCs/>
          <w:sz w:val="18"/>
          <w:szCs w:val="18"/>
          <w:lang w:eastAsia="sl-SI"/>
        </w:rPr>
        <w:t>–202</w:t>
      </w:r>
      <w:r w:rsidR="00B36BAC">
        <w:rPr>
          <w:rFonts w:ascii="Arial" w:eastAsia="Times New Roman" w:hAnsi="Arial"/>
          <w:bCs/>
          <w:sz w:val="18"/>
          <w:szCs w:val="18"/>
          <w:lang w:eastAsia="sl-SI"/>
        </w:rPr>
        <w:t>2</w:t>
      </w:r>
    </w:p>
    <w:tbl>
      <w:tblPr>
        <w:tblStyle w:val="Tabelaelegantna"/>
        <w:tblpPr w:leftFromText="141" w:rightFromText="141" w:vertAnchor="text" w:horzAnchor="margin" w:tblpY="152"/>
        <w:tblW w:w="8452" w:type="dxa"/>
        <w:tblLook w:val="0020" w:firstRow="1" w:lastRow="0" w:firstColumn="0" w:lastColumn="0" w:noHBand="0" w:noVBand="0"/>
        <w:tblCaption w:val="Tabela 1: Število inšpekcijskih nadzorov po področjih v letih 2014–2022"/>
        <w:tblDescription w:val="Število opravljenih nadzorov glede na področje."/>
      </w:tblPr>
      <w:tblGrid>
        <w:gridCol w:w="2063"/>
        <w:gridCol w:w="730"/>
        <w:gridCol w:w="731"/>
        <w:gridCol w:w="731"/>
        <w:gridCol w:w="731"/>
        <w:gridCol w:w="711"/>
        <w:gridCol w:w="733"/>
        <w:gridCol w:w="700"/>
        <w:gridCol w:w="661"/>
        <w:gridCol w:w="661"/>
      </w:tblGrid>
      <w:tr w:rsidR="005B0D48" w:rsidRPr="002C6E4F" w14:paraId="128E77A4" w14:textId="77777777" w:rsidTr="00DB2DA2">
        <w:trPr>
          <w:cnfStyle w:val="100000000000" w:firstRow="1" w:lastRow="0" w:firstColumn="0" w:lastColumn="0" w:oddVBand="0" w:evenVBand="0" w:oddHBand="0" w:evenHBand="0" w:firstRowFirstColumn="0" w:firstRowLastColumn="0" w:lastRowFirstColumn="0" w:lastRowLastColumn="0"/>
          <w:trHeight w:val="364"/>
          <w:tblHeader/>
        </w:trPr>
        <w:tc>
          <w:tcPr>
            <w:tcW w:w="2063" w:type="dxa"/>
          </w:tcPr>
          <w:p w14:paraId="76E16374" w14:textId="2107496A" w:rsidR="005B0D48" w:rsidRPr="002C6E4F" w:rsidRDefault="005B0D48" w:rsidP="005B0D48">
            <w:pPr>
              <w:tabs>
                <w:tab w:val="left" w:pos="2360"/>
              </w:tabs>
              <w:spacing w:after="0" w:line="260" w:lineRule="exact"/>
              <w:jc w:val="both"/>
              <w:rPr>
                <w:rFonts w:ascii="Arial" w:hAnsi="Arial" w:cs="Arial"/>
                <w:b/>
                <w:sz w:val="20"/>
                <w:szCs w:val="20"/>
              </w:rPr>
            </w:pPr>
            <w:r w:rsidRPr="002C6E4F">
              <w:rPr>
                <w:rFonts w:ascii="Arial" w:hAnsi="Arial" w:cs="Arial"/>
                <w:b/>
                <w:sz w:val="20"/>
                <w:szCs w:val="20"/>
              </w:rPr>
              <w:t>Področje</w:t>
            </w:r>
            <w:r>
              <w:rPr>
                <w:rFonts w:ascii="Arial" w:hAnsi="Arial" w:cs="Arial"/>
                <w:b/>
                <w:sz w:val="20"/>
                <w:szCs w:val="20"/>
              </w:rPr>
              <w:t xml:space="preserve"> </w:t>
            </w:r>
            <w:r w:rsidRPr="002C6E4F">
              <w:rPr>
                <w:rFonts w:ascii="Arial" w:hAnsi="Arial" w:cs="Arial"/>
                <w:b/>
                <w:sz w:val="20"/>
                <w:szCs w:val="20"/>
              </w:rPr>
              <w:t>/</w:t>
            </w:r>
            <w:r>
              <w:rPr>
                <w:rFonts w:ascii="Arial" w:hAnsi="Arial" w:cs="Arial"/>
                <w:b/>
                <w:sz w:val="20"/>
                <w:szCs w:val="20"/>
              </w:rPr>
              <w:t xml:space="preserve"> </w:t>
            </w:r>
            <w:r w:rsidRPr="002C6E4F">
              <w:rPr>
                <w:rFonts w:ascii="Arial" w:hAnsi="Arial" w:cs="Arial"/>
                <w:b/>
                <w:sz w:val="20"/>
                <w:szCs w:val="20"/>
              </w:rPr>
              <w:t>Leto</w:t>
            </w:r>
          </w:p>
        </w:tc>
        <w:tc>
          <w:tcPr>
            <w:tcW w:w="730" w:type="dxa"/>
            <w:vAlign w:val="center"/>
          </w:tcPr>
          <w:p w14:paraId="3FB148B6" w14:textId="00D4603C"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2014</w:t>
            </w:r>
          </w:p>
        </w:tc>
        <w:tc>
          <w:tcPr>
            <w:tcW w:w="731" w:type="dxa"/>
            <w:vAlign w:val="center"/>
          </w:tcPr>
          <w:p w14:paraId="0F3F336E" w14:textId="3B37439B"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2015</w:t>
            </w:r>
          </w:p>
        </w:tc>
        <w:tc>
          <w:tcPr>
            <w:tcW w:w="731" w:type="dxa"/>
            <w:vAlign w:val="center"/>
          </w:tcPr>
          <w:p w14:paraId="06A4B71D" w14:textId="173D424B"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2016</w:t>
            </w:r>
          </w:p>
        </w:tc>
        <w:tc>
          <w:tcPr>
            <w:tcW w:w="731" w:type="dxa"/>
            <w:vAlign w:val="center"/>
          </w:tcPr>
          <w:p w14:paraId="78119731" w14:textId="39AEF176"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2017</w:t>
            </w:r>
          </w:p>
        </w:tc>
        <w:tc>
          <w:tcPr>
            <w:tcW w:w="711" w:type="dxa"/>
            <w:vAlign w:val="center"/>
          </w:tcPr>
          <w:p w14:paraId="55E233D4" w14:textId="3FF3C433"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2018</w:t>
            </w:r>
          </w:p>
        </w:tc>
        <w:tc>
          <w:tcPr>
            <w:tcW w:w="733" w:type="dxa"/>
            <w:vAlign w:val="center"/>
          </w:tcPr>
          <w:p w14:paraId="61EB1DC3" w14:textId="67568670"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2019</w:t>
            </w:r>
          </w:p>
        </w:tc>
        <w:tc>
          <w:tcPr>
            <w:tcW w:w="700" w:type="dxa"/>
            <w:vAlign w:val="center"/>
          </w:tcPr>
          <w:p w14:paraId="13E1A233" w14:textId="5BE1B947"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2020</w:t>
            </w:r>
          </w:p>
        </w:tc>
        <w:tc>
          <w:tcPr>
            <w:tcW w:w="661" w:type="dxa"/>
            <w:vAlign w:val="center"/>
          </w:tcPr>
          <w:p w14:paraId="521848A1" w14:textId="433B1DCC" w:rsidR="005B0D48" w:rsidRPr="005B0D48" w:rsidRDefault="005B0D48" w:rsidP="005B0D48">
            <w:pPr>
              <w:spacing w:after="0" w:line="260" w:lineRule="exact"/>
              <w:jc w:val="center"/>
              <w:rPr>
                <w:rFonts w:ascii="Arial" w:hAnsi="Arial" w:cs="Arial"/>
                <w:sz w:val="20"/>
                <w:szCs w:val="20"/>
              </w:rPr>
            </w:pPr>
            <w:r w:rsidRPr="005B0D48">
              <w:rPr>
                <w:rFonts w:ascii="Arial" w:hAnsi="Arial" w:cs="Arial"/>
                <w:sz w:val="20"/>
                <w:szCs w:val="20"/>
              </w:rPr>
              <w:t>2021</w:t>
            </w:r>
          </w:p>
        </w:tc>
        <w:tc>
          <w:tcPr>
            <w:tcW w:w="661" w:type="dxa"/>
            <w:vAlign w:val="center"/>
          </w:tcPr>
          <w:p w14:paraId="08A73AFB" w14:textId="768BB60B" w:rsidR="005B0D48" w:rsidRPr="002C6E4F" w:rsidRDefault="005B0D48" w:rsidP="005B0D48">
            <w:pPr>
              <w:spacing w:after="0" w:line="260" w:lineRule="exact"/>
              <w:jc w:val="center"/>
              <w:rPr>
                <w:rFonts w:ascii="Arial" w:hAnsi="Arial" w:cs="Arial"/>
                <w:b/>
                <w:sz w:val="20"/>
                <w:szCs w:val="20"/>
              </w:rPr>
            </w:pPr>
            <w:r w:rsidRPr="002C6E4F">
              <w:rPr>
                <w:rFonts w:ascii="Arial" w:hAnsi="Arial" w:cs="Arial"/>
                <w:b/>
                <w:sz w:val="20"/>
                <w:szCs w:val="20"/>
              </w:rPr>
              <w:t>202</w:t>
            </w:r>
            <w:r>
              <w:rPr>
                <w:rFonts w:ascii="Arial" w:hAnsi="Arial" w:cs="Arial"/>
                <w:b/>
                <w:sz w:val="20"/>
                <w:szCs w:val="20"/>
              </w:rPr>
              <w:t>2</w:t>
            </w:r>
          </w:p>
        </w:tc>
      </w:tr>
      <w:tr w:rsidR="005B0D48" w:rsidRPr="002C6E4F" w14:paraId="736FC747" w14:textId="77777777" w:rsidTr="00DB2DA2">
        <w:trPr>
          <w:trHeight w:val="364"/>
        </w:trPr>
        <w:tc>
          <w:tcPr>
            <w:tcW w:w="2063" w:type="dxa"/>
          </w:tcPr>
          <w:p w14:paraId="7E909ADA" w14:textId="77777777" w:rsidR="005B0D48" w:rsidRPr="002C6E4F" w:rsidRDefault="005B0D48" w:rsidP="005B0D48">
            <w:pPr>
              <w:spacing w:after="0" w:line="260" w:lineRule="exact"/>
              <w:jc w:val="both"/>
              <w:rPr>
                <w:rFonts w:ascii="Arial" w:hAnsi="Arial" w:cs="Arial"/>
                <w:sz w:val="20"/>
                <w:szCs w:val="20"/>
              </w:rPr>
            </w:pPr>
            <w:r w:rsidRPr="002C6E4F">
              <w:rPr>
                <w:rFonts w:ascii="Arial" w:hAnsi="Arial" w:cs="Arial"/>
                <w:sz w:val="20"/>
                <w:szCs w:val="20"/>
              </w:rPr>
              <w:t>Zasebno varovanje</w:t>
            </w:r>
          </w:p>
        </w:tc>
        <w:tc>
          <w:tcPr>
            <w:tcW w:w="730" w:type="dxa"/>
            <w:vAlign w:val="center"/>
          </w:tcPr>
          <w:p w14:paraId="0C9199F4" w14:textId="79B50217"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392</w:t>
            </w:r>
          </w:p>
        </w:tc>
        <w:tc>
          <w:tcPr>
            <w:tcW w:w="731" w:type="dxa"/>
            <w:vAlign w:val="center"/>
          </w:tcPr>
          <w:p w14:paraId="48CBE9C0" w14:textId="0CE026E5"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416</w:t>
            </w:r>
          </w:p>
        </w:tc>
        <w:tc>
          <w:tcPr>
            <w:tcW w:w="731" w:type="dxa"/>
            <w:vAlign w:val="center"/>
          </w:tcPr>
          <w:p w14:paraId="51D348DC" w14:textId="6826988F"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447</w:t>
            </w:r>
          </w:p>
        </w:tc>
        <w:tc>
          <w:tcPr>
            <w:tcW w:w="731" w:type="dxa"/>
            <w:vAlign w:val="center"/>
          </w:tcPr>
          <w:p w14:paraId="319EFF28" w14:textId="3B6BC602"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393</w:t>
            </w:r>
          </w:p>
        </w:tc>
        <w:tc>
          <w:tcPr>
            <w:tcW w:w="711" w:type="dxa"/>
            <w:vAlign w:val="center"/>
          </w:tcPr>
          <w:p w14:paraId="3BAF7633" w14:textId="574B19F9"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492</w:t>
            </w:r>
          </w:p>
        </w:tc>
        <w:tc>
          <w:tcPr>
            <w:tcW w:w="733" w:type="dxa"/>
            <w:vAlign w:val="center"/>
          </w:tcPr>
          <w:p w14:paraId="5556661B" w14:textId="134C1D84"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435</w:t>
            </w:r>
          </w:p>
        </w:tc>
        <w:tc>
          <w:tcPr>
            <w:tcW w:w="700" w:type="dxa"/>
            <w:vAlign w:val="center"/>
          </w:tcPr>
          <w:p w14:paraId="6E980301" w14:textId="41ED91EE"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419</w:t>
            </w:r>
          </w:p>
        </w:tc>
        <w:tc>
          <w:tcPr>
            <w:tcW w:w="661" w:type="dxa"/>
            <w:vAlign w:val="center"/>
          </w:tcPr>
          <w:p w14:paraId="58B83E77" w14:textId="0326C834" w:rsidR="005B0D48" w:rsidRPr="005B0D48" w:rsidRDefault="005B0D48" w:rsidP="005B0D48">
            <w:pPr>
              <w:spacing w:after="0" w:line="260" w:lineRule="exact"/>
              <w:jc w:val="center"/>
              <w:rPr>
                <w:rFonts w:ascii="Arial" w:hAnsi="Arial" w:cs="Arial"/>
                <w:sz w:val="20"/>
                <w:szCs w:val="20"/>
              </w:rPr>
            </w:pPr>
            <w:r w:rsidRPr="005B0D48">
              <w:rPr>
                <w:rFonts w:ascii="Arial" w:hAnsi="Arial" w:cs="Arial"/>
                <w:sz w:val="20"/>
                <w:szCs w:val="20"/>
              </w:rPr>
              <w:t>1379</w:t>
            </w:r>
          </w:p>
        </w:tc>
        <w:tc>
          <w:tcPr>
            <w:tcW w:w="661" w:type="dxa"/>
            <w:vAlign w:val="center"/>
          </w:tcPr>
          <w:p w14:paraId="2F4133DF" w14:textId="60E8EC15" w:rsidR="005B0D48" w:rsidRPr="002C6E4F" w:rsidRDefault="00DB2DA2" w:rsidP="005B0D48">
            <w:pPr>
              <w:spacing w:after="0" w:line="260" w:lineRule="exact"/>
              <w:jc w:val="center"/>
              <w:rPr>
                <w:rFonts w:ascii="Arial" w:hAnsi="Arial" w:cs="Arial"/>
                <w:b/>
                <w:sz w:val="20"/>
                <w:szCs w:val="20"/>
              </w:rPr>
            </w:pPr>
            <w:r>
              <w:rPr>
                <w:rFonts w:ascii="Arial" w:hAnsi="Arial" w:cs="Arial"/>
                <w:b/>
                <w:sz w:val="20"/>
                <w:szCs w:val="20"/>
              </w:rPr>
              <w:t>1641</w:t>
            </w:r>
          </w:p>
        </w:tc>
      </w:tr>
      <w:tr w:rsidR="005B0D48" w:rsidRPr="002C6E4F" w14:paraId="54EBAB2B" w14:textId="77777777" w:rsidTr="00DB2DA2">
        <w:trPr>
          <w:trHeight w:val="364"/>
        </w:trPr>
        <w:tc>
          <w:tcPr>
            <w:tcW w:w="2063" w:type="dxa"/>
          </w:tcPr>
          <w:p w14:paraId="223CE3C2" w14:textId="77777777" w:rsidR="005B0D48" w:rsidRPr="002C6E4F" w:rsidRDefault="005B0D48" w:rsidP="005B0D48">
            <w:pPr>
              <w:spacing w:after="0" w:line="260" w:lineRule="exact"/>
              <w:jc w:val="both"/>
              <w:rPr>
                <w:rFonts w:ascii="Arial" w:hAnsi="Arial" w:cs="Arial"/>
                <w:sz w:val="20"/>
                <w:szCs w:val="20"/>
              </w:rPr>
            </w:pPr>
            <w:r w:rsidRPr="002C6E4F">
              <w:rPr>
                <w:rFonts w:ascii="Arial" w:hAnsi="Arial" w:cs="Arial"/>
                <w:sz w:val="20"/>
                <w:szCs w:val="20"/>
              </w:rPr>
              <w:t>Orožje, eksplozivi in pirotehnični izdelki</w:t>
            </w:r>
            <w:r w:rsidRPr="002C6E4F">
              <w:rPr>
                <w:rFonts w:ascii="Arial" w:hAnsi="Arial" w:cs="Arial"/>
                <w:sz w:val="20"/>
                <w:szCs w:val="20"/>
                <w:vertAlign w:val="superscript"/>
              </w:rPr>
              <w:footnoteReference w:id="1"/>
            </w:r>
          </w:p>
        </w:tc>
        <w:tc>
          <w:tcPr>
            <w:tcW w:w="730" w:type="dxa"/>
            <w:vAlign w:val="center"/>
          </w:tcPr>
          <w:p w14:paraId="14FA51C9" w14:textId="5080E8A1"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135</w:t>
            </w:r>
          </w:p>
        </w:tc>
        <w:tc>
          <w:tcPr>
            <w:tcW w:w="731" w:type="dxa"/>
            <w:vAlign w:val="center"/>
          </w:tcPr>
          <w:p w14:paraId="62204A5C" w14:textId="70C2AA68"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165</w:t>
            </w:r>
          </w:p>
        </w:tc>
        <w:tc>
          <w:tcPr>
            <w:tcW w:w="731" w:type="dxa"/>
            <w:vAlign w:val="center"/>
          </w:tcPr>
          <w:p w14:paraId="0BD18A0F" w14:textId="47B33FD0"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168</w:t>
            </w:r>
          </w:p>
        </w:tc>
        <w:tc>
          <w:tcPr>
            <w:tcW w:w="731" w:type="dxa"/>
            <w:vAlign w:val="center"/>
          </w:tcPr>
          <w:p w14:paraId="00AA24BD" w14:textId="257384F4"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157</w:t>
            </w:r>
          </w:p>
        </w:tc>
        <w:tc>
          <w:tcPr>
            <w:tcW w:w="711" w:type="dxa"/>
            <w:vAlign w:val="center"/>
          </w:tcPr>
          <w:p w14:paraId="1A501E7C" w14:textId="7B604419"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140</w:t>
            </w:r>
          </w:p>
        </w:tc>
        <w:tc>
          <w:tcPr>
            <w:tcW w:w="733" w:type="dxa"/>
            <w:vAlign w:val="center"/>
          </w:tcPr>
          <w:p w14:paraId="0EAE3AE4" w14:textId="37216799" w:rsidR="005B0D48" w:rsidRPr="002C6E4F" w:rsidRDefault="005B0D48" w:rsidP="005B0D48">
            <w:pPr>
              <w:spacing w:after="0" w:line="260" w:lineRule="exact"/>
              <w:jc w:val="center"/>
              <w:rPr>
                <w:rFonts w:ascii="Arial" w:hAnsi="Arial" w:cs="Arial"/>
                <w:sz w:val="20"/>
                <w:szCs w:val="20"/>
              </w:rPr>
            </w:pPr>
          </w:p>
        </w:tc>
        <w:tc>
          <w:tcPr>
            <w:tcW w:w="700" w:type="dxa"/>
            <w:vAlign w:val="center"/>
          </w:tcPr>
          <w:p w14:paraId="4D15F284" w14:textId="77777777" w:rsidR="005B0D48" w:rsidRPr="002C6E4F" w:rsidRDefault="005B0D48" w:rsidP="005B0D48">
            <w:pPr>
              <w:spacing w:after="0" w:line="260" w:lineRule="exact"/>
              <w:jc w:val="center"/>
              <w:rPr>
                <w:rFonts w:ascii="Arial" w:hAnsi="Arial" w:cs="Arial"/>
                <w:sz w:val="20"/>
                <w:szCs w:val="20"/>
              </w:rPr>
            </w:pPr>
          </w:p>
        </w:tc>
        <w:tc>
          <w:tcPr>
            <w:tcW w:w="661" w:type="dxa"/>
            <w:vAlign w:val="center"/>
          </w:tcPr>
          <w:p w14:paraId="5E057E31" w14:textId="77777777" w:rsidR="005B0D48" w:rsidRPr="005B0D48" w:rsidRDefault="005B0D48" w:rsidP="005B0D48">
            <w:pPr>
              <w:spacing w:after="0" w:line="260" w:lineRule="exact"/>
              <w:jc w:val="center"/>
              <w:rPr>
                <w:rFonts w:ascii="Arial" w:hAnsi="Arial" w:cs="Arial"/>
                <w:sz w:val="20"/>
                <w:szCs w:val="20"/>
              </w:rPr>
            </w:pPr>
          </w:p>
        </w:tc>
        <w:tc>
          <w:tcPr>
            <w:tcW w:w="661" w:type="dxa"/>
            <w:vAlign w:val="center"/>
          </w:tcPr>
          <w:p w14:paraId="13C703DB" w14:textId="77777777" w:rsidR="005B0D48" w:rsidRPr="002C6E4F" w:rsidRDefault="005B0D48" w:rsidP="005B0D48">
            <w:pPr>
              <w:spacing w:after="0" w:line="260" w:lineRule="exact"/>
              <w:jc w:val="center"/>
              <w:rPr>
                <w:rFonts w:ascii="Arial" w:hAnsi="Arial" w:cs="Arial"/>
                <w:b/>
                <w:sz w:val="20"/>
                <w:szCs w:val="20"/>
              </w:rPr>
            </w:pPr>
          </w:p>
        </w:tc>
      </w:tr>
      <w:tr w:rsidR="005B0D48" w:rsidRPr="002C6E4F" w14:paraId="7BD2EB68" w14:textId="77777777" w:rsidTr="00DB2DA2">
        <w:trPr>
          <w:trHeight w:val="364"/>
        </w:trPr>
        <w:tc>
          <w:tcPr>
            <w:tcW w:w="2063" w:type="dxa"/>
          </w:tcPr>
          <w:p w14:paraId="70127CD1" w14:textId="77777777" w:rsidR="005B0D48" w:rsidRPr="002C6E4F" w:rsidRDefault="005B0D48" w:rsidP="005B0D48">
            <w:pPr>
              <w:spacing w:after="0" w:line="260" w:lineRule="exact"/>
              <w:jc w:val="both"/>
              <w:rPr>
                <w:rFonts w:ascii="Arial" w:hAnsi="Arial" w:cs="Arial"/>
                <w:sz w:val="20"/>
                <w:szCs w:val="20"/>
              </w:rPr>
            </w:pPr>
            <w:r w:rsidRPr="002C6E4F">
              <w:rPr>
                <w:rFonts w:ascii="Arial" w:hAnsi="Arial" w:cs="Arial"/>
                <w:sz w:val="20"/>
                <w:szCs w:val="20"/>
              </w:rPr>
              <w:t>Orožje</w:t>
            </w:r>
          </w:p>
        </w:tc>
        <w:tc>
          <w:tcPr>
            <w:tcW w:w="730" w:type="dxa"/>
            <w:vAlign w:val="center"/>
          </w:tcPr>
          <w:p w14:paraId="104B42DC" w14:textId="77777777" w:rsidR="005B0D48" w:rsidRPr="002C6E4F" w:rsidRDefault="005B0D48" w:rsidP="005B0D48">
            <w:pPr>
              <w:spacing w:after="0" w:line="260" w:lineRule="exact"/>
              <w:jc w:val="center"/>
              <w:rPr>
                <w:rFonts w:ascii="Arial" w:hAnsi="Arial" w:cs="Arial"/>
                <w:sz w:val="20"/>
                <w:szCs w:val="20"/>
              </w:rPr>
            </w:pPr>
          </w:p>
        </w:tc>
        <w:tc>
          <w:tcPr>
            <w:tcW w:w="731" w:type="dxa"/>
            <w:vAlign w:val="center"/>
          </w:tcPr>
          <w:p w14:paraId="325098D0" w14:textId="77777777" w:rsidR="005B0D48" w:rsidRPr="002C6E4F" w:rsidRDefault="005B0D48" w:rsidP="005B0D48">
            <w:pPr>
              <w:spacing w:after="0" w:line="260" w:lineRule="exact"/>
              <w:jc w:val="center"/>
              <w:rPr>
                <w:rFonts w:ascii="Arial" w:hAnsi="Arial" w:cs="Arial"/>
                <w:sz w:val="20"/>
                <w:szCs w:val="20"/>
              </w:rPr>
            </w:pPr>
          </w:p>
        </w:tc>
        <w:tc>
          <w:tcPr>
            <w:tcW w:w="731" w:type="dxa"/>
            <w:vAlign w:val="center"/>
          </w:tcPr>
          <w:p w14:paraId="59032174" w14:textId="77777777" w:rsidR="005B0D48" w:rsidRPr="002C6E4F" w:rsidRDefault="005B0D48" w:rsidP="005B0D48">
            <w:pPr>
              <w:spacing w:after="0" w:line="260" w:lineRule="exact"/>
              <w:jc w:val="center"/>
              <w:rPr>
                <w:rFonts w:ascii="Arial" w:hAnsi="Arial" w:cs="Arial"/>
                <w:sz w:val="20"/>
                <w:szCs w:val="20"/>
              </w:rPr>
            </w:pPr>
          </w:p>
        </w:tc>
        <w:tc>
          <w:tcPr>
            <w:tcW w:w="731" w:type="dxa"/>
            <w:vAlign w:val="center"/>
          </w:tcPr>
          <w:p w14:paraId="68273A54" w14:textId="77777777" w:rsidR="005B0D48" w:rsidRPr="002C6E4F" w:rsidRDefault="005B0D48" w:rsidP="005B0D48">
            <w:pPr>
              <w:spacing w:after="0" w:line="260" w:lineRule="exact"/>
              <w:jc w:val="center"/>
              <w:rPr>
                <w:rFonts w:ascii="Arial" w:hAnsi="Arial" w:cs="Arial"/>
                <w:sz w:val="20"/>
                <w:szCs w:val="20"/>
              </w:rPr>
            </w:pPr>
          </w:p>
        </w:tc>
        <w:tc>
          <w:tcPr>
            <w:tcW w:w="711" w:type="dxa"/>
            <w:vAlign w:val="center"/>
          </w:tcPr>
          <w:p w14:paraId="43F58487" w14:textId="77777777" w:rsidR="005B0D48" w:rsidRPr="002C6E4F" w:rsidRDefault="005B0D48" w:rsidP="005B0D48">
            <w:pPr>
              <w:spacing w:after="0" w:line="260" w:lineRule="exact"/>
              <w:jc w:val="center"/>
              <w:rPr>
                <w:rFonts w:ascii="Arial" w:hAnsi="Arial" w:cs="Arial"/>
                <w:sz w:val="20"/>
                <w:szCs w:val="20"/>
              </w:rPr>
            </w:pPr>
          </w:p>
        </w:tc>
        <w:tc>
          <w:tcPr>
            <w:tcW w:w="733" w:type="dxa"/>
            <w:vAlign w:val="center"/>
          </w:tcPr>
          <w:p w14:paraId="3CEA0AFB" w14:textId="17901D72"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145</w:t>
            </w:r>
          </w:p>
        </w:tc>
        <w:tc>
          <w:tcPr>
            <w:tcW w:w="700" w:type="dxa"/>
            <w:vAlign w:val="center"/>
          </w:tcPr>
          <w:p w14:paraId="79B41426" w14:textId="68D60E48"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68</w:t>
            </w:r>
          </w:p>
        </w:tc>
        <w:tc>
          <w:tcPr>
            <w:tcW w:w="661" w:type="dxa"/>
            <w:vAlign w:val="center"/>
          </w:tcPr>
          <w:p w14:paraId="0C75F543" w14:textId="44EB5D8D" w:rsidR="005B0D48" w:rsidRPr="005B0D48" w:rsidRDefault="005B0D48" w:rsidP="005B0D48">
            <w:pPr>
              <w:spacing w:after="0" w:line="260" w:lineRule="exact"/>
              <w:jc w:val="center"/>
              <w:rPr>
                <w:rFonts w:ascii="Arial" w:hAnsi="Arial" w:cs="Arial"/>
                <w:sz w:val="20"/>
                <w:szCs w:val="20"/>
              </w:rPr>
            </w:pPr>
            <w:r w:rsidRPr="005B0D48">
              <w:rPr>
                <w:rFonts w:ascii="Arial" w:hAnsi="Arial" w:cs="Arial"/>
                <w:sz w:val="20"/>
                <w:szCs w:val="20"/>
              </w:rPr>
              <w:t>73</w:t>
            </w:r>
          </w:p>
        </w:tc>
        <w:tc>
          <w:tcPr>
            <w:tcW w:w="661" w:type="dxa"/>
            <w:vAlign w:val="center"/>
          </w:tcPr>
          <w:p w14:paraId="244EBDC5" w14:textId="498F8DC2" w:rsidR="005B0D48" w:rsidRPr="002C6E4F" w:rsidRDefault="00DB2DA2" w:rsidP="005B0D48">
            <w:pPr>
              <w:spacing w:after="0" w:line="260" w:lineRule="exact"/>
              <w:jc w:val="center"/>
              <w:rPr>
                <w:rFonts w:ascii="Arial" w:hAnsi="Arial" w:cs="Arial"/>
                <w:b/>
                <w:sz w:val="20"/>
                <w:szCs w:val="20"/>
              </w:rPr>
            </w:pPr>
            <w:r>
              <w:rPr>
                <w:rFonts w:ascii="Arial" w:hAnsi="Arial" w:cs="Arial"/>
                <w:b/>
                <w:sz w:val="20"/>
                <w:szCs w:val="20"/>
              </w:rPr>
              <w:t>71</w:t>
            </w:r>
          </w:p>
        </w:tc>
      </w:tr>
      <w:tr w:rsidR="005B0D48" w:rsidRPr="002C6E4F" w14:paraId="78817B39" w14:textId="77777777" w:rsidTr="00DB2DA2">
        <w:trPr>
          <w:trHeight w:val="364"/>
        </w:trPr>
        <w:tc>
          <w:tcPr>
            <w:tcW w:w="2063" w:type="dxa"/>
          </w:tcPr>
          <w:p w14:paraId="659DE180" w14:textId="77777777" w:rsidR="005B0D48" w:rsidRPr="002C6E4F" w:rsidRDefault="005B0D48" w:rsidP="005B0D48">
            <w:pPr>
              <w:spacing w:after="0" w:line="260" w:lineRule="exact"/>
              <w:jc w:val="both"/>
              <w:rPr>
                <w:rFonts w:ascii="Arial" w:hAnsi="Arial" w:cs="Arial"/>
                <w:sz w:val="20"/>
                <w:szCs w:val="20"/>
              </w:rPr>
            </w:pPr>
            <w:r w:rsidRPr="002C6E4F">
              <w:rPr>
                <w:rFonts w:ascii="Arial" w:hAnsi="Arial" w:cs="Arial"/>
                <w:sz w:val="20"/>
                <w:szCs w:val="20"/>
              </w:rPr>
              <w:t>Zasebno varovanje in orožje</w:t>
            </w:r>
            <w:r w:rsidRPr="002C6E4F">
              <w:rPr>
                <w:rFonts w:ascii="Arial" w:hAnsi="Arial" w:cs="Arial"/>
                <w:sz w:val="20"/>
                <w:szCs w:val="20"/>
                <w:vertAlign w:val="superscript"/>
              </w:rPr>
              <w:footnoteReference w:id="2"/>
            </w:r>
          </w:p>
        </w:tc>
        <w:tc>
          <w:tcPr>
            <w:tcW w:w="730" w:type="dxa"/>
            <w:vAlign w:val="center"/>
          </w:tcPr>
          <w:p w14:paraId="74E0DAEA" w14:textId="77777777" w:rsidR="005B0D48" w:rsidRPr="002C6E4F" w:rsidRDefault="005B0D48" w:rsidP="005B0D48">
            <w:pPr>
              <w:spacing w:after="0" w:line="260" w:lineRule="exact"/>
              <w:jc w:val="center"/>
              <w:rPr>
                <w:rFonts w:ascii="Arial" w:hAnsi="Arial" w:cs="Arial"/>
                <w:sz w:val="20"/>
                <w:szCs w:val="20"/>
              </w:rPr>
            </w:pPr>
          </w:p>
        </w:tc>
        <w:tc>
          <w:tcPr>
            <w:tcW w:w="731" w:type="dxa"/>
            <w:vAlign w:val="center"/>
          </w:tcPr>
          <w:p w14:paraId="713B4707" w14:textId="77777777" w:rsidR="005B0D48" w:rsidRPr="002C6E4F" w:rsidRDefault="005B0D48" w:rsidP="005B0D48">
            <w:pPr>
              <w:spacing w:after="0" w:line="260" w:lineRule="exact"/>
              <w:jc w:val="center"/>
              <w:rPr>
                <w:rFonts w:ascii="Arial" w:hAnsi="Arial" w:cs="Arial"/>
                <w:sz w:val="20"/>
                <w:szCs w:val="20"/>
              </w:rPr>
            </w:pPr>
          </w:p>
        </w:tc>
        <w:tc>
          <w:tcPr>
            <w:tcW w:w="731" w:type="dxa"/>
            <w:vAlign w:val="center"/>
          </w:tcPr>
          <w:p w14:paraId="0A20D9D9" w14:textId="77777777" w:rsidR="005B0D48" w:rsidRPr="002C6E4F" w:rsidRDefault="005B0D48" w:rsidP="005B0D48">
            <w:pPr>
              <w:spacing w:after="0" w:line="260" w:lineRule="exact"/>
              <w:jc w:val="center"/>
              <w:rPr>
                <w:rFonts w:ascii="Arial" w:hAnsi="Arial" w:cs="Arial"/>
                <w:sz w:val="20"/>
                <w:szCs w:val="20"/>
              </w:rPr>
            </w:pPr>
          </w:p>
        </w:tc>
        <w:tc>
          <w:tcPr>
            <w:tcW w:w="731" w:type="dxa"/>
            <w:vAlign w:val="center"/>
          </w:tcPr>
          <w:p w14:paraId="29520884" w14:textId="77777777" w:rsidR="005B0D48" w:rsidRPr="002C6E4F" w:rsidRDefault="005B0D48" w:rsidP="005B0D48">
            <w:pPr>
              <w:spacing w:after="0" w:line="260" w:lineRule="exact"/>
              <w:jc w:val="center"/>
              <w:rPr>
                <w:rFonts w:ascii="Arial" w:hAnsi="Arial" w:cs="Arial"/>
                <w:sz w:val="20"/>
                <w:szCs w:val="20"/>
              </w:rPr>
            </w:pPr>
          </w:p>
        </w:tc>
        <w:tc>
          <w:tcPr>
            <w:tcW w:w="711" w:type="dxa"/>
            <w:vAlign w:val="center"/>
          </w:tcPr>
          <w:p w14:paraId="4B1D69A6" w14:textId="77777777" w:rsidR="005B0D48" w:rsidRPr="002C6E4F" w:rsidRDefault="005B0D48" w:rsidP="005B0D48">
            <w:pPr>
              <w:spacing w:after="0" w:line="260" w:lineRule="exact"/>
              <w:jc w:val="center"/>
              <w:rPr>
                <w:rFonts w:ascii="Arial" w:hAnsi="Arial" w:cs="Arial"/>
                <w:sz w:val="20"/>
                <w:szCs w:val="20"/>
              </w:rPr>
            </w:pPr>
          </w:p>
        </w:tc>
        <w:tc>
          <w:tcPr>
            <w:tcW w:w="733" w:type="dxa"/>
            <w:vAlign w:val="center"/>
          </w:tcPr>
          <w:p w14:paraId="426AD9E6" w14:textId="1470C543"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52</w:t>
            </w:r>
          </w:p>
        </w:tc>
        <w:tc>
          <w:tcPr>
            <w:tcW w:w="700" w:type="dxa"/>
            <w:vAlign w:val="center"/>
          </w:tcPr>
          <w:p w14:paraId="1836292B" w14:textId="1F74EBB0"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27</w:t>
            </w:r>
          </w:p>
        </w:tc>
        <w:tc>
          <w:tcPr>
            <w:tcW w:w="661" w:type="dxa"/>
            <w:vAlign w:val="center"/>
          </w:tcPr>
          <w:p w14:paraId="70D61D93" w14:textId="235445AB" w:rsidR="005B0D48" w:rsidRPr="005B0D48" w:rsidRDefault="005B0D48" w:rsidP="005B0D48">
            <w:pPr>
              <w:spacing w:after="0" w:line="260" w:lineRule="exact"/>
              <w:jc w:val="center"/>
              <w:rPr>
                <w:rFonts w:ascii="Arial" w:hAnsi="Arial" w:cs="Arial"/>
                <w:sz w:val="20"/>
                <w:szCs w:val="20"/>
              </w:rPr>
            </w:pPr>
            <w:r w:rsidRPr="005B0D48">
              <w:rPr>
                <w:rFonts w:ascii="Arial" w:hAnsi="Arial" w:cs="Arial"/>
                <w:sz w:val="20"/>
                <w:szCs w:val="20"/>
              </w:rPr>
              <w:t>56</w:t>
            </w:r>
          </w:p>
        </w:tc>
        <w:tc>
          <w:tcPr>
            <w:tcW w:w="661" w:type="dxa"/>
            <w:vAlign w:val="center"/>
          </w:tcPr>
          <w:p w14:paraId="61399121" w14:textId="1E1BE926" w:rsidR="005B0D48" w:rsidRPr="002C6E4F" w:rsidRDefault="00DB2DA2" w:rsidP="005B0D48">
            <w:pPr>
              <w:spacing w:after="0" w:line="260" w:lineRule="exact"/>
              <w:jc w:val="center"/>
              <w:rPr>
                <w:rFonts w:ascii="Arial" w:hAnsi="Arial" w:cs="Arial"/>
                <w:b/>
                <w:sz w:val="20"/>
                <w:szCs w:val="20"/>
              </w:rPr>
            </w:pPr>
            <w:r>
              <w:rPr>
                <w:rFonts w:ascii="Arial" w:hAnsi="Arial" w:cs="Arial"/>
                <w:b/>
                <w:sz w:val="20"/>
                <w:szCs w:val="20"/>
              </w:rPr>
              <w:t>71</w:t>
            </w:r>
          </w:p>
        </w:tc>
      </w:tr>
      <w:tr w:rsidR="005B0D48" w:rsidRPr="002C6E4F" w14:paraId="4F26C55B" w14:textId="77777777" w:rsidTr="00DB2DA2">
        <w:trPr>
          <w:trHeight w:val="364"/>
        </w:trPr>
        <w:tc>
          <w:tcPr>
            <w:tcW w:w="2063" w:type="dxa"/>
          </w:tcPr>
          <w:p w14:paraId="1A612A8D" w14:textId="77777777" w:rsidR="005B0D48" w:rsidRPr="002C6E4F" w:rsidRDefault="005B0D48" w:rsidP="005B0D48">
            <w:pPr>
              <w:spacing w:after="0" w:line="260" w:lineRule="exact"/>
              <w:jc w:val="both"/>
              <w:rPr>
                <w:rFonts w:ascii="Arial" w:hAnsi="Arial" w:cs="Arial"/>
                <w:sz w:val="20"/>
                <w:szCs w:val="20"/>
              </w:rPr>
            </w:pPr>
            <w:r w:rsidRPr="002C6E4F">
              <w:rPr>
                <w:rFonts w:ascii="Arial" w:hAnsi="Arial" w:cs="Arial"/>
                <w:sz w:val="20"/>
                <w:szCs w:val="20"/>
              </w:rPr>
              <w:t>Eksplozivi in pirotehnični izdelki</w:t>
            </w:r>
          </w:p>
        </w:tc>
        <w:tc>
          <w:tcPr>
            <w:tcW w:w="730" w:type="dxa"/>
            <w:vAlign w:val="center"/>
          </w:tcPr>
          <w:p w14:paraId="1CAA2BFB" w14:textId="77777777" w:rsidR="005B0D48" w:rsidRPr="002C6E4F" w:rsidRDefault="005B0D48" w:rsidP="005B0D48">
            <w:pPr>
              <w:spacing w:after="0" w:line="260" w:lineRule="exact"/>
              <w:jc w:val="center"/>
              <w:rPr>
                <w:rFonts w:ascii="Arial" w:hAnsi="Arial" w:cs="Arial"/>
                <w:sz w:val="20"/>
                <w:szCs w:val="20"/>
              </w:rPr>
            </w:pPr>
          </w:p>
        </w:tc>
        <w:tc>
          <w:tcPr>
            <w:tcW w:w="731" w:type="dxa"/>
            <w:vAlign w:val="center"/>
          </w:tcPr>
          <w:p w14:paraId="4765FDF8" w14:textId="77777777" w:rsidR="005B0D48" w:rsidRPr="002C6E4F" w:rsidRDefault="005B0D48" w:rsidP="005B0D48">
            <w:pPr>
              <w:spacing w:after="0" w:line="260" w:lineRule="exact"/>
              <w:jc w:val="center"/>
              <w:rPr>
                <w:rFonts w:ascii="Arial" w:hAnsi="Arial" w:cs="Arial"/>
                <w:sz w:val="20"/>
                <w:szCs w:val="20"/>
              </w:rPr>
            </w:pPr>
          </w:p>
        </w:tc>
        <w:tc>
          <w:tcPr>
            <w:tcW w:w="731" w:type="dxa"/>
            <w:vAlign w:val="center"/>
          </w:tcPr>
          <w:p w14:paraId="2ECCFF5E" w14:textId="77777777" w:rsidR="005B0D48" w:rsidRPr="002C6E4F" w:rsidRDefault="005B0D48" w:rsidP="005B0D48">
            <w:pPr>
              <w:spacing w:after="0" w:line="260" w:lineRule="exact"/>
              <w:jc w:val="center"/>
              <w:rPr>
                <w:rFonts w:ascii="Arial" w:hAnsi="Arial" w:cs="Arial"/>
                <w:sz w:val="20"/>
                <w:szCs w:val="20"/>
              </w:rPr>
            </w:pPr>
          </w:p>
        </w:tc>
        <w:tc>
          <w:tcPr>
            <w:tcW w:w="731" w:type="dxa"/>
            <w:vAlign w:val="center"/>
          </w:tcPr>
          <w:p w14:paraId="096D7EB0" w14:textId="77777777" w:rsidR="005B0D48" w:rsidRPr="002C6E4F" w:rsidRDefault="005B0D48" w:rsidP="005B0D48">
            <w:pPr>
              <w:spacing w:after="0" w:line="260" w:lineRule="exact"/>
              <w:jc w:val="center"/>
              <w:rPr>
                <w:rFonts w:ascii="Arial" w:hAnsi="Arial" w:cs="Arial"/>
                <w:sz w:val="20"/>
                <w:szCs w:val="20"/>
              </w:rPr>
            </w:pPr>
          </w:p>
        </w:tc>
        <w:tc>
          <w:tcPr>
            <w:tcW w:w="711" w:type="dxa"/>
            <w:vAlign w:val="center"/>
          </w:tcPr>
          <w:p w14:paraId="48A1C8A1" w14:textId="77777777" w:rsidR="005B0D48" w:rsidRPr="002C6E4F" w:rsidRDefault="005B0D48" w:rsidP="005B0D48">
            <w:pPr>
              <w:spacing w:after="0" w:line="260" w:lineRule="exact"/>
              <w:jc w:val="center"/>
              <w:rPr>
                <w:rFonts w:ascii="Arial" w:hAnsi="Arial" w:cs="Arial"/>
                <w:sz w:val="20"/>
                <w:szCs w:val="20"/>
              </w:rPr>
            </w:pPr>
          </w:p>
        </w:tc>
        <w:tc>
          <w:tcPr>
            <w:tcW w:w="733" w:type="dxa"/>
            <w:vAlign w:val="center"/>
          </w:tcPr>
          <w:p w14:paraId="019AA627" w14:textId="73016651"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67</w:t>
            </w:r>
          </w:p>
        </w:tc>
        <w:tc>
          <w:tcPr>
            <w:tcW w:w="700" w:type="dxa"/>
            <w:vAlign w:val="center"/>
          </w:tcPr>
          <w:p w14:paraId="24E4DB98" w14:textId="1CAC0191"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194</w:t>
            </w:r>
          </w:p>
        </w:tc>
        <w:tc>
          <w:tcPr>
            <w:tcW w:w="661" w:type="dxa"/>
            <w:vAlign w:val="center"/>
          </w:tcPr>
          <w:p w14:paraId="7AC91D40" w14:textId="524AC1FC" w:rsidR="005B0D48" w:rsidRPr="005B0D48" w:rsidRDefault="005B0D48" w:rsidP="005B0D48">
            <w:pPr>
              <w:spacing w:after="0" w:line="260" w:lineRule="exact"/>
              <w:jc w:val="center"/>
              <w:rPr>
                <w:rFonts w:ascii="Arial" w:hAnsi="Arial" w:cs="Arial"/>
                <w:sz w:val="20"/>
                <w:szCs w:val="20"/>
              </w:rPr>
            </w:pPr>
            <w:r w:rsidRPr="005B0D48">
              <w:rPr>
                <w:rFonts w:ascii="Arial" w:hAnsi="Arial" w:cs="Arial"/>
                <w:sz w:val="20"/>
                <w:szCs w:val="20"/>
              </w:rPr>
              <w:t>29</w:t>
            </w:r>
          </w:p>
        </w:tc>
        <w:tc>
          <w:tcPr>
            <w:tcW w:w="661" w:type="dxa"/>
            <w:vAlign w:val="center"/>
          </w:tcPr>
          <w:p w14:paraId="10740D16" w14:textId="486C7EF1" w:rsidR="005B0D48" w:rsidRPr="002C6E4F" w:rsidRDefault="00DB2DA2" w:rsidP="005B0D48">
            <w:pPr>
              <w:spacing w:after="0" w:line="260" w:lineRule="exact"/>
              <w:jc w:val="center"/>
              <w:rPr>
                <w:rFonts w:ascii="Arial" w:hAnsi="Arial" w:cs="Arial"/>
                <w:b/>
                <w:sz w:val="20"/>
                <w:szCs w:val="20"/>
              </w:rPr>
            </w:pPr>
            <w:r>
              <w:rPr>
                <w:rFonts w:ascii="Arial" w:hAnsi="Arial" w:cs="Arial"/>
                <w:b/>
                <w:sz w:val="20"/>
                <w:szCs w:val="20"/>
              </w:rPr>
              <w:t>37</w:t>
            </w:r>
          </w:p>
        </w:tc>
      </w:tr>
      <w:tr w:rsidR="005B0D48" w:rsidRPr="002C6E4F" w14:paraId="5C8A8743" w14:textId="77777777" w:rsidTr="00DB2DA2">
        <w:trPr>
          <w:trHeight w:val="364"/>
        </w:trPr>
        <w:tc>
          <w:tcPr>
            <w:tcW w:w="2063" w:type="dxa"/>
          </w:tcPr>
          <w:p w14:paraId="1D6E0F06" w14:textId="77777777" w:rsidR="005B0D48" w:rsidRPr="002C6E4F" w:rsidRDefault="005B0D48" w:rsidP="005B0D48">
            <w:pPr>
              <w:spacing w:after="0" w:line="260" w:lineRule="exact"/>
              <w:jc w:val="both"/>
              <w:rPr>
                <w:rFonts w:ascii="Arial" w:hAnsi="Arial" w:cs="Arial"/>
                <w:sz w:val="20"/>
                <w:szCs w:val="20"/>
              </w:rPr>
            </w:pPr>
            <w:r w:rsidRPr="002C6E4F">
              <w:rPr>
                <w:rFonts w:ascii="Arial" w:hAnsi="Arial" w:cs="Arial"/>
                <w:sz w:val="20"/>
                <w:szCs w:val="20"/>
              </w:rPr>
              <w:t>Varnost na smučiščih</w:t>
            </w:r>
          </w:p>
        </w:tc>
        <w:tc>
          <w:tcPr>
            <w:tcW w:w="730" w:type="dxa"/>
            <w:vAlign w:val="center"/>
          </w:tcPr>
          <w:p w14:paraId="2243204A" w14:textId="4DAD461C"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22</w:t>
            </w:r>
          </w:p>
        </w:tc>
        <w:tc>
          <w:tcPr>
            <w:tcW w:w="731" w:type="dxa"/>
            <w:vAlign w:val="center"/>
          </w:tcPr>
          <w:p w14:paraId="043A78D3" w14:textId="1A6A8627"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32</w:t>
            </w:r>
          </w:p>
        </w:tc>
        <w:tc>
          <w:tcPr>
            <w:tcW w:w="731" w:type="dxa"/>
            <w:vAlign w:val="center"/>
          </w:tcPr>
          <w:p w14:paraId="5239E422" w14:textId="1284AD88"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26</w:t>
            </w:r>
          </w:p>
        </w:tc>
        <w:tc>
          <w:tcPr>
            <w:tcW w:w="731" w:type="dxa"/>
            <w:vAlign w:val="center"/>
          </w:tcPr>
          <w:p w14:paraId="11F1D002" w14:textId="734303EA"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33</w:t>
            </w:r>
          </w:p>
        </w:tc>
        <w:tc>
          <w:tcPr>
            <w:tcW w:w="711" w:type="dxa"/>
            <w:vAlign w:val="center"/>
          </w:tcPr>
          <w:p w14:paraId="04C5A689" w14:textId="504ABAF4"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33</w:t>
            </w:r>
          </w:p>
        </w:tc>
        <w:tc>
          <w:tcPr>
            <w:tcW w:w="733" w:type="dxa"/>
            <w:vAlign w:val="center"/>
          </w:tcPr>
          <w:p w14:paraId="2D928606" w14:textId="4CDB5738"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30</w:t>
            </w:r>
          </w:p>
        </w:tc>
        <w:tc>
          <w:tcPr>
            <w:tcW w:w="700" w:type="dxa"/>
            <w:vAlign w:val="center"/>
          </w:tcPr>
          <w:p w14:paraId="692C6D1E" w14:textId="4982F0F8"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31</w:t>
            </w:r>
          </w:p>
        </w:tc>
        <w:tc>
          <w:tcPr>
            <w:tcW w:w="661" w:type="dxa"/>
            <w:vAlign w:val="center"/>
          </w:tcPr>
          <w:p w14:paraId="6863090A" w14:textId="5DC612BC" w:rsidR="005B0D48" w:rsidRPr="005B0D48" w:rsidRDefault="005B0D48" w:rsidP="005B0D48">
            <w:pPr>
              <w:spacing w:after="0" w:line="260" w:lineRule="exact"/>
              <w:jc w:val="center"/>
              <w:rPr>
                <w:rFonts w:ascii="Arial" w:hAnsi="Arial" w:cs="Arial"/>
                <w:sz w:val="20"/>
                <w:szCs w:val="20"/>
              </w:rPr>
            </w:pPr>
            <w:r w:rsidRPr="005B0D48">
              <w:rPr>
                <w:rFonts w:ascii="Arial" w:hAnsi="Arial" w:cs="Arial"/>
                <w:sz w:val="20"/>
                <w:szCs w:val="20"/>
              </w:rPr>
              <w:t>31</w:t>
            </w:r>
          </w:p>
        </w:tc>
        <w:tc>
          <w:tcPr>
            <w:tcW w:w="661" w:type="dxa"/>
            <w:vAlign w:val="center"/>
          </w:tcPr>
          <w:p w14:paraId="3A5EA91D" w14:textId="51F86F2F" w:rsidR="005B0D48" w:rsidRPr="002C6E4F" w:rsidRDefault="00DB2DA2" w:rsidP="005B0D48">
            <w:pPr>
              <w:spacing w:after="0" w:line="260" w:lineRule="exact"/>
              <w:jc w:val="center"/>
              <w:rPr>
                <w:rFonts w:ascii="Arial" w:hAnsi="Arial" w:cs="Arial"/>
                <w:b/>
                <w:sz w:val="20"/>
                <w:szCs w:val="20"/>
              </w:rPr>
            </w:pPr>
            <w:r>
              <w:rPr>
                <w:rFonts w:ascii="Arial" w:hAnsi="Arial" w:cs="Arial"/>
                <w:b/>
                <w:sz w:val="20"/>
                <w:szCs w:val="20"/>
              </w:rPr>
              <w:t>38</w:t>
            </w:r>
          </w:p>
        </w:tc>
      </w:tr>
      <w:tr w:rsidR="005B0D48" w:rsidRPr="002C6E4F" w14:paraId="4A5A0BFE" w14:textId="77777777" w:rsidTr="00DB2DA2">
        <w:trPr>
          <w:trHeight w:val="364"/>
        </w:trPr>
        <w:tc>
          <w:tcPr>
            <w:tcW w:w="2063" w:type="dxa"/>
          </w:tcPr>
          <w:p w14:paraId="49740B5A" w14:textId="77777777" w:rsidR="005B0D48" w:rsidRPr="002C6E4F" w:rsidRDefault="005B0D48" w:rsidP="005B0D48">
            <w:pPr>
              <w:spacing w:after="0" w:line="260" w:lineRule="exact"/>
              <w:jc w:val="both"/>
              <w:rPr>
                <w:rFonts w:ascii="Arial" w:hAnsi="Arial" w:cs="Arial"/>
                <w:sz w:val="20"/>
                <w:szCs w:val="20"/>
              </w:rPr>
            </w:pPr>
            <w:r w:rsidRPr="002C6E4F">
              <w:rPr>
                <w:rFonts w:ascii="Arial" w:hAnsi="Arial" w:cs="Arial"/>
                <w:sz w:val="20"/>
                <w:szCs w:val="20"/>
              </w:rPr>
              <w:t>Detektivska dejavnost</w:t>
            </w:r>
          </w:p>
        </w:tc>
        <w:tc>
          <w:tcPr>
            <w:tcW w:w="730" w:type="dxa"/>
            <w:vAlign w:val="center"/>
          </w:tcPr>
          <w:p w14:paraId="03E458C3" w14:textId="5A241AF4"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32</w:t>
            </w:r>
          </w:p>
        </w:tc>
        <w:tc>
          <w:tcPr>
            <w:tcW w:w="731" w:type="dxa"/>
            <w:vAlign w:val="center"/>
          </w:tcPr>
          <w:p w14:paraId="6A2DD4E1" w14:textId="28168CCD"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37</w:t>
            </w:r>
          </w:p>
        </w:tc>
        <w:tc>
          <w:tcPr>
            <w:tcW w:w="731" w:type="dxa"/>
            <w:vAlign w:val="center"/>
          </w:tcPr>
          <w:p w14:paraId="7B4CA3BC" w14:textId="0361137B"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40</w:t>
            </w:r>
          </w:p>
        </w:tc>
        <w:tc>
          <w:tcPr>
            <w:tcW w:w="731" w:type="dxa"/>
            <w:vAlign w:val="center"/>
          </w:tcPr>
          <w:p w14:paraId="463267FF" w14:textId="15062C0D"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38</w:t>
            </w:r>
          </w:p>
        </w:tc>
        <w:tc>
          <w:tcPr>
            <w:tcW w:w="711" w:type="dxa"/>
            <w:vAlign w:val="center"/>
          </w:tcPr>
          <w:p w14:paraId="16CC6F7D" w14:textId="00EF09BD"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38</w:t>
            </w:r>
          </w:p>
        </w:tc>
        <w:tc>
          <w:tcPr>
            <w:tcW w:w="733" w:type="dxa"/>
            <w:vAlign w:val="center"/>
          </w:tcPr>
          <w:p w14:paraId="3BDDDDAF" w14:textId="79FCE8BC"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37</w:t>
            </w:r>
          </w:p>
        </w:tc>
        <w:tc>
          <w:tcPr>
            <w:tcW w:w="700" w:type="dxa"/>
            <w:vAlign w:val="center"/>
          </w:tcPr>
          <w:p w14:paraId="498E6328" w14:textId="28B14FB4"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31</w:t>
            </w:r>
          </w:p>
        </w:tc>
        <w:tc>
          <w:tcPr>
            <w:tcW w:w="661" w:type="dxa"/>
            <w:vAlign w:val="center"/>
          </w:tcPr>
          <w:p w14:paraId="767ED48A" w14:textId="293087BC" w:rsidR="005B0D48" w:rsidRPr="005B0D48" w:rsidRDefault="005B0D48" w:rsidP="005B0D48">
            <w:pPr>
              <w:spacing w:after="0" w:line="260" w:lineRule="exact"/>
              <w:jc w:val="center"/>
              <w:rPr>
                <w:rFonts w:ascii="Arial" w:hAnsi="Arial" w:cs="Arial"/>
                <w:sz w:val="20"/>
                <w:szCs w:val="20"/>
              </w:rPr>
            </w:pPr>
            <w:r w:rsidRPr="005B0D48">
              <w:rPr>
                <w:rFonts w:ascii="Arial" w:hAnsi="Arial" w:cs="Arial"/>
                <w:sz w:val="20"/>
                <w:szCs w:val="20"/>
              </w:rPr>
              <w:t>23</w:t>
            </w:r>
          </w:p>
        </w:tc>
        <w:tc>
          <w:tcPr>
            <w:tcW w:w="661" w:type="dxa"/>
            <w:vAlign w:val="center"/>
          </w:tcPr>
          <w:p w14:paraId="7AAC9842" w14:textId="753A70E4" w:rsidR="005B0D48" w:rsidRPr="002C6E4F" w:rsidRDefault="00DB2DA2" w:rsidP="005B0D48">
            <w:pPr>
              <w:spacing w:after="0" w:line="260" w:lineRule="exact"/>
              <w:jc w:val="center"/>
              <w:rPr>
                <w:rFonts w:ascii="Arial" w:hAnsi="Arial" w:cs="Arial"/>
                <w:b/>
                <w:sz w:val="20"/>
                <w:szCs w:val="20"/>
              </w:rPr>
            </w:pPr>
            <w:r>
              <w:rPr>
                <w:rFonts w:ascii="Arial" w:hAnsi="Arial" w:cs="Arial"/>
                <w:b/>
                <w:sz w:val="20"/>
                <w:szCs w:val="20"/>
              </w:rPr>
              <w:t>36</w:t>
            </w:r>
          </w:p>
        </w:tc>
      </w:tr>
      <w:tr w:rsidR="005B0D48" w:rsidRPr="002C6E4F" w14:paraId="76CE29FF" w14:textId="77777777" w:rsidTr="00DB2DA2">
        <w:trPr>
          <w:trHeight w:val="364"/>
        </w:trPr>
        <w:tc>
          <w:tcPr>
            <w:tcW w:w="2063" w:type="dxa"/>
          </w:tcPr>
          <w:p w14:paraId="7B8AFE64" w14:textId="77777777" w:rsidR="005B0D48" w:rsidRPr="002C6E4F" w:rsidRDefault="005B0D48" w:rsidP="005B0D48">
            <w:pPr>
              <w:spacing w:after="0" w:line="260" w:lineRule="exact"/>
              <w:jc w:val="both"/>
              <w:rPr>
                <w:rFonts w:ascii="Arial" w:hAnsi="Arial" w:cs="Arial"/>
                <w:sz w:val="20"/>
                <w:szCs w:val="20"/>
              </w:rPr>
            </w:pPr>
            <w:r w:rsidRPr="002C6E4F">
              <w:rPr>
                <w:rFonts w:ascii="Arial" w:hAnsi="Arial" w:cs="Arial"/>
                <w:sz w:val="20"/>
                <w:szCs w:val="20"/>
              </w:rPr>
              <w:t>Tajni podatki</w:t>
            </w:r>
          </w:p>
        </w:tc>
        <w:tc>
          <w:tcPr>
            <w:tcW w:w="730" w:type="dxa"/>
            <w:vAlign w:val="center"/>
          </w:tcPr>
          <w:p w14:paraId="1E4E2A7B" w14:textId="70102682"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8</w:t>
            </w:r>
          </w:p>
        </w:tc>
        <w:tc>
          <w:tcPr>
            <w:tcW w:w="731" w:type="dxa"/>
            <w:vAlign w:val="center"/>
          </w:tcPr>
          <w:p w14:paraId="37C076BE" w14:textId="0BC248E2"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8</w:t>
            </w:r>
          </w:p>
        </w:tc>
        <w:tc>
          <w:tcPr>
            <w:tcW w:w="731" w:type="dxa"/>
            <w:vAlign w:val="center"/>
          </w:tcPr>
          <w:p w14:paraId="6D982A7E" w14:textId="474ED40D"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13</w:t>
            </w:r>
          </w:p>
        </w:tc>
        <w:tc>
          <w:tcPr>
            <w:tcW w:w="731" w:type="dxa"/>
            <w:vAlign w:val="center"/>
          </w:tcPr>
          <w:p w14:paraId="01A30AF4" w14:textId="7B476C19"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17</w:t>
            </w:r>
          </w:p>
        </w:tc>
        <w:tc>
          <w:tcPr>
            <w:tcW w:w="711" w:type="dxa"/>
            <w:vAlign w:val="center"/>
          </w:tcPr>
          <w:p w14:paraId="66E7EAC3" w14:textId="02A53BE5"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13</w:t>
            </w:r>
          </w:p>
        </w:tc>
        <w:tc>
          <w:tcPr>
            <w:tcW w:w="733" w:type="dxa"/>
            <w:vAlign w:val="center"/>
          </w:tcPr>
          <w:p w14:paraId="6A26168D" w14:textId="095CCCF9"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26</w:t>
            </w:r>
          </w:p>
        </w:tc>
        <w:tc>
          <w:tcPr>
            <w:tcW w:w="700" w:type="dxa"/>
            <w:vAlign w:val="center"/>
          </w:tcPr>
          <w:p w14:paraId="523C111D" w14:textId="7B42AE9A" w:rsidR="005B0D48" w:rsidRPr="002C6E4F" w:rsidRDefault="005B0D48" w:rsidP="005B0D48">
            <w:pPr>
              <w:spacing w:after="0" w:line="260" w:lineRule="exact"/>
              <w:jc w:val="center"/>
              <w:rPr>
                <w:rFonts w:ascii="Arial" w:hAnsi="Arial" w:cs="Arial"/>
                <w:sz w:val="20"/>
                <w:szCs w:val="20"/>
              </w:rPr>
            </w:pPr>
            <w:r w:rsidRPr="002C6E4F">
              <w:rPr>
                <w:rFonts w:ascii="Arial" w:hAnsi="Arial" w:cs="Arial"/>
                <w:sz w:val="20"/>
                <w:szCs w:val="20"/>
              </w:rPr>
              <w:t>21</w:t>
            </w:r>
          </w:p>
        </w:tc>
        <w:tc>
          <w:tcPr>
            <w:tcW w:w="661" w:type="dxa"/>
            <w:vAlign w:val="center"/>
          </w:tcPr>
          <w:p w14:paraId="656962F8" w14:textId="25D1074F" w:rsidR="005B0D48" w:rsidRPr="005B0D48" w:rsidRDefault="005B0D48" w:rsidP="005B0D48">
            <w:pPr>
              <w:spacing w:after="0" w:line="260" w:lineRule="exact"/>
              <w:jc w:val="center"/>
              <w:rPr>
                <w:rFonts w:ascii="Arial" w:hAnsi="Arial" w:cs="Arial"/>
                <w:sz w:val="20"/>
                <w:szCs w:val="20"/>
              </w:rPr>
            </w:pPr>
            <w:r w:rsidRPr="005B0D48">
              <w:rPr>
                <w:rFonts w:ascii="Arial" w:hAnsi="Arial" w:cs="Arial"/>
                <w:sz w:val="20"/>
                <w:szCs w:val="20"/>
              </w:rPr>
              <w:t>25</w:t>
            </w:r>
          </w:p>
        </w:tc>
        <w:tc>
          <w:tcPr>
            <w:tcW w:w="661" w:type="dxa"/>
            <w:vAlign w:val="center"/>
          </w:tcPr>
          <w:p w14:paraId="1706B158" w14:textId="52C7F99E" w:rsidR="005B0D48" w:rsidRPr="002C6E4F" w:rsidRDefault="00DB2DA2" w:rsidP="005B0D48">
            <w:pPr>
              <w:spacing w:after="0" w:line="260" w:lineRule="exact"/>
              <w:jc w:val="center"/>
              <w:rPr>
                <w:rFonts w:ascii="Arial" w:hAnsi="Arial" w:cs="Arial"/>
                <w:b/>
                <w:sz w:val="20"/>
                <w:szCs w:val="20"/>
              </w:rPr>
            </w:pPr>
            <w:r>
              <w:rPr>
                <w:rFonts w:ascii="Arial" w:hAnsi="Arial" w:cs="Arial"/>
                <w:b/>
                <w:sz w:val="20"/>
                <w:szCs w:val="20"/>
              </w:rPr>
              <w:t>17</w:t>
            </w:r>
          </w:p>
        </w:tc>
      </w:tr>
      <w:tr w:rsidR="00DB2DA2" w:rsidRPr="002C6E4F" w14:paraId="14B7E5BB" w14:textId="77777777" w:rsidTr="00DB2DA2">
        <w:trPr>
          <w:trHeight w:val="364"/>
        </w:trPr>
        <w:tc>
          <w:tcPr>
            <w:tcW w:w="2063" w:type="dxa"/>
          </w:tcPr>
          <w:p w14:paraId="295CBC2C" w14:textId="5C2A5D42" w:rsidR="00DB2DA2" w:rsidRPr="002C6E4F" w:rsidRDefault="00DB2DA2" w:rsidP="005B0D48">
            <w:pPr>
              <w:spacing w:after="0" w:line="260" w:lineRule="exact"/>
              <w:jc w:val="both"/>
              <w:rPr>
                <w:rFonts w:ascii="Arial" w:hAnsi="Arial" w:cs="Arial"/>
                <w:sz w:val="20"/>
                <w:szCs w:val="20"/>
              </w:rPr>
            </w:pPr>
            <w:r>
              <w:rPr>
                <w:rFonts w:ascii="Arial" w:hAnsi="Arial"/>
                <w:sz w:val="20"/>
                <w:szCs w:val="24"/>
              </w:rPr>
              <w:t>V</w:t>
            </w:r>
            <w:r w:rsidRPr="00DB2DA2">
              <w:rPr>
                <w:rFonts w:ascii="Arial" w:hAnsi="Arial"/>
                <w:sz w:val="20"/>
                <w:szCs w:val="24"/>
              </w:rPr>
              <w:t>arstvo pred ionizirajočimi sevanji in jedrska varnost</w:t>
            </w:r>
          </w:p>
        </w:tc>
        <w:tc>
          <w:tcPr>
            <w:tcW w:w="730" w:type="dxa"/>
            <w:vAlign w:val="center"/>
          </w:tcPr>
          <w:p w14:paraId="65ABBDF9" w14:textId="77777777" w:rsidR="00DB2DA2" w:rsidRPr="002C6E4F" w:rsidRDefault="00DB2DA2" w:rsidP="005B0D48">
            <w:pPr>
              <w:spacing w:after="0" w:line="260" w:lineRule="exact"/>
              <w:jc w:val="center"/>
              <w:rPr>
                <w:rFonts w:ascii="Arial" w:hAnsi="Arial" w:cs="Arial"/>
                <w:sz w:val="20"/>
                <w:szCs w:val="20"/>
              </w:rPr>
            </w:pPr>
          </w:p>
        </w:tc>
        <w:tc>
          <w:tcPr>
            <w:tcW w:w="731" w:type="dxa"/>
            <w:vAlign w:val="center"/>
          </w:tcPr>
          <w:p w14:paraId="08A3D912" w14:textId="77777777" w:rsidR="00DB2DA2" w:rsidRPr="002C6E4F" w:rsidRDefault="00DB2DA2" w:rsidP="005B0D48">
            <w:pPr>
              <w:spacing w:after="0" w:line="260" w:lineRule="exact"/>
              <w:jc w:val="center"/>
              <w:rPr>
                <w:rFonts w:ascii="Arial" w:hAnsi="Arial" w:cs="Arial"/>
                <w:sz w:val="20"/>
                <w:szCs w:val="20"/>
              </w:rPr>
            </w:pPr>
          </w:p>
        </w:tc>
        <w:tc>
          <w:tcPr>
            <w:tcW w:w="731" w:type="dxa"/>
            <w:vAlign w:val="center"/>
          </w:tcPr>
          <w:p w14:paraId="10CB3254" w14:textId="77777777" w:rsidR="00DB2DA2" w:rsidRPr="002C6E4F" w:rsidRDefault="00DB2DA2" w:rsidP="005B0D48">
            <w:pPr>
              <w:spacing w:after="0" w:line="260" w:lineRule="exact"/>
              <w:jc w:val="center"/>
              <w:rPr>
                <w:rFonts w:ascii="Arial" w:hAnsi="Arial" w:cs="Arial"/>
                <w:sz w:val="20"/>
                <w:szCs w:val="20"/>
              </w:rPr>
            </w:pPr>
          </w:p>
        </w:tc>
        <w:tc>
          <w:tcPr>
            <w:tcW w:w="731" w:type="dxa"/>
            <w:vAlign w:val="center"/>
          </w:tcPr>
          <w:p w14:paraId="5E566920" w14:textId="77777777" w:rsidR="00DB2DA2" w:rsidRPr="002C6E4F" w:rsidRDefault="00DB2DA2" w:rsidP="005B0D48">
            <w:pPr>
              <w:spacing w:after="0" w:line="260" w:lineRule="exact"/>
              <w:jc w:val="center"/>
              <w:rPr>
                <w:rFonts w:ascii="Arial" w:hAnsi="Arial" w:cs="Arial"/>
                <w:sz w:val="20"/>
                <w:szCs w:val="20"/>
              </w:rPr>
            </w:pPr>
          </w:p>
        </w:tc>
        <w:tc>
          <w:tcPr>
            <w:tcW w:w="711" w:type="dxa"/>
            <w:vAlign w:val="center"/>
          </w:tcPr>
          <w:p w14:paraId="340BDBB3" w14:textId="77777777" w:rsidR="00DB2DA2" w:rsidRPr="002C6E4F" w:rsidRDefault="00DB2DA2" w:rsidP="005B0D48">
            <w:pPr>
              <w:spacing w:after="0" w:line="260" w:lineRule="exact"/>
              <w:jc w:val="center"/>
              <w:rPr>
                <w:rFonts w:ascii="Arial" w:hAnsi="Arial" w:cs="Arial"/>
                <w:sz w:val="20"/>
                <w:szCs w:val="20"/>
              </w:rPr>
            </w:pPr>
          </w:p>
        </w:tc>
        <w:tc>
          <w:tcPr>
            <w:tcW w:w="733" w:type="dxa"/>
            <w:vAlign w:val="center"/>
          </w:tcPr>
          <w:p w14:paraId="45F82B28" w14:textId="77777777" w:rsidR="00DB2DA2" w:rsidRPr="002C6E4F" w:rsidRDefault="00DB2DA2" w:rsidP="005B0D48">
            <w:pPr>
              <w:spacing w:after="0" w:line="260" w:lineRule="exact"/>
              <w:jc w:val="center"/>
              <w:rPr>
                <w:rFonts w:ascii="Arial" w:hAnsi="Arial" w:cs="Arial"/>
                <w:sz w:val="20"/>
                <w:szCs w:val="20"/>
              </w:rPr>
            </w:pPr>
          </w:p>
        </w:tc>
        <w:tc>
          <w:tcPr>
            <w:tcW w:w="700" w:type="dxa"/>
            <w:vAlign w:val="center"/>
          </w:tcPr>
          <w:p w14:paraId="5C9C8229" w14:textId="77777777" w:rsidR="00DB2DA2" w:rsidRPr="002C6E4F" w:rsidRDefault="00DB2DA2" w:rsidP="005B0D48">
            <w:pPr>
              <w:spacing w:after="0" w:line="260" w:lineRule="exact"/>
              <w:jc w:val="center"/>
              <w:rPr>
                <w:rFonts w:ascii="Arial" w:hAnsi="Arial" w:cs="Arial"/>
                <w:sz w:val="20"/>
                <w:szCs w:val="20"/>
              </w:rPr>
            </w:pPr>
          </w:p>
        </w:tc>
        <w:tc>
          <w:tcPr>
            <w:tcW w:w="661" w:type="dxa"/>
            <w:vAlign w:val="center"/>
          </w:tcPr>
          <w:p w14:paraId="7B3A368F" w14:textId="77777777" w:rsidR="00DB2DA2" w:rsidRPr="005B0D48" w:rsidRDefault="00DB2DA2" w:rsidP="005B0D48">
            <w:pPr>
              <w:spacing w:after="0" w:line="260" w:lineRule="exact"/>
              <w:jc w:val="center"/>
              <w:rPr>
                <w:rFonts w:ascii="Arial" w:hAnsi="Arial" w:cs="Arial"/>
                <w:sz w:val="20"/>
                <w:szCs w:val="20"/>
              </w:rPr>
            </w:pPr>
          </w:p>
        </w:tc>
        <w:tc>
          <w:tcPr>
            <w:tcW w:w="661" w:type="dxa"/>
            <w:vAlign w:val="center"/>
          </w:tcPr>
          <w:p w14:paraId="034BF9B9" w14:textId="2B29E5A3" w:rsidR="00DB2DA2" w:rsidRDefault="00DB2DA2" w:rsidP="005B0D48">
            <w:pPr>
              <w:spacing w:after="0" w:line="260" w:lineRule="exact"/>
              <w:jc w:val="center"/>
              <w:rPr>
                <w:rFonts w:ascii="Arial" w:hAnsi="Arial" w:cs="Arial"/>
                <w:b/>
                <w:sz w:val="20"/>
                <w:szCs w:val="20"/>
              </w:rPr>
            </w:pPr>
            <w:r>
              <w:rPr>
                <w:rFonts w:ascii="Arial" w:hAnsi="Arial" w:cs="Arial"/>
                <w:b/>
                <w:sz w:val="20"/>
                <w:szCs w:val="20"/>
              </w:rPr>
              <w:t>2</w:t>
            </w:r>
          </w:p>
        </w:tc>
      </w:tr>
      <w:tr w:rsidR="005B0D48" w:rsidRPr="002C6E4F" w14:paraId="738D62D6" w14:textId="77777777" w:rsidTr="00DB2DA2">
        <w:trPr>
          <w:trHeight w:val="364"/>
        </w:trPr>
        <w:tc>
          <w:tcPr>
            <w:tcW w:w="2063" w:type="dxa"/>
          </w:tcPr>
          <w:p w14:paraId="5E2E2235" w14:textId="77777777" w:rsidR="005B0D48" w:rsidRPr="002C6E4F" w:rsidRDefault="005B0D48" w:rsidP="005B0D48">
            <w:pPr>
              <w:spacing w:after="0" w:line="260" w:lineRule="exact"/>
              <w:jc w:val="right"/>
              <w:rPr>
                <w:rFonts w:ascii="Arial" w:hAnsi="Arial" w:cs="Arial"/>
                <w:b/>
                <w:sz w:val="20"/>
                <w:szCs w:val="20"/>
              </w:rPr>
            </w:pPr>
            <w:r w:rsidRPr="002C6E4F">
              <w:rPr>
                <w:rFonts w:ascii="Arial" w:hAnsi="Arial" w:cs="Arial"/>
                <w:b/>
                <w:sz w:val="20"/>
                <w:szCs w:val="20"/>
              </w:rPr>
              <w:t>Skupaj</w:t>
            </w:r>
          </w:p>
        </w:tc>
        <w:tc>
          <w:tcPr>
            <w:tcW w:w="730" w:type="dxa"/>
            <w:vAlign w:val="center"/>
          </w:tcPr>
          <w:p w14:paraId="2AE32DC9" w14:textId="58101F7D" w:rsidR="005B0D48" w:rsidRPr="002C6E4F" w:rsidRDefault="005B0D48" w:rsidP="005B0D48">
            <w:pPr>
              <w:spacing w:after="0" w:line="260" w:lineRule="exact"/>
              <w:jc w:val="center"/>
              <w:rPr>
                <w:rFonts w:ascii="Arial" w:hAnsi="Arial" w:cs="Arial"/>
                <w:bCs/>
                <w:sz w:val="20"/>
                <w:szCs w:val="20"/>
              </w:rPr>
            </w:pPr>
            <w:r w:rsidRPr="002C6E4F">
              <w:rPr>
                <w:rFonts w:ascii="Arial" w:hAnsi="Arial" w:cs="Arial"/>
                <w:bCs/>
                <w:sz w:val="20"/>
                <w:szCs w:val="20"/>
              </w:rPr>
              <w:t>589</w:t>
            </w:r>
          </w:p>
        </w:tc>
        <w:tc>
          <w:tcPr>
            <w:tcW w:w="731" w:type="dxa"/>
            <w:vAlign w:val="center"/>
          </w:tcPr>
          <w:p w14:paraId="68604C63" w14:textId="5155CB23" w:rsidR="005B0D48" w:rsidRPr="002C6E4F" w:rsidRDefault="005B0D48" w:rsidP="005B0D48">
            <w:pPr>
              <w:spacing w:after="0" w:line="260" w:lineRule="exact"/>
              <w:jc w:val="center"/>
              <w:rPr>
                <w:rFonts w:ascii="Arial" w:hAnsi="Arial" w:cs="Arial"/>
                <w:bCs/>
                <w:sz w:val="20"/>
                <w:szCs w:val="20"/>
              </w:rPr>
            </w:pPr>
            <w:r w:rsidRPr="002C6E4F">
              <w:rPr>
                <w:rFonts w:ascii="Arial" w:hAnsi="Arial" w:cs="Arial"/>
                <w:bCs/>
                <w:sz w:val="20"/>
                <w:szCs w:val="20"/>
              </w:rPr>
              <w:t>658</w:t>
            </w:r>
          </w:p>
        </w:tc>
        <w:tc>
          <w:tcPr>
            <w:tcW w:w="731" w:type="dxa"/>
            <w:vAlign w:val="center"/>
          </w:tcPr>
          <w:p w14:paraId="515F6009" w14:textId="4B3D94B4" w:rsidR="005B0D48" w:rsidRPr="002C6E4F" w:rsidRDefault="005B0D48" w:rsidP="005B0D48">
            <w:pPr>
              <w:spacing w:after="0" w:line="260" w:lineRule="exact"/>
              <w:jc w:val="center"/>
              <w:rPr>
                <w:rFonts w:ascii="Arial" w:hAnsi="Arial" w:cs="Arial"/>
                <w:bCs/>
                <w:sz w:val="20"/>
                <w:szCs w:val="20"/>
              </w:rPr>
            </w:pPr>
            <w:r w:rsidRPr="002C6E4F">
              <w:rPr>
                <w:rFonts w:ascii="Arial" w:hAnsi="Arial" w:cs="Arial"/>
                <w:bCs/>
                <w:sz w:val="20"/>
                <w:szCs w:val="20"/>
              </w:rPr>
              <w:t>694</w:t>
            </w:r>
          </w:p>
        </w:tc>
        <w:tc>
          <w:tcPr>
            <w:tcW w:w="731" w:type="dxa"/>
            <w:vAlign w:val="center"/>
          </w:tcPr>
          <w:p w14:paraId="52F40C97" w14:textId="5634D2D9" w:rsidR="005B0D48" w:rsidRPr="002C6E4F" w:rsidRDefault="005B0D48" w:rsidP="005B0D48">
            <w:pPr>
              <w:spacing w:after="0" w:line="260" w:lineRule="exact"/>
              <w:jc w:val="center"/>
              <w:rPr>
                <w:rFonts w:ascii="Arial" w:hAnsi="Arial" w:cs="Arial"/>
                <w:bCs/>
                <w:sz w:val="20"/>
                <w:szCs w:val="20"/>
              </w:rPr>
            </w:pPr>
            <w:r w:rsidRPr="002C6E4F">
              <w:rPr>
                <w:rFonts w:ascii="Arial" w:hAnsi="Arial" w:cs="Arial"/>
                <w:bCs/>
                <w:sz w:val="20"/>
                <w:szCs w:val="20"/>
              </w:rPr>
              <w:t>638</w:t>
            </w:r>
          </w:p>
        </w:tc>
        <w:tc>
          <w:tcPr>
            <w:tcW w:w="711" w:type="dxa"/>
            <w:vAlign w:val="center"/>
          </w:tcPr>
          <w:p w14:paraId="7793D618" w14:textId="147190A4" w:rsidR="005B0D48" w:rsidRPr="002C6E4F" w:rsidRDefault="005B0D48" w:rsidP="005B0D48">
            <w:pPr>
              <w:spacing w:after="0" w:line="260" w:lineRule="exact"/>
              <w:jc w:val="center"/>
              <w:rPr>
                <w:rFonts w:ascii="Arial" w:hAnsi="Arial" w:cs="Arial"/>
                <w:bCs/>
                <w:sz w:val="20"/>
                <w:szCs w:val="20"/>
              </w:rPr>
            </w:pPr>
            <w:r w:rsidRPr="002C6E4F">
              <w:rPr>
                <w:rFonts w:ascii="Arial" w:hAnsi="Arial" w:cs="Arial"/>
                <w:bCs/>
                <w:sz w:val="20"/>
                <w:szCs w:val="20"/>
              </w:rPr>
              <w:t>716</w:t>
            </w:r>
          </w:p>
        </w:tc>
        <w:tc>
          <w:tcPr>
            <w:tcW w:w="733" w:type="dxa"/>
            <w:vAlign w:val="center"/>
          </w:tcPr>
          <w:p w14:paraId="7D893D5E" w14:textId="552D7F4A" w:rsidR="005B0D48" w:rsidRPr="002C6E4F" w:rsidRDefault="005B0D48" w:rsidP="005B0D48">
            <w:pPr>
              <w:spacing w:after="0" w:line="260" w:lineRule="exact"/>
              <w:jc w:val="center"/>
              <w:rPr>
                <w:rFonts w:ascii="Arial" w:hAnsi="Arial" w:cs="Arial"/>
                <w:bCs/>
                <w:sz w:val="20"/>
                <w:szCs w:val="20"/>
              </w:rPr>
            </w:pPr>
            <w:r w:rsidRPr="002C6E4F">
              <w:rPr>
                <w:rFonts w:ascii="Arial" w:hAnsi="Arial" w:cs="Arial"/>
                <w:bCs/>
                <w:sz w:val="20"/>
                <w:szCs w:val="20"/>
              </w:rPr>
              <w:t>792</w:t>
            </w:r>
          </w:p>
        </w:tc>
        <w:tc>
          <w:tcPr>
            <w:tcW w:w="700" w:type="dxa"/>
            <w:vAlign w:val="center"/>
          </w:tcPr>
          <w:p w14:paraId="150439A9" w14:textId="3C82C903" w:rsidR="005B0D48" w:rsidRPr="002C6E4F" w:rsidRDefault="005B0D48" w:rsidP="005B0D48">
            <w:pPr>
              <w:spacing w:after="0" w:line="260" w:lineRule="exact"/>
              <w:jc w:val="center"/>
              <w:rPr>
                <w:rFonts w:ascii="Arial" w:hAnsi="Arial" w:cs="Arial"/>
                <w:bCs/>
                <w:sz w:val="20"/>
                <w:szCs w:val="20"/>
              </w:rPr>
            </w:pPr>
            <w:r w:rsidRPr="002C6E4F">
              <w:rPr>
                <w:rFonts w:ascii="Arial" w:hAnsi="Arial" w:cs="Arial"/>
                <w:bCs/>
                <w:sz w:val="20"/>
                <w:szCs w:val="20"/>
              </w:rPr>
              <w:t>791</w:t>
            </w:r>
          </w:p>
        </w:tc>
        <w:tc>
          <w:tcPr>
            <w:tcW w:w="661" w:type="dxa"/>
            <w:vAlign w:val="center"/>
          </w:tcPr>
          <w:p w14:paraId="5E24BB45" w14:textId="70A12649" w:rsidR="005B0D48" w:rsidRPr="005B0D48" w:rsidRDefault="005B0D48" w:rsidP="005B0D48">
            <w:pPr>
              <w:spacing w:after="0" w:line="260" w:lineRule="exact"/>
              <w:jc w:val="center"/>
              <w:rPr>
                <w:rFonts w:ascii="Arial" w:hAnsi="Arial" w:cs="Arial"/>
                <w:bCs/>
                <w:sz w:val="20"/>
                <w:szCs w:val="20"/>
              </w:rPr>
            </w:pPr>
            <w:r w:rsidRPr="005B0D48">
              <w:rPr>
                <w:rFonts w:ascii="Arial" w:hAnsi="Arial" w:cs="Arial"/>
                <w:bCs/>
                <w:sz w:val="20"/>
                <w:szCs w:val="20"/>
              </w:rPr>
              <w:t>1616</w:t>
            </w:r>
          </w:p>
        </w:tc>
        <w:tc>
          <w:tcPr>
            <w:tcW w:w="661" w:type="dxa"/>
            <w:vAlign w:val="center"/>
          </w:tcPr>
          <w:p w14:paraId="42312CB8" w14:textId="21019F9B" w:rsidR="005B0D48" w:rsidRPr="002C6E4F" w:rsidRDefault="00DB2DA2" w:rsidP="005B0D48">
            <w:pPr>
              <w:spacing w:after="0" w:line="260" w:lineRule="exact"/>
              <w:jc w:val="center"/>
              <w:rPr>
                <w:rFonts w:ascii="Arial" w:hAnsi="Arial" w:cs="Arial"/>
                <w:b/>
                <w:bCs/>
                <w:sz w:val="20"/>
                <w:szCs w:val="20"/>
              </w:rPr>
            </w:pPr>
            <w:r>
              <w:rPr>
                <w:rFonts w:ascii="Arial" w:hAnsi="Arial" w:cs="Arial"/>
                <w:b/>
                <w:bCs/>
                <w:sz w:val="20"/>
                <w:szCs w:val="20"/>
              </w:rPr>
              <w:t>1913</w:t>
            </w:r>
          </w:p>
        </w:tc>
      </w:tr>
    </w:tbl>
    <w:p w14:paraId="12159D56" w14:textId="77777777" w:rsidR="002C6E4F" w:rsidRPr="002C6E4F" w:rsidRDefault="002C6E4F" w:rsidP="002C6E4F">
      <w:pPr>
        <w:spacing w:after="0" w:line="260" w:lineRule="exact"/>
        <w:jc w:val="both"/>
        <w:rPr>
          <w:rFonts w:ascii="Arial" w:eastAsia="Times New Roman" w:hAnsi="Arial"/>
          <w:color w:val="FF0000"/>
          <w:sz w:val="20"/>
          <w:szCs w:val="24"/>
        </w:rPr>
      </w:pPr>
    </w:p>
    <w:p w14:paraId="7D23C96D" w14:textId="77777777" w:rsidR="005B0D48" w:rsidRDefault="005B0D48" w:rsidP="00F16471">
      <w:pPr>
        <w:spacing w:after="0" w:line="260" w:lineRule="exact"/>
        <w:jc w:val="both"/>
        <w:rPr>
          <w:rFonts w:ascii="Arial" w:eastAsia="Times New Roman" w:hAnsi="Arial"/>
          <w:sz w:val="20"/>
          <w:szCs w:val="24"/>
        </w:rPr>
      </w:pPr>
    </w:p>
    <w:p w14:paraId="15854D74" w14:textId="77777777" w:rsidR="005B0D48" w:rsidRDefault="005B0D48" w:rsidP="00F16471">
      <w:pPr>
        <w:spacing w:after="0" w:line="260" w:lineRule="exact"/>
        <w:jc w:val="both"/>
        <w:rPr>
          <w:rFonts w:ascii="Arial" w:eastAsia="Times New Roman" w:hAnsi="Arial"/>
          <w:sz w:val="20"/>
          <w:szCs w:val="24"/>
        </w:rPr>
      </w:pPr>
    </w:p>
    <w:p w14:paraId="36F00051" w14:textId="35583F68" w:rsidR="002C6E4F" w:rsidRDefault="002C6E4F" w:rsidP="00F16471">
      <w:pPr>
        <w:spacing w:after="0" w:line="260" w:lineRule="exact"/>
        <w:jc w:val="both"/>
        <w:rPr>
          <w:rFonts w:ascii="Arial" w:eastAsia="Times New Roman" w:hAnsi="Arial"/>
          <w:sz w:val="20"/>
          <w:szCs w:val="24"/>
        </w:rPr>
      </w:pPr>
      <w:r w:rsidRPr="002C6E4F">
        <w:rPr>
          <w:rFonts w:ascii="Arial" w:eastAsia="Times New Roman" w:hAnsi="Arial"/>
          <w:sz w:val="20"/>
          <w:szCs w:val="24"/>
        </w:rPr>
        <w:lastRenderedPageBreak/>
        <w:t>IRSNZ je skladno z letnim načrtom izvajal tudi naloge prekrškovnega organa v okviru inšpekcijskih postopkov, dodatno pa je izvajal prekrškovne postopke še na področjih, kjer svoje naloge izvaja le kot prekrškovni organ. Število in struktura prekrškovnih odločitev sta razvidna iz tabele 2.</w:t>
      </w:r>
    </w:p>
    <w:p w14:paraId="7F7AEEEC" w14:textId="77777777" w:rsidR="00F16471" w:rsidRPr="002C6E4F" w:rsidRDefault="00F16471" w:rsidP="00F16471">
      <w:pPr>
        <w:spacing w:after="0" w:line="260" w:lineRule="exact"/>
        <w:jc w:val="both"/>
        <w:rPr>
          <w:rFonts w:ascii="Arial" w:eastAsia="Times New Roman" w:hAnsi="Arial"/>
          <w:color w:val="FF0000"/>
          <w:sz w:val="20"/>
          <w:szCs w:val="24"/>
          <w:lang w:eastAsia="sl-SI"/>
        </w:rPr>
      </w:pPr>
    </w:p>
    <w:p w14:paraId="3048E54A" w14:textId="36A39C01" w:rsidR="002C6E4F" w:rsidRPr="002C6E4F" w:rsidRDefault="002C6E4F" w:rsidP="002C6E4F">
      <w:pPr>
        <w:spacing w:after="120" w:line="240" w:lineRule="auto"/>
        <w:jc w:val="both"/>
        <w:rPr>
          <w:rFonts w:ascii="Arial" w:eastAsia="Times New Roman" w:hAnsi="Arial"/>
          <w:bCs/>
          <w:sz w:val="18"/>
          <w:szCs w:val="18"/>
          <w:lang w:eastAsia="sl-SI"/>
        </w:rPr>
      </w:pPr>
      <w:r w:rsidRPr="002C6E4F">
        <w:rPr>
          <w:rFonts w:ascii="Arial" w:eastAsia="Times New Roman" w:hAnsi="Arial"/>
          <w:bCs/>
          <w:sz w:val="18"/>
          <w:szCs w:val="18"/>
          <w:lang w:eastAsia="sl-SI"/>
        </w:rPr>
        <w:t xml:space="preserve">Tabela </w:t>
      </w:r>
      <w:r w:rsidRPr="002C6E4F">
        <w:rPr>
          <w:rFonts w:ascii="Arial" w:eastAsia="Times New Roman" w:hAnsi="Arial"/>
          <w:bCs/>
          <w:sz w:val="18"/>
          <w:szCs w:val="18"/>
          <w:lang w:eastAsia="sl-SI"/>
        </w:rPr>
        <w:fldChar w:fldCharType="begin"/>
      </w:r>
      <w:r w:rsidRPr="002C6E4F">
        <w:rPr>
          <w:rFonts w:ascii="Arial" w:eastAsia="Times New Roman" w:hAnsi="Arial"/>
          <w:bCs/>
          <w:sz w:val="18"/>
          <w:szCs w:val="18"/>
          <w:lang w:eastAsia="sl-SI"/>
        </w:rPr>
        <w:instrText xml:space="preserve"> SEQ Preglednica \* ARABIC </w:instrText>
      </w:r>
      <w:r w:rsidRPr="002C6E4F">
        <w:rPr>
          <w:rFonts w:ascii="Arial" w:eastAsia="Times New Roman" w:hAnsi="Arial"/>
          <w:bCs/>
          <w:sz w:val="18"/>
          <w:szCs w:val="18"/>
          <w:lang w:eastAsia="sl-SI"/>
        </w:rPr>
        <w:fldChar w:fldCharType="separate"/>
      </w:r>
      <w:r w:rsidRPr="002C6E4F">
        <w:rPr>
          <w:rFonts w:ascii="Arial" w:eastAsia="Times New Roman" w:hAnsi="Arial"/>
          <w:bCs/>
          <w:noProof/>
          <w:sz w:val="18"/>
          <w:szCs w:val="18"/>
          <w:lang w:eastAsia="sl-SI"/>
        </w:rPr>
        <w:t>2</w:t>
      </w:r>
      <w:r w:rsidRPr="002C6E4F">
        <w:rPr>
          <w:rFonts w:ascii="Arial" w:eastAsia="Times New Roman" w:hAnsi="Arial"/>
          <w:bCs/>
          <w:sz w:val="18"/>
          <w:szCs w:val="18"/>
          <w:lang w:eastAsia="sl-SI"/>
        </w:rPr>
        <w:fldChar w:fldCharType="end"/>
      </w:r>
      <w:r w:rsidRPr="002C6E4F">
        <w:rPr>
          <w:rFonts w:ascii="Arial" w:eastAsia="Times New Roman" w:hAnsi="Arial"/>
          <w:bCs/>
          <w:sz w:val="18"/>
          <w:szCs w:val="18"/>
          <w:lang w:eastAsia="sl-SI"/>
        </w:rPr>
        <w:t>: Število in struktura prekrškovnih odločitev v zadnjih sedmih letih</w:t>
      </w:r>
    </w:p>
    <w:tbl>
      <w:tblPr>
        <w:tblStyle w:val="Tabelaelegantna"/>
        <w:tblpPr w:leftFromText="141" w:rightFromText="141" w:vertAnchor="text" w:horzAnchor="margin" w:tblpY="152"/>
        <w:tblW w:w="9041" w:type="dxa"/>
        <w:tblLook w:val="0020" w:firstRow="1" w:lastRow="0" w:firstColumn="0" w:lastColumn="0" w:noHBand="0" w:noVBand="0"/>
        <w:tblCaption w:val="Tabela 2: Število in struktura prekrškovnih odločitev v zadnjih sedmih letih"/>
        <w:tblDescription w:val="Prekrškovne odločitve po glavni sankciji."/>
      </w:tblPr>
      <w:tblGrid>
        <w:gridCol w:w="3070"/>
        <w:gridCol w:w="868"/>
        <w:gridCol w:w="869"/>
        <w:gridCol w:w="869"/>
        <w:gridCol w:w="869"/>
        <w:gridCol w:w="825"/>
        <w:gridCol w:w="872"/>
        <w:gridCol w:w="799"/>
      </w:tblGrid>
      <w:tr w:rsidR="00B36BAC" w:rsidRPr="002C6E4F" w14:paraId="3B1CC30D" w14:textId="77777777" w:rsidTr="008F18B0">
        <w:trPr>
          <w:cnfStyle w:val="100000000000" w:firstRow="1" w:lastRow="0" w:firstColumn="0" w:lastColumn="0" w:oddVBand="0" w:evenVBand="0" w:oddHBand="0" w:evenHBand="0" w:firstRowFirstColumn="0" w:firstRowLastColumn="0" w:lastRowFirstColumn="0" w:lastRowLastColumn="0"/>
          <w:trHeight w:val="364"/>
          <w:tblHeader/>
        </w:trPr>
        <w:tc>
          <w:tcPr>
            <w:tcW w:w="3070" w:type="dxa"/>
            <w:vAlign w:val="center"/>
          </w:tcPr>
          <w:p w14:paraId="779114C2" w14:textId="77777777" w:rsidR="00B36BAC" w:rsidRPr="002C6E4F" w:rsidRDefault="00B36BAC" w:rsidP="00B36BAC">
            <w:pPr>
              <w:spacing w:after="0" w:line="260" w:lineRule="exact"/>
              <w:jc w:val="center"/>
              <w:rPr>
                <w:rFonts w:ascii="Arial" w:hAnsi="Arial" w:cs="Arial"/>
                <w:b/>
                <w:sz w:val="20"/>
                <w:szCs w:val="20"/>
              </w:rPr>
            </w:pPr>
            <w:r w:rsidRPr="002C6E4F">
              <w:rPr>
                <w:rFonts w:ascii="Arial" w:hAnsi="Arial" w:cs="Arial"/>
                <w:b/>
                <w:sz w:val="20"/>
                <w:szCs w:val="20"/>
              </w:rPr>
              <w:t>Prekrškovne odločitve – glavna sankcija</w:t>
            </w:r>
          </w:p>
        </w:tc>
        <w:tc>
          <w:tcPr>
            <w:tcW w:w="868" w:type="dxa"/>
            <w:vAlign w:val="center"/>
          </w:tcPr>
          <w:p w14:paraId="13D63E41" w14:textId="1A056CC7" w:rsidR="00B36BAC" w:rsidRPr="002C6E4F" w:rsidRDefault="00B36BAC" w:rsidP="00B36BAC">
            <w:pPr>
              <w:spacing w:after="0" w:line="260" w:lineRule="exact"/>
              <w:jc w:val="center"/>
              <w:rPr>
                <w:rFonts w:ascii="Arial" w:hAnsi="Arial" w:cs="Arial"/>
                <w:b/>
                <w:sz w:val="20"/>
                <w:szCs w:val="20"/>
              </w:rPr>
            </w:pPr>
            <w:r w:rsidRPr="002C6E4F">
              <w:rPr>
                <w:rFonts w:ascii="Arial" w:hAnsi="Arial" w:cs="Arial"/>
                <w:b/>
                <w:sz w:val="20"/>
                <w:szCs w:val="20"/>
              </w:rPr>
              <w:t>2016</w:t>
            </w:r>
          </w:p>
        </w:tc>
        <w:tc>
          <w:tcPr>
            <w:tcW w:w="869" w:type="dxa"/>
            <w:vAlign w:val="center"/>
          </w:tcPr>
          <w:p w14:paraId="1D1F0D1F" w14:textId="4B641F3B" w:rsidR="00B36BAC" w:rsidRPr="002C6E4F" w:rsidRDefault="00B36BAC" w:rsidP="00B36BAC">
            <w:pPr>
              <w:spacing w:after="0" w:line="260" w:lineRule="exact"/>
              <w:jc w:val="center"/>
              <w:rPr>
                <w:rFonts w:ascii="Arial" w:hAnsi="Arial" w:cs="Arial"/>
                <w:b/>
                <w:sz w:val="20"/>
                <w:szCs w:val="20"/>
              </w:rPr>
            </w:pPr>
            <w:r w:rsidRPr="002C6E4F">
              <w:rPr>
                <w:rFonts w:ascii="Arial" w:hAnsi="Arial" w:cs="Arial"/>
                <w:b/>
                <w:sz w:val="20"/>
                <w:szCs w:val="20"/>
              </w:rPr>
              <w:t>2017</w:t>
            </w:r>
          </w:p>
        </w:tc>
        <w:tc>
          <w:tcPr>
            <w:tcW w:w="869" w:type="dxa"/>
            <w:vAlign w:val="center"/>
          </w:tcPr>
          <w:p w14:paraId="4B471901" w14:textId="686D4B36" w:rsidR="00B36BAC" w:rsidRPr="002C6E4F" w:rsidRDefault="00B36BAC" w:rsidP="00B36BAC">
            <w:pPr>
              <w:spacing w:after="0" w:line="260" w:lineRule="exact"/>
              <w:jc w:val="center"/>
              <w:rPr>
                <w:rFonts w:ascii="Arial" w:hAnsi="Arial" w:cs="Arial"/>
                <w:b/>
                <w:sz w:val="20"/>
                <w:szCs w:val="20"/>
              </w:rPr>
            </w:pPr>
            <w:r w:rsidRPr="002C6E4F">
              <w:rPr>
                <w:rFonts w:ascii="Arial" w:hAnsi="Arial" w:cs="Arial"/>
                <w:b/>
                <w:sz w:val="20"/>
                <w:szCs w:val="20"/>
              </w:rPr>
              <w:t>2018</w:t>
            </w:r>
          </w:p>
        </w:tc>
        <w:tc>
          <w:tcPr>
            <w:tcW w:w="869" w:type="dxa"/>
            <w:vAlign w:val="center"/>
          </w:tcPr>
          <w:p w14:paraId="019724CB" w14:textId="332FCD56" w:rsidR="00B36BAC" w:rsidRPr="002C6E4F" w:rsidRDefault="00B36BAC" w:rsidP="00B36BAC">
            <w:pPr>
              <w:spacing w:after="0" w:line="260" w:lineRule="exact"/>
              <w:jc w:val="center"/>
              <w:rPr>
                <w:rFonts w:ascii="Arial" w:hAnsi="Arial" w:cs="Arial"/>
                <w:b/>
                <w:sz w:val="20"/>
                <w:szCs w:val="20"/>
              </w:rPr>
            </w:pPr>
            <w:r w:rsidRPr="002C6E4F">
              <w:rPr>
                <w:rFonts w:ascii="Arial" w:hAnsi="Arial" w:cs="Arial"/>
                <w:b/>
                <w:sz w:val="20"/>
                <w:szCs w:val="20"/>
              </w:rPr>
              <w:t>2019</w:t>
            </w:r>
          </w:p>
        </w:tc>
        <w:tc>
          <w:tcPr>
            <w:tcW w:w="825" w:type="dxa"/>
            <w:vAlign w:val="center"/>
          </w:tcPr>
          <w:p w14:paraId="1E6B22AA" w14:textId="3389731A" w:rsidR="00B36BAC" w:rsidRPr="002C6E4F" w:rsidRDefault="00B36BAC" w:rsidP="00B36BAC">
            <w:pPr>
              <w:spacing w:after="0" w:line="260" w:lineRule="exact"/>
              <w:jc w:val="center"/>
              <w:rPr>
                <w:rFonts w:ascii="Arial" w:hAnsi="Arial" w:cs="Arial"/>
                <w:b/>
                <w:sz w:val="20"/>
                <w:szCs w:val="20"/>
              </w:rPr>
            </w:pPr>
            <w:r w:rsidRPr="002C6E4F">
              <w:rPr>
                <w:rFonts w:ascii="Arial" w:hAnsi="Arial" w:cs="Arial"/>
                <w:b/>
                <w:sz w:val="20"/>
                <w:szCs w:val="20"/>
              </w:rPr>
              <w:t>2020</w:t>
            </w:r>
          </w:p>
        </w:tc>
        <w:tc>
          <w:tcPr>
            <w:tcW w:w="872" w:type="dxa"/>
            <w:vAlign w:val="center"/>
          </w:tcPr>
          <w:p w14:paraId="0F1D9FF7" w14:textId="2B480575" w:rsidR="00B36BAC" w:rsidRPr="002C6E4F" w:rsidRDefault="00B36BAC" w:rsidP="00B36BAC">
            <w:pPr>
              <w:spacing w:after="0" w:line="260" w:lineRule="exact"/>
              <w:jc w:val="center"/>
              <w:rPr>
                <w:rFonts w:ascii="Arial" w:hAnsi="Arial" w:cs="Arial"/>
                <w:b/>
                <w:sz w:val="20"/>
                <w:szCs w:val="20"/>
              </w:rPr>
            </w:pPr>
            <w:r w:rsidRPr="002C6E4F">
              <w:rPr>
                <w:rFonts w:ascii="Arial" w:hAnsi="Arial" w:cs="Arial"/>
                <w:b/>
                <w:sz w:val="20"/>
                <w:szCs w:val="20"/>
              </w:rPr>
              <w:t>2021</w:t>
            </w:r>
          </w:p>
        </w:tc>
        <w:tc>
          <w:tcPr>
            <w:tcW w:w="799" w:type="dxa"/>
            <w:vAlign w:val="center"/>
          </w:tcPr>
          <w:p w14:paraId="7E8E7B4A" w14:textId="6E0CCEF5" w:rsidR="00B36BAC" w:rsidRPr="002C6E4F" w:rsidRDefault="00B36BAC" w:rsidP="00B36BAC">
            <w:pPr>
              <w:spacing w:after="0" w:line="260" w:lineRule="exact"/>
              <w:jc w:val="center"/>
              <w:rPr>
                <w:rFonts w:ascii="Arial" w:hAnsi="Arial" w:cs="Arial"/>
                <w:b/>
                <w:sz w:val="20"/>
                <w:szCs w:val="20"/>
              </w:rPr>
            </w:pPr>
            <w:r w:rsidRPr="002C6E4F">
              <w:rPr>
                <w:rFonts w:ascii="Arial" w:hAnsi="Arial" w:cs="Arial"/>
                <w:b/>
                <w:sz w:val="20"/>
                <w:szCs w:val="20"/>
              </w:rPr>
              <w:t>202</w:t>
            </w:r>
            <w:r>
              <w:rPr>
                <w:rFonts w:ascii="Arial" w:hAnsi="Arial" w:cs="Arial"/>
                <w:b/>
                <w:sz w:val="20"/>
                <w:szCs w:val="20"/>
              </w:rPr>
              <w:t>2</w:t>
            </w:r>
          </w:p>
        </w:tc>
      </w:tr>
      <w:tr w:rsidR="00B36BAC" w:rsidRPr="002C6E4F" w14:paraId="527F9CDC" w14:textId="77777777" w:rsidTr="008F18B0">
        <w:trPr>
          <w:trHeight w:val="364"/>
        </w:trPr>
        <w:tc>
          <w:tcPr>
            <w:tcW w:w="3070" w:type="dxa"/>
            <w:vAlign w:val="center"/>
          </w:tcPr>
          <w:p w14:paraId="5973A103" w14:textId="77777777" w:rsidR="00B36BAC" w:rsidRPr="002C6E4F" w:rsidRDefault="00B36BAC" w:rsidP="00B36BAC">
            <w:pPr>
              <w:spacing w:after="0" w:line="260" w:lineRule="exact"/>
              <w:jc w:val="both"/>
              <w:rPr>
                <w:rFonts w:ascii="Arial" w:hAnsi="Arial" w:cs="Arial"/>
                <w:sz w:val="20"/>
                <w:szCs w:val="20"/>
              </w:rPr>
            </w:pPr>
            <w:r w:rsidRPr="002C6E4F">
              <w:rPr>
                <w:rFonts w:ascii="Arial" w:hAnsi="Arial" w:cs="Arial"/>
                <w:sz w:val="20"/>
                <w:szCs w:val="20"/>
              </w:rPr>
              <w:t>Odločba - globa</w:t>
            </w:r>
          </w:p>
        </w:tc>
        <w:tc>
          <w:tcPr>
            <w:tcW w:w="868" w:type="dxa"/>
            <w:vAlign w:val="center"/>
          </w:tcPr>
          <w:p w14:paraId="43F4E162" w14:textId="5A56E3DB"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174</w:t>
            </w:r>
          </w:p>
        </w:tc>
        <w:tc>
          <w:tcPr>
            <w:tcW w:w="869" w:type="dxa"/>
            <w:vAlign w:val="center"/>
          </w:tcPr>
          <w:p w14:paraId="247738A8" w14:textId="32F893D3"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171</w:t>
            </w:r>
          </w:p>
        </w:tc>
        <w:tc>
          <w:tcPr>
            <w:tcW w:w="869" w:type="dxa"/>
            <w:vAlign w:val="center"/>
          </w:tcPr>
          <w:p w14:paraId="0CC54686" w14:textId="4665C903"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196</w:t>
            </w:r>
          </w:p>
        </w:tc>
        <w:tc>
          <w:tcPr>
            <w:tcW w:w="869" w:type="dxa"/>
            <w:vAlign w:val="center"/>
          </w:tcPr>
          <w:p w14:paraId="072F2CB8" w14:textId="4A8E89C7"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179</w:t>
            </w:r>
          </w:p>
        </w:tc>
        <w:tc>
          <w:tcPr>
            <w:tcW w:w="825" w:type="dxa"/>
            <w:vAlign w:val="center"/>
          </w:tcPr>
          <w:p w14:paraId="37D33E80" w14:textId="4E2E343C"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103</w:t>
            </w:r>
          </w:p>
        </w:tc>
        <w:tc>
          <w:tcPr>
            <w:tcW w:w="872" w:type="dxa"/>
            <w:vAlign w:val="center"/>
          </w:tcPr>
          <w:p w14:paraId="3E117C0F" w14:textId="7B3047CE"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48</w:t>
            </w:r>
          </w:p>
        </w:tc>
        <w:tc>
          <w:tcPr>
            <w:tcW w:w="799" w:type="dxa"/>
            <w:vAlign w:val="center"/>
          </w:tcPr>
          <w:p w14:paraId="3FD110D5" w14:textId="4E4597E6" w:rsidR="00B36BAC" w:rsidRPr="008F18B0" w:rsidRDefault="00F53EB3" w:rsidP="00F53EB3">
            <w:pPr>
              <w:spacing w:after="0" w:line="260" w:lineRule="exact"/>
              <w:jc w:val="center"/>
              <w:rPr>
                <w:rFonts w:ascii="Arial" w:hAnsi="Arial" w:cs="Arial"/>
                <w:b/>
                <w:sz w:val="20"/>
                <w:szCs w:val="20"/>
              </w:rPr>
            </w:pPr>
            <w:r w:rsidRPr="008F18B0">
              <w:rPr>
                <w:rFonts w:ascii="Arial" w:hAnsi="Arial" w:cs="Arial"/>
                <w:b/>
                <w:sz w:val="20"/>
                <w:szCs w:val="20"/>
              </w:rPr>
              <w:t>50</w:t>
            </w:r>
          </w:p>
        </w:tc>
      </w:tr>
      <w:tr w:rsidR="00B36BAC" w:rsidRPr="002C6E4F" w14:paraId="3A45538D" w14:textId="77777777" w:rsidTr="008F18B0">
        <w:trPr>
          <w:trHeight w:val="364"/>
        </w:trPr>
        <w:tc>
          <w:tcPr>
            <w:tcW w:w="3070" w:type="dxa"/>
            <w:vAlign w:val="center"/>
          </w:tcPr>
          <w:p w14:paraId="04B189D4" w14:textId="77777777" w:rsidR="00B36BAC" w:rsidRPr="002C6E4F" w:rsidRDefault="00B36BAC" w:rsidP="00B36BAC">
            <w:pPr>
              <w:spacing w:after="0" w:line="260" w:lineRule="exact"/>
              <w:jc w:val="both"/>
              <w:rPr>
                <w:rFonts w:ascii="Arial" w:hAnsi="Arial" w:cs="Arial"/>
                <w:sz w:val="20"/>
                <w:szCs w:val="20"/>
              </w:rPr>
            </w:pPr>
            <w:r w:rsidRPr="002C6E4F">
              <w:rPr>
                <w:rFonts w:ascii="Arial" w:hAnsi="Arial" w:cs="Arial"/>
                <w:sz w:val="20"/>
                <w:szCs w:val="20"/>
              </w:rPr>
              <w:t>Plačilni nalog -  globa</w:t>
            </w:r>
          </w:p>
        </w:tc>
        <w:tc>
          <w:tcPr>
            <w:tcW w:w="868" w:type="dxa"/>
            <w:vAlign w:val="center"/>
          </w:tcPr>
          <w:p w14:paraId="2A013EB1" w14:textId="5311F750"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30</w:t>
            </w:r>
          </w:p>
        </w:tc>
        <w:tc>
          <w:tcPr>
            <w:tcW w:w="869" w:type="dxa"/>
            <w:vAlign w:val="center"/>
          </w:tcPr>
          <w:p w14:paraId="0CCEDA61" w14:textId="6A43A782"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15</w:t>
            </w:r>
          </w:p>
        </w:tc>
        <w:tc>
          <w:tcPr>
            <w:tcW w:w="869" w:type="dxa"/>
            <w:vAlign w:val="center"/>
          </w:tcPr>
          <w:p w14:paraId="769C790D" w14:textId="3F987E09"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9</w:t>
            </w:r>
          </w:p>
        </w:tc>
        <w:tc>
          <w:tcPr>
            <w:tcW w:w="869" w:type="dxa"/>
            <w:vAlign w:val="center"/>
          </w:tcPr>
          <w:p w14:paraId="6BDCE24E" w14:textId="0E0895D1"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23</w:t>
            </w:r>
          </w:p>
        </w:tc>
        <w:tc>
          <w:tcPr>
            <w:tcW w:w="825" w:type="dxa"/>
            <w:vAlign w:val="center"/>
          </w:tcPr>
          <w:p w14:paraId="13E2AA79" w14:textId="08E0CBBB"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12</w:t>
            </w:r>
          </w:p>
        </w:tc>
        <w:tc>
          <w:tcPr>
            <w:tcW w:w="872" w:type="dxa"/>
            <w:vAlign w:val="center"/>
          </w:tcPr>
          <w:p w14:paraId="79B2993A" w14:textId="68DB98E2"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8</w:t>
            </w:r>
          </w:p>
        </w:tc>
        <w:tc>
          <w:tcPr>
            <w:tcW w:w="799" w:type="dxa"/>
            <w:vAlign w:val="center"/>
          </w:tcPr>
          <w:p w14:paraId="53AD4BE4" w14:textId="5AFF7B64" w:rsidR="00B36BAC" w:rsidRPr="008F18B0" w:rsidRDefault="00F53EB3" w:rsidP="00B36BAC">
            <w:pPr>
              <w:spacing w:after="0" w:line="260" w:lineRule="exact"/>
              <w:jc w:val="center"/>
              <w:rPr>
                <w:rFonts w:ascii="Arial" w:hAnsi="Arial" w:cs="Arial"/>
                <w:b/>
                <w:sz w:val="20"/>
                <w:szCs w:val="20"/>
              </w:rPr>
            </w:pPr>
            <w:r w:rsidRPr="008F18B0">
              <w:rPr>
                <w:rFonts w:ascii="Arial" w:hAnsi="Arial" w:cs="Arial"/>
                <w:b/>
                <w:sz w:val="20"/>
                <w:szCs w:val="20"/>
              </w:rPr>
              <w:t>9</w:t>
            </w:r>
          </w:p>
        </w:tc>
      </w:tr>
      <w:tr w:rsidR="00B36BAC" w:rsidRPr="002C6E4F" w14:paraId="2FBC3BF6" w14:textId="77777777" w:rsidTr="008F18B0">
        <w:trPr>
          <w:trHeight w:val="364"/>
        </w:trPr>
        <w:tc>
          <w:tcPr>
            <w:tcW w:w="3070" w:type="dxa"/>
            <w:vAlign w:val="center"/>
          </w:tcPr>
          <w:p w14:paraId="10A32D61" w14:textId="77777777" w:rsidR="00B36BAC" w:rsidRPr="002C6E4F" w:rsidRDefault="00B36BAC" w:rsidP="00B36BAC">
            <w:pPr>
              <w:spacing w:after="0" w:line="260" w:lineRule="exact"/>
              <w:jc w:val="both"/>
              <w:rPr>
                <w:rFonts w:ascii="Arial" w:hAnsi="Arial" w:cs="Arial"/>
                <w:sz w:val="20"/>
                <w:szCs w:val="20"/>
              </w:rPr>
            </w:pPr>
            <w:r w:rsidRPr="002C6E4F">
              <w:rPr>
                <w:rFonts w:ascii="Arial" w:hAnsi="Arial" w:cs="Arial"/>
                <w:sz w:val="20"/>
                <w:szCs w:val="20"/>
              </w:rPr>
              <w:t>Odločba - opomin</w:t>
            </w:r>
          </w:p>
        </w:tc>
        <w:tc>
          <w:tcPr>
            <w:tcW w:w="868" w:type="dxa"/>
            <w:vAlign w:val="center"/>
          </w:tcPr>
          <w:p w14:paraId="5F109DF4" w14:textId="475FF1ED"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159</w:t>
            </w:r>
          </w:p>
        </w:tc>
        <w:tc>
          <w:tcPr>
            <w:tcW w:w="869" w:type="dxa"/>
            <w:vAlign w:val="center"/>
          </w:tcPr>
          <w:p w14:paraId="1B8890EE" w14:textId="5A6CACDB"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333</w:t>
            </w:r>
          </w:p>
        </w:tc>
        <w:tc>
          <w:tcPr>
            <w:tcW w:w="869" w:type="dxa"/>
            <w:vAlign w:val="center"/>
          </w:tcPr>
          <w:p w14:paraId="612CB487" w14:textId="50C60154"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398</w:t>
            </w:r>
          </w:p>
        </w:tc>
        <w:tc>
          <w:tcPr>
            <w:tcW w:w="869" w:type="dxa"/>
            <w:vAlign w:val="center"/>
          </w:tcPr>
          <w:p w14:paraId="0B16967B" w14:textId="151A577D"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353</w:t>
            </w:r>
          </w:p>
        </w:tc>
        <w:tc>
          <w:tcPr>
            <w:tcW w:w="825" w:type="dxa"/>
            <w:vAlign w:val="center"/>
          </w:tcPr>
          <w:p w14:paraId="7C97B4B0" w14:textId="0FC83942"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241</w:t>
            </w:r>
          </w:p>
        </w:tc>
        <w:tc>
          <w:tcPr>
            <w:tcW w:w="872" w:type="dxa"/>
            <w:vAlign w:val="center"/>
          </w:tcPr>
          <w:p w14:paraId="62FBB321" w14:textId="0920DA2A"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146</w:t>
            </w:r>
          </w:p>
        </w:tc>
        <w:tc>
          <w:tcPr>
            <w:tcW w:w="799" w:type="dxa"/>
            <w:vAlign w:val="center"/>
          </w:tcPr>
          <w:p w14:paraId="6D13E81B" w14:textId="34C30FB7" w:rsidR="00B36BAC" w:rsidRPr="008F18B0" w:rsidRDefault="00F53EB3" w:rsidP="00B36BAC">
            <w:pPr>
              <w:spacing w:after="0" w:line="260" w:lineRule="exact"/>
              <w:jc w:val="center"/>
              <w:rPr>
                <w:rFonts w:ascii="Arial" w:hAnsi="Arial" w:cs="Arial"/>
                <w:b/>
                <w:sz w:val="20"/>
                <w:szCs w:val="20"/>
              </w:rPr>
            </w:pPr>
            <w:r w:rsidRPr="008F18B0">
              <w:rPr>
                <w:rFonts w:ascii="Arial" w:hAnsi="Arial" w:cs="Arial"/>
                <w:b/>
                <w:sz w:val="20"/>
                <w:szCs w:val="20"/>
              </w:rPr>
              <w:t>146</w:t>
            </w:r>
          </w:p>
        </w:tc>
      </w:tr>
      <w:tr w:rsidR="00B36BAC" w:rsidRPr="002C6E4F" w14:paraId="353F2145" w14:textId="77777777" w:rsidTr="008F18B0">
        <w:trPr>
          <w:trHeight w:val="364"/>
        </w:trPr>
        <w:tc>
          <w:tcPr>
            <w:tcW w:w="3070" w:type="dxa"/>
            <w:vAlign w:val="center"/>
          </w:tcPr>
          <w:p w14:paraId="6355126C" w14:textId="77777777" w:rsidR="00B36BAC" w:rsidRPr="002C6E4F" w:rsidRDefault="00B36BAC" w:rsidP="00B36BAC">
            <w:pPr>
              <w:spacing w:after="0" w:line="260" w:lineRule="exact"/>
              <w:jc w:val="both"/>
              <w:rPr>
                <w:rFonts w:ascii="Arial" w:hAnsi="Arial" w:cs="Arial"/>
                <w:sz w:val="20"/>
                <w:szCs w:val="20"/>
              </w:rPr>
            </w:pPr>
            <w:r w:rsidRPr="002C6E4F">
              <w:rPr>
                <w:rFonts w:ascii="Arial" w:hAnsi="Arial" w:cs="Arial"/>
                <w:sz w:val="20"/>
                <w:szCs w:val="20"/>
              </w:rPr>
              <w:t>Opozorilo po ZP-1</w:t>
            </w:r>
          </w:p>
        </w:tc>
        <w:tc>
          <w:tcPr>
            <w:tcW w:w="868" w:type="dxa"/>
            <w:vAlign w:val="center"/>
          </w:tcPr>
          <w:p w14:paraId="51B0B311" w14:textId="521949A5"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130</w:t>
            </w:r>
          </w:p>
        </w:tc>
        <w:tc>
          <w:tcPr>
            <w:tcW w:w="869" w:type="dxa"/>
            <w:vAlign w:val="center"/>
          </w:tcPr>
          <w:p w14:paraId="02D27A5B" w14:textId="234003E2"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156</w:t>
            </w:r>
          </w:p>
        </w:tc>
        <w:tc>
          <w:tcPr>
            <w:tcW w:w="869" w:type="dxa"/>
            <w:vAlign w:val="center"/>
          </w:tcPr>
          <w:p w14:paraId="5FACAD1A" w14:textId="12A53514"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141</w:t>
            </w:r>
          </w:p>
        </w:tc>
        <w:tc>
          <w:tcPr>
            <w:tcW w:w="869" w:type="dxa"/>
            <w:vAlign w:val="center"/>
          </w:tcPr>
          <w:p w14:paraId="7E79B98D" w14:textId="6999A348"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182</w:t>
            </w:r>
          </w:p>
        </w:tc>
        <w:tc>
          <w:tcPr>
            <w:tcW w:w="825" w:type="dxa"/>
            <w:vAlign w:val="center"/>
          </w:tcPr>
          <w:p w14:paraId="1ED057C7" w14:textId="6C62D2BC"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125</w:t>
            </w:r>
          </w:p>
        </w:tc>
        <w:tc>
          <w:tcPr>
            <w:tcW w:w="872" w:type="dxa"/>
            <w:vAlign w:val="center"/>
          </w:tcPr>
          <w:p w14:paraId="39C42304" w14:textId="4D2A98B4" w:rsidR="00B36BAC" w:rsidRPr="002C6E4F" w:rsidRDefault="00B36BAC" w:rsidP="00B36BAC">
            <w:pPr>
              <w:spacing w:after="0" w:line="260" w:lineRule="exact"/>
              <w:jc w:val="center"/>
              <w:rPr>
                <w:rFonts w:ascii="Arial" w:hAnsi="Arial" w:cs="Arial"/>
                <w:sz w:val="20"/>
                <w:szCs w:val="20"/>
              </w:rPr>
            </w:pPr>
            <w:r w:rsidRPr="002C6E4F">
              <w:rPr>
                <w:rFonts w:ascii="Arial" w:hAnsi="Arial" w:cs="Arial"/>
                <w:sz w:val="20"/>
                <w:szCs w:val="20"/>
              </w:rPr>
              <w:t>109</w:t>
            </w:r>
          </w:p>
        </w:tc>
        <w:tc>
          <w:tcPr>
            <w:tcW w:w="799" w:type="dxa"/>
            <w:vAlign w:val="center"/>
          </w:tcPr>
          <w:p w14:paraId="3480335C" w14:textId="4342B804" w:rsidR="00B36BAC" w:rsidRPr="008F18B0" w:rsidRDefault="00F53EB3" w:rsidP="00B36BAC">
            <w:pPr>
              <w:spacing w:after="0" w:line="260" w:lineRule="exact"/>
              <w:jc w:val="center"/>
              <w:rPr>
                <w:rFonts w:ascii="Arial" w:hAnsi="Arial" w:cs="Arial"/>
                <w:b/>
                <w:sz w:val="20"/>
                <w:szCs w:val="20"/>
              </w:rPr>
            </w:pPr>
            <w:r w:rsidRPr="008F18B0">
              <w:rPr>
                <w:rFonts w:ascii="Arial" w:hAnsi="Arial" w:cs="Arial"/>
                <w:b/>
                <w:sz w:val="20"/>
                <w:szCs w:val="20"/>
              </w:rPr>
              <w:t>107</w:t>
            </w:r>
          </w:p>
        </w:tc>
      </w:tr>
      <w:tr w:rsidR="00B36BAC" w:rsidRPr="002C6E4F" w14:paraId="4E26E657" w14:textId="77777777" w:rsidTr="008F18B0">
        <w:trPr>
          <w:trHeight w:val="364"/>
        </w:trPr>
        <w:tc>
          <w:tcPr>
            <w:tcW w:w="3070" w:type="dxa"/>
            <w:vAlign w:val="center"/>
          </w:tcPr>
          <w:p w14:paraId="51EC2D88" w14:textId="77777777" w:rsidR="00B36BAC" w:rsidRPr="002C6E4F" w:rsidRDefault="00B36BAC" w:rsidP="00B36BAC">
            <w:pPr>
              <w:spacing w:after="0" w:line="260" w:lineRule="exact"/>
              <w:jc w:val="right"/>
              <w:rPr>
                <w:rFonts w:ascii="Arial" w:hAnsi="Arial" w:cs="Arial"/>
                <w:b/>
                <w:sz w:val="20"/>
                <w:szCs w:val="20"/>
              </w:rPr>
            </w:pPr>
            <w:r w:rsidRPr="002C6E4F">
              <w:rPr>
                <w:rFonts w:ascii="Arial" w:hAnsi="Arial" w:cs="Arial"/>
                <w:b/>
                <w:sz w:val="20"/>
                <w:szCs w:val="20"/>
              </w:rPr>
              <w:t xml:space="preserve">Skupaj </w:t>
            </w:r>
          </w:p>
        </w:tc>
        <w:tc>
          <w:tcPr>
            <w:tcW w:w="868" w:type="dxa"/>
            <w:vAlign w:val="center"/>
          </w:tcPr>
          <w:p w14:paraId="6C9B8F99" w14:textId="50F35A57" w:rsidR="00B36BAC" w:rsidRPr="002C6E4F" w:rsidRDefault="00B36BAC" w:rsidP="00B36BAC">
            <w:pPr>
              <w:spacing w:after="0" w:line="260" w:lineRule="exact"/>
              <w:jc w:val="center"/>
              <w:rPr>
                <w:rFonts w:ascii="Arial" w:hAnsi="Arial" w:cs="Arial"/>
                <w:b/>
                <w:sz w:val="20"/>
                <w:szCs w:val="20"/>
              </w:rPr>
            </w:pPr>
            <w:r w:rsidRPr="002C6E4F">
              <w:rPr>
                <w:rFonts w:ascii="Arial" w:hAnsi="Arial" w:cs="Arial"/>
                <w:b/>
                <w:sz w:val="20"/>
                <w:szCs w:val="20"/>
              </w:rPr>
              <w:t>493</w:t>
            </w:r>
          </w:p>
        </w:tc>
        <w:tc>
          <w:tcPr>
            <w:tcW w:w="869" w:type="dxa"/>
            <w:vAlign w:val="center"/>
          </w:tcPr>
          <w:p w14:paraId="26E0CE94" w14:textId="2A843F09" w:rsidR="00B36BAC" w:rsidRPr="002C6E4F" w:rsidRDefault="00B36BAC" w:rsidP="00B36BAC">
            <w:pPr>
              <w:spacing w:after="0" w:line="260" w:lineRule="exact"/>
              <w:jc w:val="center"/>
              <w:rPr>
                <w:rFonts w:ascii="Arial" w:hAnsi="Arial" w:cs="Arial"/>
                <w:b/>
                <w:sz w:val="20"/>
                <w:szCs w:val="20"/>
              </w:rPr>
            </w:pPr>
            <w:r w:rsidRPr="002C6E4F">
              <w:rPr>
                <w:rFonts w:ascii="Arial" w:hAnsi="Arial" w:cs="Arial"/>
                <w:b/>
                <w:sz w:val="20"/>
                <w:szCs w:val="20"/>
              </w:rPr>
              <w:t>675</w:t>
            </w:r>
          </w:p>
        </w:tc>
        <w:tc>
          <w:tcPr>
            <w:tcW w:w="869" w:type="dxa"/>
            <w:vAlign w:val="center"/>
          </w:tcPr>
          <w:p w14:paraId="1961D01F" w14:textId="0D162506" w:rsidR="00B36BAC" w:rsidRPr="002C6E4F" w:rsidRDefault="00B36BAC" w:rsidP="00B36BAC">
            <w:pPr>
              <w:spacing w:after="0" w:line="260" w:lineRule="exact"/>
              <w:jc w:val="center"/>
              <w:rPr>
                <w:rFonts w:ascii="Arial" w:hAnsi="Arial" w:cs="Arial"/>
                <w:b/>
                <w:sz w:val="20"/>
                <w:szCs w:val="20"/>
              </w:rPr>
            </w:pPr>
            <w:r w:rsidRPr="002C6E4F">
              <w:rPr>
                <w:rFonts w:ascii="Arial" w:hAnsi="Arial" w:cs="Arial"/>
                <w:b/>
                <w:sz w:val="20"/>
                <w:szCs w:val="20"/>
              </w:rPr>
              <w:t>744</w:t>
            </w:r>
          </w:p>
        </w:tc>
        <w:tc>
          <w:tcPr>
            <w:tcW w:w="869" w:type="dxa"/>
            <w:vAlign w:val="center"/>
          </w:tcPr>
          <w:p w14:paraId="5879EC42" w14:textId="2FB152FF" w:rsidR="00B36BAC" w:rsidRPr="002C6E4F" w:rsidRDefault="00B36BAC" w:rsidP="00B36BAC">
            <w:pPr>
              <w:spacing w:after="0" w:line="260" w:lineRule="exact"/>
              <w:jc w:val="center"/>
              <w:rPr>
                <w:rFonts w:ascii="Arial" w:hAnsi="Arial" w:cs="Arial"/>
                <w:b/>
                <w:sz w:val="20"/>
                <w:szCs w:val="20"/>
              </w:rPr>
            </w:pPr>
            <w:r w:rsidRPr="002C6E4F">
              <w:rPr>
                <w:rFonts w:ascii="Arial" w:hAnsi="Arial" w:cs="Arial"/>
                <w:b/>
                <w:sz w:val="20"/>
                <w:szCs w:val="20"/>
              </w:rPr>
              <w:t>737</w:t>
            </w:r>
          </w:p>
        </w:tc>
        <w:tc>
          <w:tcPr>
            <w:tcW w:w="825" w:type="dxa"/>
            <w:vAlign w:val="center"/>
          </w:tcPr>
          <w:p w14:paraId="58698641" w14:textId="1884E661" w:rsidR="00B36BAC" w:rsidRPr="002C6E4F" w:rsidRDefault="00B36BAC" w:rsidP="00B36BAC">
            <w:pPr>
              <w:spacing w:after="0" w:line="260" w:lineRule="exact"/>
              <w:jc w:val="center"/>
              <w:rPr>
                <w:rFonts w:ascii="Arial" w:hAnsi="Arial" w:cs="Arial"/>
                <w:b/>
                <w:sz w:val="20"/>
                <w:szCs w:val="20"/>
              </w:rPr>
            </w:pPr>
            <w:r w:rsidRPr="002C6E4F">
              <w:rPr>
                <w:rFonts w:ascii="Arial" w:hAnsi="Arial" w:cs="Arial"/>
                <w:b/>
                <w:sz w:val="20"/>
                <w:szCs w:val="20"/>
              </w:rPr>
              <w:t>481</w:t>
            </w:r>
          </w:p>
        </w:tc>
        <w:tc>
          <w:tcPr>
            <w:tcW w:w="872" w:type="dxa"/>
            <w:vAlign w:val="center"/>
          </w:tcPr>
          <w:p w14:paraId="63504321" w14:textId="768BE69E" w:rsidR="00B36BAC" w:rsidRPr="002C6E4F" w:rsidRDefault="00B36BAC" w:rsidP="00B36BAC">
            <w:pPr>
              <w:spacing w:after="0" w:line="260" w:lineRule="exact"/>
              <w:jc w:val="center"/>
              <w:rPr>
                <w:rFonts w:ascii="Arial" w:hAnsi="Arial" w:cs="Arial"/>
                <w:b/>
                <w:sz w:val="20"/>
                <w:szCs w:val="20"/>
              </w:rPr>
            </w:pPr>
            <w:r w:rsidRPr="002C6E4F">
              <w:rPr>
                <w:rFonts w:ascii="Arial" w:hAnsi="Arial" w:cs="Arial"/>
                <w:b/>
                <w:sz w:val="20"/>
                <w:szCs w:val="20"/>
              </w:rPr>
              <w:t>311</w:t>
            </w:r>
          </w:p>
        </w:tc>
        <w:tc>
          <w:tcPr>
            <w:tcW w:w="799" w:type="dxa"/>
            <w:vAlign w:val="center"/>
          </w:tcPr>
          <w:p w14:paraId="192C28D3" w14:textId="4DE7A229" w:rsidR="00B36BAC" w:rsidRPr="008F18B0" w:rsidRDefault="008F18B0" w:rsidP="00B36BAC">
            <w:pPr>
              <w:spacing w:after="0" w:line="260" w:lineRule="exact"/>
              <w:jc w:val="center"/>
              <w:rPr>
                <w:rFonts w:ascii="Arial" w:hAnsi="Arial" w:cs="Arial"/>
                <w:b/>
                <w:sz w:val="20"/>
                <w:szCs w:val="20"/>
              </w:rPr>
            </w:pPr>
            <w:r w:rsidRPr="008F18B0">
              <w:rPr>
                <w:rFonts w:ascii="Arial" w:hAnsi="Arial" w:cs="Arial"/>
                <w:b/>
                <w:sz w:val="20"/>
                <w:szCs w:val="20"/>
              </w:rPr>
              <w:t>312</w:t>
            </w:r>
          </w:p>
        </w:tc>
      </w:tr>
    </w:tbl>
    <w:p w14:paraId="455F8094" w14:textId="77777777" w:rsidR="002C6E4F" w:rsidRPr="002C6E4F" w:rsidRDefault="002C6E4F" w:rsidP="002C6E4F">
      <w:pPr>
        <w:spacing w:after="0" w:line="260" w:lineRule="exact"/>
        <w:jc w:val="both"/>
        <w:rPr>
          <w:rFonts w:ascii="Arial" w:eastAsia="Times New Roman" w:hAnsi="Arial"/>
          <w:color w:val="C00000"/>
          <w:sz w:val="20"/>
          <w:szCs w:val="24"/>
        </w:rPr>
      </w:pPr>
    </w:p>
    <w:p w14:paraId="7BD499F5" w14:textId="286F6A76" w:rsidR="002C6E4F" w:rsidRPr="00727592" w:rsidRDefault="002C6E4F" w:rsidP="002C6E4F">
      <w:pPr>
        <w:spacing w:after="0" w:line="260" w:lineRule="exact"/>
        <w:jc w:val="both"/>
        <w:rPr>
          <w:rFonts w:ascii="Arial" w:eastAsia="Times New Roman" w:hAnsi="Arial" w:cs="Arial"/>
          <w:sz w:val="20"/>
          <w:szCs w:val="20"/>
        </w:rPr>
      </w:pPr>
      <w:r w:rsidRPr="00727592">
        <w:rPr>
          <w:rFonts w:ascii="Arial" w:eastAsia="Times New Roman" w:hAnsi="Arial" w:cs="Arial"/>
          <w:sz w:val="20"/>
          <w:szCs w:val="20"/>
        </w:rPr>
        <w:t>Iz zgornje tabele lahko razberemo, da se je število prekrškovnih odločitev, ki po letu 2018 pada, v letu 202</w:t>
      </w:r>
      <w:r w:rsidR="008F18B0" w:rsidRPr="00727592">
        <w:rPr>
          <w:rFonts w:ascii="Arial" w:eastAsia="Times New Roman" w:hAnsi="Arial" w:cs="Arial"/>
          <w:sz w:val="20"/>
          <w:szCs w:val="20"/>
        </w:rPr>
        <w:t>2</w:t>
      </w:r>
      <w:r w:rsidRPr="00727592">
        <w:rPr>
          <w:rFonts w:ascii="Arial" w:eastAsia="Times New Roman" w:hAnsi="Arial" w:cs="Arial"/>
          <w:sz w:val="20"/>
          <w:szCs w:val="20"/>
        </w:rPr>
        <w:t xml:space="preserve"> (31</w:t>
      </w:r>
      <w:r w:rsidR="008F18B0" w:rsidRPr="00727592">
        <w:rPr>
          <w:rFonts w:ascii="Arial" w:eastAsia="Times New Roman" w:hAnsi="Arial" w:cs="Arial"/>
          <w:sz w:val="20"/>
          <w:szCs w:val="20"/>
        </w:rPr>
        <w:t>2 odločitev</w:t>
      </w:r>
      <w:r w:rsidRPr="00727592">
        <w:rPr>
          <w:rFonts w:ascii="Arial" w:eastAsia="Times New Roman" w:hAnsi="Arial" w:cs="Arial"/>
          <w:sz w:val="20"/>
          <w:szCs w:val="20"/>
        </w:rPr>
        <w:t>) v primerjavi s preteklim letom 202</w:t>
      </w:r>
      <w:r w:rsidR="008F18B0" w:rsidRPr="00727592">
        <w:rPr>
          <w:rFonts w:ascii="Arial" w:eastAsia="Times New Roman" w:hAnsi="Arial" w:cs="Arial"/>
          <w:sz w:val="20"/>
          <w:szCs w:val="20"/>
        </w:rPr>
        <w:t xml:space="preserve">1 (311 odločitev) ostalo na enaki ravni. </w:t>
      </w:r>
      <w:r w:rsidRPr="00727592">
        <w:rPr>
          <w:rFonts w:ascii="Arial" w:eastAsia="Times New Roman" w:hAnsi="Arial" w:cs="Arial"/>
          <w:sz w:val="20"/>
          <w:szCs w:val="20"/>
        </w:rPr>
        <w:t xml:space="preserve">Če primerjamo vsebino oziroma strukturo prekrškovnih odločitev znotraj posameznega leta, </w:t>
      </w:r>
      <w:r w:rsidR="00727592" w:rsidRPr="00727592">
        <w:rPr>
          <w:rFonts w:ascii="Arial" w:eastAsia="Times New Roman" w:hAnsi="Arial" w:cs="Arial"/>
          <w:sz w:val="20"/>
          <w:szCs w:val="20"/>
        </w:rPr>
        <w:t>je bila v letu 2022 tudi ta na podobna ravni kot leto prej (</w:t>
      </w:r>
      <w:r w:rsidRPr="00727592">
        <w:rPr>
          <w:rFonts w:ascii="Arial" w:eastAsia="Times New Roman" w:hAnsi="Arial" w:cs="Arial"/>
          <w:sz w:val="20"/>
          <w:szCs w:val="20"/>
        </w:rPr>
        <w:t>2021</w:t>
      </w:r>
      <w:r w:rsidR="00727592" w:rsidRPr="00727592">
        <w:rPr>
          <w:rFonts w:ascii="Arial" w:eastAsia="Times New Roman" w:hAnsi="Arial" w:cs="Arial"/>
          <w:sz w:val="20"/>
          <w:szCs w:val="20"/>
        </w:rPr>
        <w:t xml:space="preserve">) in sicer je največ opominov, sledijo opozorila in globe. </w:t>
      </w:r>
    </w:p>
    <w:p w14:paraId="2623574C" w14:textId="77777777" w:rsidR="002C6E4F" w:rsidRPr="003D2179" w:rsidRDefault="002C6E4F" w:rsidP="002C6E4F">
      <w:pPr>
        <w:spacing w:after="0" w:line="260" w:lineRule="exact"/>
        <w:rPr>
          <w:rFonts w:ascii="Arial" w:eastAsia="Times New Roman" w:hAnsi="Arial"/>
          <w:color w:val="002060"/>
          <w:sz w:val="20"/>
          <w:szCs w:val="24"/>
          <w:lang w:eastAsia="sl-SI"/>
        </w:rPr>
      </w:pPr>
    </w:p>
    <w:p w14:paraId="34D8CBDD" w14:textId="77777777" w:rsidR="002C6E4F" w:rsidRPr="00727592" w:rsidRDefault="002C6E4F" w:rsidP="002C6E4F">
      <w:pPr>
        <w:spacing w:after="0" w:line="260" w:lineRule="exact"/>
        <w:jc w:val="both"/>
        <w:rPr>
          <w:rFonts w:ascii="Arial" w:eastAsia="Times New Roman" w:hAnsi="Arial"/>
          <w:sz w:val="20"/>
          <w:szCs w:val="24"/>
        </w:rPr>
      </w:pPr>
      <w:r w:rsidRPr="00727592">
        <w:rPr>
          <w:rFonts w:ascii="Arial" w:eastAsia="Times New Roman" w:hAnsi="Arial"/>
          <w:sz w:val="20"/>
          <w:szCs w:val="24"/>
        </w:rPr>
        <w:t xml:space="preserve">Uspešnost delovanja IRSNZ po ključnih kazalnikih delovanja je prikazana v spodnjem grafikonu. </w:t>
      </w:r>
    </w:p>
    <w:p w14:paraId="7C119B2C" w14:textId="77777777" w:rsidR="002C6E4F" w:rsidRPr="003D2179" w:rsidRDefault="002C6E4F" w:rsidP="002C6E4F">
      <w:pPr>
        <w:spacing w:after="0" w:line="260" w:lineRule="exact"/>
        <w:jc w:val="both"/>
        <w:rPr>
          <w:rFonts w:ascii="Arial" w:eastAsia="Times New Roman" w:hAnsi="Arial"/>
          <w:color w:val="002060"/>
          <w:sz w:val="20"/>
          <w:szCs w:val="24"/>
        </w:rPr>
      </w:pPr>
    </w:p>
    <w:p w14:paraId="4A7AE889" w14:textId="77777777" w:rsidR="002C6E4F" w:rsidRPr="003D2179" w:rsidRDefault="002C6E4F" w:rsidP="002C6E4F">
      <w:pPr>
        <w:tabs>
          <w:tab w:val="left" w:pos="1110"/>
        </w:tabs>
        <w:spacing w:after="0" w:line="240" w:lineRule="auto"/>
        <w:jc w:val="both"/>
        <w:rPr>
          <w:rFonts w:ascii="Arial" w:eastAsia="Times New Roman" w:hAnsi="Arial"/>
          <w:bCs/>
          <w:color w:val="002060"/>
          <w:sz w:val="20"/>
          <w:szCs w:val="20"/>
          <w:lang w:eastAsia="sl-SI"/>
        </w:rPr>
      </w:pPr>
      <w:r w:rsidRPr="003D2179">
        <w:rPr>
          <w:rFonts w:ascii="Arial" w:eastAsia="Times New Roman" w:hAnsi="Arial"/>
          <w:noProof/>
          <w:color w:val="002060"/>
          <w:sz w:val="20"/>
          <w:szCs w:val="24"/>
          <w:bdr w:val="single" w:sz="4" w:space="0" w:color="auto"/>
          <w:lang w:eastAsia="sl-SI"/>
        </w:rPr>
        <w:drawing>
          <wp:inline distT="0" distB="0" distL="0" distR="0" wp14:anchorId="03388132" wp14:editId="00E7A530">
            <wp:extent cx="5330825" cy="4300855"/>
            <wp:effectExtent l="0" t="0" r="3175" b="4445"/>
            <wp:docPr id="6" name="Grafikon 6" descr="Na grafikonu je so prikazani navedeni podatki." title="Število inšpekcijskih nadzprov in prekrškovnih odločitev, izplačanih nagrad za odvetnike in stroškov ter število zaposlenih v letih 2012-20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837ABDB" w14:textId="7AF4B421" w:rsidR="002C6E4F" w:rsidRPr="00DC3567" w:rsidRDefault="002C6E4F" w:rsidP="001D2592">
      <w:pPr>
        <w:tabs>
          <w:tab w:val="left" w:pos="1110"/>
        </w:tabs>
        <w:spacing w:before="120" w:after="0" w:line="240" w:lineRule="auto"/>
        <w:jc w:val="both"/>
        <w:rPr>
          <w:rFonts w:ascii="Arial" w:eastAsia="Times New Roman" w:hAnsi="Arial"/>
          <w:bCs/>
          <w:sz w:val="18"/>
          <w:szCs w:val="18"/>
          <w:lang w:eastAsia="sl-SI"/>
        </w:rPr>
      </w:pPr>
      <w:r w:rsidRPr="00DC3567">
        <w:rPr>
          <w:rFonts w:ascii="Arial" w:eastAsia="Times New Roman" w:hAnsi="Arial"/>
          <w:bCs/>
          <w:sz w:val="18"/>
          <w:szCs w:val="18"/>
          <w:lang w:eastAsia="sl-SI"/>
        </w:rPr>
        <w:t>Grafikon 3: Število inšpekcijskih nadzorov in prekrškovnih odločitev, izplačanih nagrad za  odvetnike in stroškov ter število zaposlenih inšpektorjev v letih 2012–202</w:t>
      </w:r>
      <w:r w:rsidR="00DC3567" w:rsidRPr="00DC3567">
        <w:rPr>
          <w:rFonts w:ascii="Arial" w:eastAsia="Times New Roman" w:hAnsi="Arial"/>
          <w:bCs/>
          <w:sz w:val="18"/>
          <w:szCs w:val="18"/>
          <w:lang w:eastAsia="sl-SI"/>
        </w:rPr>
        <w:t>2</w:t>
      </w:r>
      <w:r w:rsidRPr="00DC3567">
        <w:rPr>
          <w:rFonts w:ascii="Arial" w:eastAsia="Times New Roman" w:hAnsi="Arial"/>
          <w:bCs/>
          <w:sz w:val="18"/>
          <w:szCs w:val="18"/>
          <w:lang w:eastAsia="sl-SI"/>
        </w:rPr>
        <w:t xml:space="preserve"> </w:t>
      </w:r>
    </w:p>
    <w:p w14:paraId="3AC8D377" w14:textId="77777777" w:rsidR="002C6E4F" w:rsidRPr="003D2179" w:rsidRDefault="002C6E4F" w:rsidP="002C6E4F">
      <w:pPr>
        <w:tabs>
          <w:tab w:val="left" w:pos="1110"/>
        </w:tabs>
        <w:spacing w:after="0" w:line="240" w:lineRule="auto"/>
        <w:jc w:val="both"/>
        <w:rPr>
          <w:rFonts w:ascii="Arial" w:eastAsia="Times New Roman" w:hAnsi="Arial"/>
          <w:bCs/>
          <w:color w:val="002060"/>
          <w:sz w:val="20"/>
          <w:szCs w:val="20"/>
          <w:lang w:eastAsia="sl-SI"/>
        </w:rPr>
      </w:pPr>
    </w:p>
    <w:p w14:paraId="24BBD3F4" w14:textId="77777777" w:rsidR="009D06C2" w:rsidRDefault="002C6E4F" w:rsidP="002C6E4F">
      <w:pPr>
        <w:spacing w:after="0" w:line="260" w:lineRule="exact"/>
        <w:jc w:val="both"/>
        <w:rPr>
          <w:rFonts w:ascii="Arial" w:eastAsia="Times New Roman" w:hAnsi="Arial"/>
          <w:sz w:val="20"/>
          <w:szCs w:val="24"/>
        </w:rPr>
      </w:pPr>
      <w:r w:rsidRPr="00C17B4C">
        <w:rPr>
          <w:rFonts w:ascii="Arial" w:eastAsia="Times New Roman" w:hAnsi="Arial"/>
          <w:sz w:val="20"/>
          <w:szCs w:val="24"/>
        </w:rPr>
        <w:lastRenderedPageBreak/>
        <w:t xml:space="preserve">Število inšpekcijskih nadzorov je zaradi izrednih nadzorov po ZNB </w:t>
      </w:r>
      <w:r w:rsidR="00DC3567" w:rsidRPr="00C17B4C">
        <w:rPr>
          <w:rFonts w:ascii="Arial" w:eastAsia="Times New Roman" w:hAnsi="Arial"/>
          <w:sz w:val="20"/>
          <w:szCs w:val="24"/>
        </w:rPr>
        <w:t xml:space="preserve">v začetku leta ter po revidiranem načrtu dela v drugem delu leta </w:t>
      </w:r>
      <w:r w:rsidRPr="00C17B4C">
        <w:rPr>
          <w:rFonts w:ascii="Arial" w:eastAsia="Times New Roman" w:hAnsi="Arial"/>
          <w:sz w:val="20"/>
          <w:szCs w:val="24"/>
        </w:rPr>
        <w:t xml:space="preserve">doseglo najvišje število od začetka delovanja inšpektorata. Število prekrškovnih postopkov se </w:t>
      </w:r>
      <w:r w:rsidR="00DC3567" w:rsidRPr="00C17B4C">
        <w:rPr>
          <w:rFonts w:ascii="Arial" w:eastAsia="Times New Roman" w:hAnsi="Arial"/>
          <w:sz w:val="20"/>
          <w:szCs w:val="24"/>
        </w:rPr>
        <w:t>je ustalil</w:t>
      </w:r>
      <w:r w:rsidR="00C17B4C" w:rsidRPr="00C17B4C">
        <w:rPr>
          <w:rFonts w:ascii="Arial" w:eastAsia="Times New Roman" w:hAnsi="Arial"/>
          <w:sz w:val="20"/>
          <w:szCs w:val="24"/>
        </w:rPr>
        <w:t>o in je bilo leta 2022</w:t>
      </w:r>
      <w:r w:rsidR="00DC3567" w:rsidRPr="00C17B4C">
        <w:rPr>
          <w:rFonts w:ascii="Arial" w:eastAsia="Times New Roman" w:hAnsi="Arial"/>
          <w:sz w:val="20"/>
          <w:szCs w:val="24"/>
        </w:rPr>
        <w:t xml:space="preserve"> na enakem nivoju kot</w:t>
      </w:r>
      <w:r w:rsidR="00C17B4C" w:rsidRPr="00C17B4C">
        <w:rPr>
          <w:rFonts w:ascii="Arial" w:eastAsia="Times New Roman" w:hAnsi="Arial"/>
          <w:sz w:val="20"/>
          <w:szCs w:val="24"/>
        </w:rPr>
        <w:t xml:space="preserve"> 2021</w:t>
      </w:r>
      <w:r w:rsidR="00DC3567" w:rsidRPr="00C17B4C">
        <w:rPr>
          <w:rFonts w:ascii="Arial" w:eastAsia="Times New Roman" w:hAnsi="Arial"/>
          <w:sz w:val="20"/>
          <w:szCs w:val="24"/>
        </w:rPr>
        <w:t xml:space="preserve">. </w:t>
      </w:r>
    </w:p>
    <w:p w14:paraId="18101C88" w14:textId="77777777" w:rsidR="009D06C2" w:rsidRDefault="009D06C2" w:rsidP="002C6E4F">
      <w:pPr>
        <w:spacing w:after="0" w:line="260" w:lineRule="exact"/>
        <w:jc w:val="both"/>
        <w:rPr>
          <w:rFonts w:ascii="Arial" w:eastAsia="Times New Roman" w:hAnsi="Arial"/>
          <w:sz w:val="20"/>
          <w:szCs w:val="24"/>
        </w:rPr>
      </w:pPr>
    </w:p>
    <w:p w14:paraId="45654D14" w14:textId="393DEF3F" w:rsidR="002C6E4F" w:rsidRPr="00C17B4C" w:rsidRDefault="00DC3567" w:rsidP="002C6E4F">
      <w:pPr>
        <w:spacing w:after="0" w:line="260" w:lineRule="exact"/>
        <w:jc w:val="both"/>
        <w:rPr>
          <w:rFonts w:ascii="Arial" w:eastAsia="Times New Roman" w:hAnsi="Arial" w:cs="Arial"/>
          <w:sz w:val="20"/>
          <w:szCs w:val="20"/>
        </w:rPr>
      </w:pPr>
      <w:r w:rsidRPr="00C17B4C">
        <w:rPr>
          <w:rFonts w:ascii="Arial" w:eastAsia="Times New Roman" w:hAnsi="Arial"/>
          <w:sz w:val="20"/>
          <w:szCs w:val="24"/>
        </w:rPr>
        <w:t>V primerjavi z letom 2021</w:t>
      </w:r>
      <w:r w:rsidR="002C6E4F" w:rsidRPr="00C17B4C">
        <w:rPr>
          <w:rFonts w:ascii="Arial" w:eastAsia="Times New Roman" w:hAnsi="Arial"/>
          <w:sz w:val="20"/>
          <w:szCs w:val="24"/>
        </w:rPr>
        <w:t xml:space="preserve"> se je znesek finančnih sredstev za stroške postopkov in nagrad odvetnikom </w:t>
      </w:r>
      <w:r w:rsidR="00C17B4C" w:rsidRPr="00C17B4C">
        <w:rPr>
          <w:rFonts w:ascii="Arial" w:eastAsia="Times New Roman" w:hAnsi="Arial"/>
          <w:sz w:val="20"/>
          <w:szCs w:val="24"/>
        </w:rPr>
        <w:t xml:space="preserve">znižal in </w:t>
      </w:r>
      <w:r w:rsidR="002C6E4F" w:rsidRPr="00C17B4C">
        <w:rPr>
          <w:rFonts w:ascii="Arial" w:eastAsia="Times New Roman" w:hAnsi="Arial"/>
          <w:sz w:val="20"/>
          <w:szCs w:val="24"/>
        </w:rPr>
        <w:t xml:space="preserve">je znašal </w:t>
      </w:r>
      <w:r w:rsidR="00C17B4C" w:rsidRPr="00C17B4C">
        <w:rPr>
          <w:rFonts w:ascii="Arial" w:eastAsia="Times New Roman" w:hAnsi="Arial"/>
          <w:sz w:val="20"/>
          <w:szCs w:val="24"/>
        </w:rPr>
        <w:t>3976,22</w:t>
      </w:r>
      <w:r w:rsidR="002C6E4F" w:rsidRPr="00C17B4C">
        <w:rPr>
          <w:rFonts w:ascii="Arial" w:eastAsia="Times New Roman" w:hAnsi="Arial"/>
          <w:sz w:val="20"/>
          <w:szCs w:val="24"/>
        </w:rPr>
        <w:t xml:space="preserve"> EUR. Pri tem velja izpostaviti, da </w:t>
      </w:r>
      <w:r w:rsidR="00C17B4C" w:rsidRPr="00C17B4C">
        <w:rPr>
          <w:rFonts w:ascii="Arial" w:eastAsia="Times New Roman" w:hAnsi="Arial"/>
          <w:sz w:val="20"/>
          <w:szCs w:val="24"/>
        </w:rPr>
        <w:t xml:space="preserve">ta znesek </w:t>
      </w:r>
      <w:r w:rsidR="002C6E4F" w:rsidRPr="00C17B4C">
        <w:rPr>
          <w:rFonts w:ascii="Arial" w:eastAsia="Times New Roman" w:hAnsi="Arial"/>
          <w:sz w:val="20"/>
          <w:szCs w:val="24"/>
        </w:rPr>
        <w:t>nanaša na nagrade za odvetnike in stroške postopkov, v katerih je bila odločba IRSNZ izdana v letih</w:t>
      </w:r>
      <w:r w:rsidR="00C17B4C" w:rsidRPr="00C17B4C">
        <w:rPr>
          <w:rFonts w:ascii="Arial" w:eastAsia="Times New Roman" w:hAnsi="Arial"/>
          <w:sz w:val="20"/>
          <w:szCs w:val="24"/>
        </w:rPr>
        <w:t xml:space="preserve"> pred 2022. </w:t>
      </w:r>
    </w:p>
    <w:p w14:paraId="5A4AD1BB" w14:textId="77777777" w:rsidR="002C6E4F" w:rsidRPr="003D2179" w:rsidRDefault="002C6E4F" w:rsidP="002C6E4F">
      <w:pPr>
        <w:spacing w:after="0" w:line="240" w:lineRule="auto"/>
        <w:rPr>
          <w:rFonts w:ascii="Arial" w:eastAsia="Times New Roman" w:hAnsi="Arial"/>
          <w:b/>
          <w:color w:val="002060"/>
          <w:kern w:val="32"/>
          <w:szCs w:val="32"/>
          <w:lang w:eastAsia="sl-SI"/>
        </w:rPr>
      </w:pPr>
      <w:bookmarkStart w:id="7" w:name="_Toc353181847"/>
      <w:bookmarkEnd w:id="6"/>
      <w:r w:rsidRPr="003D2179">
        <w:rPr>
          <w:rFonts w:ascii="Arial" w:eastAsia="Times New Roman" w:hAnsi="Arial"/>
          <w:color w:val="002060"/>
          <w:sz w:val="20"/>
          <w:szCs w:val="24"/>
        </w:rPr>
        <w:br w:type="page"/>
      </w:r>
    </w:p>
    <w:p w14:paraId="035CC822" w14:textId="77777777" w:rsidR="002C6E4F" w:rsidRPr="00EA3506" w:rsidRDefault="002C6E4F" w:rsidP="002C6E4F">
      <w:pPr>
        <w:keepNext/>
        <w:spacing w:before="120" w:after="120" w:line="360" w:lineRule="auto"/>
        <w:jc w:val="both"/>
        <w:outlineLvl w:val="0"/>
        <w:rPr>
          <w:rFonts w:ascii="Arial" w:eastAsia="Times New Roman" w:hAnsi="Arial"/>
          <w:b/>
          <w:kern w:val="32"/>
          <w:szCs w:val="32"/>
          <w:lang w:eastAsia="sl-SI"/>
        </w:rPr>
      </w:pPr>
      <w:bookmarkStart w:id="8" w:name="_Toc137121106"/>
      <w:r w:rsidRPr="00EA3506">
        <w:rPr>
          <w:rFonts w:ascii="Arial" w:eastAsia="Times New Roman" w:hAnsi="Arial"/>
          <w:b/>
          <w:kern w:val="32"/>
          <w:szCs w:val="32"/>
          <w:lang w:eastAsia="sl-SI"/>
        </w:rPr>
        <w:lastRenderedPageBreak/>
        <w:t>3</w:t>
      </w:r>
      <w:r w:rsidRPr="00EA3506">
        <w:rPr>
          <w:rFonts w:ascii="Arial" w:eastAsia="Times New Roman" w:hAnsi="Arial"/>
          <w:b/>
          <w:kern w:val="32"/>
          <w:szCs w:val="32"/>
          <w:lang w:eastAsia="sl-SI"/>
        </w:rPr>
        <w:tab/>
        <w:t>Inšpekcijski nadzori po posameznih področjih dela</w:t>
      </w:r>
      <w:bookmarkEnd w:id="8"/>
    </w:p>
    <w:p w14:paraId="6D8BDD1C" w14:textId="25BB31C4" w:rsidR="002C6E4F" w:rsidRDefault="002C6E4F" w:rsidP="007437AE">
      <w:pPr>
        <w:keepNext/>
        <w:spacing w:after="0" w:line="260" w:lineRule="exact"/>
        <w:jc w:val="both"/>
        <w:outlineLvl w:val="1"/>
        <w:rPr>
          <w:rFonts w:ascii="Arial" w:eastAsia="Times New Roman" w:hAnsi="Arial" w:cs="Arial"/>
          <w:b/>
          <w:bCs/>
          <w:iCs/>
          <w:sz w:val="20"/>
          <w:szCs w:val="28"/>
        </w:rPr>
      </w:pPr>
      <w:bookmarkStart w:id="9" w:name="_Toc137121107"/>
      <w:r w:rsidRPr="00EA3506">
        <w:rPr>
          <w:rFonts w:ascii="Arial" w:eastAsia="Times New Roman" w:hAnsi="Arial" w:cs="Arial"/>
          <w:b/>
          <w:bCs/>
          <w:iCs/>
          <w:sz w:val="20"/>
          <w:szCs w:val="28"/>
        </w:rPr>
        <w:t>3.1</w:t>
      </w:r>
      <w:r w:rsidRPr="00EA3506">
        <w:rPr>
          <w:rFonts w:ascii="Arial" w:eastAsia="Times New Roman" w:hAnsi="Arial" w:cs="Arial"/>
          <w:b/>
          <w:bCs/>
          <w:iCs/>
          <w:sz w:val="20"/>
          <w:szCs w:val="28"/>
        </w:rPr>
        <w:tab/>
        <w:t>Zasebno varovanj</w:t>
      </w:r>
      <w:bookmarkEnd w:id="7"/>
      <w:r w:rsidRPr="00EA3506">
        <w:rPr>
          <w:rFonts w:ascii="Arial" w:eastAsia="Times New Roman" w:hAnsi="Arial" w:cs="Arial"/>
          <w:b/>
          <w:bCs/>
          <w:iCs/>
          <w:sz w:val="20"/>
          <w:szCs w:val="28"/>
        </w:rPr>
        <w:t>e</w:t>
      </w:r>
      <w:bookmarkEnd w:id="9"/>
    </w:p>
    <w:p w14:paraId="33356463" w14:textId="77777777" w:rsidR="00487A65" w:rsidRPr="00487A65" w:rsidRDefault="00487A65" w:rsidP="00487A65">
      <w:pPr>
        <w:spacing w:after="0" w:line="260" w:lineRule="exact"/>
        <w:jc w:val="both"/>
        <w:rPr>
          <w:rFonts w:ascii="Arial" w:eastAsia="Times New Roman" w:hAnsi="Arial"/>
          <w:sz w:val="20"/>
          <w:szCs w:val="24"/>
        </w:rPr>
      </w:pPr>
      <w:r w:rsidRPr="00487A65">
        <w:rPr>
          <w:rFonts w:ascii="Arial" w:eastAsia="Times New Roman" w:hAnsi="Arial"/>
          <w:sz w:val="20"/>
          <w:szCs w:val="24"/>
        </w:rPr>
        <w:t>Zasebno varovanje v Republiki Sloveniji kot pridobitno dejavnost opravlja, ponuja ali o njem svetuje v okviru svoje usposobljenosti gospodarska družba ali samostojni podjetnik. Vsi ti subjekti lahko to dejavnost opravljajo za naročnike na podlagi pogodbenega odnosa, če imajo registrirano dejavnost, veljavno licenco in izpolnjuje pogoje za opravljanje zasebnega varovanja v skladu z Zakonom o zasebnem varovanju (Uradni list RS, št. 17/11, v nadaljevanju: ZZasV-1).</w:t>
      </w:r>
    </w:p>
    <w:p w14:paraId="2646FD9F" w14:textId="77777777" w:rsidR="002C6E4F" w:rsidRPr="003D2179" w:rsidRDefault="002C6E4F" w:rsidP="002C6E4F">
      <w:pPr>
        <w:spacing w:after="0" w:line="260" w:lineRule="exact"/>
        <w:jc w:val="both"/>
        <w:rPr>
          <w:rFonts w:ascii="Arial" w:eastAsia="Times New Roman" w:hAnsi="Arial"/>
          <w:color w:val="002060"/>
          <w:sz w:val="20"/>
          <w:szCs w:val="24"/>
        </w:rPr>
      </w:pPr>
    </w:p>
    <w:p w14:paraId="31B70EB1" w14:textId="35E11FB5" w:rsidR="00487A65" w:rsidRPr="00487A65" w:rsidRDefault="00487A65" w:rsidP="00487A65">
      <w:pPr>
        <w:spacing w:after="0" w:line="260" w:lineRule="exact"/>
        <w:jc w:val="both"/>
        <w:rPr>
          <w:rFonts w:ascii="Arial" w:eastAsia="Times New Roman" w:hAnsi="Arial"/>
          <w:sz w:val="20"/>
          <w:szCs w:val="24"/>
        </w:rPr>
      </w:pPr>
      <w:r>
        <w:rPr>
          <w:rFonts w:ascii="Arial" w:eastAsia="Times New Roman" w:hAnsi="Arial"/>
          <w:sz w:val="20"/>
          <w:szCs w:val="24"/>
        </w:rPr>
        <w:t>V začetku leta 2023</w:t>
      </w:r>
      <w:r w:rsidRPr="00487A65">
        <w:rPr>
          <w:rFonts w:ascii="Arial" w:eastAsia="Times New Roman" w:hAnsi="Arial"/>
          <w:sz w:val="20"/>
          <w:szCs w:val="24"/>
        </w:rPr>
        <w:t xml:space="preserve"> je</w:t>
      </w:r>
      <w:r>
        <w:rPr>
          <w:rFonts w:ascii="Arial" w:eastAsia="Times New Roman" w:hAnsi="Arial"/>
          <w:sz w:val="20"/>
          <w:szCs w:val="24"/>
        </w:rPr>
        <w:t xml:space="preserve"> bilo</w:t>
      </w:r>
      <w:r w:rsidRPr="00487A65">
        <w:rPr>
          <w:rFonts w:ascii="Arial" w:eastAsia="Times New Roman" w:hAnsi="Arial"/>
          <w:sz w:val="20"/>
          <w:szCs w:val="24"/>
        </w:rPr>
        <w:t xml:space="preserve"> v Sloveniji registriranih 164 pravnih subjektov oziroma varnostnih služb, ki imajo vsaj eno izmed licenc s področja zasebnega varovanja. Varnostno podjetje ima lahko tudi do deset različnih vrst licenc. Poleg pravnih oseb velja dodati, da so v panogi zasebnega varovanja tudi fizične osebe, ki imajo pri sebi veljavno izkaznico varnostnika in so zaposlene pri imetnikih licence zasebnega varovanja. Takih oseb je bilo v Sloveniji lani okoli 6400. Tako predstavlja zasebno varovanje, zaradi obsega zavezancev in problematike, prioritetno področje dela IRSNZ. Posledično je </w:t>
      </w:r>
      <w:r w:rsidR="0027453D">
        <w:rPr>
          <w:rFonts w:ascii="Arial" w:eastAsia="Times New Roman" w:hAnsi="Arial"/>
          <w:sz w:val="20"/>
          <w:szCs w:val="24"/>
        </w:rPr>
        <w:t xml:space="preserve">bilo </w:t>
      </w:r>
      <w:r w:rsidRPr="00487A65">
        <w:rPr>
          <w:rFonts w:ascii="Arial" w:eastAsia="Times New Roman" w:hAnsi="Arial"/>
          <w:sz w:val="20"/>
          <w:szCs w:val="24"/>
        </w:rPr>
        <w:t>v načrtu dela IRNSZ na tem področju predvidenih več inšpekcijskih nadzorov v primerjavi s preostalimi področji dela. Prednostna naloga na področju zasebnega varovanja je bila nadzor kritične infrastrukture in objektov državnega pomena.</w:t>
      </w:r>
    </w:p>
    <w:p w14:paraId="1EA831CA" w14:textId="77777777" w:rsidR="002C6E4F" w:rsidRPr="003D2179" w:rsidRDefault="002C6E4F" w:rsidP="002C6E4F">
      <w:pPr>
        <w:spacing w:after="0" w:line="260" w:lineRule="exact"/>
        <w:jc w:val="both"/>
        <w:rPr>
          <w:rFonts w:ascii="Arial" w:eastAsia="Times New Roman" w:hAnsi="Arial"/>
          <w:color w:val="002060"/>
          <w:sz w:val="20"/>
          <w:szCs w:val="24"/>
        </w:rPr>
      </w:pPr>
    </w:p>
    <w:p w14:paraId="3C2DBCB4" w14:textId="77777777" w:rsidR="00EA3506" w:rsidRPr="00EA3506" w:rsidRDefault="00EA3506" w:rsidP="00EA3506">
      <w:pPr>
        <w:spacing w:after="0" w:line="260" w:lineRule="exact"/>
        <w:jc w:val="both"/>
        <w:rPr>
          <w:rFonts w:ascii="Arial" w:eastAsia="Times New Roman" w:hAnsi="Arial"/>
          <w:sz w:val="20"/>
          <w:szCs w:val="24"/>
        </w:rPr>
      </w:pPr>
      <w:r w:rsidRPr="00EA3506">
        <w:rPr>
          <w:rFonts w:ascii="Arial" w:eastAsia="Times New Roman" w:hAnsi="Arial"/>
          <w:sz w:val="20"/>
          <w:szCs w:val="24"/>
        </w:rPr>
        <w:t xml:space="preserve">Inšpektorji IRSNZ so v letu 2022 na področju zasebnega varovanja izvedli 1641 inšpekcijskih nadzorov in še dodatnih 71 nadzorov s področja zasebnega varovanja in orožja hkrati (praviloma gre v teh primerih za nadzor nad prevozom denarja), skupaj torej 1712 nadzorov. V teh nadzorih je bilo opravljenih 4563 pregledov. Poudariti velja, da je IRSNZ, podobno kot v letu 2021, v času razglašene epidemije COVID-19, tudi v začetku leta 2022 izvajal izredne nadzore po Zakonu o nalezljivih boleznih (v nadaljevanju ZNB), ki so bili vodeni v okviru področja zasebnega varovanja. Če se osredotočimo samo na tiste inšpekcijske nadzore s področja zasebnega varovanja, ki niso bili opravljeni izključno z vidika nadzora po ZNB, je bilo v letu 2022 po ZZasV-1 in pripadajočimi podzakonskimi akti po vsej državi opravljenih skupaj 557 inšpekcijskih nadzorov, največ v Osrednjeslovenski regiji (183) ter Savinjski (66), Obalnokraški (62) in Gorenjski (61) regiji. </w:t>
      </w:r>
    </w:p>
    <w:p w14:paraId="69A07D18" w14:textId="7B4D7ABF" w:rsidR="00F16471" w:rsidRDefault="00F16471" w:rsidP="002C6E4F">
      <w:pPr>
        <w:spacing w:after="0" w:line="260" w:lineRule="exact"/>
        <w:jc w:val="both"/>
        <w:rPr>
          <w:rFonts w:ascii="Arial" w:eastAsia="Times New Roman" w:hAnsi="Arial" w:cs="Arial"/>
          <w:color w:val="002060"/>
          <w:sz w:val="20"/>
          <w:szCs w:val="20"/>
        </w:rPr>
      </w:pPr>
    </w:p>
    <w:p w14:paraId="1D0981EA" w14:textId="77777777" w:rsidR="00EA3506" w:rsidRPr="00EA3506" w:rsidRDefault="00EA3506" w:rsidP="00EA3506">
      <w:pPr>
        <w:spacing w:after="0" w:line="260" w:lineRule="exact"/>
        <w:jc w:val="both"/>
        <w:rPr>
          <w:rFonts w:ascii="Arial" w:eastAsia="Times New Roman" w:hAnsi="Arial"/>
          <w:sz w:val="20"/>
          <w:szCs w:val="24"/>
        </w:rPr>
      </w:pPr>
      <w:r w:rsidRPr="00EA3506">
        <w:rPr>
          <w:rFonts w:ascii="Arial" w:eastAsia="Times New Roman" w:hAnsi="Arial"/>
          <w:sz w:val="20"/>
          <w:szCs w:val="24"/>
        </w:rPr>
        <w:t xml:space="preserve">Vse leto se je podrobneje nadziralo varnostna podjetja oziroma imetnike licenc zasebnega varovanja na njihovih sedežih, predvsem glede izpolnjevanja ustreznih pogojev, za opravljanje različnih vrst varovanj, takih nadzorov je bilo skupaj 32. Ob ponovnem odprtju javnega življenja je IRNSZ poostril nadzor in opravil 33 nadzorov večjih javnih prireditev (koncerti, športne prireditve ipd.), kjer so organizatorji zagotavljali varovanje z varnostnimi službami, ter gostinskih lokalov, kjer je bilo opravljenih 25 nadzorov nad varnostnimi službami ter zavezanci po Uredbi o obveznem organiziranju službe varovanja na javnih prireditvah. </w:t>
      </w:r>
    </w:p>
    <w:p w14:paraId="29C6A439" w14:textId="77777777" w:rsidR="002C6E4F" w:rsidRPr="003D2179" w:rsidRDefault="002C6E4F" w:rsidP="002C6E4F">
      <w:pPr>
        <w:autoSpaceDE w:val="0"/>
        <w:autoSpaceDN w:val="0"/>
        <w:adjustRightInd w:val="0"/>
        <w:spacing w:after="0" w:line="260" w:lineRule="exact"/>
        <w:jc w:val="both"/>
        <w:rPr>
          <w:rFonts w:ascii="Arial" w:eastAsia="Times New Roman" w:hAnsi="Arial"/>
          <w:b/>
          <w:color w:val="002060"/>
          <w:sz w:val="20"/>
          <w:szCs w:val="24"/>
        </w:rPr>
      </w:pPr>
    </w:p>
    <w:p w14:paraId="1B1FBAA6" w14:textId="77777777" w:rsidR="00F16471" w:rsidRPr="003D2179" w:rsidRDefault="002C6E4F" w:rsidP="002C6E4F">
      <w:pPr>
        <w:tabs>
          <w:tab w:val="left" w:pos="1110"/>
        </w:tabs>
        <w:spacing w:after="0" w:line="240" w:lineRule="auto"/>
        <w:jc w:val="both"/>
        <w:rPr>
          <w:rFonts w:ascii="Arial" w:eastAsia="Times New Roman" w:hAnsi="Arial"/>
          <w:bCs/>
          <w:color w:val="002060"/>
          <w:sz w:val="18"/>
          <w:szCs w:val="18"/>
          <w:lang w:eastAsia="sl-SI"/>
        </w:rPr>
      </w:pPr>
      <w:r w:rsidRPr="003D2179">
        <w:rPr>
          <w:rFonts w:ascii="Arial" w:eastAsia="Times New Roman" w:hAnsi="Arial"/>
          <w:b/>
          <w:noProof/>
          <w:color w:val="002060"/>
          <w:sz w:val="20"/>
          <w:szCs w:val="24"/>
          <w:lang w:eastAsia="sl-SI"/>
        </w:rPr>
        <w:lastRenderedPageBreak/>
        <w:drawing>
          <wp:inline distT="0" distB="0" distL="0" distR="0" wp14:anchorId="6FD6EA2E" wp14:editId="791F9006">
            <wp:extent cx="5135245" cy="3079115"/>
            <wp:effectExtent l="0" t="0" r="8255" b="6985"/>
            <wp:docPr id="144" name="Predmet 144" descr="Trgovska središča in trgovine 51 %, prostori državnih organov, drugih javnih organov ali organov lokalnih skupnosti 8 %, ostalo (kar ni navedeno v ostalih skupinah) 34 %, večje prireditve 2 %, zasebno varnostni subjekti 2 %, nočni lokali oziroma diskoteke 1 %, prevozi denarja 2 %." title="Deleži inšpekcijskih nadzorov po področjih v okviru zasebnega varovanj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496E1B1" w14:textId="753C0885" w:rsidR="002C6E4F" w:rsidRPr="00160042" w:rsidRDefault="002C6E4F" w:rsidP="002C6E4F">
      <w:pPr>
        <w:tabs>
          <w:tab w:val="left" w:pos="1110"/>
        </w:tabs>
        <w:spacing w:after="0" w:line="240" w:lineRule="auto"/>
        <w:jc w:val="both"/>
        <w:rPr>
          <w:rFonts w:ascii="Arial" w:eastAsia="Times New Roman" w:hAnsi="Arial"/>
          <w:bCs/>
          <w:sz w:val="18"/>
          <w:szCs w:val="18"/>
          <w:lang w:eastAsia="sl-SI"/>
        </w:rPr>
      </w:pPr>
      <w:r w:rsidRPr="00160042">
        <w:rPr>
          <w:rFonts w:ascii="Arial" w:eastAsia="Times New Roman" w:hAnsi="Arial"/>
          <w:bCs/>
          <w:sz w:val="18"/>
          <w:szCs w:val="18"/>
          <w:lang w:eastAsia="sl-SI"/>
        </w:rPr>
        <w:t>Grafikon 4: Deleži inšpekcijskih nadzorov po področjih v okviru zasebnega varovanja</w:t>
      </w:r>
    </w:p>
    <w:p w14:paraId="6F74F586" w14:textId="77777777" w:rsidR="002C6E4F" w:rsidRPr="003D2179" w:rsidRDefault="002C6E4F" w:rsidP="002C6E4F">
      <w:pPr>
        <w:autoSpaceDE w:val="0"/>
        <w:autoSpaceDN w:val="0"/>
        <w:adjustRightInd w:val="0"/>
        <w:spacing w:after="0" w:line="260" w:lineRule="exact"/>
        <w:rPr>
          <w:rFonts w:ascii="Arial" w:eastAsia="Times New Roman" w:hAnsi="Arial" w:cs="Arial"/>
          <w:b/>
          <w:color w:val="002060"/>
          <w:sz w:val="20"/>
          <w:szCs w:val="20"/>
        </w:rPr>
      </w:pPr>
    </w:p>
    <w:p w14:paraId="74FC0804" w14:textId="5599F270" w:rsidR="002C6E4F" w:rsidRPr="00D45384" w:rsidRDefault="002C6E4F" w:rsidP="00D45384">
      <w:pPr>
        <w:keepNext/>
        <w:spacing w:after="0" w:line="260" w:lineRule="exact"/>
        <w:jc w:val="both"/>
        <w:outlineLvl w:val="1"/>
        <w:rPr>
          <w:rFonts w:ascii="Arial" w:eastAsia="Times New Roman" w:hAnsi="Arial" w:cs="Arial"/>
          <w:b/>
          <w:bCs/>
          <w:iCs/>
          <w:sz w:val="20"/>
          <w:szCs w:val="28"/>
        </w:rPr>
      </w:pPr>
      <w:bookmarkStart w:id="10" w:name="_Toc137121108"/>
      <w:r w:rsidRPr="00D45384">
        <w:rPr>
          <w:rFonts w:ascii="Arial" w:eastAsia="Times New Roman" w:hAnsi="Arial" w:cs="Arial"/>
          <w:b/>
          <w:bCs/>
          <w:iCs/>
          <w:sz w:val="20"/>
          <w:szCs w:val="28"/>
        </w:rPr>
        <w:t>Najpogostejše nepravilnosti in kršitve</w:t>
      </w:r>
      <w:bookmarkEnd w:id="10"/>
    </w:p>
    <w:p w14:paraId="03CC88DA" w14:textId="77777777" w:rsidR="002C6E4F" w:rsidRPr="000C0C5D" w:rsidRDefault="002C6E4F" w:rsidP="002C6E4F">
      <w:pPr>
        <w:autoSpaceDE w:val="0"/>
        <w:autoSpaceDN w:val="0"/>
        <w:adjustRightInd w:val="0"/>
        <w:spacing w:after="0" w:line="260" w:lineRule="exact"/>
        <w:jc w:val="both"/>
        <w:rPr>
          <w:rFonts w:ascii="Arial" w:eastAsia="Times New Roman" w:hAnsi="Arial" w:cs="Arial"/>
          <w:sz w:val="20"/>
          <w:szCs w:val="20"/>
        </w:rPr>
      </w:pPr>
      <w:r w:rsidRPr="000C0C5D">
        <w:rPr>
          <w:rFonts w:ascii="Arial" w:eastAsia="Times New Roman" w:hAnsi="Arial" w:cs="Arial"/>
          <w:sz w:val="20"/>
          <w:szCs w:val="20"/>
        </w:rPr>
        <w:t>Glede na to, da je bila večina nadzorov opravljena prav na področju zasebnega varovanja, smo najpogostejše nepravilnosti oziroma kršitve združili po vsebinskih področjih.</w:t>
      </w:r>
    </w:p>
    <w:p w14:paraId="58AACF5D" w14:textId="77777777" w:rsidR="002C6E4F" w:rsidRPr="000C0C5D" w:rsidRDefault="002C6E4F" w:rsidP="002C6E4F">
      <w:pPr>
        <w:autoSpaceDE w:val="0"/>
        <w:autoSpaceDN w:val="0"/>
        <w:adjustRightInd w:val="0"/>
        <w:spacing w:after="0" w:line="260" w:lineRule="exact"/>
        <w:jc w:val="both"/>
        <w:rPr>
          <w:rFonts w:ascii="Arial" w:eastAsia="Times New Roman" w:hAnsi="Arial" w:cs="Arial"/>
          <w:color w:val="002060"/>
          <w:sz w:val="20"/>
          <w:szCs w:val="20"/>
          <w:highlight w:val="cyan"/>
        </w:rPr>
      </w:pPr>
    </w:p>
    <w:p w14:paraId="2F2A9D9E" w14:textId="77777777" w:rsidR="000C0C5D" w:rsidRPr="000C0C5D" w:rsidRDefault="000C0C5D" w:rsidP="000C0C5D">
      <w:pPr>
        <w:pStyle w:val="Odstavekseznama"/>
        <w:autoSpaceDE w:val="0"/>
        <w:autoSpaceDN w:val="0"/>
        <w:adjustRightInd w:val="0"/>
        <w:spacing w:line="260" w:lineRule="exact"/>
        <w:jc w:val="both"/>
        <w:rPr>
          <w:rFonts w:ascii="Arial" w:hAnsi="Arial" w:cs="Arial"/>
          <w:sz w:val="20"/>
          <w:szCs w:val="20"/>
        </w:rPr>
      </w:pPr>
      <w:r w:rsidRPr="000C0C5D">
        <w:rPr>
          <w:rFonts w:ascii="Arial" w:hAnsi="Arial" w:cs="Arial"/>
          <w:sz w:val="20"/>
          <w:szCs w:val="20"/>
        </w:rPr>
        <w:t>Na sedežih imetnikov licenc po ZZasV-1 oziroma zasebno varnostnih subjektih:</w:t>
      </w:r>
    </w:p>
    <w:p w14:paraId="10ED92B7" w14:textId="77777777" w:rsidR="000C0C5D" w:rsidRPr="000C0C5D" w:rsidRDefault="000C0C5D" w:rsidP="000C0C5D">
      <w:pPr>
        <w:numPr>
          <w:ilvl w:val="0"/>
          <w:numId w:val="3"/>
        </w:numPr>
        <w:spacing w:after="0" w:line="260" w:lineRule="exact"/>
        <w:jc w:val="both"/>
        <w:rPr>
          <w:rFonts w:ascii="Arial" w:hAnsi="Arial" w:cs="Arial"/>
          <w:sz w:val="20"/>
          <w:szCs w:val="20"/>
        </w:rPr>
      </w:pPr>
      <w:r w:rsidRPr="000C0C5D">
        <w:rPr>
          <w:rFonts w:ascii="Arial" w:hAnsi="Arial" w:cs="Arial"/>
          <w:sz w:val="20"/>
          <w:szCs w:val="20"/>
        </w:rPr>
        <w:t>ne izvajajo internega strokovnega izpopolnjevanja varnostnega osebja ali pa je to pomanjkljivo;</w:t>
      </w:r>
    </w:p>
    <w:p w14:paraId="05222191" w14:textId="77777777" w:rsidR="000C0C5D" w:rsidRPr="000C0C5D" w:rsidRDefault="000C0C5D" w:rsidP="000C0C5D">
      <w:pPr>
        <w:numPr>
          <w:ilvl w:val="0"/>
          <w:numId w:val="3"/>
        </w:numPr>
        <w:spacing w:after="0" w:line="260" w:lineRule="exact"/>
        <w:jc w:val="both"/>
        <w:rPr>
          <w:rFonts w:ascii="Arial" w:hAnsi="Arial" w:cs="Arial"/>
          <w:sz w:val="20"/>
          <w:szCs w:val="20"/>
        </w:rPr>
      </w:pPr>
      <w:r w:rsidRPr="000C0C5D">
        <w:rPr>
          <w:rFonts w:ascii="Arial" w:hAnsi="Arial" w:cs="Arial"/>
          <w:sz w:val="20"/>
          <w:szCs w:val="20"/>
        </w:rPr>
        <w:t>nepopolne ali neustrezne pogodbe z naročniki storitev zasebnega varovanja, ki niso v skladu z ZZaSV-1;</w:t>
      </w:r>
    </w:p>
    <w:p w14:paraId="096E7C2A" w14:textId="77777777" w:rsidR="000C0C5D" w:rsidRPr="000C0C5D" w:rsidRDefault="000C0C5D" w:rsidP="000C0C5D">
      <w:pPr>
        <w:numPr>
          <w:ilvl w:val="0"/>
          <w:numId w:val="3"/>
        </w:numPr>
        <w:spacing w:after="0" w:line="260" w:lineRule="exact"/>
        <w:jc w:val="both"/>
        <w:rPr>
          <w:rFonts w:ascii="Arial" w:hAnsi="Arial" w:cs="Arial"/>
          <w:sz w:val="20"/>
          <w:szCs w:val="20"/>
        </w:rPr>
      </w:pPr>
      <w:r w:rsidRPr="000C0C5D">
        <w:rPr>
          <w:rFonts w:ascii="Arial" w:hAnsi="Arial" w:cs="Arial"/>
          <w:sz w:val="20"/>
          <w:szCs w:val="20"/>
        </w:rPr>
        <w:t>ne vodijo predpisanih evidenc (evidenca pogodb, pritožb, varnostnega osebja) v skladu z zakonom ali pa so evidence nepopolne;</w:t>
      </w:r>
    </w:p>
    <w:p w14:paraId="6E9E0B7B" w14:textId="77777777" w:rsidR="000C0C5D" w:rsidRPr="000C0C5D" w:rsidRDefault="000C0C5D" w:rsidP="000C0C5D">
      <w:pPr>
        <w:numPr>
          <w:ilvl w:val="0"/>
          <w:numId w:val="3"/>
        </w:numPr>
        <w:spacing w:after="0" w:line="240" w:lineRule="auto"/>
        <w:jc w:val="both"/>
        <w:rPr>
          <w:rFonts w:ascii="Arial" w:hAnsi="Arial" w:cs="Arial"/>
          <w:sz w:val="20"/>
          <w:szCs w:val="20"/>
        </w:rPr>
      </w:pPr>
      <w:r w:rsidRPr="000C0C5D">
        <w:rPr>
          <w:rFonts w:ascii="Arial" w:hAnsi="Arial" w:cs="Arial"/>
          <w:sz w:val="20"/>
          <w:szCs w:val="20"/>
        </w:rPr>
        <w:t>oglašujejo in opravljajo dejavnost na področju zasebnega varovanja brez ustrezne licence.</w:t>
      </w:r>
    </w:p>
    <w:p w14:paraId="402B5EAD" w14:textId="77777777" w:rsidR="000C0C5D" w:rsidRPr="000C0C5D" w:rsidRDefault="000C0C5D" w:rsidP="000C0C5D">
      <w:pPr>
        <w:ind w:left="720"/>
        <w:jc w:val="both"/>
        <w:rPr>
          <w:rFonts w:ascii="Arial" w:hAnsi="Arial" w:cs="Arial"/>
          <w:color w:val="FF0000"/>
          <w:sz w:val="20"/>
          <w:szCs w:val="20"/>
        </w:rPr>
      </w:pPr>
    </w:p>
    <w:p w14:paraId="5ADBE963" w14:textId="77777777" w:rsidR="000C0C5D" w:rsidRPr="000C0C5D" w:rsidRDefault="000C0C5D" w:rsidP="000C0C5D">
      <w:pPr>
        <w:pStyle w:val="Odstavekseznama"/>
        <w:autoSpaceDE w:val="0"/>
        <w:autoSpaceDN w:val="0"/>
        <w:adjustRightInd w:val="0"/>
        <w:spacing w:line="260" w:lineRule="exact"/>
        <w:jc w:val="both"/>
        <w:rPr>
          <w:rFonts w:ascii="Arial" w:hAnsi="Arial" w:cs="Arial"/>
          <w:sz w:val="20"/>
          <w:szCs w:val="20"/>
        </w:rPr>
      </w:pPr>
      <w:r w:rsidRPr="000C0C5D">
        <w:rPr>
          <w:rFonts w:ascii="Arial" w:hAnsi="Arial" w:cs="Arial"/>
          <w:sz w:val="20"/>
          <w:szCs w:val="20"/>
        </w:rPr>
        <w:t>Skupno področje zasebno varovanje in orožje (prevozi denarja ter nadzori po ZZasV-1 pri imetnikih licenc, ki posedujejo orožje):</w:t>
      </w:r>
    </w:p>
    <w:p w14:paraId="4195734D" w14:textId="77777777" w:rsidR="000C0C5D" w:rsidRPr="000C0C5D" w:rsidRDefault="000C0C5D" w:rsidP="000C0C5D">
      <w:pPr>
        <w:numPr>
          <w:ilvl w:val="0"/>
          <w:numId w:val="3"/>
        </w:numPr>
        <w:spacing w:after="0" w:line="260" w:lineRule="exact"/>
        <w:jc w:val="both"/>
        <w:rPr>
          <w:rFonts w:ascii="Arial" w:hAnsi="Arial" w:cs="Arial"/>
          <w:sz w:val="20"/>
          <w:szCs w:val="20"/>
        </w:rPr>
      </w:pPr>
      <w:r w:rsidRPr="000C0C5D">
        <w:rPr>
          <w:rFonts w:ascii="Arial" w:hAnsi="Arial" w:cs="Arial"/>
          <w:sz w:val="20"/>
          <w:szCs w:val="20"/>
        </w:rPr>
        <w:t>opravljanje prevoza gotovine v nasprotju s Pravilnikom o načinu prevoza in varovanja gotovine ter drugih vrednostnih pošiljk (npr. varnostniki nimajo zaščitnega jopiča ali srajce po standardu, ne uporabljajo varnostnega vsebnika, odlaganja kovčka v za to nepredviden del vozila…);</w:t>
      </w:r>
    </w:p>
    <w:p w14:paraId="1D751FE0" w14:textId="77777777" w:rsidR="000C0C5D" w:rsidRPr="000C0C5D" w:rsidRDefault="000C0C5D" w:rsidP="000C0C5D">
      <w:pPr>
        <w:numPr>
          <w:ilvl w:val="0"/>
          <w:numId w:val="3"/>
        </w:numPr>
        <w:spacing w:after="0" w:line="260" w:lineRule="exact"/>
        <w:jc w:val="both"/>
        <w:rPr>
          <w:rFonts w:ascii="Arial" w:hAnsi="Arial" w:cs="Arial"/>
          <w:sz w:val="20"/>
          <w:szCs w:val="20"/>
        </w:rPr>
      </w:pPr>
      <w:r w:rsidRPr="000C0C5D">
        <w:rPr>
          <w:rFonts w:ascii="Arial" w:hAnsi="Arial" w:cs="Arial"/>
          <w:sz w:val="20"/>
          <w:szCs w:val="20"/>
        </w:rPr>
        <w:t>načrt prevoza oziroma delovni nalog ne vsebuje vseh predpisanih elementov;</w:t>
      </w:r>
    </w:p>
    <w:p w14:paraId="3154921E" w14:textId="77777777" w:rsidR="000C0C5D" w:rsidRPr="000C0C5D" w:rsidRDefault="000C0C5D" w:rsidP="000C0C5D">
      <w:pPr>
        <w:numPr>
          <w:ilvl w:val="0"/>
          <w:numId w:val="3"/>
        </w:numPr>
        <w:spacing w:after="0" w:line="260" w:lineRule="exact"/>
        <w:jc w:val="both"/>
        <w:rPr>
          <w:rFonts w:ascii="Arial" w:hAnsi="Arial" w:cs="Arial"/>
          <w:sz w:val="20"/>
          <w:szCs w:val="20"/>
        </w:rPr>
      </w:pPr>
      <w:r w:rsidRPr="000C0C5D">
        <w:rPr>
          <w:rFonts w:ascii="Arial" w:hAnsi="Arial" w:cs="Arial"/>
          <w:sz w:val="20"/>
          <w:szCs w:val="20"/>
        </w:rPr>
        <w:t>odgovorna oseba ni prisotna pri prevzemu in predaji orožja ali pa se orožje ne predaja na sedežu;</w:t>
      </w:r>
    </w:p>
    <w:p w14:paraId="14765627" w14:textId="77777777" w:rsidR="000C0C5D" w:rsidRPr="000C0C5D" w:rsidRDefault="000C0C5D" w:rsidP="000C0C5D">
      <w:pPr>
        <w:numPr>
          <w:ilvl w:val="0"/>
          <w:numId w:val="3"/>
        </w:numPr>
        <w:spacing w:after="0" w:line="260" w:lineRule="exact"/>
        <w:jc w:val="both"/>
        <w:rPr>
          <w:rFonts w:ascii="Arial" w:hAnsi="Arial" w:cs="Arial"/>
          <w:sz w:val="20"/>
          <w:szCs w:val="20"/>
        </w:rPr>
      </w:pPr>
      <w:r w:rsidRPr="000C0C5D">
        <w:rPr>
          <w:rFonts w:ascii="Arial" w:hAnsi="Arial" w:cs="Arial"/>
          <w:sz w:val="20"/>
          <w:szCs w:val="20"/>
        </w:rPr>
        <w:t>varnostniki ne uporabljajo orožja;</w:t>
      </w:r>
    </w:p>
    <w:p w14:paraId="1AD3D410" w14:textId="77777777" w:rsidR="000C0C5D" w:rsidRPr="000C0C5D" w:rsidRDefault="000C0C5D" w:rsidP="000C0C5D">
      <w:pPr>
        <w:numPr>
          <w:ilvl w:val="0"/>
          <w:numId w:val="3"/>
        </w:numPr>
        <w:spacing w:after="0" w:line="260" w:lineRule="exact"/>
        <w:jc w:val="both"/>
        <w:rPr>
          <w:rFonts w:ascii="Arial" w:hAnsi="Arial" w:cs="Arial"/>
          <w:sz w:val="20"/>
          <w:szCs w:val="20"/>
        </w:rPr>
      </w:pPr>
      <w:r w:rsidRPr="000C0C5D">
        <w:rPr>
          <w:rFonts w:ascii="Arial" w:hAnsi="Arial" w:cs="Arial"/>
          <w:sz w:val="20"/>
          <w:szCs w:val="20"/>
        </w:rPr>
        <w:t>nepravilna hramba orožja in streliva.</w:t>
      </w:r>
    </w:p>
    <w:p w14:paraId="4B7B1EA3" w14:textId="77777777" w:rsidR="000C0C5D" w:rsidRPr="000C0C5D" w:rsidRDefault="000C0C5D" w:rsidP="000C0C5D">
      <w:pPr>
        <w:autoSpaceDE w:val="0"/>
        <w:autoSpaceDN w:val="0"/>
        <w:adjustRightInd w:val="0"/>
        <w:jc w:val="both"/>
        <w:rPr>
          <w:rFonts w:ascii="Arial" w:hAnsi="Arial" w:cs="Arial"/>
          <w:color w:val="FF0000"/>
          <w:sz w:val="20"/>
          <w:szCs w:val="20"/>
          <w:lang w:val="it-IT"/>
        </w:rPr>
      </w:pPr>
    </w:p>
    <w:p w14:paraId="4D532F3A" w14:textId="77777777" w:rsidR="000C0C5D" w:rsidRPr="000C0C5D" w:rsidRDefault="000C0C5D" w:rsidP="000C0C5D">
      <w:pPr>
        <w:pStyle w:val="Odstavekseznama"/>
        <w:autoSpaceDE w:val="0"/>
        <w:autoSpaceDN w:val="0"/>
        <w:adjustRightInd w:val="0"/>
        <w:spacing w:line="260" w:lineRule="exact"/>
        <w:jc w:val="both"/>
        <w:rPr>
          <w:rFonts w:ascii="Arial" w:hAnsi="Arial" w:cs="Arial"/>
          <w:sz w:val="20"/>
          <w:szCs w:val="20"/>
        </w:rPr>
      </w:pPr>
      <w:r w:rsidRPr="000C0C5D">
        <w:rPr>
          <w:rFonts w:ascii="Arial" w:hAnsi="Arial" w:cs="Arial"/>
          <w:sz w:val="20"/>
          <w:szCs w:val="20"/>
        </w:rPr>
        <w:t>Nočni (gostinski) lokali in diskoteke:</w:t>
      </w:r>
    </w:p>
    <w:p w14:paraId="0B47A003" w14:textId="77777777" w:rsidR="000C0C5D" w:rsidRPr="000C0C5D" w:rsidRDefault="000C0C5D" w:rsidP="000C0C5D">
      <w:pPr>
        <w:numPr>
          <w:ilvl w:val="0"/>
          <w:numId w:val="3"/>
        </w:numPr>
        <w:spacing w:after="0" w:line="260" w:lineRule="exact"/>
        <w:jc w:val="both"/>
        <w:rPr>
          <w:rFonts w:ascii="Arial" w:hAnsi="Arial" w:cs="Arial"/>
          <w:sz w:val="20"/>
          <w:szCs w:val="20"/>
        </w:rPr>
      </w:pPr>
      <w:r w:rsidRPr="000C0C5D">
        <w:rPr>
          <w:rFonts w:ascii="Arial" w:hAnsi="Arial" w:cs="Arial"/>
          <w:sz w:val="20"/>
          <w:szCs w:val="20"/>
        </w:rPr>
        <w:t>zavezanci niso zagotovili minimalnega obsega varovanja (nezadostno  število varnostnikov) ali pa sploh niso vzpostavili službe varovanja;</w:t>
      </w:r>
    </w:p>
    <w:p w14:paraId="55D241B2" w14:textId="77777777" w:rsidR="000C0C5D" w:rsidRPr="000C0C5D" w:rsidRDefault="000C0C5D" w:rsidP="000C0C5D">
      <w:pPr>
        <w:numPr>
          <w:ilvl w:val="0"/>
          <w:numId w:val="3"/>
        </w:numPr>
        <w:spacing w:after="0" w:line="260" w:lineRule="exact"/>
        <w:jc w:val="both"/>
        <w:rPr>
          <w:rFonts w:ascii="Arial" w:hAnsi="Arial" w:cs="Arial"/>
          <w:sz w:val="20"/>
          <w:szCs w:val="20"/>
        </w:rPr>
      </w:pPr>
      <w:r w:rsidRPr="000C0C5D">
        <w:rPr>
          <w:rFonts w:ascii="Arial" w:hAnsi="Arial" w:cs="Arial"/>
          <w:sz w:val="20"/>
          <w:szCs w:val="20"/>
        </w:rPr>
        <w:t>na varovanem območju ni bilo zakonsko določene dokumentacije (načrta varovanja, pogodba med zavezancem in varnostno službo, ocene stopnje tveganja);</w:t>
      </w:r>
    </w:p>
    <w:p w14:paraId="7E2F22C0" w14:textId="77777777" w:rsidR="000C0C5D" w:rsidRPr="000C0C5D" w:rsidRDefault="000C0C5D" w:rsidP="000C0C5D">
      <w:pPr>
        <w:numPr>
          <w:ilvl w:val="0"/>
          <w:numId w:val="3"/>
        </w:numPr>
        <w:spacing w:after="0" w:line="260" w:lineRule="exact"/>
        <w:jc w:val="both"/>
        <w:rPr>
          <w:rFonts w:ascii="Arial" w:hAnsi="Arial" w:cs="Arial"/>
          <w:sz w:val="20"/>
          <w:szCs w:val="20"/>
        </w:rPr>
      </w:pPr>
      <w:r w:rsidRPr="000C0C5D">
        <w:rPr>
          <w:rFonts w:ascii="Arial" w:hAnsi="Arial" w:cs="Arial"/>
          <w:sz w:val="20"/>
          <w:szCs w:val="20"/>
        </w:rPr>
        <w:t>ocene stopnje tveganja niso odražale dejanskega stanja za varovano območje gostinskega lokala oziroma so te neažurne ali pa jih zavezanci sploh nimajo;</w:t>
      </w:r>
    </w:p>
    <w:p w14:paraId="71551ED3" w14:textId="77777777" w:rsidR="000C0C5D" w:rsidRPr="000C0C5D" w:rsidRDefault="000C0C5D" w:rsidP="000C0C5D">
      <w:pPr>
        <w:numPr>
          <w:ilvl w:val="0"/>
          <w:numId w:val="3"/>
        </w:numPr>
        <w:spacing w:after="0" w:line="260" w:lineRule="exact"/>
        <w:jc w:val="both"/>
        <w:rPr>
          <w:rFonts w:ascii="Arial" w:hAnsi="Arial" w:cs="Arial"/>
          <w:sz w:val="20"/>
          <w:szCs w:val="20"/>
        </w:rPr>
      </w:pPr>
      <w:r w:rsidRPr="000C0C5D">
        <w:rPr>
          <w:rFonts w:ascii="Arial" w:hAnsi="Arial" w:cs="Arial"/>
          <w:sz w:val="20"/>
          <w:szCs w:val="20"/>
        </w:rPr>
        <w:t>neažurni ali nepopolni načrti varovanja, ki ne vsebujejo vseh predpisanih vsebin;</w:t>
      </w:r>
    </w:p>
    <w:p w14:paraId="698C8740" w14:textId="77777777" w:rsidR="000C0C5D" w:rsidRPr="000C0C5D" w:rsidRDefault="000C0C5D" w:rsidP="000C0C5D">
      <w:pPr>
        <w:numPr>
          <w:ilvl w:val="0"/>
          <w:numId w:val="3"/>
        </w:numPr>
        <w:spacing w:after="0" w:line="260" w:lineRule="exact"/>
        <w:jc w:val="both"/>
        <w:rPr>
          <w:rFonts w:ascii="Arial" w:hAnsi="Arial" w:cs="Arial"/>
          <w:sz w:val="20"/>
          <w:szCs w:val="20"/>
        </w:rPr>
      </w:pPr>
      <w:r w:rsidRPr="000C0C5D">
        <w:rPr>
          <w:rFonts w:ascii="Arial" w:hAnsi="Arial" w:cs="Arial"/>
          <w:sz w:val="20"/>
          <w:szCs w:val="20"/>
        </w:rPr>
        <w:t>zavezanci niso imeli na vidnem mestu označenega maksimalnega števila obiskovalcev.</w:t>
      </w:r>
    </w:p>
    <w:p w14:paraId="4F2D932B" w14:textId="77777777" w:rsidR="000C0C5D" w:rsidRPr="000C0C5D" w:rsidRDefault="000C0C5D" w:rsidP="000C0C5D">
      <w:pPr>
        <w:jc w:val="both"/>
        <w:rPr>
          <w:rFonts w:ascii="Arial" w:hAnsi="Arial" w:cs="Arial"/>
          <w:sz w:val="20"/>
          <w:szCs w:val="20"/>
        </w:rPr>
      </w:pPr>
    </w:p>
    <w:p w14:paraId="2273A832" w14:textId="77777777" w:rsidR="000C0C5D" w:rsidRPr="000C0C5D" w:rsidRDefault="000C0C5D" w:rsidP="000C0C5D">
      <w:pPr>
        <w:pStyle w:val="Odstavekseznama"/>
        <w:autoSpaceDE w:val="0"/>
        <w:autoSpaceDN w:val="0"/>
        <w:adjustRightInd w:val="0"/>
        <w:spacing w:line="260" w:lineRule="exact"/>
        <w:jc w:val="both"/>
        <w:rPr>
          <w:rFonts w:ascii="Arial" w:hAnsi="Arial" w:cs="Arial"/>
          <w:sz w:val="20"/>
          <w:szCs w:val="20"/>
        </w:rPr>
      </w:pPr>
      <w:r w:rsidRPr="000C0C5D">
        <w:rPr>
          <w:rFonts w:ascii="Arial" w:hAnsi="Arial" w:cs="Arial"/>
          <w:sz w:val="20"/>
          <w:szCs w:val="20"/>
        </w:rPr>
        <w:lastRenderedPageBreak/>
        <w:t>Trgovine in trgovski centri:</w:t>
      </w:r>
    </w:p>
    <w:p w14:paraId="4A085C42" w14:textId="77777777" w:rsidR="000C0C5D" w:rsidRPr="000C0C5D" w:rsidRDefault="000C0C5D" w:rsidP="000C0C5D">
      <w:pPr>
        <w:numPr>
          <w:ilvl w:val="0"/>
          <w:numId w:val="3"/>
        </w:numPr>
        <w:spacing w:after="0" w:line="260" w:lineRule="exact"/>
        <w:jc w:val="both"/>
        <w:rPr>
          <w:rFonts w:ascii="Arial" w:hAnsi="Arial" w:cs="Arial"/>
          <w:sz w:val="20"/>
          <w:szCs w:val="20"/>
        </w:rPr>
      </w:pPr>
      <w:r w:rsidRPr="000C0C5D">
        <w:rPr>
          <w:rFonts w:ascii="Arial" w:hAnsi="Arial" w:cs="Arial"/>
          <w:sz w:val="20"/>
          <w:szCs w:val="20"/>
        </w:rPr>
        <w:t>iz pogodbe z naročnikom varovanja ni razvidna sodelujoča varnostna služba oziroma podizvajalec;</w:t>
      </w:r>
    </w:p>
    <w:p w14:paraId="3DC81E80" w14:textId="77777777" w:rsidR="000C0C5D" w:rsidRPr="000C0C5D" w:rsidRDefault="000C0C5D" w:rsidP="000C0C5D">
      <w:pPr>
        <w:numPr>
          <w:ilvl w:val="0"/>
          <w:numId w:val="3"/>
        </w:numPr>
        <w:spacing w:after="0" w:line="260" w:lineRule="exact"/>
        <w:jc w:val="both"/>
        <w:rPr>
          <w:rFonts w:ascii="Arial" w:hAnsi="Arial" w:cs="Arial"/>
          <w:sz w:val="20"/>
          <w:szCs w:val="20"/>
        </w:rPr>
      </w:pPr>
      <w:r w:rsidRPr="000C0C5D">
        <w:rPr>
          <w:rFonts w:ascii="Arial" w:hAnsi="Arial" w:cs="Arial"/>
          <w:sz w:val="20"/>
          <w:szCs w:val="20"/>
        </w:rPr>
        <w:t>nepravilne ali nepopolne oznake delovna obleke varnostnikov na varovanem območju;</w:t>
      </w:r>
    </w:p>
    <w:p w14:paraId="4146FC20" w14:textId="77777777" w:rsidR="000C0C5D" w:rsidRPr="000C0C5D" w:rsidRDefault="000C0C5D" w:rsidP="000C0C5D">
      <w:pPr>
        <w:numPr>
          <w:ilvl w:val="0"/>
          <w:numId w:val="3"/>
        </w:numPr>
        <w:spacing w:after="0" w:line="260" w:lineRule="exact"/>
        <w:jc w:val="both"/>
        <w:rPr>
          <w:rFonts w:ascii="Arial" w:hAnsi="Arial" w:cs="Arial"/>
          <w:sz w:val="20"/>
          <w:szCs w:val="20"/>
        </w:rPr>
      </w:pPr>
      <w:r w:rsidRPr="000C0C5D">
        <w:rPr>
          <w:rFonts w:ascii="Arial" w:hAnsi="Arial" w:cs="Arial"/>
          <w:sz w:val="20"/>
          <w:szCs w:val="20"/>
        </w:rPr>
        <w:t xml:space="preserve">varnostniki niso imeli pri sebi službene izkaznice. </w:t>
      </w:r>
    </w:p>
    <w:p w14:paraId="599DCDAA" w14:textId="77777777" w:rsidR="002C6E4F" w:rsidRPr="003D2179" w:rsidRDefault="002C6E4F" w:rsidP="002C6E4F">
      <w:pPr>
        <w:spacing w:after="0" w:line="260" w:lineRule="exact"/>
        <w:ind w:left="720"/>
        <w:jc w:val="both"/>
        <w:rPr>
          <w:rFonts w:ascii="Arial" w:eastAsia="Times New Roman" w:hAnsi="Arial" w:cs="Arial"/>
          <w:color w:val="002060"/>
          <w:sz w:val="20"/>
          <w:szCs w:val="20"/>
        </w:rPr>
      </w:pPr>
    </w:p>
    <w:p w14:paraId="15E7E9D2" w14:textId="77777777" w:rsidR="002C6E4F" w:rsidRPr="000C0C5D" w:rsidRDefault="002C6E4F" w:rsidP="000C0C5D">
      <w:pPr>
        <w:autoSpaceDE w:val="0"/>
        <w:autoSpaceDN w:val="0"/>
        <w:adjustRightInd w:val="0"/>
        <w:spacing w:after="0" w:line="260" w:lineRule="exact"/>
        <w:jc w:val="both"/>
        <w:rPr>
          <w:rFonts w:ascii="Arial" w:eastAsia="Times New Roman" w:hAnsi="Arial" w:cs="Arial"/>
          <w:b/>
          <w:sz w:val="20"/>
          <w:szCs w:val="20"/>
        </w:rPr>
      </w:pPr>
      <w:r w:rsidRPr="000C0C5D">
        <w:rPr>
          <w:rFonts w:ascii="Arial" w:eastAsia="Times New Roman" w:hAnsi="Arial" w:cs="Arial"/>
          <w:b/>
          <w:sz w:val="20"/>
          <w:szCs w:val="20"/>
        </w:rPr>
        <w:t xml:space="preserve">Prekrškovni postopki </w:t>
      </w:r>
    </w:p>
    <w:p w14:paraId="276EA6B0" w14:textId="7EFF5D73" w:rsidR="000C0C5D" w:rsidRPr="000C0C5D" w:rsidRDefault="000C0C5D" w:rsidP="000C0C5D">
      <w:pPr>
        <w:autoSpaceDE w:val="0"/>
        <w:autoSpaceDN w:val="0"/>
        <w:adjustRightInd w:val="0"/>
        <w:spacing w:after="0" w:line="260" w:lineRule="exact"/>
        <w:jc w:val="both"/>
        <w:rPr>
          <w:rFonts w:ascii="Arial" w:eastAsia="Times New Roman" w:hAnsi="Arial" w:cs="Arial"/>
          <w:sz w:val="20"/>
          <w:szCs w:val="20"/>
        </w:rPr>
      </w:pPr>
      <w:r w:rsidRPr="000C0C5D">
        <w:rPr>
          <w:rFonts w:ascii="Arial" w:eastAsia="Times New Roman" w:hAnsi="Arial" w:cs="Arial"/>
          <w:sz w:val="20"/>
          <w:szCs w:val="20"/>
        </w:rPr>
        <w:t xml:space="preserve">Poleg inšpekcijskih nadzorov je IRSNZ na področju zasebnega varovanja vodil tudi prekrškovne postopke. </w:t>
      </w:r>
      <w:r w:rsidR="0027453D">
        <w:rPr>
          <w:rFonts w:ascii="Arial" w:eastAsia="Times New Roman" w:hAnsi="Arial" w:cs="Arial"/>
          <w:sz w:val="20"/>
          <w:szCs w:val="20"/>
        </w:rPr>
        <w:t>Pooblaščene uradne osebe so izrekle</w:t>
      </w:r>
      <w:r w:rsidRPr="000C0C5D">
        <w:rPr>
          <w:rFonts w:ascii="Arial" w:eastAsia="Times New Roman" w:hAnsi="Arial" w:cs="Arial"/>
          <w:sz w:val="20"/>
          <w:szCs w:val="20"/>
        </w:rPr>
        <w:t xml:space="preserve"> skupaj 185 sankcij za storjene prekrške in sicer so v 48 primerih globo in v 137 primerih opomin. V sankcije niso všteta opozorila (pisna in ustna), ki so jih izrekli inšpektorji v postopkih za milejše kršitve. Največ kršitev je bilo ugotovljenih na podlagi ZZasV-1. </w:t>
      </w:r>
    </w:p>
    <w:p w14:paraId="4D4D775C" w14:textId="77777777" w:rsidR="002C6E4F" w:rsidRPr="003D2179" w:rsidRDefault="002C6E4F" w:rsidP="002C6E4F">
      <w:pPr>
        <w:spacing w:after="0" w:line="260" w:lineRule="exact"/>
        <w:jc w:val="both"/>
        <w:rPr>
          <w:rFonts w:ascii="Arial" w:eastAsia="Times New Roman" w:hAnsi="Arial" w:cs="Arial"/>
          <w:b/>
          <w:color w:val="002060"/>
          <w:sz w:val="20"/>
          <w:szCs w:val="20"/>
        </w:rPr>
      </w:pPr>
    </w:p>
    <w:p w14:paraId="168EE064" w14:textId="0ED37715" w:rsidR="002C6E4F" w:rsidRPr="00C124A8" w:rsidRDefault="002C6E4F" w:rsidP="000C0C5D">
      <w:pPr>
        <w:spacing w:after="0" w:line="240" w:lineRule="auto"/>
        <w:rPr>
          <w:rFonts w:ascii="Arial" w:eastAsia="Times New Roman" w:hAnsi="Arial" w:cs="Arial"/>
          <w:b/>
          <w:bCs/>
          <w:sz w:val="18"/>
          <w:szCs w:val="18"/>
          <w:lang w:eastAsia="sl-SI"/>
        </w:rPr>
      </w:pPr>
      <w:r w:rsidRPr="00C124A8">
        <w:rPr>
          <w:rFonts w:ascii="Arial" w:eastAsia="Times New Roman" w:hAnsi="Arial"/>
          <w:bCs/>
          <w:sz w:val="18"/>
          <w:szCs w:val="18"/>
          <w:lang w:eastAsia="sl-SI"/>
        </w:rPr>
        <w:t xml:space="preserve">Tabela </w:t>
      </w:r>
      <w:r w:rsidRPr="00C124A8">
        <w:rPr>
          <w:rFonts w:ascii="Arial" w:eastAsia="Times New Roman" w:hAnsi="Arial"/>
          <w:bCs/>
          <w:noProof/>
          <w:sz w:val="18"/>
          <w:szCs w:val="18"/>
          <w:lang w:eastAsia="sl-SI"/>
        </w:rPr>
        <w:fldChar w:fldCharType="begin"/>
      </w:r>
      <w:r w:rsidRPr="00C124A8">
        <w:rPr>
          <w:rFonts w:ascii="Arial" w:eastAsia="Times New Roman" w:hAnsi="Arial"/>
          <w:bCs/>
          <w:noProof/>
          <w:sz w:val="18"/>
          <w:szCs w:val="18"/>
          <w:lang w:eastAsia="sl-SI"/>
        </w:rPr>
        <w:instrText xml:space="preserve"> SEQ Preglednica \* ARABIC </w:instrText>
      </w:r>
      <w:r w:rsidRPr="00C124A8">
        <w:rPr>
          <w:rFonts w:ascii="Arial" w:eastAsia="Times New Roman" w:hAnsi="Arial"/>
          <w:bCs/>
          <w:noProof/>
          <w:sz w:val="18"/>
          <w:szCs w:val="18"/>
          <w:lang w:eastAsia="sl-SI"/>
        </w:rPr>
        <w:fldChar w:fldCharType="separate"/>
      </w:r>
      <w:r w:rsidRPr="00C124A8">
        <w:rPr>
          <w:rFonts w:ascii="Arial" w:eastAsia="Times New Roman" w:hAnsi="Arial"/>
          <w:bCs/>
          <w:noProof/>
          <w:sz w:val="18"/>
          <w:szCs w:val="18"/>
          <w:lang w:eastAsia="sl-SI"/>
        </w:rPr>
        <w:t>3</w:t>
      </w:r>
      <w:r w:rsidRPr="00C124A8">
        <w:rPr>
          <w:rFonts w:ascii="Arial" w:eastAsia="Times New Roman" w:hAnsi="Arial"/>
          <w:bCs/>
          <w:noProof/>
          <w:sz w:val="18"/>
          <w:szCs w:val="18"/>
          <w:lang w:eastAsia="sl-SI"/>
        </w:rPr>
        <w:fldChar w:fldCharType="end"/>
      </w:r>
      <w:r w:rsidRPr="00C124A8">
        <w:rPr>
          <w:rFonts w:ascii="Arial" w:eastAsia="Times New Roman" w:hAnsi="Arial"/>
          <w:bCs/>
          <w:sz w:val="18"/>
          <w:szCs w:val="18"/>
          <w:lang w:eastAsia="sl-SI"/>
        </w:rPr>
        <w:t>: Izrečene sankcije na področju zasebn</w:t>
      </w:r>
      <w:r w:rsidR="00C124A8" w:rsidRPr="00C124A8">
        <w:rPr>
          <w:rFonts w:ascii="Arial" w:eastAsia="Times New Roman" w:hAnsi="Arial"/>
          <w:bCs/>
          <w:sz w:val="18"/>
          <w:szCs w:val="18"/>
          <w:lang w:eastAsia="sl-SI"/>
        </w:rPr>
        <w:t>ega</w:t>
      </w:r>
      <w:r w:rsidRPr="00C124A8">
        <w:rPr>
          <w:rFonts w:ascii="Arial" w:eastAsia="Times New Roman" w:hAnsi="Arial"/>
          <w:bCs/>
          <w:sz w:val="18"/>
          <w:szCs w:val="18"/>
          <w:lang w:eastAsia="sl-SI"/>
        </w:rPr>
        <w:t xml:space="preserve"> varovanj</w:t>
      </w:r>
      <w:r w:rsidR="00C124A8" w:rsidRPr="00C124A8">
        <w:rPr>
          <w:rFonts w:ascii="Arial" w:eastAsia="Times New Roman" w:hAnsi="Arial"/>
          <w:bCs/>
          <w:sz w:val="18"/>
          <w:szCs w:val="18"/>
          <w:lang w:eastAsia="sl-SI"/>
        </w:rPr>
        <w:t>a v letih 2018–2022</w:t>
      </w:r>
    </w:p>
    <w:tbl>
      <w:tblPr>
        <w:tblStyle w:val="Tabelaelegantna"/>
        <w:tblpPr w:leftFromText="141" w:rightFromText="141" w:vertAnchor="text" w:horzAnchor="margin" w:tblpY="152"/>
        <w:tblW w:w="8766" w:type="dxa"/>
        <w:tblLayout w:type="fixed"/>
        <w:tblLook w:val="0020" w:firstRow="1" w:lastRow="0" w:firstColumn="0" w:lastColumn="0" w:noHBand="0" w:noVBand="0"/>
        <w:tblCaption w:val="Izrečene sankcije na področju zasebno varovanje v letih 2017–2021"/>
        <w:tblDescription w:val="Po ZZasV in uredbah, število sankcij in skupno število."/>
      </w:tblPr>
      <w:tblGrid>
        <w:gridCol w:w="903"/>
        <w:gridCol w:w="524"/>
        <w:gridCol w:w="524"/>
        <w:gridCol w:w="524"/>
        <w:gridCol w:w="524"/>
        <w:gridCol w:w="525"/>
        <w:gridCol w:w="524"/>
        <w:gridCol w:w="524"/>
        <w:gridCol w:w="524"/>
        <w:gridCol w:w="524"/>
        <w:gridCol w:w="525"/>
        <w:gridCol w:w="524"/>
        <w:gridCol w:w="524"/>
        <w:gridCol w:w="524"/>
        <w:gridCol w:w="524"/>
        <w:gridCol w:w="525"/>
      </w:tblGrid>
      <w:tr w:rsidR="000C0C5D" w:rsidRPr="003D2179" w14:paraId="5506EF6B" w14:textId="77777777" w:rsidTr="000C0C5D">
        <w:trPr>
          <w:cnfStyle w:val="100000000000" w:firstRow="1" w:lastRow="0" w:firstColumn="0" w:lastColumn="0" w:oddVBand="0" w:evenVBand="0" w:oddHBand="0" w:evenHBand="0" w:firstRowFirstColumn="0" w:firstRowLastColumn="0" w:lastRowFirstColumn="0" w:lastRowLastColumn="0"/>
          <w:trHeight w:val="1377"/>
          <w:tblHeader/>
        </w:trPr>
        <w:tc>
          <w:tcPr>
            <w:tcW w:w="903" w:type="dxa"/>
          </w:tcPr>
          <w:p w14:paraId="0243120E" w14:textId="77777777" w:rsidR="000C0C5D" w:rsidRPr="003D2179" w:rsidRDefault="000C0C5D" w:rsidP="000C0C5D">
            <w:pPr>
              <w:spacing w:after="20" w:line="260" w:lineRule="exact"/>
              <w:jc w:val="right"/>
              <w:rPr>
                <w:rFonts w:ascii="Arial" w:hAnsi="Arial" w:cs="Arial"/>
                <w:color w:val="002060"/>
                <w:sz w:val="18"/>
                <w:szCs w:val="18"/>
              </w:rPr>
            </w:pPr>
          </w:p>
        </w:tc>
        <w:tc>
          <w:tcPr>
            <w:tcW w:w="524" w:type="dxa"/>
            <w:textDirection w:val="btLr"/>
            <w:vAlign w:val="center"/>
          </w:tcPr>
          <w:p w14:paraId="6B4EE746" w14:textId="77777777" w:rsidR="000C0C5D" w:rsidRPr="000C0C5D" w:rsidRDefault="000C0C5D" w:rsidP="000C0C5D">
            <w:pPr>
              <w:spacing w:after="20"/>
              <w:ind w:left="113" w:right="113"/>
              <w:jc w:val="right"/>
              <w:rPr>
                <w:rFonts w:ascii="Arial" w:hAnsi="Arial" w:cs="Arial"/>
                <w:caps w:val="0"/>
                <w:sz w:val="16"/>
                <w:szCs w:val="16"/>
              </w:rPr>
            </w:pPr>
            <w:r w:rsidRPr="000C0C5D">
              <w:rPr>
                <w:rFonts w:ascii="Arial" w:hAnsi="Arial" w:cs="Arial"/>
                <w:sz w:val="16"/>
                <w:szCs w:val="16"/>
              </w:rPr>
              <w:t>globa 2018</w:t>
            </w:r>
          </w:p>
          <w:p w14:paraId="5C197456" w14:textId="77777777" w:rsidR="000C0C5D" w:rsidRPr="000C0C5D" w:rsidRDefault="000C0C5D" w:rsidP="000C0C5D">
            <w:pPr>
              <w:spacing w:after="20" w:line="260" w:lineRule="exact"/>
              <w:ind w:left="113" w:right="113"/>
              <w:jc w:val="right"/>
              <w:rPr>
                <w:rFonts w:ascii="Arial" w:hAnsi="Arial" w:cs="Arial"/>
                <w:color w:val="002060"/>
                <w:sz w:val="16"/>
                <w:szCs w:val="16"/>
              </w:rPr>
            </w:pPr>
          </w:p>
        </w:tc>
        <w:tc>
          <w:tcPr>
            <w:tcW w:w="524" w:type="dxa"/>
            <w:textDirection w:val="btLr"/>
            <w:vAlign w:val="center"/>
          </w:tcPr>
          <w:p w14:paraId="4D0B4F75" w14:textId="77777777" w:rsidR="000C0C5D" w:rsidRPr="000C0C5D" w:rsidRDefault="000C0C5D" w:rsidP="000C0C5D">
            <w:pPr>
              <w:spacing w:after="20"/>
              <w:ind w:left="113" w:right="113"/>
              <w:jc w:val="right"/>
              <w:rPr>
                <w:rFonts w:ascii="Arial" w:hAnsi="Arial" w:cs="Arial"/>
                <w:caps w:val="0"/>
                <w:sz w:val="16"/>
                <w:szCs w:val="16"/>
              </w:rPr>
            </w:pPr>
            <w:r w:rsidRPr="000C0C5D">
              <w:rPr>
                <w:rFonts w:ascii="Arial" w:hAnsi="Arial" w:cs="Arial"/>
                <w:sz w:val="16"/>
                <w:szCs w:val="16"/>
              </w:rPr>
              <w:t>opomini 2018</w:t>
            </w:r>
          </w:p>
          <w:p w14:paraId="6F7BCD3E" w14:textId="77777777" w:rsidR="000C0C5D" w:rsidRPr="000C0C5D" w:rsidRDefault="000C0C5D" w:rsidP="000C0C5D">
            <w:pPr>
              <w:spacing w:after="20" w:line="260" w:lineRule="exact"/>
              <w:ind w:left="113" w:right="113"/>
              <w:jc w:val="right"/>
              <w:rPr>
                <w:rFonts w:ascii="Arial" w:hAnsi="Arial" w:cs="Arial"/>
                <w:color w:val="002060"/>
                <w:sz w:val="16"/>
                <w:szCs w:val="16"/>
              </w:rPr>
            </w:pPr>
          </w:p>
        </w:tc>
        <w:tc>
          <w:tcPr>
            <w:tcW w:w="524" w:type="dxa"/>
            <w:textDirection w:val="btLr"/>
            <w:vAlign w:val="center"/>
          </w:tcPr>
          <w:p w14:paraId="45F40C0D" w14:textId="77777777" w:rsidR="000C0C5D" w:rsidRPr="000C0C5D" w:rsidRDefault="000C0C5D" w:rsidP="000C0C5D">
            <w:pPr>
              <w:spacing w:after="20"/>
              <w:ind w:left="113" w:right="113"/>
              <w:jc w:val="right"/>
              <w:rPr>
                <w:rFonts w:ascii="Arial" w:hAnsi="Arial" w:cs="Arial"/>
                <w:b/>
                <w:caps w:val="0"/>
                <w:sz w:val="16"/>
                <w:szCs w:val="16"/>
              </w:rPr>
            </w:pPr>
            <w:r w:rsidRPr="000C0C5D">
              <w:rPr>
                <w:rFonts w:ascii="Arial" w:hAnsi="Arial" w:cs="Arial"/>
                <w:b/>
                <w:sz w:val="16"/>
                <w:szCs w:val="16"/>
              </w:rPr>
              <w:t>skupaj 2018</w:t>
            </w:r>
          </w:p>
          <w:p w14:paraId="202FA653" w14:textId="77777777" w:rsidR="000C0C5D" w:rsidRPr="000C0C5D" w:rsidRDefault="000C0C5D" w:rsidP="000C0C5D">
            <w:pPr>
              <w:spacing w:after="20" w:line="260" w:lineRule="exact"/>
              <w:ind w:left="113" w:right="113"/>
              <w:jc w:val="right"/>
              <w:rPr>
                <w:rFonts w:ascii="Arial" w:hAnsi="Arial" w:cs="Arial"/>
                <w:b/>
                <w:color w:val="002060"/>
                <w:sz w:val="16"/>
                <w:szCs w:val="16"/>
              </w:rPr>
            </w:pPr>
          </w:p>
        </w:tc>
        <w:tc>
          <w:tcPr>
            <w:tcW w:w="524" w:type="dxa"/>
            <w:textDirection w:val="btLr"/>
            <w:vAlign w:val="center"/>
          </w:tcPr>
          <w:p w14:paraId="3E7F32AD" w14:textId="77777777" w:rsidR="000C0C5D" w:rsidRPr="000C0C5D" w:rsidRDefault="000C0C5D" w:rsidP="000C0C5D">
            <w:pPr>
              <w:spacing w:after="20"/>
              <w:ind w:left="113" w:right="113"/>
              <w:jc w:val="right"/>
              <w:rPr>
                <w:rFonts w:ascii="Arial" w:hAnsi="Arial" w:cs="Arial"/>
                <w:caps w:val="0"/>
                <w:sz w:val="16"/>
                <w:szCs w:val="16"/>
              </w:rPr>
            </w:pPr>
            <w:r w:rsidRPr="000C0C5D">
              <w:rPr>
                <w:rFonts w:ascii="Arial" w:hAnsi="Arial" w:cs="Arial"/>
                <w:sz w:val="16"/>
                <w:szCs w:val="16"/>
              </w:rPr>
              <w:t>globa 2019</w:t>
            </w:r>
          </w:p>
          <w:p w14:paraId="7BF9F8F3" w14:textId="77777777" w:rsidR="000C0C5D" w:rsidRPr="000C0C5D" w:rsidRDefault="000C0C5D" w:rsidP="000C0C5D">
            <w:pPr>
              <w:spacing w:after="20" w:line="260" w:lineRule="exact"/>
              <w:ind w:left="113" w:right="113"/>
              <w:jc w:val="right"/>
              <w:rPr>
                <w:rFonts w:ascii="Arial" w:hAnsi="Arial" w:cs="Arial"/>
                <w:color w:val="002060"/>
                <w:sz w:val="16"/>
                <w:szCs w:val="16"/>
              </w:rPr>
            </w:pPr>
          </w:p>
        </w:tc>
        <w:tc>
          <w:tcPr>
            <w:tcW w:w="525" w:type="dxa"/>
            <w:textDirection w:val="btLr"/>
            <w:vAlign w:val="center"/>
          </w:tcPr>
          <w:p w14:paraId="30C7FC87" w14:textId="77777777" w:rsidR="000C0C5D" w:rsidRPr="000C0C5D" w:rsidRDefault="000C0C5D" w:rsidP="000C0C5D">
            <w:pPr>
              <w:spacing w:after="20"/>
              <w:ind w:left="113" w:right="113"/>
              <w:jc w:val="right"/>
              <w:rPr>
                <w:rFonts w:ascii="Arial" w:hAnsi="Arial" w:cs="Arial"/>
                <w:caps w:val="0"/>
                <w:sz w:val="16"/>
                <w:szCs w:val="16"/>
              </w:rPr>
            </w:pPr>
            <w:r w:rsidRPr="000C0C5D">
              <w:rPr>
                <w:rFonts w:ascii="Arial" w:hAnsi="Arial" w:cs="Arial"/>
                <w:sz w:val="16"/>
                <w:szCs w:val="16"/>
              </w:rPr>
              <w:t>opomini 2019</w:t>
            </w:r>
          </w:p>
          <w:p w14:paraId="3C33458E" w14:textId="77777777" w:rsidR="000C0C5D" w:rsidRPr="000C0C5D" w:rsidRDefault="000C0C5D" w:rsidP="000C0C5D">
            <w:pPr>
              <w:spacing w:after="20" w:line="260" w:lineRule="exact"/>
              <w:ind w:left="113" w:right="113"/>
              <w:jc w:val="right"/>
              <w:rPr>
                <w:rFonts w:ascii="Arial" w:hAnsi="Arial" w:cs="Arial"/>
                <w:color w:val="002060"/>
                <w:sz w:val="16"/>
                <w:szCs w:val="16"/>
              </w:rPr>
            </w:pPr>
          </w:p>
        </w:tc>
        <w:tc>
          <w:tcPr>
            <w:tcW w:w="524" w:type="dxa"/>
            <w:textDirection w:val="btLr"/>
            <w:vAlign w:val="center"/>
          </w:tcPr>
          <w:p w14:paraId="032F8D2E" w14:textId="77777777" w:rsidR="000C0C5D" w:rsidRPr="000C0C5D" w:rsidRDefault="000C0C5D" w:rsidP="000C0C5D">
            <w:pPr>
              <w:spacing w:after="20"/>
              <w:ind w:left="113" w:right="113"/>
              <w:jc w:val="right"/>
              <w:rPr>
                <w:rFonts w:ascii="Arial" w:hAnsi="Arial" w:cs="Arial"/>
                <w:b/>
                <w:caps w:val="0"/>
                <w:sz w:val="16"/>
                <w:szCs w:val="16"/>
              </w:rPr>
            </w:pPr>
            <w:r w:rsidRPr="000C0C5D">
              <w:rPr>
                <w:rFonts w:ascii="Arial" w:hAnsi="Arial" w:cs="Arial"/>
                <w:b/>
                <w:sz w:val="16"/>
                <w:szCs w:val="16"/>
              </w:rPr>
              <w:t>skupaj 2019</w:t>
            </w:r>
          </w:p>
          <w:p w14:paraId="1D345875" w14:textId="77777777" w:rsidR="000C0C5D" w:rsidRPr="000C0C5D" w:rsidRDefault="000C0C5D" w:rsidP="000C0C5D">
            <w:pPr>
              <w:spacing w:after="20" w:line="260" w:lineRule="exact"/>
              <w:ind w:left="113" w:right="113"/>
              <w:jc w:val="right"/>
              <w:rPr>
                <w:rFonts w:ascii="Arial" w:hAnsi="Arial" w:cs="Arial"/>
                <w:b/>
                <w:color w:val="002060"/>
                <w:sz w:val="16"/>
                <w:szCs w:val="16"/>
              </w:rPr>
            </w:pPr>
          </w:p>
        </w:tc>
        <w:tc>
          <w:tcPr>
            <w:tcW w:w="524" w:type="dxa"/>
            <w:textDirection w:val="btLr"/>
            <w:vAlign w:val="center"/>
          </w:tcPr>
          <w:p w14:paraId="5247D1C9" w14:textId="77777777" w:rsidR="000C0C5D" w:rsidRPr="000C0C5D" w:rsidRDefault="000C0C5D" w:rsidP="000C0C5D">
            <w:pPr>
              <w:spacing w:after="20"/>
              <w:ind w:left="113" w:right="113"/>
              <w:jc w:val="right"/>
              <w:rPr>
                <w:rFonts w:ascii="Arial" w:hAnsi="Arial" w:cs="Arial"/>
                <w:caps w:val="0"/>
                <w:sz w:val="16"/>
                <w:szCs w:val="16"/>
              </w:rPr>
            </w:pPr>
            <w:r w:rsidRPr="000C0C5D">
              <w:rPr>
                <w:rFonts w:ascii="Arial" w:hAnsi="Arial" w:cs="Arial"/>
                <w:sz w:val="16"/>
                <w:szCs w:val="16"/>
              </w:rPr>
              <w:t>globa 2020</w:t>
            </w:r>
          </w:p>
          <w:p w14:paraId="3017724B" w14:textId="77777777" w:rsidR="000C0C5D" w:rsidRPr="000C0C5D" w:rsidRDefault="000C0C5D" w:rsidP="000C0C5D">
            <w:pPr>
              <w:spacing w:after="20" w:line="260" w:lineRule="exact"/>
              <w:ind w:left="113" w:right="113"/>
              <w:jc w:val="right"/>
              <w:rPr>
                <w:rFonts w:ascii="Arial" w:hAnsi="Arial" w:cs="Arial"/>
                <w:color w:val="002060"/>
                <w:sz w:val="16"/>
                <w:szCs w:val="16"/>
              </w:rPr>
            </w:pPr>
          </w:p>
        </w:tc>
        <w:tc>
          <w:tcPr>
            <w:tcW w:w="524" w:type="dxa"/>
            <w:textDirection w:val="btLr"/>
            <w:vAlign w:val="center"/>
          </w:tcPr>
          <w:p w14:paraId="2847EF14" w14:textId="77777777" w:rsidR="000C0C5D" w:rsidRPr="000C0C5D" w:rsidRDefault="000C0C5D" w:rsidP="000C0C5D">
            <w:pPr>
              <w:spacing w:after="20"/>
              <w:ind w:left="113" w:right="113"/>
              <w:jc w:val="right"/>
              <w:rPr>
                <w:rFonts w:ascii="Arial" w:hAnsi="Arial" w:cs="Arial"/>
                <w:caps w:val="0"/>
                <w:sz w:val="16"/>
                <w:szCs w:val="16"/>
              </w:rPr>
            </w:pPr>
            <w:r w:rsidRPr="000C0C5D">
              <w:rPr>
                <w:rFonts w:ascii="Arial" w:hAnsi="Arial" w:cs="Arial"/>
                <w:sz w:val="16"/>
                <w:szCs w:val="16"/>
              </w:rPr>
              <w:t>opomini 2020</w:t>
            </w:r>
          </w:p>
          <w:p w14:paraId="22A25F23" w14:textId="77777777" w:rsidR="000C0C5D" w:rsidRPr="000C0C5D" w:rsidRDefault="000C0C5D" w:rsidP="000C0C5D">
            <w:pPr>
              <w:spacing w:after="20" w:line="260" w:lineRule="exact"/>
              <w:ind w:left="113" w:right="113"/>
              <w:jc w:val="right"/>
              <w:rPr>
                <w:rFonts w:ascii="Arial" w:hAnsi="Arial" w:cs="Arial"/>
                <w:color w:val="002060"/>
                <w:sz w:val="16"/>
                <w:szCs w:val="16"/>
              </w:rPr>
            </w:pPr>
          </w:p>
        </w:tc>
        <w:tc>
          <w:tcPr>
            <w:tcW w:w="524" w:type="dxa"/>
            <w:textDirection w:val="btLr"/>
            <w:vAlign w:val="center"/>
          </w:tcPr>
          <w:p w14:paraId="6AABA1B0" w14:textId="77777777" w:rsidR="000C0C5D" w:rsidRPr="000C0C5D" w:rsidRDefault="000C0C5D" w:rsidP="000C0C5D">
            <w:pPr>
              <w:spacing w:after="20"/>
              <w:ind w:left="113" w:right="113"/>
              <w:jc w:val="right"/>
              <w:rPr>
                <w:rFonts w:ascii="Arial" w:hAnsi="Arial" w:cs="Arial"/>
                <w:b/>
                <w:caps w:val="0"/>
                <w:sz w:val="16"/>
                <w:szCs w:val="16"/>
              </w:rPr>
            </w:pPr>
            <w:r w:rsidRPr="000C0C5D">
              <w:rPr>
                <w:rFonts w:ascii="Arial" w:hAnsi="Arial" w:cs="Arial"/>
                <w:b/>
                <w:sz w:val="16"/>
                <w:szCs w:val="16"/>
              </w:rPr>
              <w:t>skupaj 2020</w:t>
            </w:r>
          </w:p>
          <w:p w14:paraId="0EC297DA" w14:textId="77777777" w:rsidR="000C0C5D" w:rsidRPr="000C0C5D" w:rsidRDefault="000C0C5D" w:rsidP="000C0C5D">
            <w:pPr>
              <w:spacing w:after="20" w:line="260" w:lineRule="exact"/>
              <w:ind w:left="113" w:right="113"/>
              <w:jc w:val="right"/>
              <w:rPr>
                <w:rFonts w:ascii="Arial" w:hAnsi="Arial" w:cs="Arial"/>
                <w:b/>
                <w:color w:val="002060"/>
                <w:sz w:val="16"/>
                <w:szCs w:val="16"/>
              </w:rPr>
            </w:pPr>
          </w:p>
        </w:tc>
        <w:tc>
          <w:tcPr>
            <w:tcW w:w="525" w:type="dxa"/>
            <w:textDirection w:val="btLr"/>
            <w:vAlign w:val="center"/>
          </w:tcPr>
          <w:p w14:paraId="5566CB75" w14:textId="77777777" w:rsidR="000C0C5D" w:rsidRPr="000C0C5D" w:rsidRDefault="000C0C5D" w:rsidP="000C0C5D">
            <w:pPr>
              <w:spacing w:after="20"/>
              <w:ind w:left="113" w:right="113"/>
              <w:jc w:val="right"/>
              <w:rPr>
                <w:rFonts w:ascii="Arial" w:hAnsi="Arial" w:cs="Arial"/>
                <w:caps w:val="0"/>
                <w:sz w:val="16"/>
                <w:szCs w:val="16"/>
              </w:rPr>
            </w:pPr>
            <w:r w:rsidRPr="000C0C5D">
              <w:rPr>
                <w:rFonts w:ascii="Arial" w:hAnsi="Arial" w:cs="Arial"/>
                <w:sz w:val="16"/>
                <w:szCs w:val="16"/>
              </w:rPr>
              <w:t>globa 2021</w:t>
            </w:r>
          </w:p>
          <w:p w14:paraId="22D5EAC2" w14:textId="77777777" w:rsidR="000C0C5D" w:rsidRPr="000C0C5D" w:rsidRDefault="000C0C5D" w:rsidP="000C0C5D">
            <w:pPr>
              <w:spacing w:after="20" w:line="260" w:lineRule="exact"/>
              <w:ind w:left="113" w:right="113"/>
              <w:jc w:val="right"/>
              <w:rPr>
                <w:rFonts w:ascii="Arial" w:hAnsi="Arial" w:cs="Arial"/>
                <w:color w:val="002060"/>
                <w:sz w:val="16"/>
                <w:szCs w:val="16"/>
              </w:rPr>
            </w:pPr>
          </w:p>
        </w:tc>
        <w:tc>
          <w:tcPr>
            <w:tcW w:w="524" w:type="dxa"/>
            <w:textDirection w:val="btLr"/>
            <w:vAlign w:val="center"/>
          </w:tcPr>
          <w:p w14:paraId="63981E45" w14:textId="77777777" w:rsidR="000C0C5D" w:rsidRPr="000C0C5D" w:rsidRDefault="000C0C5D" w:rsidP="000C0C5D">
            <w:pPr>
              <w:spacing w:after="20"/>
              <w:ind w:left="113" w:right="113"/>
              <w:jc w:val="right"/>
              <w:rPr>
                <w:rFonts w:ascii="Arial" w:hAnsi="Arial" w:cs="Arial"/>
                <w:caps w:val="0"/>
                <w:sz w:val="16"/>
                <w:szCs w:val="16"/>
              </w:rPr>
            </w:pPr>
            <w:r w:rsidRPr="000C0C5D">
              <w:rPr>
                <w:rFonts w:ascii="Arial" w:hAnsi="Arial" w:cs="Arial"/>
                <w:sz w:val="16"/>
                <w:szCs w:val="16"/>
              </w:rPr>
              <w:t>opomini 2021</w:t>
            </w:r>
          </w:p>
          <w:p w14:paraId="0CB411E6" w14:textId="77777777" w:rsidR="000C0C5D" w:rsidRPr="000C0C5D" w:rsidRDefault="000C0C5D" w:rsidP="000C0C5D">
            <w:pPr>
              <w:spacing w:after="20" w:line="260" w:lineRule="exact"/>
              <w:ind w:left="113" w:right="113"/>
              <w:jc w:val="right"/>
              <w:rPr>
                <w:rFonts w:ascii="Arial" w:hAnsi="Arial" w:cs="Arial"/>
                <w:color w:val="002060"/>
                <w:sz w:val="16"/>
                <w:szCs w:val="16"/>
              </w:rPr>
            </w:pPr>
          </w:p>
        </w:tc>
        <w:tc>
          <w:tcPr>
            <w:tcW w:w="524" w:type="dxa"/>
            <w:textDirection w:val="btLr"/>
            <w:vAlign w:val="center"/>
          </w:tcPr>
          <w:p w14:paraId="5DCE23F1" w14:textId="77777777" w:rsidR="000C0C5D" w:rsidRPr="000C0C5D" w:rsidRDefault="000C0C5D" w:rsidP="000C0C5D">
            <w:pPr>
              <w:spacing w:after="20"/>
              <w:ind w:left="113" w:right="113"/>
              <w:jc w:val="right"/>
              <w:rPr>
                <w:rFonts w:ascii="Arial" w:hAnsi="Arial" w:cs="Arial"/>
                <w:b/>
                <w:caps w:val="0"/>
                <w:sz w:val="16"/>
                <w:szCs w:val="16"/>
              </w:rPr>
            </w:pPr>
            <w:r w:rsidRPr="000C0C5D">
              <w:rPr>
                <w:rFonts w:ascii="Arial" w:hAnsi="Arial" w:cs="Arial"/>
                <w:b/>
                <w:sz w:val="16"/>
                <w:szCs w:val="16"/>
              </w:rPr>
              <w:t>skupaj 2021</w:t>
            </w:r>
          </w:p>
          <w:p w14:paraId="15BD2E5B" w14:textId="77777777" w:rsidR="000C0C5D" w:rsidRPr="000C0C5D" w:rsidRDefault="000C0C5D" w:rsidP="000C0C5D">
            <w:pPr>
              <w:spacing w:after="20" w:line="260" w:lineRule="exact"/>
              <w:ind w:left="113" w:right="113"/>
              <w:jc w:val="right"/>
              <w:rPr>
                <w:rFonts w:ascii="Arial" w:hAnsi="Arial" w:cs="Arial"/>
                <w:b/>
                <w:color w:val="002060"/>
                <w:sz w:val="16"/>
                <w:szCs w:val="16"/>
              </w:rPr>
            </w:pPr>
          </w:p>
        </w:tc>
        <w:tc>
          <w:tcPr>
            <w:tcW w:w="524" w:type="dxa"/>
            <w:textDirection w:val="btLr"/>
            <w:vAlign w:val="center"/>
          </w:tcPr>
          <w:p w14:paraId="4845BD73" w14:textId="77777777" w:rsidR="000C0C5D" w:rsidRPr="000C0C5D" w:rsidRDefault="000C0C5D" w:rsidP="000C0C5D">
            <w:pPr>
              <w:spacing w:after="20"/>
              <w:ind w:left="113" w:right="113"/>
              <w:jc w:val="right"/>
              <w:rPr>
                <w:rFonts w:ascii="Arial" w:hAnsi="Arial" w:cs="Arial"/>
                <w:caps w:val="0"/>
                <w:sz w:val="16"/>
                <w:szCs w:val="16"/>
              </w:rPr>
            </w:pPr>
            <w:r w:rsidRPr="000C0C5D">
              <w:rPr>
                <w:rFonts w:ascii="Arial" w:hAnsi="Arial" w:cs="Arial"/>
                <w:sz w:val="16"/>
                <w:szCs w:val="16"/>
              </w:rPr>
              <w:t>globa 2022</w:t>
            </w:r>
          </w:p>
          <w:p w14:paraId="6BF2AA0F" w14:textId="77777777" w:rsidR="000C0C5D" w:rsidRPr="000C0C5D" w:rsidRDefault="000C0C5D" w:rsidP="000C0C5D">
            <w:pPr>
              <w:spacing w:after="20" w:line="260" w:lineRule="exact"/>
              <w:ind w:left="113" w:right="113"/>
              <w:jc w:val="right"/>
              <w:rPr>
                <w:rFonts w:ascii="Arial" w:hAnsi="Arial" w:cs="Arial"/>
                <w:color w:val="002060"/>
                <w:sz w:val="16"/>
                <w:szCs w:val="16"/>
              </w:rPr>
            </w:pPr>
          </w:p>
        </w:tc>
        <w:tc>
          <w:tcPr>
            <w:tcW w:w="524" w:type="dxa"/>
            <w:textDirection w:val="btLr"/>
            <w:vAlign w:val="center"/>
          </w:tcPr>
          <w:p w14:paraId="3681CA02" w14:textId="77777777" w:rsidR="000C0C5D" w:rsidRPr="000C0C5D" w:rsidRDefault="000C0C5D" w:rsidP="000C0C5D">
            <w:pPr>
              <w:spacing w:after="20"/>
              <w:ind w:left="113" w:right="113"/>
              <w:jc w:val="right"/>
              <w:rPr>
                <w:rFonts w:ascii="Arial" w:hAnsi="Arial" w:cs="Arial"/>
                <w:caps w:val="0"/>
                <w:sz w:val="16"/>
                <w:szCs w:val="16"/>
              </w:rPr>
            </w:pPr>
            <w:r w:rsidRPr="000C0C5D">
              <w:rPr>
                <w:rFonts w:ascii="Arial" w:hAnsi="Arial" w:cs="Arial"/>
                <w:sz w:val="16"/>
                <w:szCs w:val="16"/>
              </w:rPr>
              <w:t>opomini 2022</w:t>
            </w:r>
          </w:p>
          <w:p w14:paraId="6F671431" w14:textId="77777777" w:rsidR="000C0C5D" w:rsidRPr="000C0C5D" w:rsidRDefault="000C0C5D" w:rsidP="000C0C5D">
            <w:pPr>
              <w:spacing w:after="20" w:line="260" w:lineRule="exact"/>
              <w:ind w:left="113" w:right="113"/>
              <w:jc w:val="right"/>
              <w:rPr>
                <w:rFonts w:ascii="Arial" w:hAnsi="Arial" w:cs="Arial"/>
                <w:color w:val="002060"/>
                <w:sz w:val="16"/>
                <w:szCs w:val="16"/>
              </w:rPr>
            </w:pPr>
          </w:p>
        </w:tc>
        <w:tc>
          <w:tcPr>
            <w:tcW w:w="525" w:type="dxa"/>
            <w:textDirection w:val="btLr"/>
            <w:vAlign w:val="center"/>
          </w:tcPr>
          <w:p w14:paraId="2C2F716A" w14:textId="77777777" w:rsidR="000C0C5D" w:rsidRPr="000C0C5D" w:rsidRDefault="000C0C5D" w:rsidP="000C0C5D">
            <w:pPr>
              <w:spacing w:after="20"/>
              <w:ind w:left="113" w:right="113"/>
              <w:jc w:val="right"/>
              <w:rPr>
                <w:rFonts w:ascii="Arial" w:hAnsi="Arial" w:cs="Arial"/>
                <w:b/>
                <w:caps w:val="0"/>
                <w:sz w:val="16"/>
                <w:szCs w:val="16"/>
              </w:rPr>
            </w:pPr>
            <w:r w:rsidRPr="000C0C5D">
              <w:rPr>
                <w:rFonts w:ascii="Arial" w:hAnsi="Arial" w:cs="Arial"/>
                <w:b/>
                <w:sz w:val="16"/>
                <w:szCs w:val="16"/>
              </w:rPr>
              <w:t>skupaj 2022</w:t>
            </w:r>
          </w:p>
          <w:p w14:paraId="72AF957E" w14:textId="77777777" w:rsidR="000C0C5D" w:rsidRPr="000C0C5D" w:rsidRDefault="000C0C5D" w:rsidP="000C0C5D">
            <w:pPr>
              <w:spacing w:after="20" w:line="260" w:lineRule="exact"/>
              <w:ind w:left="113" w:right="113"/>
              <w:jc w:val="right"/>
              <w:rPr>
                <w:rFonts w:ascii="Arial" w:hAnsi="Arial" w:cs="Arial"/>
                <w:b/>
                <w:color w:val="002060"/>
                <w:sz w:val="16"/>
                <w:szCs w:val="16"/>
              </w:rPr>
            </w:pPr>
          </w:p>
        </w:tc>
      </w:tr>
      <w:tr w:rsidR="000C0C5D" w:rsidRPr="003D2179" w14:paraId="387A3117" w14:textId="77777777" w:rsidTr="000C0C5D">
        <w:trPr>
          <w:trHeight w:val="364"/>
        </w:trPr>
        <w:tc>
          <w:tcPr>
            <w:tcW w:w="903" w:type="dxa"/>
          </w:tcPr>
          <w:p w14:paraId="061BC466" w14:textId="77777777" w:rsidR="000C0C5D" w:rsidRPr="00C124A8" w:rsidRDefault="000C0C5D" w:rsidP="000C0C5D">
            <w:pPr>
              <w:spacing w:before="20" w:after="20" w:line="260" w:lineRule="exact"/>
              <w:jc w:val="both"/>
              <w:rPr>
                <w:rFonts w:ascii="Arial" w:hAnsi="Arial" w:cs="Arial"/>
                <w:b/>
                <w:bCs/>
                <w:sz w:val="18"/>
                <w:szCs w:val="18"/>
              </w:rPr>
            </w:pPr>
            <w:r w:rsidRPr="00C124A8">
              <w:rPr>
                <w:rFonts w:ascii="Arial" w:hAnsi="Arial" w:cs="Arial"/>
                <w:b/>
                <w:bCs/>
                <w:sz w:val="18"/>
                <w:szCs w:val="18"/>
              </w:rPr>
              <w:t>ZZasV</w:t>
            </w:r>
          </w:p>
        </w:tc>
        <w:tc>
          <w:tcPr>
            <w:tcW w:w="524" w:type="dxa"/>
            <w:vAlign w:val="center"/>
          </w:tcPr>
          <w:p w14:paraId="724A3F70" w14:textId="3D2B0382" w:rsidR="000C0C5D" w:rsidRPr="000C0C5D" w:rsidRDefault="000C0C5D" w:rsidP="000C0C5D">
            <w:pPr>
              <w:spacing w:after="0" w:line="260" w:lineRule="exact"/>
              <w:jc w:val="center"/>
              <w:rPr>
                <w:rFonts w:ascii="Arial" w:hAnsi="Arial" w:cs="Arial"/>
                <w:bCs/>
                <w:color w:val="002060"/>
                <w:sz w:val="18"/>
                <w:szCs w:val="18"/>
              </w:rPr>
            </w:pPr>
            <w:r w:rsidRPr="000C0C5D">
              <w:rPr>
                <w:rFonts w:ascii="Arial" w:hAnsi="Arial" w:cs="Arial"/>
                <w:bCs/>
                <w:sz w:val="18"/>
                <w:szCs w:val="18"/>
              </w:rPr>
              <w:t>130</w:t>
            </w:r>
          </w:p>
        </w:tc>
        <w:tc>
          <w:tcPr>
            <w:tcW w:w="524" w:type="dxa"/>
            <w:vAlign w:val="center"/>
          </w:tcPr>
          <w:p w14:paraId="2570A958" w14:textId="45912F0F" w:rsidR="000C0C5D" w:rsidRPr="000C0C5D" w:rsidRDefault="000C0C5D" w:rsidP="000C0C5D">
            <w:pPr>
              <w:spacing w:after="0" w:line="260" w:lineRule="exact"/>
              <w:jc w:val="center"/>
              <w:rPr>
                <w:rFonts w:ascii="Arial" w:hAnsi="Arial" w:cs="Arial"/>
                <w:bCs/>
                <w:color w:val="002060"/>
                <w:sz w:val="18"/>
                <w:szCs w:val="18"/>
              </w:rPr>
            </w:pPr>
            <w:r w:rsidRPr="000C0C5D">
              <w:rPr>
                <w:rFonts w:ascii="Arial" w:hAnsi="Arial" w:cs="Arial"/>
                <w:bCs/>
                <w:sz w:val="18"/>
                <w:szCs w:val="18"/>
              </w:rPr>
              <w:t>217</w:t>
            </w:r>
          </w:p>
        </w:tc>
        <w:tc>
          <w:tcPr>
            <w:tcW w:w="524" w:type="dxa"/>
            <w:vAlign w:val="center"/>
          </w:tcPr>
          <w:p w14:paraId="6E1D5FF8" w14:textId="0AB63EAF" w:rsidR="000C0C5D" w:rsidRPr="000C0C5D" w:rsidRDefault="000C0C5D" w:rsidP="000C0C5D">
            <w:pPr>
              <w:spacing w:after="0" w:line="260" w:lineRule="exact"/>
              <w:jc w:val="center"/>
              <w:rPr>
                <w:rFonts w:ascii="Arial" w:hAnsi="Arial" w:cs="Arial"/>
                <w:b/>
                <w:bCs/>
                <w:color w:val="002060"/>
                <w:sz w:val="18"/>
                <w:szCs w:val="18"/>
              </w:rPr>
            </w:pPr>
            <w:r w:rsidRPr="000C0C5D">
              <w:rPr>
                <w:rFonts w:ascii="Arial" w:hAnsi="Arial" w:cs="Arial"/>
                <w:b/>
                <w:bCs/>
                <w:sz w:val="18"/>
                <w:szCs w:val="18"/>
              </w:rPr>
              <w:t>347</w:t>
            </w:r>
          </w:p>
        </w:tc>
        <w:tc>
          <w:tcPr>
            <w:tcW w:w="524" w:type="dxa"/>
            <w:vAlign w:val="center"/>
          </w:tcPr>
          <w:p w14:paraId="77F7A679" w14:textId="7471A015" w:rsidR="000C0C5D" w:rsidRPr="000C0C5D" w:rsidRDefault="000C0C5D" w:rsidP="000C0C5D">
            <w:pPr>
              <w:spacing w:after="0" w:line="260" w:lineRule="exact"/>
              <w:jc w:val="center"/>
              <w:rPr>
                <w:rFonts w:ascii="Arial" w:hAnsi="Arial" w:cs="Arial"/>
                <w:bCs/>
                <w:color w:val="002060"/>
                <w:sz w:val="18"/>
                <w:szCs w:val="18"/>
              </w:rPr>
            </w:pPr>
            <w:r w:rsidRPr="000C0C5D">
              <w:rPr>
                <w:rFonts w:ascii="Arial" w:hAnsi="Arial" w:cs="Arial"/>
                <w:bCs/>
                <w:sz w:val="18"/>
                <w:szCs w:val="18"/>
              </w:rPr>
              <w:t>95</w:t>
            </w:r>
          </w:p>
        </w:tc>
        <w:tc>
          <w:tcPr>
            <w:tcW w:w="525" w:type="dxa"/>
            <w:vAlign w:val="center"/>
          </w:tcPr>
          <w:p w14:paraId="72BA7A0C" w14:textId="06E1827D" w:rsidR="000C0C5D" w:rsidRPr="000C0C5D" w:rsidRDefault="000C0C5D" w:rsidP="000C0C5D">
            <w:pPr>
              <w:spacing w:after="0" w:line="260" w:lineRule="exact"/>
              <w:jc w:val="center"/>
              <w:rPr>
                <w:rFonts w:ascii="Arial" w:hAnsi="Arial" w:cs="Arial"/>
                <w:bCs/>
                <w:color w:val="002060"/>
                <w:sz w:val="18"/>
                <w:szCs w:val="18"/>
              </w:rPr>
            </w:pPr>
            <w:r w:rsidRPr="000C0C5D">
              <w:rPr>
                <w:rFonts w:ascii="Arial" w:hAnsi="Arial" w:cs="Arial"/>
                <w:bCs/>
                <w:sz w:val="18"/>
                <w:szCs w:val="18"/>
              </w:rPr>
              <w:t>227</w:t>
            </w:r>
          </w:p>
        </w:tc>
        <w:tc>
          <w:tcPr>
            <w:tcW w:w="524" w:type="dxa"/>
            <w:vAlign w:val="center"/>
          </w:tcPr>
          <w:p w14:paraId="76E91591" w14:textId="04D99CE7" w:rsidR="000C0C5D" w:rsidRPr="000C0C5D" w:rsidRDefault="000C0C5D" w:rsidP="000C0C5D">
            <w:pPr>
              <w:spacing w:after="0" w:line="260" w:lineRule="exact"/>
              <w:jc w:val="center"/>
              <w:rPr>
                <w:rFonts w:ascii="Arial" w:hAnsi="Arial" w:cs="Arial"/>
                <w:b/>
                <w:bCs/>
                <w:color w:val="002060"/>
                <w:sz w:val="18"/>
                <w:szCs w:val="18"/>
              </w:rPr>
            </w:pPr>
            <w:r w:rsidRPr="000C0C5D">
              <w:rPr>
                <w:rFonts w:ascii="Arial" w:hAnsi="Arial" w:cs="Arial"/>
                <w:b/>
                <w:bCs/>
                <w:sz w:val="18"/>
                <w:szCs w:val="18"/>
              </w:rPr>
              <w:t>322</w:t>
            </w:r>
          </w:p>
        </w:tc>
        <w:tc>
          <w:tcPr>
            <w:tcW w:w="524" w:type="dxa"/>
            <w:vAlign w:val="center"/>
          </w:tcPr>
          <w:p w14:paraId="66ED5B94" w14:textId="5E8A6425" w:rsidR="000C0C5D" w:rsidRPr="000C0C5D" w:rsidRDefault="000C0C5D" w:rsidP="000C0C5D">
            <w:pPr>
              <w:spacing w:after="0" w:line="260" w:lineRule="exact"/>
              <w:jc w:val="center"/>
              <w:rPr>
                <w:rFonts w:ascii="Arial" w:hAnsi="Arial" w:cs="Arial"/>
                <w:bCs/>
                <w:color w:val="002060"/>
                <w:sz w:val="18"/>
                <w:szCs w:val="18"/>
              </w:rPr>
            </w:pPr>
            <w:r w:rsidRPr="000C0C5D">
              <w:rPr>
                <w:rFonts w:ascii="Arial" w:hAnsi="Arial" w:cs="Arial"/>
                <w:bCs/>
                <w:sz w:val="18"/>
                <w:szCs w:val="18"/>
              </w:rPr>
              <w:t>52</w:t>
            </w:r>
          </w:p>
        </w:tc>
        <w:tc>
          <w:tcPr>
            <w:tcW w:w="524" w:type="dxa"/>
            <w:vAlign w:val="center"/>
          </w:tcPr>
          <w:p w14:paraId="3ADF1901" w14:textId="2E7D2E1D" w:rsidR="000C0C5D" w:rsidRPr="000C0C5D" w:rsidRDefault="000C0C5D" w:rsidP="000C0C5D">
            <w:pPr>
              <w:spacing w:after="0" w:line="260" w:lineRule="exact"/>
              <w:jc w:val="center"/>
              <w:rPr>
                <w:rFonts w:ascii="Arial" w:hAnsi="Arial" w:cs="Arial"/>
                <w:bCs/>
                <w:color w:val="002060"/>
                <w:sz w:val="18"/>
                <w:szCs w:val="18"/>
              </w:rPr>
            </w:pPr>
            <w:r w:rsidRPr="000C0C5D">
              <w:rPr>
                <w:rFonts w:ascii="Arial" w:hAnsi="Arial" w:cs="Arial"/>
                <w:bCs/>
                <w:sz w:val="18"/>
                <w:szCs w:val="18"/>
              </w:rPr>
              <w:t>108</w:t>
            </w:r>
          </w:p>
        </w:tc>
        <w:tc>
          <w:tcPr>
            <w:tcW w:w="524" w:type="dxa"/>
            <w:vAlign w:val="center"/>
          </w:tcPr>
          <w:p w14:paraId="1BCF05D8" w14:textId="397E8E23" w:rsidR="000C0C5D" w:rsidRPr="000C0C5D" w:rsidRDefault="000C0C5D" w:rsidP="000C0C5D">
            <w:pPr>
              <w:spacing w:after="0" w:line="260" w:lineRule="exact"/>
              <w:jc w:val="center"/>
              <w:rPr>
                <w:rFonts w:ascii="Arial" w:hAnsi="Arial" w:cs="Arial"/>
                <w:b/>
                <w:bCs/>
                <w:color w:val="002060"/>
                <w:sz w:val="18"/>
                <w:szCs w:val="18"/>
              </w:rPr>
            </w:pPr>
            <w:r w:rsidRPr="000C0C5D">
              <w:rPr>
                <w:rFonts w:ascii="Arial" w:hAnsi="Arial" w:cs="Arial"/>
                <w:b/>
                <w:bCs/>
                <w:sz w:val="18"/>
                <w:szCs w:val="18"/>
              </w:rPr>
              <w:t>160</w:t>
            </w:r>
          </w:p>
        </w:tc>
        <w:tc>
          <w:tcPr>
            <w:tcW w:w="525" w:type="dxa"/>
            <w:vAlign w:val="center"/>
          </w:tcPr>
          <w:p w14:paraId="701FF812" w14:textId="232829E7" w:rsidR="000C0C5D" w:rsidRPr="000C0C5D" w:rsidRDefault="000C0C5D" w:rsidP="000C0C5D">
            <w:pPr>
              <w:spacing w:after="0" w:line="260" w:lineRule="exact"/>
              <w:jc w:val="center"/>
              <w:rPr>
                <w:rFonts w:ascii="Arial" w:hAnsi="Arial" w:cs="Arial"/>
                <w:bCs/>
                <w:color w:val="002060"/>
                <w:sz w:val="18"/>
                <w:szCs w:val="18"/>
              </w:rPr>
            </w:pPr>
            <w:r w:rsidRPr="000C0C5D">
              <w:rPr>
                <w:rFonts w:ascii="Arial" w:hAnsi="Arial" w:cs="Arial"/>
                <w:sz w:val="18"/>
                <w:szCs w:val="18"/>
              </w:rPr>
              <w:t>44</w:t>
            </w:r>
          </w:p>
        </w:tc>
        <w:tc>
          <w:tcPr>
            <w:tcW w:w="524" w:type="dxa"/>
            <w:vAlign w:val="center"/>
          </w:tcPr>
          <w:p w14:paraId="157CCB1E" w14:textId="59CC0A9A" w:rsidR="000C0C5D" w:rsidRPr="000C0C5D" w:rsidRDefault="000C0C5D" w:rsidP="000C0C5D">
            <w:pPr>
              <w:spacing w:after="0" w:line="260" w:lineRule="exact"/>
              <w:jc w:val="center"/>
              <w:rPr>
                <w:rFonts w:ascii="Arial" w:hAnsi="Arial" w:cs="Arial"/>
                <w:bCs/>
                <w:color w:val="002060"/>
                <w:sz w:val="18"/>
                <w:szCs w:val="18"/>
              </w:rPr>
            </w:pPr>
            <w:r w:rsidRPr="000C0C5D">
              <w:rPr>
                <w:rFonts w:ascii="Arial" w:hAnsi="Arial" w:cs="Arial"/>
                <w:sz w:val="18"/>
                <w:szCs w:val="18"/>
              </w:rPr>
              <w:t>105</w:t>
            </w:r>
          </w:p>
        </w:tc>
        <w:tc>
          <w:tcPr>
            <w:tcW w:w="524" w:type="dxa"/>
            <w:vAlign w:val="center"/>
          </w:tcPr>
          <w:p w14:paraId="6F890C0C" w14:textId="6A1AFFBD" w:rsidR="000C0C5D" w:rsidRPr="000C0C5D" w:rsidRDefault="000C0C5D" w:rsidP="000C0C5D">
            <w:pPr>
              <w:spacing w:after="0" w:line="260" w:lineRule="exact"/>
              <w:jc w:val="center"/>
              <w:rPr>
                <w:rFonts w:ascii="Arial" w:hAnsi="Arial" w:cs="Arial"/>
                <w:b/>
                <w:bCs/>
                <w:color w:val="002060"/>
                <w:sz w:val="18"/>
                <w:szCs w:val="18"/>
              </w:rPr>
            </w:pPr>
            <w:r w:rsidRPr="000C0C5D">
              <w:rPr>
                <w:rFonts w:ascii="Arial" w:hAnsi="Arial" w:cs="Arial"/>
                <w:b/>
                <w:sz w:val="18"/>
                <w:szCs w:val="18"/>
              </w:rPr>
              <w:t>149</w:t>
            </w:r>
          </w:p>
        </w:tc>
        <w:tc>
          <w:tcPr>
            <w:tcW w:w="524" w:type="dxa"/>
            <w:vAlign w:val="center"/>
          </w:tcPr>
          <w:p w14:paraId="77A01381" w14:textId="14CA2AE6"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42</w:t>
            </w:r>
          </w:p>
        </w:tc>
        <w:tc>
          <w:tcPr>
            <w:tcW w:w="524" w:type="dxa"/>
            <w:vAlign w:val="center"/>
          </w:tcPr>
          <w:p w14:paraId="53193279" w14:textId="65F65613"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116</w:t>
            </w:r>
          </w:p>
        </w:tc>
        <w:tc>
          <w:tcPr>
            <w:tcW w:w="525" w:type="dxa"/>
            <w:vAlign w:val="center"/>
          </w:tcPr>
          <w:p w14:paraId="08B23A7B" w14:textId="5E8BC884" w:rsidR="000C0C5D" w:rsidRPr="000C0C5D" w:rsidRDefault="000C0C5D" w:rsidP="000C0C5D">
            <w:pPr>
              <w:spacing w:after="0" w:line="260" w:lineRule="exact"/>
              <w:jc w:val="center"/>
              <w:rPr>
                <w:rFonts w:ascii="Arial" w:hAnsi="Arial" w:cs="Arial"/>
                <w:b/>
                <w:color w:val="002060"/>
                <w:sz w:val="18"/>
                <w:szCs w:val="18"/>
              </w:rPr>
            </w:pPr>
            <w:r w:rsidRPr="000C0C5D">
              <w:rPr>
                <w:rFonts w:ascii="Arial" w:hAnsi="Arial" w:cs="Arial"/>
                <w:b/>
                <w:sz w:val="18"/>
                <w:szCs w:val="18"/>
              </w:rPr>
              <w:t>158</w:t>
            </w:r>
          </w:p>
        </w:tc>
      </w:tr>
      <w:tr w:rsidR="000C0C5D" w:rsidRPr="003D2179" w14:paraId="3CDEB600" w14:textId="77777777" w:rsidTr="000C0C5D">
        <w:trPr>
          <w:trHeight w:val="364"/>
        </w:trPr>
        <w:tc>
          <w:tcPr>
            <w:tcW w:w="903" w:type="dxa"/>
          </w:tcPr>
          <w:p w14:paraId="42B9FFDE" w14:textId="77777777" w:rsidR="000C0C5D" w:rsidRPr="00C124A8" w:rsidRDefault="000C0C5D" w:rsidP="000C0C5D">
            <w:pPr>
              <w:spacing w:before="20" w:after="20" w:line="260" w:lineRule="exact"/>
              <w:jc w:val="both"/>
              <w:rPr>
                <w:rFonts w:ascii="Arial" w:hAnsi="Arial" w:cs="Arial"/>
                <w:b/>
                <w:bCs/>
                <w:sz w:val="18"/>
                <w:szCs w:val="18"/>
              </w:rPr>
            </w:pPr>
            <w:r w:rsidRPr="00C124A8">
              <w:rPr>
                <w:rFonts w:ascii="Arial" w:hAnsi="Arial" w:cs="Arial"/>
                <w:b/>
                <w:bCs/>
                <w:sz w:val="18"/>
                <w:szCs w:val="18"/>
              </w:rPr>
              <w:t>Uredba</w:t>
            </w:r>
            <w:r w:rsidRPr="00C124A8">
              <w:rPr>
                <w:rFonts w:ascii="Arial" w:hAnsi="Arial" w:cs="Arial"/>
                <w:b/>
                <w:bCs/>
                <w:sz w:val="18"/>
                <w:szCs w:val="18"/>
                <w:vertAlign w:val="superscript"/>
              </w:rPr>
              <w:footnoteReference w:id="3"/>
            </w:r>
          </w:p>
        </w:tc>
        <w:tc>
          <w:tcPr>
            <w:tcW w:w="524" w:type="dxa"/>
            <w:vAlign w:val="center"/>
          </w:tcPr>
          <w:p w14:paraId="7499D08C" w14:textId="7619EDFB"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bCs/>
                <w:sz w:val="18"/>
                <w:szCs w:val="18"/>
              </w:rPr>
              <w:t>21</w:t>
            </w:r>
          </w:p>
        </w:tc>
        <w:tc>
          <w:tcPr>
            <w:tcW w:w="524" w:type="dxa"/>
            <w:vAlign w:val="center"/>
          </w:tcPr>
          <w:p w14:paraId="4BE27016" w14:textId="3137C4AE"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bCs/>
                <w:sz w:val="18"/>
                <w:szCs w:val="18"/>
              </w:rPr>
              <w:t>75</w:t>
            </w:r>
          </w:p>
        </w:tc>
        <w:tc>
          <w:tcPr>
            <w:tcW w:w="524" w:type="dxa"/>
            <w:vAlign w:val="center"/>
          </w:tcPr>
          <w:p w14:paraId="48F2E51E" w14:textId="47E70F0C" w:rsidR="000C0C5D" w:rsidRPr="000C0C5D" w:rsidRDefault="000C0C5D" w:rsidP="000C0C5D">
            <w:pPr>
              <w:spacing w:after="0" w:line="260" w:lineRule="exact"/>
              <w:jc w:val="center"/>
              <w:rPr>
                <w:rFonts w:ascii="Arial" w:hAnsi="Arial" w:cs="Arial"/>
                <w:b/>
                <w:color w:val="002060"/>
                <w:sz w:val="18"/>
                <w:szCs w:val="18"/>
              </w:rPr>
            </w:pPr>
            <w:r w:rsidRPr="000C0C5D">
              <w:rPr>
                <w:rFonts w:ascii="Arial" w:hAnsi="Arial" w:cs="Arial"/>
                <w:b/>
                <w:bCs/>
                <w:sz w:val="18"/>
                <w:szCs w:val="18"/>
              </w:rPr>
              <w:t>96</w:t>
            </w:r>
          </w:p>
        </w:tc>
        <w:tc>
          <w:tcPr>
            <w:tcW w:w="524" w:type="dxa"/>
            <w:vAlign w:val="center"/>
          </w:tcPr>
          <w:p w14:paraId="294C83AC" w14:textId="57017147" w:rsidR="000C0C5D" w:rsidRPr="000C0C5D" w:rsidRDefault="000C0C5D" w:rsidP="000C0C5D">
            <w:pPr>
              <w:spacing w:after="0" w:line="240" w:lineRule="auto"/>
              <w:jc w:val="center"/>
              <w:rPr>
                <w:rFonts w:ascii="Arial" w:hAnsi="Arial" w:cs="Arial"/>
                <w:bCs/>
                <w:color w:val="002060"/>
                <w:sz w:val="18"/>
                <w:szCs w:val="18"/>
                <w:lang w:eastAsia="sl-SI"/>
              </w:rPr>
            </w:pPr>
            <w:r w:rsidRPr="000C0C5D">
              <w:rPr>
                <w:rFonts w:ascii="Arial" w:hAnsi="Arial" w:cs="Arial"/>
                <w:sz w:val="18"/>
                <w:szCs w:val="18"/>
              </w:rPr>
              <w:t>26</w:t>
            </w:r>
          </w:p>
        </w:tc>
        <w:tc>
          <w:tcPr>
            <w:tcW w:w="525" w:type="dxa"/>
            <w:vAlign w:val="center"/>
          </w:tcPr>
          <w:p w14:paraId="776413CE" w14:textId="1F00D812" w:rsidR="000C0C5D" w:rsidRPr="000C0C5D" w:rsidRDefault="000C0C5D" w:rsidP="000C0C5D">
            <w:pPr>
              <w:spacing w:after="0" w:line="260" w:lineRule="exact"/>
              <w:jc w:val="center"/>
              <w:rPr>
                <w:rFonts w:ascii="Arial" w:hAnsi="Arial" w:cs="Arial"/>
                <w:bCs/>
                <w:color w:val="002060"/>
                <w:sz w:val="18"/>
                <w:szCs w:val="18"/>
              </w:rPr>
            </w:pPr>
            <w:r w:rsidRPr="000C0C5D">
              <w:rPr>
                <w:rFonts w:ascii="Arial" w:hAnsi="Arial" w:cs="Arial"/>
                <w:sz w:val="18"/>
                <w:szCs w:val="18"/>
              </w:rPr>
              <w:t>61</w:t>
            </w:r>
          </w:p>
        </w:tc>
        <w:tc>
          <w:tcPr>
            <w:tcW w:w="524" w:type="dxa"/>
            <w:vAlign w:val="center"/>
          </w:tcPr>
          <w:p w14:paraId="5558BA20" w14:textId="57A0547C" w:rsidR="000C0C5D" w:rsidRPr="000C0C5D" w:rsidRDefault="000C0C5D" w:rsidP="000C0C5D">
            <w:pPr>
              <w:spacing w:after="0" w:line="260" w:lineRule="exact"/>
              <w:jc w:val="center"/>
              <w:rPr>
                <w:rFonts w:ascii="Arial" w:hAnsi="Arial" w:cs="Arial"/>
                <w:b/>
                <w:bCs/>
                <w:color w:val="002060"/>
                <w:sz w:val="18"/>
                <w:szCs w:val="18"/>
              </w:rPr>
            </w:pPr>
            <w:r w:rsidRPr="000C0C5D">
              <w:rPr>
                <w:rFonts w:ascii="Arial" w:hAnsi="Arial" w:cs="Arial"/>
                <w:b/>
                <w:sz w:val="18"/>
                <w:szCs w:val="18"/>
              </w:rPr>
              <w:t>87</w:t>
            </w:r>
          </w:p>
        </w:tc>
        <w:tc>
          <w:tcPr>
            <w:tcW w:w="524" w:type="dxa"/>
            <w:vAlign w:val="center"/>
          </w:tcPr>
          <w:p w14:paraId="47E933DE" w14:textId="7B518C67"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5</w:t>
            </w:r>
          </w:p>
        </w:tc>
        <w:tc>
          <w:tcPr>
            <w:tcW w:w="524" w:type="dxa"/>
            <w:vAlign w:val="center"/>
          </w:tcPr>
          <w:p w14:paraId="5877A81C" w14:textId="2872A338"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28</w:t>
            </w:r>
          </w:p>
        </w:tc>
        <w:tc>
          <w:tcPr>
            <w:tcW w:w="524" w:type="dxa"/>
            <w:vAlign w:val="center"/>
          </w:tcPr>
          <w:p w14:paraId="0179198F" w14:textId="152590A1" w:rsidR="000C0C5D" w:rsidRPr="000C0C5D" w:rsidRDefault="000C0C5D" w:rsidP="000C0C5D">
            <w:pPr>
              <w:spacing w:after="0" w:line="260" w:lineRule="exact"/>
              <w:jc w:val="center"/>
              <w:rPr>
                <w:rFonts w:ascii="Arial" w:hAnsi="Arial" w:cs="Arial"/>
                <w:b/>
                <w:color w:val="002060"/>
                <w:sz w:val="18"/>
                <w:szCs w:val="18"/>
              </w:rPr>
            </w:pPr>
            <w:r w:rsidRPr="000C0C5D">
              <w:rPr>
                <w:rFonts w:ascii="Arial" w:hAnsi="Arial" w:cs="Arial"/>
                <w:b/>
                <w:sz w:val="18"/>
                <w:szCs w:val="18"/>
              </w:rPr>
              <w:t>33</w:t>
            </w:r>
          </w:p>
        </w:tc>
        <w:tc>
          <w:tcPr>
            <w:tcW w:w="525" w:type="dxa"/>
            <w:vAlign w:val="center"/>
          </w:tcPr>
          <w:p w14:paraId="1DD63F32" w14:textId="37812C12"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4</w:t>
            </w:r>
          </w:p>
        </w:tc>
        <w:tc>
          <w:tcPr>
            <w:tcW w:w="524" w:type="dxa"/>
            <w:vAlign w:val="center"/>
          </w:tcPr>
          <w:p w14:paraId="3F431624" w14:textId="05343A1F"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11</w:t>
            </w:r>
          </w:p>
        </w:tc>
        <w:tc>
          <w:tcPr>
            <w:tcW w:w="524" w:type="dxa"/>
            <w:vAlign w:val="center"/>
          </w:tcPr>
          <w:p w14:paraId="0BB5322B" w14:textId="6C8DBB06" w:rsidR="000C0C5D" w:rsidRPr="000C0C5D" w:rsidRDefault="000C0C5D" w:rsidP="000C0C5D">
            <w:pPr>
              <w:spacing w:after="0" w:line="260" w:lineRule="exact"/>
              <w:jc w:val="center"/>
              <w:rPr>
                <w:rFonts w:ascii="Arial" w:hAnsi="Arial" w:cs="Arial"/>
                <w:b/>
                <w:color w:val="002060"/>
                <w:sz w:val="18"/>
                <w:szCs w:val="18"/>
              </w:rPr>
            </w:pPr>
            <w:r w:rsidRPr="000C0C5D">
              <w:rPr>
                <w:rFonts w:ascii="Arial" w:hAnsi="Arial" w:cs="Arial"/>
                <w:b/>
                <w:sz w:val="18"/>
                <w:szCs w:val="18"/>
              </w:rPr>
              <w:t>15</w:t>
            </w:r>
          </w:p>
        </w:tc>
        <w:tc>
          <w:tcPr>
            <w:tcW w:w="524" w:type="dxa"/>
            <w:vAlign w:val="center"/>
          </w:tcPr>
          <w:p w14:paraId="41525790" w14:textId="5DE5D8EC"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6</w:t>
            </w:r>
          </w:p>
        </w:tc>
        <w:tc>
          <w:tcPr>
            <w:tcW w:w="524" w:type="dxa"/>
            <w:vAlign w:val="center"/>
          </w:tcPr>
          <w:p w14:paraId="0EF61525" w14:textId="38A22AD7"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21</w:t>
            </w:r>
          </w:p>
        </w:tc>
        <w:tc>
          <w:tcPr>
            <w:tcW w:w="525" w:type="dxa"/>
            <w:vAlign w:val="center"/>
          </w:tcPr>
          <w:p w14:paraId="1195DA27" w14:textId="2DDC0595" w:rsidR="000C0C5D" w:rsidRPr="000C0C5D" w:rsidRDefault="000C0C5D" w:rsidP="000C0C5D">
            <w:pPr>
              <w:spacing w:after="0" w:line="260" w:lineRule="exact"/>
              <w:jc w:val="center"/>
              <w:rPr>
                <w:rFonts w:ascii="Arial" w:hAnsi="Arial" w:cs="Arial"/>
                <w:b/>
                <w:color w:val="002060"/>
                <w:sz w:val="18"/>
                <w:szCs w:val="18"/>
              </w:rPr>
            </w:pPr>
            <w:r w:rsidRPr="000C0C5D">
              <w:rPr>
                <w:rFonts w:ascii="Arial" w:hAnsi="Arial" w:cs="Arial"/>
                <w:b/>
                <w:sz w:val="18"/>
                <w:szCs w:val="18"/>
              </w:rPr>
              <w:t>27</w:t>
            </w:r>
          </w:p>
        </w:tc>
      </w:tr>
      <w:tr w:rsidR="000C0C5D" w:rsidRPr="003D2179" w14:paraId="7B710825" w14:textId="77777777" w:rsidTr="000C0C5D">
        <w:trPr>
          <w:trHeight w:val="364"/>
        </w:trPr>
        <w:tc>
          <w:tcPr>
            <w:tcW w:w="903" w:type="dxa"/>
          </w:tcPr>
          <w:p w14:paraId="46F901CE" w14:textId="77777777" w:rsidR="000C0C5D" w:rsidRPr="00C124A8" w:rsidRDefault="000C0C5D" w:rsidP="000C0C5D">
            <w:pPr>
              <w:spacing w:before="20" w:after="20" w:line="260" w:lineRule="exact"/>
              <w:jc w:val="both"/>
              <w:rPr>
                <w:rFonts w:ascii="Arial" w:hAnsi="Arial" w:cs="Arial"/>
                <w:b/>
                <w:bCs/>
                <w:sz w:val="18"/>
                <w:szCs w:val="18"/>
              </w:rPr>
            </w:pPr>
            <w:r w:rsidRPr="00C124A8">
              <w:rPr>
                <w:rFonts w:ascii="Arial" w:hAnsi="Arial" w:cs="Arial"/>
                <w:b/>
                <w:bCs/>
                <w:sz w:val="18"/>
                <w:szCs w:val="18"/>
              </w:rPr>
              <w:t>Uredba</w:t>
            </w:r>
            <w:r w:rsidRPr="00C124A8">
              <w:rPr>
                <w:rFonts w:ascii="Arial" w:hAnsi="Arial" w:cs="Arial"/>
                <w:b/>
                <w:bCs/>
                <w:sz w:val="18"/>
                <w:szCs w:val="18"/>
                <w:vertAlign w:val="superscript"/>
              </w:rPr>
              <w:footnoteReference w:id="4"/>
            </w:r>
          </w:p>
        </w:tc>
        <w:tc>
          <w:tcPr>
            <w:tcW w:w="524" w:type="dxa"/>
            <w:vAlign w:val="center"/>
          </w:tcPr>
          <w:p w14:paraId="59C71393" w14:textId="5C549F0C"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0</w:t>
            </w:r>
          </w:p>
        </w:tc>
        <w:tc>
          <w:tcPr>
            <w:tcW w:w="524" w:type="dxa"/>
            <w:vAlign w:val="center"/>
          </w:tcPr>
          <w:p w14:paraId="4546E324" w14:textId="39176A93"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0</w:t>
            </w:r>
          </w:p>
        </w:tc>
        <w:tc>
          <w:tcPr>
            <w:tcW w:w="524" w:type="dxa"/>
            <w:vAlign w:val="center"/>
          </w:tcPr>
          <w:p w14:paraId="4B84B5C4" w14:textId="547BEDD6" w:rsidR="000C0C5D" w:rsidRPr="000C0C5D" w:rsidRDefault="000C0C5D" w:rsidP="000C0C5D">
            <w:pPr>
              <w:spacing w:after="0" w:line="260" w:lineRule="exact"/>
              <w:jc w:val="center"/>
              <w:rPr>
                <w:rFonts w:ascii="Arial" w:hAnsi="Arial" w:cs="Arial"/>
                <w:b/>
                <w:color w:val="002060"/>
                <w:sz w:val="18"/>
                <w:szCs w:val="18"/>
              </w:rPr>
            </w:pPr>
            <w:r w:rsidRPr="000C0C5D">
              <w:rPr>
                <w:rFonts w:ascii="Arial" w:hAnsi="Arial" w:cs="Arial"/>
                <w:b/>
                <w:sz w:val="18"/>
                <w:szCs w:val="18"/>
              </w:rPr>
              <w:t>0</w:t>
            </w:r>
          </w:p>
        </w:tc>
        <w:tc>
          <w:tcPr>
            <w:tcW w:w="524" w:type="dxa"/>
            <w:vAlign w:val="center"/>
          </w:tcPr>
          <w:p w14:paraId="3D3E0A4D" w14:textId="4C49120A"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0</w:t>
            </w:r>
          </w:p>
        </w:tc>
        <w:tc>
          <w:tcPr>
            <w:tcW w:w="525" w:type="dxa"/>
            <w:vAlign w:val="center"/>
          </w:tcPr>
          <w:p w14:paraId="101E0D9C" w14:textId="595386AD"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2</w:t>
            </w:r>
          </w:p>
        </w:tc>
        <w:tc>
          <w:tcPr>
            <w:tcW w:w="524" w:type="dxa"/>
            <w:vAlign w:val="center"/>
          </w:tcPr>
          <w:p w14:paraId="6BFCC0C8" w14:textId="00DB4D56" w:rsidR="000C0C5D" w:rsidRPr="000C0C5D" w:rsidRDefault="000C0C5D" w:rsidP="000C0C5D">
            <w:pPr>
              <w:spacing w:after="0" w:line="260" w:lineRule="exact"/>
              <w:jc w:val="center"/>
              <w:rPr>
                <w:rFonts w:ascii="Arial" w:hAnsi="Arial" w:cs="Arial"/>
                <w:b/>
                <w:color w:val="002060"/>
                <w:sz w:val="18"/>
                <w:szCs w:val="18"/>
              </w:rPr>
            </w:pPr>
            <w:r w:rsidRPr="000C0C5D">
              <w:rPr>
                <w:rFonts w:ascii="Arial" w:hAnsi="Arial" w:cs="Arial"/>
                <w:b/>
                <w:sz w:val="18"/>
                <w:szCs w:val="18"/>
              </w:rPr>
              <w:t>2</w:t>
            </w:r>
          </w:p>
        </w:tc>
        <w:tc>
          <w:tcPr>
            <w:tcW w:w="524" w:type="dxa"/>
            <w:vAlign w:val="center"/>
          </w:tcPr>
          <w:p w14:paraId="5A7CB1D0" w14:textId="476CCFC2"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0</w:t>
            </w:r>
          </w:p>
        </w:tc>
        <w:tc>
          <w:tcPr>
            <w:tcW w:w="524" w:type="dxa"/>
            <w:vAlign w:val="center"/>
          </w:tcPr>
          <w:p w14:paraId="7CBE6DD2" w14:textId="0BB74272"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6</w:t>
            </w:r>
          </w:p>
        </w:tc>
        <w:tc>
          <w:tcPr>
            <w:tcW w:w="524" w:type="dxa"/>
            <w:vAlign w:val="center"/>
          </w:tcPr>
          <w:p w14:paraId="30881BC2" w14:textId="20A60FF7" w:rsidR="000C0C5D" w:rsidRPr="000C0C5D" w:rsidRDefault="000C0C5D" w:rsidP="000C0C5D">
            <w:pPr>
              <w:spacing w:after="0" w:line="260" w:lineRule="exact"/>
              <w:jc w:val="center"/>
              <w:rPr>
                <w:rFonts w:ascii="Arial" w:hAnsi="Arial" w:cs="Arial"/>
                <w:b/>
                <w:color w:val="002060"/>
                <w:sz w:val="18"/>
                <w:szCs w:val="18"/>
              </w:rPr>
            </w:pPr>
            <w:r w:rsidRPr="000C0C5D">
              <w:rPr>
                <w:rFonts w:ascii="Arial" w:hAnsi="Arial" w:cs="Arial"/>
                <w:b/>
                <w:sz w:val="18"/>
                <w:szCs w:val="18"/>
              </w:rPr>
              <w:t>6</w:t>
            </w:r>
          </w:p>
        </w:tc>
        <w:tc>
          <w:tcPr>
            <w:tcW w:w="525" w:type="dxa"/>
            <w:vAlign w:val="center"/>
          </w:tcPr>
          <w:p w14:paraId="709DAEBA" w14:textId="49A0867A"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0</w:t>
            </w:r>
          </w:p>
        </w:tc>
        <w:tc>
          <w:tcPr>
            <w:tcW w:w="524" w:type="dxa"/>
            <w:vAlign w:val="center"/>
          </w:tcPr>
          <w:p w14:paraId="6C44F9D2" w14:textId="61FDB433"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0</w:t>
            </w:r>
          </w:p>
        </w:tc>
        <w:tc>
          <w:tcPr>
            <w:tcW w:w="524" w:type="dxa"/>
            <w:vAlign w:val="center"/>
          </w:tcPr>
          <w:p w14:paraId="2D30EEFE" w14:textId="0A8FD133" w:rsidR="000C0C5D" w:rsidRPr="000C0C5D" w:rsidRDefault="000C0C5D" w:rsidP="000C0C5D">
            <w:pPr>
              <w:spacing w:after="0" w:line="260" w:lineRule="exact"/>
              <w:jc w:val="center"/>
              <w:rPr>
                <w:rFonts w:ascii="Arial" w:hAnsi="Arial" w:cs="Arial"/>
                <w:b/>
                <w:color w:val="002060"/>
                <w:sz w:val="18"/>
                <w:szCs w:val="18"/>
              </w:rPr>
            </w:pPr>
            <w:r w:rsidRPr="000C0C5D">
              <w:rPr>
                <w:rFonts w:ascii="Arial" w:hAnsi="Arial" w:cs="Arial"/>
                <w:b/>
                <w:sz w:val="18"/>
                <w:szCs w:val="18"/>
              </w:rPr>
              <w:t>0</w:t>
            </w:r>
          </w:p>
        </w:tc>
        <w:tc>
          <w:tcPr>
            <w:tcW w:w="524" w:type="dxa"/>
            <w:vAlign w:val="center"/>
          </w:tcPr>
          <w:p w14:paraId="494D49EF" w14:textId="5B68E3AD"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0</w:t>
            </w:r>
          </w:p>
        </w:tc>
        <w:tc>
          <w:tcPr>
            <w:tcW w:w="524" w:type="dxa"/>
            <w:vAlign w:val="center"/>
          </w:tcPr>
          <w:p w14:paraId="351A307D" w14:textId="4C3ED2D9"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0</w:t>
            </w:r>
          </w:p>
        </w:tc>
        <w:tc>
          <w:tcPr>
            <w:tcW w:w="525" w:type="dxa"/>
            <w:vAlign w:val="center"/>
          </w:tcPr>
          <w:p w14:paraId="48C2FD02" w14:textId="2611BC35" w:rsidR="000C0C5D" w:rsidRPr="000C0C5D" w:rsidRDefault="000C0C5D" w:rsidP="000C0C5D">
            <w:pPr>
              <w:spacing w:after="0" w:line="260" w:lineRule="exact"/>
              <w:jc w:val="center"/>
              <w:rPr>
                <w:rFonts w:ascii="Arial" w:hAnsi="Arial" w:cs="Arial"/>
                <w:b/>
                <w:color w:val="002060"/>
                <w:sz w:val="18"/>
                <w:szCs w:val="18"/>
              </w:rPr>
            </w:pPr>
            <w:r w:rsidRPr="000C0C5D">
              <w:rPr>
                <w:rFonts w:ascii="Arial" w:hAnsi="Arial" w:cs="Arial"/>
                <w:b/>
                <w:sz w:val="18"/>
                <w:szCs w:val="18"/>
              </w:rPr>
              <w:t>0</w:t>
            </w:r>
          </w:p>
        </w:tc>
      </w:tr>
      <w:tr w:rsidR="000C0C5D" w:rsidRPr="003D2179" w14:paraId="473D5706" w14:textId="77777777" w:rsidTr="000C0C5D">
        <w:trPr>
          <w:trHeight w:val="364"/>
        </w:trPr>
        <w:tc>
          <w:tcPr>
            <w:tcW w:w="903" w:type="dxa"/>
          </w:tcPr>
          <w:p w14:paraId="3A526C27" w14:textId="77777777" w:rsidR="000C0C5D" w:rsidRPr="00C124A8" w:rsidRDefault="000C0C5D" w:rsidP="000C0C5D">
            <w:pPr>
              <w:spacing w:before="20" w:after="20" w:line="260" w:lineRule="exact"/>
              <w:rPr>
                <w:rFonts w:ascii="Arial" w:hAnsi="Arial" w:cs="Arial"/>
                <w:b/>
                <w:bCs/>
                <w:sz w:val="18"/>
                <w:szCs w:val="18"/>
              </w:rPr>
            </w:pPr>
            <w:r w:rsidRPr="00C124A8">
              <w:rPr>
                <w:rFonts w:ascii="Arial" w:hAnsi="Arial" w:cs="Arial"/>
                <w:b/>
                <w:bCs/>
                <w:sz w:val="18"/>
                <w:szCs w:val="18"/>
              </w:rPr>
              <w:t>Skupaj</w:t>
            </w:r>
          </w:p>
        </w:tc>
        <w:tc>
          <w:tcPr>
            <w:tcW w:w="524" w:type="dxa"/>
            <w:vAlign w:val="center"/>
          </w:tcPr>
          <w:p w14:paraId="070BDFA0" w14:textId="4270FF54"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151</w:t>
            </w:r>
          </w:p>
        </w:tc>
        <w:tc>
          <w:tcPr>
            <w:tcW w:w="524" w:type="dxa"/>
            <w:vAlign w:val="center"/>
          </w:tcPr>
          <w:p w14:paraId="6D8EAD3A" w14:textId="129A143C"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308</w:t>
            </w:r>
          </w:p>
        </w:tc>
        <w:tc>
          <w:tcPr>
            <w:tcW w:w="524" w:type="dxa"/>
            <w:vAlign w:val="center"/>
          </w:tcPr>
          <w:p w14:paraId="15987B71" w14:textId="7097E023" w:rsidR="000C0C5D" w:rsidRPr="000C0C5D" w:rsidRDefault="000C0C5D" w:rsidP="000C0C5D">
            <w:pPr>
              <w:spacing w:after="0" w:line="260" w:lineRule="exact"/>
              <w:jc w:val="center"/>
              <w:rPr>
                <w:rFonts w:ascii="Arial" w:hAnsi="Arial" w:cs="Arial"/>
                <w:b/>
                <w:color w:val="002060"/>
                <w:sz w:val="18"/>
                <w:szCs w:val="18"/>
              </w:rPr>
            </w:pPr>
            <w:r w:rsidRPr="000C0C5D">
              <w:rPr>
                <w:rFonts w:ascii="Arial" w:hAnsi="Arial" w:cs="Arial"/>
                <w:b/>
                <w:sz w:val="18"/>
                <w:szCs w:val="18"/>
              </w:rPr>
              <w:t>459</w:t>
            </w:r>
          </w:p>
        </w:tc>
        <w:tc>
          <w:tcPr>
            <w:tcW w:w="524" w:type="dxa"/>
            <w:vAlign w:val="center"/>
          </w:tcPr>
          <w:p w14:paraId="15C44AC9" w14:textId="49A9DCE6"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121</w:t>
            </w:r>
          </w:p>
        </w:tc>
        <w:tc>
          <w:tcPr>
            <w:tcW w:w="525" w:type="dxa"/>
            <w:vAlign w:val="center"/>
          </w:tcPr>
          <w:p w14:paraId="2675C55B" w14:textId="643E704D"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294</w:t>
            </w:r>
          </w:p>
        </w:tc>
        <w:tc>
          <w:tcPr>
            <w:tcW w:w="524" w:type="dxa"/>
            <w:vAlign w:val="center"/>
          </w:tcPr>
          <w:p w14:paraId="0F2100B7" w14:textId="703BFB0D" w:rsidR="000C0C5D" w:rsidRPr="000C0C5D" w:rsidRDefault="000C0C5D" w:rsidP="000C0C5D">
            <w:pPr>
              <w:spacing w:after="0" w:line="260" w:lineRule="exact"/>
              <w:jc w:val="center"/>
              <w:rPr>
                <w:rFonts w:ascii="Arial" w:hAnsi="Arial" w:cs="Arial"/>
                <w:b/>
                <w:color w:val="002060"/>
                <w:sz w:val="18"/>
                <w:szCs w:val="18"/>
              </w:rPr>
            </w:pPr>
            <w:r w:rsidRPr="000C0C5D">
              <w:rPr>
                <w:rFonts w:ascii="Arial" w:hAnsi="Arial" w:cs="Arial"/>
                <w:b/>
                <w:sz w:val="18"/>
                <w:szCs w:val="18"/>
              </w:rPr>
              <w:t>415</w:t>
            </w:r>
          </w:p>
        </w:tc>
        <w:tc>
          <w:tcPr>
            <w:tcW w:w="524" w:type="dxa"/>
            <w:vAlign w:val="center"/>
          </w:tcPr>
          <w:p w14:paraId="002518FE" w14:textId="50455D0F"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69</w:t>
            </w:r>
          </w:p>
        </w:tc>
        <w:tc>
          <w:tcPr>
            <w:tcW w:w="524" w:type="dxa"/>
            <w:vAlign w:val="center"/>
          </w:tcPr>
          <w:p w14:paraId="2A3C77B4" w14:textId="4D129AED"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149</w:t>
            </w:r>
          </w:p>
        </w:tc>
        <w:tc>
          <w:tcPr>
            <w:tcW w:w="524" w:type="dxa"/>
            <w:vAlign w:val="center"/>
          </w:tcPr>
          <w:p w14:paraId="6CC90D68" w14:textId="4CDAF302" w:rsidR="000C0C5D" w:rsidRPr="000C0C5D" w:rsidRDefault="000C0C5D" w:rsidP="000C0C5D">
            <w:pPr>
              <w:spacing w:after="0" w:line="260" w:lineRule="exact"/>
              <w:jc w:val="center"/>
              <w:rPr>
                <w:rFonts w:ascii="Arial" w:hAnsi="Arial" w:cs="Arial"/>
                <w:b/>
                <w:color w:val="002060"/>
                <w:sz w:val="18"/>
                <w:szCs w:val="18"/>
              </w:rPr>
            </w:pPr>
            <w:r w:rsidRPr="000C0C5D">
              <w:rPr>
                <w:rFonts w:ascii="Arial" w:hAnsi="Arial" w:cs="Arial"/>
                <w:b/>
                <w:sz w:val="18"/>
                <w:szCs w:val="18"/>
              </w:rPr>
              <w:t>218</w:t>
            </w:r>
          </w:p>
        </w:tc>
        <w:tc>
          <w:tcPr>
            <w:tcW w:w="525" w:type="dxa"/>
            <w:vAlign w:val="center"/>
          </w:tcPr>
          <w:p w14:paraId="78142EE9" w14:textId="2E1C36FE"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48</w:t>
            </w:r>
          </w:p>
        </w:tc>
        <w:tc>
          <w:tcPr>
            <w:tcW w:w="524" w:type="dxa"/>
            <w:vAlign w:val="center"/>
          </w:tcPr>
          <w:p w14:paraId="3958A2A5" w14:textId="5DAF6DF0"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116</w:t>
            </w:r>
          </w:p>
        </w:tc>
        <w:tc>
          <w:tcPr>
            <w:tcW w:w="524" w:type="dxa"/>
            <w:vAlign w:val="center"/>
          </w:tcPr>
          <w:p w14:paraId="1864737A" w14:textId="2291E2DC" w:rsidR="000C0C5D" w:rsidRPr="000C0C5D" w:rsidRDefault="000C0C5D" w:rsidP="000C0C5D">
            <w:pPr>
              <w:spacing w:after="0" w:line="260" w:lineRule="exact"/>
              <w:jc w:val="center"/>
              <w:rPr>
                <w:rFonts w:ascii="Arial" w:hAnsi="Arial" w:cs="Arial"/>
                <w:b/>
                <w:color w:val="002060"/>
                <w:sz w:val="18"/>
                <w:szCs w:val="18"/>
              </w:rPr>
            </w:pPr>
            <w:r w:rsidRPr="000C0C5D">
              <w:rPr>
                <w:rFonts w:ascii="Arial" w:hAnsi="Arial" w:cs="Arial"/>
                <w:b/>
                <w:sz w:val="18"/>
                <w:szCs w:val="18"/>
              </w:rPr>
              <w:t>164</w:t>
            </w:r>
          </w:p>
        </w:tc>
        <w:tc>
          <w:tcPr>
            <w:tcW w:w="524" w:type="dxa"/>
            <w:vAlign w:val="center"/>
          </w:tcPr>
          <w:p w14:paraId="60AED97F" w14:textId="3BF1E3C4"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48</w:t>
            </w:r>
          </w:p>
        </w:tc>
        <w:tc>
          <w:tcPr>
            <w:tcW w:w="524" w:type="dxa"/>
            <w:vAlign w:val="center"/>
          </w:tcPr>
          <w:p w14:paraId="2EDAD699" w14:textId="3F2F953F" w:rsidR="000C0C5D" w:rsidRPr="000C0C5D" w:rsidRDefault="000C0C5D" w:rsidP="000C0C5D">
            <w:pPr>
              <w:spacing w:after="0" w:line="260" w:lineRule="exact"/>
              <w:jc w:val="center"/>
              <w:rPr>
                <w:rFonts w:ascii="Arial" w:hAnsi="Arial" w:cs="Arial"/>
                <w:color w:val="002060"/>
                <w:sz w:val="18"/>
                <w:szCs w:val="18"/>
              </w:rPr>
            </w:pPr>
            <w:r w:rsidRPr="000C0C5D">
              <w:rPr>
                <w:rFonts w:ascii="Arial" w:hAnsi="Arial" w:cs="Arial"/>
                <w:sz w:val="18"/>
                <w:szCs w:val="18"/>
              </w:rPr>
              <w:t>137</w:t>
            </w:r>
          </w:p>
        </w:tc>
        <w:tc>
          <w:tcPr>
            <w:tcW w:w="525" w:type="dxa"/>
            <w:vAlign w:val="center"/>
          </w:tcPr>
          <w:p w14:paraId="1C676FEB" w14:textId="2B245E87" w:rsidR="000C0C5D" w:rsidRPr="000C0C5D" w:rsidRDefault="000C0C5D" w:rsidP="000C0C5D">
            <w:pPr>
              <w:spacing w:after="0" w:line="260" w:lineRule="exact"/>
              <w:jc w:val="center"/>
              <w:rPr>
                <w:rFonts w:ascii="Arial" w:hAnsi="Arial" w:cs="Arial"/>
                <w:b/>
                <w:color w:val="002060"/>
                <w:sz w:val="18"/>
                <w:szCs w:val="18"/>
              </w:rPr>
            </w:pPr>
            <w:r w:rsidRPr="000C0C5D">
              <w:rPr>
                <w:rFonts w:ascii="Arial" w:hAnsi="Arial" w:cs="Arial"/>
                <w:b/>
                <w:sz w:val="18"/>
                <w:szCs w:val="18"/>
              </w:rPr>
              <w:t>185</w:t>
            </w:r>
          </w:p>
        </w:tc>
      </w:tr>
    </w:tbl>
    <w:p w14:paraId="1740540E" w14:textId="77777777" w:rsidR="002C6E4F" w:rsidRPr="003D2179" w:rsidRDefault="002C6E4F" w:rsidP="002C6E4F">
      <w:pPr>
        <w:tabs>
          <w:tab w:val="left" w:pos="3402"/>
        </w:tabs>
        <w:spacing w:after="0" w:line="260" w:lineRule="exact"/>
        <w:rPr>
          <w:rFonts w:ascii="Arial" w:eastAsia="Times New Roman" w:hAnsi="Arial" w:cs="Arial"/>
          <w:color w:val="002060"/>
          <w:sz w:val="20"/>
          <w:szCs w:val="20"/>
        </w:rPr>
      </w:pPr>
    </w:p>
    <w:p w14:paraId="0CB53CF9" w14:textId="4278848E" w:rsidR="002C6E4F" w:rsidRPr="00C124A8" w:rsidRDefault="00C124A8" w:rsidP="00D82591">
      <w:pPr>
        <w:spacing w:after="0" w:line="260" w:lineRule="exact"/>
        <w:jc w:val="both"/>
        <w:rPr>
          <w:rFonts w:ascii="Arial" w:eastAsia="Times New Roman" w:hAnsi="Arial" w:cs="Arial"/>
          <w:sz w:val="20"/>
          <w:szCs w:val="20"/>
        </w:rPr>
      </w:pPr>
      <w:bookmarkStart w:id="11" w:name="_Toc353181849"/>
      <w:r w:rsidRPr="00C124A8">
        <w:rPr>
          <w:rFonts w:ascii="Arial" w:eastAsia="Times New Roman" w:hAnsi="Arial" w:cs="Arial"/>
          <w:sz w:val="20"/>
          <w:szCs w:val="20"/>
        </w:rPr>
        <w:t>Največ sankcij za kršitve določil ZZasV-1 je bilo izrečenih zaradi nedeponiranja službene izkaznice (35. člen), saj je z zakonom določeno, da če imetnik službene izkaznice v 30 dneh od njene vročitve ne sklene delovnega razmerja ali za dlje kot 30 dni prekine delovno razmerje z imetnikom licence ali izvajalcem internega varovanja, mora v osmih dneh vrniti službeno izkaznico pristojnemu organu, ki jo deponira.</w:t>
      </w:r>
    </w:p>
    <w:p w14:paraId="1E1636AE" w14:textId="77777777" w:rsidR="008660F7" w:rsidRDefault="008660F7" w:rsidP="002C6E4F">
      <w:pPr>
        <w:keepNext/>
        <w:spacing w:after="0" w:line="260" w:lineRule="exact"/>
        <w:jc w:val="both"/>
        <w:outlineLvl w:val="1"/>
        <w:rPr>
          <w:rFonts w:ascii="Arial" w:eastAsia="Times New Roman" w:hAnsi="Arial" w:cs="Arial"/>
          <w:b/>
          <w:bCs/>
          <w:iCs/>
          <w:sz w:val="20"/>
          <w:szCs w:val="28"/>
        </w:rPr>
      </w:pPr>
    </w:p>
    <w:p w14:paraId="1FF0C7D8" w14:textId="5121F08D" w:rsidR="002C6E4F" w:rsidRPr="005B79F7" w:rsidRDefault="002C6E4F" w:rsidP="002C6E4F">
      <w:pPr>
        <w:keepNext/>
        <w:spacing w:after="0" w:line="260" w:lineRule="exact"/>
        <w:jc w:val="both"/>
        <w:outlineLvl w:val="1"/>
        <w:rPr>
          <w:rFonts w:ascii="Arial" w:eastAsia="Times New Roman" w:hAnsi="Arial" w:cs="Arial"/>
          <w:b/>
          <w:bCs/>
          <w:iCs/>
          <w:sz w:val="20"/>
          <w:szCs w:val="28"/>
        </w:rPr>
      </w:pPr>
      <w:bookmarkStart w:id="12" w:name="_Toc137121109"/>
      <w:r w:rsidRPr="005B79F7">
        <w:rPr>
          <w:rFonts w:ascii="Arial" w:eastAsia="Times New Roman" w:hAnsi="Arial" w:cs="Arial"/>
          <w:b/>
          <w:bCs/>
          <w:iCs/>
          <w:sz w:val="20"/>
          <w:szCs w:val="28"/>
        </w:rPr>
        <w:t>3.2</w:t>
      </w:r>
      <w:r w:rsidRPr="005B79F7">
        <w:rPr>
          <w:rFonts w:ascii="Arial" w:eastAsia="Times New Roman" w:hAnsi="Arial" w:cs="Arial"/>
          <w:b/>
          <w:bCs/>
          <w:iCs/>
          <w:sz w:val="20"/>
          <w:szCs w:val="28"/>
        </w:rPr>
        <w:tab/>
        <w:t>Orožje</w:t>
      </w:r>
      <w:bookmarkEnd w:id="11"/>
      <w:bookmarkEnd w:id="12"/>
    </w:p>
    <w:p w14:paraId="4A1F2D72" w14:textId="4B0336C8" w:rsidR="002C6E4F" w:rsidRPr="005B79F7" w:rsidRDefault="005B79F7" w:rsidP="002C6E4F">
      <w:pPr>
        <w:spacing w:after="0" w:line="260" w:lineRule="exact"/>
        <w:jc w:val="both"/>
        <w:rPr>
          <w:rFonts w:ascii="Arial" w:eastAsia="Times New Roman" w:hAnsi="Arial" w:cs="Arial"/>
          <w:sz w:val="20"/>
          <w:szCs w:val="20"/>
        </w:rPr>
      </w:pPr>
      <w:r w:rsidRPr="005B79F7">
        <w:rPr>
          <w:rFonts w:ascii="Arial" w:eastAsia="Times New Roman" w:hAnsi="Arial" w:cs="Arial"/>
          <w:sz w:val="20"/>
          <w:szCs w:val="20"/>
        </w:rPr>
        <w:t>IRSNZ v skladu z določbami Zakona o orožju (</w:t>
      </w:r>
      <w:r w:rsidR="001B7978" w:rsidRPr="001B7978">
        <w:rPr>
          <w:rFonts w:ascii="Arial" w:eastAsia="Times New Roman" w:hAnsi="Arial" w:cs="Arial"/>
          <w:sz w:val="20"/>
          <w:szCs w:val="20"/>
        </w:rPr>
        <w:t>Uradni list RS, št. </w:t>
      </w:r>
      <w:hyperlink r:id="rId28" w:tgtFrame="_blank" w:tooltip="Zakon o orožju (uradno prečiščeno besedilo)" w:history="1">
        <w:r w:rsidR="001B7978" w:rsidRPr="001B7978">
          <w:rPr>
            <w:rFonts w:eastAsia="Times New Roman"/>
            <w:sz w:val="20"/>
            <w:szCs w:val="20"/>
          </w:rPr>
          <w:t>23/05</w:t>
        </w:r>
      </w:hyperlink>
      <w:r w:rsidR="001B7978" w:rsidRPr="001B7978">
        <w:rPr>
          <w:rFonts w:ascii="Arial" w:eastAsia="Times New Roman" w:hAnsi="Arial" w:cs="Arial"/>
          <w:sz w:val="20"/>
          <w:szCs w:val="20"/>
        </w:rPr>
        <w:t> – uradno prečiščeno besedilo, </w:t>
      </w:r>
      <w:hyperlink r:id="rId29" w:tgtFrame="_blank" w:tooltip="Zakon o spremembah in dopolnitvah Zakona o orožju" w:history="1">
        <w:r w:rsidR="001B7978" w:rsidRPr="001B7978">
          <w:rPr>
            <w:rFonts w:eastAsia="Times New Roman"/>
            <w:sz w:val="20"/>
            <w:szCs w:val="20"/>
          </w:rPr>
          <w:t>85/09</w:t>
        </w:r>
      </w:hyperlink>
      <w:r w:rsidR="001B7978" w:rsidRPr="001B7978">
        <w:rPr>
          <w:rFonts w:ascii="Arial" w:eastAsia="Times New Roman" w:hAnsi="Arial" w:cs="Arial"/>
          <w:sz w:val="20"/>
          <w:szCs w:val="20"/>
        </w:rPr>
        <w:t>, </w:t>
      </w:r>
      <w:hyperlink r:id="rId30" w:tgtFrame="_blank" w:tooltip="Zakon o spremembah in dopolnitvah Zakona o orožju" w:history="1">
        <w:r w:rsidR="001B7978" w:rsidRPr="001B7978">
          <w:rPr>
            <w:rFonts w:eastAsia="Times New Roman"/>
            <w:sz w:val="20"/>
            <w:szCs w:val="20"/>
          </w:rPr>
          <w:t>125/21</w:t>
        </w:r>
      </w:hyperlink>
      <w:r w:rsidR="001B7978" w:rsidRPr="001B7978">
        <w:rPr>
          <w:rFonts w:ascii="Arial" w:eastAsia="Times New Roman" w:hAnsi="Arial" w:cs="Arial"/>
          <w:sz w:val="20"/>
          <w:szCs w:val="20"/>
        </w:rPr>
        <w:t> in </w:t>
      </w:r>
      <w:hyperlink r:id="rId31" w:tgtFrame="_blank" w:tooltip="Zakon za zmanjšanje neenakosti in škodljivih posegov politike ter zagotavljanje spoštovanja pravne države" w:history="1">
        <w:r w:rsidR="001B7978" w:rsidRPr="001B7978">
          <w:rPr>
            <w:rFonts w:eastAsia="Times New Roman"/>
            <w:sz w:val="20"/>
            <w:szCs w:val="20"/>
          </w:rPr>
          <w:t>105/22</w:t>
        </w:r>
      </w:hyperlink>
      <w:r w:rsidR="001B7978" w:rsidRPr="001B7978">
        <w:rPr>
          <w:rFonts w:ascii="Arial" w:eastAsia="Times New Roman" w:hAnsi="Arial" w:cs="Arial"/>
          <w:sz w:val="20"/>
          <w:szCs w:val="20"/>
        </w:rPr>
        <w:t> – ZZNŠPP,</w:t>
      </w:r>
      <w:r w:rsidRPr="005B79F7">
        <w:rPr>
          <w:rFonts w:ascii="Arial" w:eastAsia="Times New Roman" w:hAnsi="Arial" w:cs="Arial"/>
          <w:sz w:val="20"/>
          <w:szCs w:val="20"/>
        </w:rPr>
        <w:t xml:space="preserve"> v nadaljevanju: ZOro-1) opravlja nadzor nad izvajanjem določb pri pravnih osebah in podjetnikih, ki posedujejo orožje, se ukvarjajo s prometom orožja ali z dejavnostjo strelišča.</w:t>
      </w:r>
    </w:p>
    <w:p w14:paraId="3436CA87" w14:textId="77777777" w:rsidR="005B79F7" w:rsidRPr="005B79F7" w:rsidRDefault="005B79F7" w:rsidP="002C6E4F">
      <w:pPr>
        <w:spacing w:after="0" w:line="260" w:lineRule="exact"/>
        <w:jc w:val="both"/>
        <w:rPr>
          <w:rFonts w:ascii="Arial" w:eastAsia="Times New Roman" w:hAnsi="Arial" w:cs="Arial"/>
          <w:sz w:val="20"/>
          <w:szCs w:val="20"/>
        </w:rPr>
      </w:pPr>
    </w:p>
    <w:p w14:paraId="2E970922" w14:textId="6CCD57D7" w:rsidR="002C6E4F" w:rsidRPr="005B79F7" w:rsidRDefault="005B79F7" w:rsidP="002C6E4F">
      <w:pPr>
        <w:spacing w:after="0" w:line="260" w:lineRule="exact"/>
        <w:jc w:val="both"/>
        <w:rPr>
          <w:rFonts w:ascii="Arial" w:eastAsia="Times New Roman" w:hAnsi="Arial"/>
          <w:sz w:val="20"/>
          <w:szCs w:val="24"/>
        </w:rPr>
      </w:pPr>
      <w:r w:rsidRPr="005B79F7">
        <w:rPr>
          <w:rFonts w:ascii="Arial" w:eastAsia="Times New Roman" w:hAnsi="Arial"/>
          <w:sz w:val="20"/>
          <w:szCs w:val="24"/>
        </w:rPr>
        <w:t>V lanskem letu so inšpektorji na področju orožja izvedli 71 inšpekcijskih nadzorov, v katerih so opravili 136 pregledov. Največ nadzorov na področju orožja je bilo izvedenih pri imetnikih orožnih posestnih list</w:t>
      </w:r>
      <w:r w:rsidR="004A5FC1">
        <w:rPr>
          <w:rFonts w:ascii="Arial" w:eastAsia="Times New Roman" w:hAnsi="Arial"/>
          <w:sz w:val="20"/>
          <w:szCs w:val="24"/>
        </w:rPr>
        <w:t>in</w:t>
      </w:r>
      <w:r w:rsidRPr="005B79F7">
        <w:rPr>
          <w:rFonts w:ascii="Arial" w:eastAsia="Times New Roman" w:hAnsi="Arial"/>
          <w:sz w:val="20"/>
          <w:szCs w:val="24"/>
        </w:rPr>
        <w:t xml:space="preserve"> (različni klubi, strelske organizacije in drugi subjekti), pri katerih je bilo opravljeno 47 nadzorov. Opravljeno je bilo tudi devet inšpekcijskih nadzorov glede zagotavljanja varnosti na streliščih. V trgovinah z orožjem je bilo opravljenih petnajst inšpekcijskih nadzorov.</w:t>
      </w:r>
    </w:p>
    <w:p w14:paraId="73462FFF" w14:textId="77777777" w:rsidR="002C6E4F" w:rsidRPr="003D2179" w:rsidRDefault="002C6E4F" w:rsidP="002C6E4F">
      <w:pPr>
        <w:spacing w:after="120" w:line="240" w:lineRule="auto"/>
        <w:jc w:val="both"/>
        <w:rPr>
          <w:rFonts w:ascii="Arial" w:eastAsia="Times New Roman" w:hAnsi="Arial"/>
          <w:b/>
          <w:bCs/>
          <w:color w:val="002060"/>
          <w:sz w:val="20"/>
          <w:szCs w:val="20"/>
          <w:lang w:eastAsia="sl-SI"/>
        </w:rPr>
      </w:pPr>
      <w:r w:rsidRPr="003D2179">
        <w:rPr>
          <w:rFonts w:ascii="Arial" w:eastAsia="Times New Roman" w:hAnsi="Arial"/>
          <w:b/>
          <w:bCs/>
          <w:noProof/>
          <w:color w:val="002060"/>
          <w:sz w:val="20"/>
          <w:szCs w:val="20"/>
          <w:lang w:eastAsia="sl-SI"/>
        </w:rPr>
        <w:lastRenderedPageBreak/>
        <w:drawing>
          <wp:inline distT="0" distB="0" distL="0" distR="0" wp14:anchorId="725A77DD" wp14:editId="22874E22">
            <wp:extent cx="5173345" cy="3107690"/>
            <wp:effectExtent l="0" t="0" r="8255" b="16510"/>
            <wp:docPr id="150" name="Predmet 150" descr="Imetniki orožno posestnih listin 49 %, trgovine z orožjem 14 %, strelišča 14 %, ostalo 23 %." title="Inšpekcijski nadzori s področja orožj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6AC30E3" w14:textId="77777777" w:rsidR="002C6E4F" w:rsidRPr="005B79F7" w:rsidRDefault="002C6E4F" w:rsidP="002C6E4F">
      <w:pPr>
        <w:spacing w:after="120" w:line="240" w:lineRule="auto"/>
        <w:jc w:val="both"/>
        <w:rPr>
          <w:rFonts w:ascii="Arial" w:eastAsia="Times New Roman" w:hAnsi="Arial"/>
          <w:bCs/>
          <w:sz w:val="18"/>
          <w:szCs w:val="18"/>
          <w:lang w:eastAsia="sl-SI"/>
        </w:rPr>
      </w:pPr>
      <w:r w:rsidRPr="005B79F7">
        <w:rPr>
          <w:rFonts w:ascii="Arial" w:eastAsia="Times New Roman" w:hAnsi="Arial"/>
          <w:bCs/>
          <w:sz w:val="18"/>
          <w:szCs w:val="18"/>
          <w:lang w:eastAsia="sl-SI"/>
        </w:rPr>
        <w:t>Grafikon 5: Inšpekcijski nadzori s področja orožja</w:t>
      </w:r>
    </w:p>
    <w:p w14:paraId="76DC59FD" w14:textId="77777777" w:rsidR="002C6E4F" w:rsidRPr="003D2179" w:rsidRDefault="002C6E4F" w:rsidP="002C6E4F">
      <w:pPr>
        <w:spacing w:after="0" w:line="260" w:lineRule="exact"/>
        <w:jc w:val="both"/>
        <w:rPr>
          <w:rFonts w:ascii="Arial" w:eastAsia="Times New Roman" w:hAnsi="Arial"/>
          <w:color w:val="002060"/>
          <w:sz w:val="20"/>
          <w:szCs w:val="24"/>
        </w:rPr>
      </w:pPr>
    </w:p>
    <w:p w14:paraId="7E7543D4" w14:textId="49EDE04F" w:rsidR="002C6E4F" w:rsidRPr="004A5FC1" w:rsidRDefault="002C6E4F" w:rsidP="002C6E4F">
      <w:pPr>
        <w:spacing w:after="0" w:line="260" w:lineRule="exact"/>
        <w:jc w:val="both"/>
        <w:rPr>
          <w:rFonts w:ascii="Arial" w:eastAsia="Times New Roman" w:hAnsi="Arial" w:cs="Arial"/>
          <w:sz w:val="20"/>
          <w:szCs w:val="20"/>
        </w:rPr>
      </w:pPr>
      <w:r w:rsidRPr="004A5FC1">
        <w:rPr>
          <w:rFonts w:ascii="Arial" w:eastAsia="Times New Roman" w:hAnsi="Arial"/>
          <w:sz w:val="20"/>
          <w:szCs w:val="24"/>
        </w:rPr>
        <w:t xml:space="preserve">V </w:t>
      </w:r>
      <w:r w:rsidR="004A5FC1" w:rsidRPr="004A5FC1">
        <w:rPr>
          <w:rFonts w:ascii="Arial" w:eastAsia="Times New Roman" w:hAnsi="Arial"/>
          <w:sz w:val="20"/>
          <w:szCs w:val="24"/>
        </w:rPr>
        <w:t>22</w:t>
      </w:r>
      <w:r w:rsidRPr="004A5FC1">
        <w:rPr>
          <w:rFonts w:ascii="Arial" w:eastAsia="Times New Roman" w:hAnsi="Arial"/>
          <w:sz w:val="20"/>
          <w:szCs w:val="24"/>
        </w:rPr>
        <w:t xml:space="preserve"> nadzorih s področja orožja (večinoma gre tu za </w:t>
      </w:r>
      <w:r w:rsidR="004A5FC1" w:rsidRPr="004A5FC1">
        <w:rPr>
          <w:rFonts w:ascii="Arial" w:eastAsia="Times New Roman" w:hAnsi="Arial"/>
          <w:sz w:val="20"/>
          <w:szCs w:val="24"/>
        </w:rPr>
        <w:t xml:space="preserve">nadzore pri imetnikih orožno </w:t>
      </w:r>
      <w:r w:rsidR="00CC4860" w:rsidRPr="004A5FC1">
        <w:rPr>
          <w:rFonts w:ascii="Arial" w:eastAsia="Times New Roman" w:hAnsi="Arial"/>
          <w:sz w:val="20"/>
          <w:szCs w:val="24"/>
        </w:rPr>
        <w:t>posestnih</w:t>
      </w:r>
      <w:r w:rsidR="004A5FC1" w:rsidRPr="004A5FC1">
        <w:rPr>
          <w:rFonts w:ascii="Arial" w:eastAsia="Times New Roman" w:hAnsi="Arial"/>
          <w:sz w:val="20"/>
          <w:szCs w:val="24"/>
        </w:rPr>
        <w:t xml:space="preserve"> listin</w:t>
      </w:r>
      <w:r w:rsidRPr="004A5FC1">
        <w:rPr>
          <w:rFonts w:ascii="Arial" w:eastAsia="Times New Roman" w:hAnsi="Arial"/>
          <w:sz w:val="20"/>
          <w:szCs w:val="24"/>
        </w:rPr>
        <w:t xml:space="preserve">) nepravilnosti niso bile ugotovljene ali pa so bile le te odpravljene na kraju samem, zato so inšpektorji v teh primerih nadzore ustavili na zapisnik. </w:t>
      </w:r>
    </w:p>
    <w:p w14:paraId="73B82535" w14:textId="77777777" w:rsidR="002C6E4F" w:rsidRPr="003D2179" w:rsidRDefault="002C6E4F" w:rsidP="002C6E4F">
      <w:pPr>
        <w:spacing w:after="0" w:line="260" w:lineRule="exact"/>
        <w:jc w:val="both"/>
        <w:rPr>
          <w:rFonts w:ascii="Arial" w:eastAsia="Times New Roman" w:hAnsi="Arial" w:cs="Arial"/>
          <w:color w:val="002060"/>
          <w:sz w:val="20"/>
          <w:szCs w:val="20"/>
        </w:rPr>
      </w:pPr>
    </w:p>
    <w:p w14:paraId="7A785291" w14:textId="77777777" w:rsidR="002C6E4F" w:rsidRPr="00CC4860" w:rsidRDefault="002C6E4F" w:rsidP="002C6E4F">
      <w:pPr>
        <w:spacing w:after="0" w:line="260" w:lineRule="exact"/>
        <w:jc w:val="both"/>
        <w:rPr>
          <w:rFonts w:ascii="Arial" w:eastAsia="Times New Roman" w:hAnsi="Arial" w:cs="Arial"/>
          <w:b/>
          <w:sz w:val="20"/>
          <w:szCs w:val="20"/>
        </w:rPr>
      </w:pPr>
      <w:r w:rsidRPr="00CC4860">
        <w:rPr>
          <w:rFonts w:ascii="Arial" w:eastAsia="Times New Roman" w:hAnsi="Arial" w:cs="Arial"/>
          <w:b/>
          <w:sz w:val="20"/>
          <w:szCs w:val="20"/>
        </w:rPr>
        <w:t>Bistvene nepravilnosti in kršitve</w:t>
      </w:r>
    </w:p>
    <w:p w14:paraId="75048FAA" w14:textId="24BF3BDE" w:rsidR="002C6E4F" w:rsidRPr="00CC4860" w:rsidRDefault="002C6E4F" w:rsidP="002C6E4F">
      <w:pPr>
        <w:spacing w:after="0" w:line="260" w:lineRule="exact"/>
        <w:jc w:val="both"/>
        <w:rPr>
          <w:rFonts w:ascii="Arial" w:eastAsia="Times New Roman" w:hAnsi="Arial" w:cs="Arial"/>
          <w:sz w:val="20"/>
          <w:szCs w:val="20"/>
        </w:rPr>
      </w:pPr>
      <w:r w:rsidRPr="00CC4860">
        <w:rPr>
          <w:rFonts w:ascii="Arial" w:eastAsia="Times New Roman" w:hAnsi="Arial" w:cs="Arial"/>
          <w:sz w:val="20"/>
          <w:szCs w:val="20"/>
        </w:rPr>
        <w:t>Pri nadzoru nad orožjem so bile najbolj pogosto ugotovljene nepravilnosti povezane z evidencami orožja, predvsem pa izstopa nepravilno in neažurno vodenje evidenc, nezaključevanje knjig o nabavljenem in porabljenem strelivu ob koncu leta. Izpostaviti velja tudi neustrezno mehansko in/ali elektronsko zaščito prostorov, v katerih se hrani orožje in strelivo.</w:t>
      </w:r>
      <w:r w:rsidR="004A5FC1" w:rsidRPr="00CC4860">
        <w:rPr>
          <w:rFonts w:ascii="Arial" w:eastAsia="Times New Roman" w:hAnsi="Arial" w:cs="Arial"/>
          <w:sz w:val="20"/>
          <w:szCs w:val="20"/>
        </w:rPr>
        <w:t xml:space="preserve"> </w:t>
      </w:r>
      <w:r w:rsidR="00CC4860" w:rsidRPr="00CC4860">
        <w:rPr>
          <w:rFonts w:ascii="Arial" w:eastAsia="Times New Roman" w:hAnsi="Arial" w:cs="Arial"/>
          <w:sz w:val="20"/>
          <w:szCs w:val="20"/>
        </w:rPr>
        <w:t>Med pogostimi nepravilnostmi je tudi hramba orožja in/ali streliva v nasprotju z zakonskimi  določbami.</w:t>
      </w:r>
      <w:r w:rsidRPr="00CC4860">
        <w:rPr>
          <w:rFonts w:ascii="Arial" w:eastAsia="Times New Roman" w:hAnsi="Arial" w:cs="Arial"/>
          <w:sz w:val="20"/>
          <w:szCs w:val="20"/>
        </w:rPr>
        <w:t xml:space="preserve"> Inšpektorji so v </w:t>
      </w:r>
      <w:r w:rsidR="004A5FC1" w:rsidRPr="00CC4860">
        <w:rPr>
          <w:rFonts w:ascii="Arial" w:eastAsia="Times New Roman" w:hAnsi="Arial" w:cs="Arial"/>
          <w:sz w:val="20"/>
          <w:szCs w:val="20"/>
        </w:rPr>
        <w:t xml:space="preserve">nekaj </w:t>
      </w:r>
      <w:r w:rsidRPr="00CC4860">
        <w:rPr>
          <w:rFonts w:ascii="Arial" w:eastAsia="Times New Roman" w:hAnsi="Arial" w:cs="Arial"/>
          <w:sz w:val="20"/>
          <w:szCs w:val="20"/>
        </w:rPr>
        <w:t xml:space="preserve">primerih ugotovili, da zavezanci niso ustrezno obveščali pristojnega organa o odgovorni osebi za orožje. </w:t>
      </w:r>
    </w:p>
    <w:p w14:paraId="4B086ADD" w14:textId="77777777" w:rsidR="002C6E4F" w:rsidRPr="003D2179" w:rsidRDefault="002C6E4F" w:rsidP="002C6E4F">
      <w:pPr>
        <w:spacing w:after="0" w:line="260" w:lineRule="exact"/>
        <w:jc w:val="both"/>
        <w:rPr>
          <w:rFonts w:ascii="Arial" w:eastAsia="Times New Roman" w:hAnsi="Arial" w:cs="Arial"/>
          <w:color w:val="002060"/>
          <w:sz w:val="20"/>
          <w:szCs w:val="20"/>
        </w:rPr>
      </w:pPr>
    </w:p>
    <w:p w14:paraId="1CF86EBD" w14:textId="77777777" w:rsidR="002C6E4F" w:rsidRPr="004A5FC1" w:rsidRDefault="002C6E4F" w:rsidP="002C6E4F">
      <w:pPr>
        <w:spacing w:after="0" w:line="260" w:lineRule="exact"/>
        <w:jc w:val="both"/>
        <w:rPr>
          <w:rFonts w:ascii="Arial" w:eastAsia="Times New Roman" w:hAnsi="Arial" w:cs="Arial"/>
          <w:b/>
          <w:sz w:val="20"/>
          <w:szCs w:val="20"/>
        </w:rPr>
      </w:pPr>
      <w:r w:rsidRPr="004A5FC1">
        <w:rPr>
          <w:rFonts w:ascii="Arial" w:eastAsia="Times New Roman" w:hAnsi="Arial" w:cs="Arial"/>
          <w:b/>
          <w:sz w:val="20"/>
          <w:szCs w:val="20"/>
        </w:rPr>
        <w:t xml:space="preserve">Prekrškovni postopki </w:t>
      </w:r>
    </w:p>
    <w:p w14:paraId="01BD02F5" w14:textId="09F326E7" w:rsidR="002C6E4F" w:rsidRPr="004A5FC1" w:rsidRDefault="0027453D" w:rsidP="002C6E4F">
      <w:pPr>
        <w:spacing w:after="0" w:line="260" w:lineRule="exact"/>
        <w:jc w:val="both"/>
        <w:rPr>
          <w:rFonts w:ascii="Arial" w:eastAsia="Times New Roman" w:hAnsi="Arial" w:cs="Arial"/>
          <w:sz w:val="20"/>
          <w:szCs w:val="20"/>
        </w:rPr>
      </w:pPr>
      <w:r>
        <w:rPr>
          <w:rFonts w:ascii="Arial" w:eastAsia="Times New Roman" w:hAnsi="Arial" w:cs="Arial"/>
          <w:sz w:val="20"/>
          <w:szCs w:val="20"/>
        </w:rPr>
        <w:t>Pooblaščene uradne osebe</w:t>
      </w:r>
      <w:r w:rsidR="002C6E4F" w:rsidRPr="004A5FC1">
        <w:rPr>
          <w:rFonts w:ascii="Arial" w:eastAsia="Times New Roman" w:hAnsi="Arial" w:cs="Arial"/>
          <w:sz w:val="20"/>
          <w:szCs w:val="20"/>
        </w:rPr>
        <w:t xml:space="preserve"> so na področju orožja izrekli skupaj </w:t>
      </w:r>
      <w:r w:rsidR="004A5FC1" w:rsidRPr="004A5FC1">
        <w:rPr>
          <w:rFonts w:ascii="Arial" w:eastAsia="Times New Roman" w:hAnsi="Arial" w:cs="Arial"/>
          <w:sz w:val="20"/>
          <w:szCs w:val="20"/>
        </w:rPr>
        <w:t>10</w:t>
      </w:r>
      <w:r w:rsidR="002C6E4F" w:rsidRPr="004A5FC1">
        <w:rPr>
          <w:rFonts w:ascii="Arial" w:eastAsia="Times New Roman" w:hAnsi="Arial" w:cs="Arial"/>
          <w:sz w:val="20"/>
          <w:szCs w:val="20"/>
        </w:rPr>
        <w:t xml:space="preserve"> sankcij, v okviru katerih je bila v </w:t>
      </w:r>
      <w:r w:rsidR="004A5FC1" w:rsidRPr="004A5FC1">
        <w:rPr>
          <w:rFonts w:ascii="Arial" w:eastAsia="Times New Roman" w:hAnsi="Arial" w:cs="Arial"/>
          <w:sz w:val="20"/>
          <w:szCs w:val="20"/>
        </w:rPr>
        <w:t>dveh</w:t>
      </w:r>
      <w:r w:rsidR="002C6E4F" w:rsidRPr="004A5FC1">
        <w:rPr>
          <w:rFonts w:ascii="Arial" w:eastAsia="Times New Roman" w:hAnsi="Arial" w:cs="Arial"/>
          <w:sz w:val="20"/>
          <w:szCs w:val="20"/>
        </w:rPr>
        <w:t xml:space="preserve"> primerih izrečena globa, v </w:t>
      </w:r>
      <w:r w:rsidR="004A5FC1" w:rsidRPr="004A5FC1">
        <w:rPr>
          <w:rFonts w:ascii="Arial" w:eastAsia="Times New Roman" w:hAnsi="Arial" w:cs="Arial"/>
          <w:sz w:val="20"/>
          <w:szCs w:val="20"/>
        </w:rPr>
        <w:t>8</w:t>
      </w:r>
      <w:r w:rsidR="002C6E4F" w:rsidRPr="004A5FC1">
        <w:rPr>
          <w:rFonts w:ascii="Arial" w:eastAsia="Times New Roman" w:hAnsi="Arial" w:cs="Arial"/>
          <w:sz w:val="20"/>
          <w:szCs w:val="20"/>
        </w:rPr>
        <w:t xml:space="preserve"> primerih pa je bil kršiteljem izrečen opomin. V sankcije niso všteta opozorila (pisna in ustna), ki so jih inšpektorji izrekli v inšpekcijskih postopkih za milejše kršitve na samem kraju. </w:t>
      </w:r>
    </w:p>
    <w:p w14:paraId="4B27309E" w14:textId="77777777" w:rsidR="002C6E4F" w:rsidRPr="004A5FC1" w:rsidRDefault="002C6E4F" w:rsidP="002C6E4F">
      <w:pPr>
        <w:spacing w:after="0" w:line="260" w:lineRule="exact"/>
        <w:jc w:val="both"/>
        <w:rPr>
          <w:rFonts w:ascii="Arial" w:eastAsia="Times New Roman" w:hAnsi="Arial" w:cs="Arial"/>
          <w:sz w:val="20"/>
          <w:szCs w:val="20"/>
        </w:rPr>
      </w:pPr>
    </w:p>
    <w:p w14:paraId="3980FF68" w14:textId="3DF3A5B8" w:rsidR="002C6E4F" w:rsidRPr="004A5FC1" w:rsidRDefault="002C6E4F" w:rsidP="002C6E4F">
      <w:pPr>
        <w:spacing w:after="120" w:line="240" w:lineRule="auto"/>
        <w:jc w:val="both"/>
        <w:rPr>
          <w:rFonts w:ascii="Arial" w:eastAsia="Times New Roman" w:hAnsi="Arial"/>
          <w:bCs/>
          <w:sz w:val="18"/>
          <w:szCs w:val="18"/>
          <w:lang w:eastAsia="sl-SI"/>
        </w:rPr>
      </w:pPr>
      <w:r w:rsidRPr="004A5FC1">
        <w:rPr>
          <w:rFonts w:ascii="Arial" w:eastAsia="Times New Roman" w:hAnsi="Arial"/>
          <w:bCs/>
          <w:sz w:val="18"/>
          <w:szCs w:val="18"/>
          <w:lang w:eastAsia="sl-SI"/>
        </w:rPr>
        <w:t xml:space="preserve">Tabela </w:t>
      </w:r>
      <w:r w:rsidRPr="004A5FC1">
        <w:rPr>
          <w:rFonts w:ascii="Arial" w:eastAsia="Times New Roman" w:hAnsi="Arial"/>
          <w:bCs/>
          <w:sz w:val="18"/>
          <w:szCs w:val="18"/>
          <w:lang w:eastAsia="sl-SI"/>
        </w:rPr>
        <w:fldChar w:fldCharType="begin"/>
      </w:r>
      <w:r w:rsidRPr="004A5FC1">
        <w:rPr>
          <w:rFonts w:ascii="Arial" w:eastAsia="Times New Roman" w:hAnsi="Arial"/>
          <w:bCs/>
          <w:sz w:val="18"/>
          <w:szCs w:val="18"/>
          <w:lang w:eastAsia="sl-SI"/>
        </w:rPr>
        <w:instrText xml:space="preserve"> SEQ Preglednica \* ARABIC </w:instrText>
      </w:r>
      <w:r w:rsidRPr="004A5FC1">
        <w:rPr>
          <w:rFonts w:ascii="Arial" w:eastAsia="Times New Roman" w:hAnsi="Arial"/>
          <w:bCs/>
          <w:sz w:val="18"/>
          <w:szCs w:val="18"/>
          <w:lang w:eastAsia="sl-SI"/>
        </w:rPr>
        <w:fldChar w:fldCharType="separate"/>
      </w:r>
      <w:r w:rsidRPr="004A5FC1">
        <w:rPr>
          <w:rFonts w:ascii="Arial" w:eastAsia="Times New Roman" w:hAnsi="Arial"/>
          <w:bCs/>
          <w:sz w:val="18"/>
          <w:szCs w:val="18"/>
          <w:lang w:eastAsia="sl-SI"/>
        </w:rPr>
        <w:t>4</w:t>
      </w:r>
      <w:r w:rsidRPr="004A5FC1">
        <w:rPr>
          <w:rFonts w:ascii="Arial" w:eastAsia="Times New Roman" w:hAnsi="Arial"/>
          <w:bCs/>
          <w:sz w:val="18"/>
          <w:szCs w:val="18"/>
          <w:lang w:eastAsia="sl-SI"/>
        </w:rPr>
        <w:fldChar w:fldCharType="end"/>
      </w:r>
      <w:r w:rsidRPr="004A5FC1">
        <w:rPr>
          <w:rFonts w:ascii="Arial" w:eastAsia="Times New Roman" w:hAnsi="Arial"/>
          <w:bCs/>
          <w:sz w:val="18"/>
          <w:szCs w:val="18"/>
          <w:lang w:eastAsia="sl-SI"/>
        </w:rPr>
        <w:t>: Izrečene sankcije na področju orožja v letih 201</w:t>
      </w:r>
      <w:r w:rsidR="004A5FC1" w:rsidRPr="004A5FC1">
        <w:rPr>
          <w:rFonts w:ascii="Arial" w:eastAsia="Times New Roman" w:hAnsi="Arial"/>
          <w:bCs/>
          <w:sz w:val="18"/>
          <w:szCs w:val="18"/>
          <w:lang w:eastAsia="sl-SI"/>
        </w:rPr>
        <w:t>8</w:t>
      </w:r>
      <w:r w:rsidRPr="004A5FC1">
        <w:rPr>
          <w:rFonts w:ascii="Arial" w:eastAsia="Times New Roman" w:hAnsi="Arial"/>
          <w:bCs/>
          <w:sz w:val="18"/>
          <w:szCs w:val="18"/>
          <w:lang w:eastAsia="sl-SI"/>
        </w:rPr>
        <w:t>–202</w:t>
      </w:r>
      <w:r w:rsidR="004A5FC1" w:rsidRPr="004A5FC1">
        <w:rPr>
          <w:rFonts w:ascii="Arial" w:eastAsia="Times New Roman" w:hAnsi="Arial"/>
          <w:bCs/>
          <w:sz w:val="18"/>
          <w:szCs w:val="18"/>
          <w:lang w:eastAsia="sl-SI"/>
        </w:rPr>
        <w:t>2</w:t>
      </w:r>
    </w:p>
    <w:tbl>
      <w:tblPr>
        <w:tblStyle w:val="Tabelaelegantna"/>
        <w:tblpPr w:leftFromText="141" w:rightFromText="141" w:vertAnchor="text" w:horzAnchor="margin" w:tblpY="152"/>
        <w:tblW w:w="8766" w:type="dxa"/>
        <w:tblLayout w:type="fixed"/>
        <w:tblLook w:val="0020" w:firstRow="1" w:lastRow="0" w:firstColumn="0" w:lastColumn="0" w:noHBand="0" w:noVBand="0"/>
        <w:tblCaption w:val="Izrečene sankcije na področju zasebno varovanje v letih 2017–2021"/>
        <w:tblDescription w:val="Po ZZasV in uredbah, število sankcij in skupno število."/>
      </w:tblPr>
      <w:tblGrid>
        <w:gridCol w:w="903"/>
        <w:gridCol w:w="524"/>
        <w:gridCol w:w="524"/>
        <w:gridCol w:w="524"/>
        <w:gridCol w:w="524"/>
        <w:gridCol w:w="525"/>
        <w:gridCol w:w="524"/>
        <w:gridCol w:w="524"/>
        <w:gridCol w:w="524"/>
        <w:gridCol w:w="524"/>
        <w:gridCol w:w="525"/>
        <w:gridCol w:w="524"/>
        <w:gridCol w:w="524"/>
        <w:gridCol w:w="524"/>
        <w:gridCol w:w="524"/>
        <w:gridCol w:w="525"/>
      </w:tblGrid>
      <w:tr w:rsidR="004A5FC1" w:rsidRPr="004A5FC1" w14:paraId="45E6E404" w14:textId="77777777" w:rsidTr="003D2993">
        <w:trPr>
          <w:cnfStyle w:val="100000000000" w:firstRow="1" w:lastRow="0" w:firstColumn="0" w:lastColumn="0" w:oddVBand="0" w:evenVBand="0" w:oddHBand="0" w:evenHBand="0" w:firstRowFirstColumn="0" w:firstRowLastColumn="0" w:lastRowFirstColumn="0" w:lastRowLastColumn="0"/>
          <w:trHeight w:val="1513"/>
          <w:tblHeader/>
        </w:trPr>
        <w:tc>
          <w:tcPr>
            <w:tcW w:w="903" w:type="dxa"/>
          </w:tcPr>
          <w:p w14:paraId="24D319BE" w14:textId="77777777" w:rsidR="004A5FC1" w:rsidRPr="004A5FC1" w:rsidRDefault="004A5FC1" w:rsidP="004A5FC1">
            <w:pPr>
              <w:spacing w:after="20" w:line="260" w:lineRule="exact"/>
              <w:jc w:val="right"/>
              <w:rPr>
                <w:rFonts w:ascii="Arial" w:hAnsi="Arial" w:cs="Arial"/>
                <w:sz w:val="18"/>
                <w:szCs w:val="18"/>
              </w:rPr>
            </w:pPr>
          </w:p>
        </w:tc>
        <w:tc>
          <w:tcPr>
            <w:tcW w:w="524" w:type="dxa"/>
            <w:textDirection w:val="btLr"/>
          </w:tcPr>
          <w:p w14:paraId="2652FEA2" w14:textId="77777777" w:rsidR="004A5FC1" w:rsidRPr="004A5FC1" w:rsidRDefault="004A5FC1" w:rsidP="004A5FC1">
            <w:pPr>
              <w:spacing w:after="20" w:line="260" w:lineRule="exact"/>
              <w:ind w:left="113" w:right="113"/>
              <w:jc w:val="right"/>
              <w:rPr>
                <w:rFonts w:ascii="Arial" w:hAnsi="Arial" w:cs="Arial"/>
                <w:sz w:val="16"/>
                <w:szCs w:val="16"/>
              </w:rPr>
            </w:pPr>
            <w:r w:rsidRPr="004A5FC1">
              <w:rPr>
                <w:rFonts w:ascii="Arial" w:hAnsi="Arial" w:cs="Arial"/>
                <w:sz w:val="16"/>
                <w:szCs w:val="16"/>
              </w:rPr>
              <w:t>globa 2018</w:t>
            </w:r>
          </w:p>
          <w:p w14:paraId="000FDA55" w14:textId="77777777" w:rsidR="004A5FC1" w:rsidRPr="004A5FC1" w:rsidRDefault="004A5FC1" w:rsidP="004A5FC1">
            <w:pPr>
              <w:spacing w:after="20" w:line="260" w:lineRule="exact"/>
              <w:ind w:left="113" w:right="113"/>
              <w:jc w:val="right"/>
              <w:rPr>
                <w:rFonts w:ascii="Arial" w:hAnsi="Arial" w:cs="Arial"/>
                <w:sz w:val="16"/>
                <w:szCs w:val="16"/>
              </w:rPr>
            </w:pPr>
          </w:p>
        </w:tc>
        <w:tc>
          <w:tcPr>
            <w:tcW w:w="524" w:type="dxa"/>
            <w:textDirection w:val="btLr"/>
          </w:tcPr>
          <w:p w14:paraId="58FF4160" w14:textId="77777777" w:rsidR="004A5FC1" w:rsidRPr="004A5FC1" w:rsidRDefault="004A5FC1" w:rsidP="004A5FC1">
            <w:pPr>
              <w:spacing w:after="20" w:line="260" w:lineRule="exact"/>
              <w:ind w:left="113" w:right="113"/>
              <w:jc w:val="right"/>
              <w:rPr>
                <w:rFonts w:ascii="Arial" w:hAnsi="Arial" w:cs="Arial"/>
                <w:sz w:val="16"/>
                <w:szCs w:val="16"/>
              </w:rPr>
            </w:pPr>
            <w:r w:rsidRPr="004A5FC1">
              <w:rPr>
                <w:rFonts w:ascii="Arial" w:hAnsi="Arial" w:cs="Arial"/>
                <w:sz w:val="16"/>
                <w:szCs w:val="16"/>
              </w:rPr>
              <w:t>opomini 2018</w:t>
            </w:r>
          </w:p>
          <w:p w14:paraId="1E346791" w14:textId="77777777" w:rsidR="004A5FC1" w:rsidRPr="004A5FC1" w:rsidRDefault="004A5FC1" w:rsidP="004A5FC1">
            <w:pPr>
              <w:spacing w:after="20" w:line="260" w:lineRule="exact"/>
              <w:ind w:left="113" w:right="113"/>
              <w:jc w:val="right"/>
              <w:rPr>
                <w:rFonts w:ascii="Arial" w:hAnsi="Arial" w:cs="Arial"/>
                <w:sz w:val="16"/>
                <w:szCs w:val="16"/>
              </w:rPr>
            </w:pPr>
          </w:p>
        </w:tc>
        <w:tc>
          <w:tcPr>
            <w:tcW w:w="524" w:type="dxa"/>
            <w:textDirection w:val="btLr"/>
          </w:tcPr>
          <w:p w14:paraId="537BE660" w14:textId="77777777" w:rsidR="004A5FC1" w:rsidRPr="004A5FC1" w:rsidRDefault="004A5FC1" w:rsidP="004A5FC1">
            <w:pPr>
              <w:spacing w:after="20" w:line="260" w:lineRule="exact"/>
              <w:ind w:left="113" w:right="113"/>
              <w:jc w:val="right"/>
              <w:rPr>
                <w:rFonts w:ascii="Arial" w:hAnsi="Arial" w:cs="Arial"/>
                <w:b/>
                <w:sz w:val="16"/>
                <w:szCs w:val="16"/>
              </w:rPr>
            </w:pPr>
            <w:r w:rsidRPr="004A5FC1">
              <w:rPr>
                <w:rFonts w:ascii="Arial" w:hAnsi="Arial" w:cs="Arial"/>
                <w:b/>
                <w:sz w:val="16"/>
                <w:szCs w:val="16"/>
              </w:rPr>
              <w:t>skupaj 2018</w:t>
            </w:r>
          </w:p>
          <w:p w14:paraId="52F040A6" w14:textId="77777777" w:rsidR="004A5FC1" w:rsidRPr="004A5FC1" w:rsidRDefault="004A5FC1" w:rsidP="004A5FC1">
            <w:pPr>
              <w:spacing w:after="20" w:line="260" w:lineRule="exact"/>
              <w:ind w:left="113" w:right="113"/>
              <w:jc w:val="right"/>
              <w:rPr>
                <w:rFonts w:ascii="Arial" w:hAnsi="Arial" w:cs="Arial"/>
                <w:b/>
                <w:sz w:val="16"/>
                <w:szCs w:val="16"/>
              </w:rPr>
            </w:pPr>
          </w:p>
        </w:tc>
        <w:tc>
          <w:tcPr>
            <w:tcW w:w="524" w:type="dxa"/>
            <w:textDirection w:val="btLr"/>
          </w:tcPr>
          <w:p w14:paraId="5341DD4C" w14:textId="77777777" w:rsidR="004A5FC1" w:rsidRPr="004A5FC1" w:rsidRDefault="004A5FC1" w:rsidP="004A5FC1">
            <w:pPr>
              <w:spacing w:after="20" w:line="260" w:lineRule="exact"/>
              <w:ind w:left="113" w:right="113"/>
              <w:jc w:val="right"/>
              <w:rPr>
                <w:rFonts w:ascii="Arial" w:hAnsi="Arial" w:cs="Arial"/>
                <w:sz w:val="16"/>
                <w:szCs w:val="16"/>
              </w:rPr>
            </w:pPr>
            <w:r w:rsidRPr="004A5FC1">
              <w:rPr>
                <w:rFonts w:ascii="Arial" w:hAnsi="Arial" w:cs="Arial"/>
                <w:sz w:val="16"/>
                <w:szCs w:val="16"/>
              </w:rPr>
              <w:t>globa 2019</w:t>
            </w:r>
          </w:p>
          <w:p w14:paraId="52198E86" w14:textId="77777777" w:rsidR="004A5FC1" w:rsidRPr="004A5FC1" w:rsidRDefault="004A5FC1" w:rsidP="004A5FC1">
            <w:pPr>
              <w:spacing w:after="20" w:line="260" w:lineRule="exact"/>
              <w:ind w:left="113" w:right="113"/>
              <w:jc w:val="right"/>
              <w:rPr>
                <w:rFonts w:ascii="Arial" w:hAnsi="Arial" w:cs="Arial"/>
                <w:sz w:val="16"/>
                <w:szCs w:val="16"/>
              </w:rPr>
            </w:pPr>
          </w:p>
        </w:tc>
        <w:tc>
          <w:tcPr>
            <w:tcW w:w="525" w:type="dxa"/>
            <w:textDirection w:val="btLr"/>
          </w:tcPr>
          <w:p w14:paraId="20D38015" w14:textId="77777777" w:rsidR="004A5FC1" w:rsidRPr="004A5FC1" w:rsidRDefault="004A5FC1" w:rsidP="004A5FC1">
            <w:pPr>
              <w:spacing w:after="20" w:line="260" w:lineRule="exact"/>
              <w:ind w:left="113" w:right="113"/>
              <w:jc w:val="right"/>
              <w:rPr>
                <w:rFonts w:ascii="Arial" w:hAnsi="Arial" w:cs="Arial"/>
                <w:sz w:val="16"/>
                <w:szCs w:val="16"/>
              </w:rPr>
            </w:pPr>
            <w:r w:rsidRPr="004A5FC1">
              <w:rPr>
                <w:rFonts w:ascii="Arial" w:hAnsi="Arial" w:cs="Arial"/>
                <w:sz w:val="16"/>
                <w:szCs w:val="16"/>
              </w:rPr>
              <w:t>opomini 2019</w:t>
            </w:r>
          </w:p>
          <w:p w14:paraId="1ED8F96C" w14:textId="77777777" w:rsidR="004A5FC1" w:rsidRPr="004A5FC1" w:rsidRDefault="004A5FC1" w:rsidP="004A5FC1">
            <w:pPr>
              <w:spacing w:after="20" w:line="260" w:lineRule="exact"/>
              <w:ind w:left="113" w:right="113"/>
              <w:jc w:val="right"/>
              <w:rPr>
                <w:rFonts w:ascii="Arial" w:hAnsi="Arial" w:cs="Arial"/>
                <w:sz w:val="16"/>
                <w:szCs w:val="16"/>
              </w:rPr>
            </w:pPr>
          </w:p>
        </w:tc>
        <w:tc>
          <w:tcPr>
            <w:tcW w:w="524" w:type="dxa"/>
            <w:textDirection w:val="btLr"/>
          </w:tcPr>
          <w:p w14:paraId="6CE56671" w14:textId="77777777" w:rsidR="004A5FC1" w:rsidRPr="004A5FC1" w:rsidRDefault="004A5FC1" w:rsidP="004A5FC1">
            <w:pPr>
              <w:spacing w:after="20" w:line="260" w:lineRule="exact"/>
              <w:ind w:left="113" w:right="113"/>
              <w:jc w:val="right"/>
              <w:rPr>
                <w:rFonts w:ascii="Arial" w:hAnsi="Arial" w:cs="Arial"/>
                <w:b/>
                <w:sz w:val="16"/>
                <w:szCs w:val="16"/>
              </w:rPr>
            </w:pPr>
            <w:r w:rsidRPr="004A5FC1">
              <w:rPr>
                <w:rFonts w:ascii="Arial" w:hAnsi="Arial" w:cs="Arial"/>
                <w:b/>
                <w:sz w:val="16"/>
                <w:szCs w:val="16"/>
              </w:rPr>
              <w:t>skupaj 2019</w:t>
            </w:r>
          </w:p>
          <w:p w14:paraId="704291AE" w14:textId="77777777" w:rsidR="004A5FC1" w:rsidRPr="004A5FC1" w:rsidRDefault="004A5FC1" w:rsidP="004A5FC1">
            <w:pPr>
              <w:spacing w:after="20" w:line="260" w:lineRule="exact"/>
              <w:ind w:left="113" w:right="113"/>
              <w:jc w:val="right"/>
              <w:rPr>
                <w:rFonts w:ascii="Arial" w:hAnsi="Arial" w:cs="Arial"/>
                <w:b/>
                <w:sz w:val="16"/>
                <w:szCs w:val="16"/>
              </w:rPr>
            </w:pPr>
          </w:p>
        </w:tc>
        <w:tc>
          <w:tcPr>
            <w:tcW w:w="524" w:type="dxa"/>
            <w:textDirection w:val="btLr"/>
          </w:tcPr>
          <w:p w14:paraId="3797DB76" w14:textId="77777777" w:rsidR="004A5FC1" w:rsidRPr="004A5FC1" w:rsidRDefault="004A5FC1" w:rsidP="004A5FC1">
            <w:pPr>
              <w:spacing w:after="20" w:line="260" w:lineRule="exact"/>
              <w:ind w:left="113" w:right="113"/>
              <w:jc w:val="right"/>
              <w:rPr>
                <w:rFonts w:ascii="Arial" w:hAnsi="Arial" w:cs="Arial"/>
                <w:sz w:val="16"/>
                <w:szCs w:val="16"/>
              </w:rPr>
            </w:pPr>
            <w:r w:rsidRPr="004A5FC1">
              <w:rPr>
                <w:rFonts w:ascii="Arial" w:hAnsi="Arial" w:cs="Arial"/>
                <w:sz w:val="16"/>
                <w:szCs w:val="16"/>
              </w:rPr>
              <w:t>globa 2020</w:t>
            </w:r>
          </w:p>
          <w:p w14:paraId="3A805623" w14:textId="77777777" w:rsidR="004A5FC1" w:rsidRPr="004A5FC1" w:rsidRDefault="004A5FC1" w:rsidP="004A5FC1">
            <w:pPr>
              <w:spacing w:after="20" w:line="260" w:lineRule="exact"/>
              <w:ind w:left="113" w:right="113"/>
              <w:jc w:val="right"/>
              <w:rPr>
                <w:rFonts w:ascii="Arial" w:hAnsi="Arial" w:cs="Arial"/>
                <w:sz w:val="16"/>
                <w:szCs w:val="16"/>
              </w:rPr>
            </w:pPr>
          </w:p>
        </w:tc>
        <w:tc>
          <w:tcPr>
            <w:tcW w:w="524" w:type="dxa"/>
            <w:textDirection w:val="btLr"/>
          </w:tcPr>
          <w:p w14:paraId="57CB129C" w14:textId="77777777" w:rsidR="004A5FC1" w:rsidRPr="004A5FC1" w:rsidRDefault="004A5FC1" w:rsidP="004A5FC1">
            <w:pPr>
              <w:spacing w:after="20" w:line="260" w:lineRule="exact"/>
              <w:ind w:left="113" w:right="113"/>
              <w:jc w:val="right"/>
              <w:rPr>
                <w:rFonts w:ascii="Arial" w:hAnsi="Arial" w:cs="Arial"/>
                <w:sz w:val="16"/>
                <w:szCs w:val="16"/>
              </w:rPr>
            </w:pPr>
            <w:r w:rsidRPr="004A5FC1">
              <w:rPr>
                <w:rFonts w:ascii="Arial" w:hAnsi="Arial" w:cs="Arial"/>
                <w:sz w:val="16"/>
                <w:szCs w:val="16"/>
              </w:rPr>
              <w:t>opomini 2020</w:t>
            </w:r>
          </w:p>
          <w:p w14:paraId="7A55226F" w14:textId="77777777" w:rsidR="004A5FC1" w:rsidRPr="004A5FC1" w:rsidRDefault="004A5FC1" w:rsidP="004A5FC1">
            <w:pPr>
              <w:spacing w:after="20" w:line="260" w:lineRule="exact"/>
              <w:ind w:left="113" w:right="113"/>
              <w:jc w:val="right"/>
              <w:rPr>
                <w:rFonts w:ascii="Arial" w:hAnsi="Arial" w:cs="Arial"/>
                <w:sz w:val="16"/>
                <w:szCs w:val="16"/>
              </w:rPr>
            </w:pPr>
          </w:p>
        </w:tc>
        <w:tc>
          <w:tcPr>
            <w:tcW w:w="524" w:type="dxa"/>
            <w:textDirection w:val="btLr"/>
          </w:tcPr>
          <w:p w14:paraId="2495D539" w14:textId="77777777" w:rsidR="004A5FC1" w:rsidRPr="004A5FC1" w:rsidRDefault="004A5FC1" w:rsidP="004A5FC1">
            <w:pPr>
              <w:spacing w:after="20" w:line="260" w:lineRule="exact"/>
              <w:ind w:left="113" w:right="113"/>
              <w:jc w:val="right"/>
              <w:rPr>
                <w:rFonts w:ascii="Arial" w:hAnsi="Arial" w:cs="Arial"/>
                <w:b/>
                <w:sz w:val="16"/>
                <w:szCs w:val="16"/>
              </w:rPr>
            </w:pPr>
            <w:r w:rsidRPr="004A5FC1">
              <w:rPr>
                <w:rFonts w:ascii="Arial" w:hAnsi="Arial" w:cs="Arial"/>
                <w:b/>
                <w:sz w:val="16"/>
                <w:szCs w:val="16"/>
              </w:rPr>
              <w:t>skupaj 2020</w:t>
            </w:r>
          </w:p>
          <w:p w14:paraId="1E1F4D2C" w14:textId="77777777" w:rsidR="004A5FC1" w:rsidRPr="004A5FC1" w:rsidRDefault="004A5FC1" w:rsidP="004A5FC1">
            <w:pPr>
              <w:spacing w:after="20" w:line="260" w:lineRule="exact"/>
              <w:ind w:left="113" w:right="113"/>
              <w:jc w:val="right"/>
              <w:rPr>
                <w:rFonts w:ascii="Arial" w:hAnsi="Arial" w:cs="Arial"/>
                <w:b/>
                <w:sz w:val="16"/>
                <w:szCs w:val="16"/>
              </w:rPr>
            </w:pPr>
          </w:p>
        </w:tc>
        <w:tc>
          <w:tcPr>
            <w:tcW w:w="525" w:type="dxa"/>
            <w:textDirection w:val="btLr"/>
          </w:tcPr>
          <w:p w14:paraId="2321AA6D" w14:textId="77777777" w:rsidR="004A5FC1" w:rsidRPr="004A5FC1" w:rsidRDefault="004A5FC1" w:rsidP="004A5FC1">
            <w:pPr>
              <w:spacing w:after="20" w:line="260" w:lineRule="exact"/>
              <w:ind w:left="113" w:right="113"/>
              <w:jc w:val="right"/>
              <w:rPr>
                <w:rFonts w:ascii="Arial" w:hAnsi="Arial" w:cs="Arial"/>
                <w:sz w:val="16"/>
                <w:szCs w:val="16"/>
              </w:rPr>
            </w:pPr>
            <w:r w:rsidRPr="004A5FC1">
              <w:rPr>
                <w:rFonts w:ascii="Arial" w:hAnsi="Arial" w:cs="Arial"/>
                <w:sz w:val="16"/>
                <w:szCs w:val="16"/>
              </w:rPr>
              <w:t>globa 2021</w:t>
            </w:r>
          </w:p>
          <w:p w14:paraId="04EE4630" w14:textId="77777777" w:rsidR="004A5FC1" w:rsidRPr="004A5FC1" w:rsidRDefault="004A5FC1" w:rsidP="004A5FC1">
            <w:pPr>
              <w:spacing w:after="20" w:line="260" w:lineRule="exact"/>
              <w:ind w:left="113" w:right="113"/>
              <w:jc w:val="right"/>
              <w:rPr>
                <w:rFonts w:ascii="Arial" w:hAnsi="Arial" w:cs="Arial"/>
                <w:sz w:val="16"/>
                <w:szCs w:val="16"/>
              </w:rPr>
            </w:pPr>
          </w:p>
        </w:tc>
        <w:tc>
          <w:tcPr>
            <w:tcW w:w="524" w:type="dxa"/>
            <w:textDirection w:val="btLr"/>
          </w:tcPr>
          <w:p w14:paraId="5D93CC58" w14:textId="77777777" w:rsidR="004A5FC1" w:rsidRPr="004A5FC1" w:rsidRDefault="004A5FC1" w:rsidP="004A5FC1">
            <w:pPr>
              <w:spacing w:after="20" w:line="260" w:lineRule="exact"/>
              <w:ind w:left="113" w:right="113"/>
              <w:jc w:val="right"/>
              <w:rPr>
                <w:rFonts w:ascii="Arial" w:hAnsi="Arial" w:cs="Arial"/>
                <w:sz w:val="16"/>
                <w:szCs w:val="16"/>
              </w:rPr>
            </w:pPr>
            <w:r w:rsidRPr="004A5FC1">
              <w:rPr>
                <w:rFonts w:ascii="Arial" w:hAnsi="Arial" w:cs="Arial"/>
                <w:sz w:val="16"/>
                <w:szCs w:val="16"/>
              </w:rPr>
              <w:t>opomini 2021</w:t>
            </w:r>
          </w:p>
          <w:p w14:paraId="68638869" w14:textId="77777777" w:rsidR="004A5FC1" w:rsidRPr="004A5FC1" w:rsidRDefault="004A5FC1" w:rsidP="004A5FC1">
            <w:pPr>
              <w:spacing w:after="20" w:line="260" w:lineRule="exact"/>
              <w:ind w:left="113" w:right="113"/>
              <w:jc w:val="right"/>
              <w:rPr>
                <w:rFonts w:ascii="Arial" w:hAnsi="Arial" w:cs="Arial"/>
                <w:sz w:val="16"/>
                <w:szCs w:val="16"/>
              </w:rPr>
            </w:pPr>
          </w:p>
        </w:tc>
        <w:tc>
          <w:tcPr>
            <w:tcW w:w="524" w:type="dxa"/>
            <w:textDirection w:val="btLr"/>
          </w:tcPr>
          <w:p w14:paraId="0A134761" w14:textId="77777777" w:rsidR="004A5FC1" w:rsidRPr="004A5FC1" w:rsidRDefault="004A5FC1" w:rsidP="004A5FC1">
            <w:pPr>
              <w:spacing w:after="20" w:line="260" w:lineRule="exact"/>
              <w:ind w:left="113" w:right="113"/>
              <w:jc w:val="right"/>
              <w:rPr>
                <w:rFonts w:ascii="Arial" w:hAnsi="Arial" w:cs="Arial"/>
                <w:b/>
                <w:sz w:val="16"/>
                <w:szCs w:val="16"/>
              </w:rPr>
            </w:pPr>
            <w:r w:rsidRPr="004A5FC1">
              <w:rPr>
                <w:rFonts w:ascii="Arial" w:hAnsi="Arial" w:cs="Arial"/>
                <w:b/>
                <w:sz w:val="16"/>
                <w:szCs w:val="16"/>
              </w:rPr>
              <w:t>skupaj 2021</w:t>
            </w:r>
          </w:p>
          <w:p w14:paraId="1ECD00DD" w14:textId="77777777" w:rsidR="004A5FC1" w:rsidRPr="004A5FC1" w:rsidRDefault="004A5FC1" w:rsidP="004A5FC1">
            <w:pPr>
              <w:spacing w:after="20" w:line="260" w:lineRule="exact"/>
              <w:ind w:left="113" w:right="113"/>
              <w:jc w:val="right"/>
              <w:rPr>
                <w:rFonts w:ascii="Arial" w:hAnsi="Arial" w:cs="Arial"/>
                <w:b/>
                <w:sz w:val="16"/>
                <w:szCs w:val="16"/>
              </w:rPr>
            </w:pPr>
          </w:p>
        </w:tc>
        <w:tc>
          <w:tcPr>
            <w:tcW w:w="524" w:type="dxa"/>
            <w:textDirection w:val="btLr"/>
          </w:tcPr>
          <w:p w14:paraId="39A6E8EA" w14:textId="144A3E13" w:rsidR="004A5FC1" w:rsidRPr="004A5FC1" w:rsidRDefault="001B7978" w:rsidP="004A5FC1">
            <w:pPr>
              <w:spacing w:after="20" w:line="260" w:lineRule="exact"/>
              <w:ind w:left="113" w:right="113"/>
              <w:jc w:val="right"/>
              <w:rPr>
                <w:rFonts w:ascii="Arial" w:hAnsi="Arial" w:cs="Arial"/>
                <w:sz w:val="16"/>
                <w:szCs w:val="16"/>
              </w:rPr>
            </w:pPr>
            <w:r>
              <w:rPr>
                <w:rFonts w:ascii="Arial" w:hAnsi="Arial" w:cs="Arial"/>
                <w:sz w:val="16"/>
                <w:szCs w:val="16"/>
              </w:rPr>
              <w:t>globa 2022</w:t>
            </w:r>
          </w:p>
          <w:p w14:paraId="53422F8D" w14:textId="77777777" w:rsidR="004A5FC1" w:rsidRPr="004A5FC1" w:rsidRDefault="004A5FC1" w:rsidP="004A5FC1">
            <w:pPr>
              <w:spacing w:after="20" w:line="260" w:lineRule="exact"/>
              <w:ind w:left="113" w:right="113"/>
              <w:jc w:val="right"/>
              <w:rPr>
                <w:rFonts w:ascii="Arial" w:hAnsi="Arial" w:cs="Arial"/>
                <w:sz w:val="16"/>
                <w:szCs w:val="16"/>
              </w:rPr>
            </w:pPr>
          </w:p>
        </w:tc>
        <w:tc>
          <w:tcPr>
            <w:tcW w:w="524" w:type="dxa"/>
            <w:textDirection w:val="btLr"/>
          </w:tcPr>
          <w:p w14:paraId="2D270632" w14:textId="6C75C40A" w:rsidR="004A5FC1" w:rsidRPr="004A5FC1" w:rsidRDefault="001B7978" w:rsidP="004A5FC1">
            <w:pPr>
              <w:spacing w:after="20" w:line="260" w:lineRule="exact"/>
              <w:ind w:left="113" w:right="113"/>
              <w:jc w:val="right"/>
              <w:rPr>
                <w:rFonts w:ascii="Arial" w:hAnsi="Arial" w:cs="Arial"/>
                <w:sz w:val="16"/>
                <w:szCs w:val="16"/>
              </w:rPr>
            </w:pPr>
            <w:r>
              <w:rPr>
                <w:rFonts w:ascii="Arial" w:hAnsi="Arial" w:cs="Arial"/>
                <w:sz w:val="16"/>
                <w:szCs w:val="16"/>
              </w:rPr>
              <w:t>opomini 2022</w:t>
            </w:r>
          </w:p>
          <w:p w14:paraId="4D257B10" w14:textId="77777777" w:rsidR="004A5FC1" w:rsidRPr="004A5FC1" w:rsidRDefault="004A5FC1" w:rsidP="004A5FC1">
            <w:pPr>
              <w:spacing w:after="20" w:line="260" w:lineRule="exact"/>
              <w:ind w:left="113" w:right="113"/>
              <w:jc w:val="right"/>
              <w:rPr>
                <w:rFonts w:ascii="Arial" w:hAnsi="Arial" w:cs="Arial"/>
                <w:sz w:val="16"/>
                <w:szCs w:val="16"/>
              </w:rPr>
            </w:pPr>
          </w:p>
        </w:tc>
        <w:tc>
          <w:tcPr>
            <w:tcW w:w="525" w:type="dxa"/>
            <w:textDirection w:val="btLr"/>
          </w:tcPr>
          <w:p w14:paraId="31EEF8EB" w14:textId="6C201424" w:rsidR="004A5FC1" w:rsidRPr="004A5FC1" w:rsidRDefault="001B7978" w:rsidP="004A5FC1">
            <w:pPr>
              <w:spacing w:after="20" w:line="260" w:lineRule="exact"/>
              <w:ind w:left="113" w:right="113"/>
              <w:jc w:val="right"/>
              <w:rPr>
                <w:rFonts w:ascii="Arial" w:hAnsi="Arial" w:cs="Arial"/>
                <w:b/>
                <w:sz w:val="16"/>
                <w:szCs w:val="16"/>
              </w:rPr>
            </w:pPr>
            <w:r>
              <w:rPr>
                <w:rFonts w:ascii="Arial" w:hAnsi="Arial" w:cs="Arial"/>
                <w:b/>
                <w:sz w:val="16"/>
                <w:szCs w:val="16"/>
              </w:rPr>
              <w:t>skupaj 2022</w:t>
            </w:r>
          </w:p>
          <w:p w14:paraId="37D01C9F" w14:textId="77777777" w:rsidR="004A5FC1" w:rsidRPr="004A5FC1" w:rsidRDefault="004A5FC1" w:rsidP="004A5FC1">
            <w:pPr>
              <w:spacing w:after="20" w:line="260" w:lineRule="exact"/>
              <w:ind w:left="113" w:right="113"/>
              <w:jc w:val="right"/>
              <w:rPr>
                <w:rFonts w:ascii="Arial" w:hAnsi="Arial" w:cs="Arial"/>
                <w:b/>
                <w:sz w:val="16"/>
                <w:szCs w:val="16"/>
              </w:rPr>
            </w:pPr>
          </w:p>
        </w:tc>
      </w:tr>
      <w:tr w:rsidR="004A5FC1" w:rsidRPr="004A5FC1" w14:paraId="3F9E891D" w14:textId="77777777" w:rsidTr="00AC0A57">
        <w:trPr>
          <w:trHeight w:val="364"/>
        </w:trPr>
        <w:tc>
          <w:tcPr>
            <w:tcW w:w="903" w:type="dxa"/>
          </w:tcPr>
          <w:p w14:paraId="45C648A4" w14:textId="77777777" w:rsidR="004A5FC1" w:rsidRPr="004A5FC1" w:rsidRDefault="004A5FC1" w:rsidP="004A5FC1">
            <w:pPr>
              <w:spacing w:before="20" w:after="20" w:line="260" w:lineRule="exact"/>
              <w:jc w:val="both"/>
              <w:rPr>
                <w:rFonts w:ascii="Arial" w:hAnsi="Arial" w:cs="Arial"/>
                <w:b/>
                <w:bCs/>
                <w:sz w:val="18"/>
                <w:szCs w:val="18"/>
              </w:rPr>
            </w:pPr>
            <w:r w:rsidRPr="004A5FC1">
              <w:rPr>
                <w:rFonts w:ascii="Arial" w:hAnsi="Arial" w:cs="Arial"/>
                <w:b/>
                <w:bCs/>
                <w:sz w:val="18"/>
                <w:szCs w:val="18"/>
              </w:rPr>
              <w:t xml:space="preserve">ZOro </w:t>
            </w:r>
          </w:p>
        </w:tc>
        <w:tc>
          <w:tcPr>
            <w:tcW w:w="524" w:type="dxa"/>
            <w:vAlign w:val="center"/>
          </w:tcPr>
          <w:p w14:paraId="62DD9797" w14:textId="6483FACC" w:rsidR="004A5FC1" w:rsidRPr="004A5FC1" w:rsidRDefault="004A5FC1" w:rsidP="004A5FC1">
            <w:pPr>
              <w:spacing w:after="0" w:line="260" w:lineRule="exact"/>
              <w:jc w:val="center"/>
              <w:rPr>
                <w:rFonts w:ascii="Arial" w:hAnsi="Arial"/>
                <w:sz w:val="18"/>
                <w:szCs w:val="18"/>
              </w:rPr>
            </w:pPr>
            <w:r w:rsidRPr="004A5FC1">
              <w:rPr>
                <w:rFonts w:ascii="Arial" w:hAnsi="Arial"/>
                <w:sz w:val="18"/>
                <w:szCs w:val="18"/>
              </w:rPr>
              <w:t>8</w:t>
            </w:r>
          </w:p>
        </w:tc>
        <w:tc>
          <w:tcPr>
            <w:tcW w:w="524" w:type="dxa"/>
            <w:vAlign w:val="center"/>
          </w:tcPr>
          <w:p w14:paraId="6A0D57CA" w14:textId="5106D70A" w:rsidR="004A5FC1" w:rsidRPr="004A5FC1" w:rsidRDefault="004A5FC1" w:rsidP="004A5FC1">
            <w:pPr>
              <w:spacing w:after="0" w:line="260" w:lineRule="exact"/>
              <w:jc w:val="center"/>
              <w:rPr>
                <w:rFonts w:ascii="Arial" w:hAnsi="Arial"/>
                <w:sz w:val="18"/>
                <w:szCs w:val="18"/>
              </w:rPr>
            </w:pPr>
            <w:r w:rsidRPr="004A5FC1">
              <w:rPr>
                <w:rFonts w:ascii="Arial" w:hAnsi="Arial"/>
                <w:sz w:val="18"/>
                <w:szCs w:val="18"/>
              </w:rPr>
              <w:t>12</w:t>
            </w:r>
          </w:p>
        </w:tc>
        <w:tc>
          <w:tcPr>
            <w:tcW w:w="524" w:type="dxa"/>
            <w:vAlign w:val="center"/>
          </w:tcPr>
          <w:p w14:paraId="1CEDDBB8" w14:textId="23CD8155" w:rsidR="004A5FC1" w:rsidRPr="004A5FC1" w:rsidRDefault="004A5FC1" w:rsidP="004A5FC1">
            <w:pPr>
              <w:spacing w:after="0" w:line="260" w:lineRule="exact"/>
              <w:jc w:val="center"/>
              <w:rPr>
                <w:rFonts w:ascii="Arial" w:hAnsi="Arial"/>
                <w:b/>
                <w:sz w:val="18"/>
                <w:szCs w:val="18"/>
              </w:rPr>
            </w:pPr>
            <w:r w:rsidRPr="004A5FC1">
              <w:rPr>
                <w:rFonts w:ascii="Arial" w:hAnsi="Arial"/>
                <w:b/>
                <w:sz w:val="18"/>
                <w:szCs w:val="18"/>
              </w:rPr>
              <w:t>20</w:t>
            </w:r>
          </w:p>
        </w:tc>
        <w:tc>
          <w:tcPr>
            <w:tcW w:w="524" w:type="dxa"/>
            <w:vAlign w:val="center"/>
          </w:tcPr>
          <w:p w14:paraId="6C12D491" w14:textId="4DD18AC1" w:rsidR="004A5FC1" w:rsidRPr="004A5FC1" w:rsidRDefault="004A5FC1" w:rsidP="004A5FC1">
            <w:pPr>
              <w:spacing w:after="0" w:line="240" w:lineRule="auto"/>
              <w:jc w:val="center"/>
              <w:rPr>
                <w:rFonts w:ascii="Arial" w:hAnsi="Arial" w:cs="Arial"/>
                <w:bCs/>
                <w:sz w:val="18"/>
                <w:szCs w:val="18"/>
                <w:lang w:eastAsia="sl-SI"/>
              </w:rPr>
            </w:pPr>
            <w:r w:rsidRPr="004A5FC1">
              <w:rPr>
                <w:rFonts w:ascii="Arial" w:hAnsi="Arial"/>
                <w:sz w:val="18"/>
                <w:szCs w:val="18"/>
              </w:rPr>
              <w:t>15</w:t>
            </w:r>
          </w:p>
        </w:tc>
        <w:tc>
          <w:tcPr>
            <w:tcW w:w="525" w:type="dxa"/>
            <w:vAlign w:val="center"/>
          </w:tcPr>
          <w:p w14:paraId="2971BDC2" w14:textId="71FD0B0A" w:rsidR="004A5FC1" w:rsidRPr="004A5FC1" w:rsidRDefault="004A5FC1" w:rsidP="004A5FC1">
            <w:pPr>
              <w:spacing w:after="0" w:line="260" w:lineRule="exact"/>
              <w:jc w:val="center"/>
              <w:rPr>
                <w:rFonts w:ascii="Arial" w:hAnsi="Arial" w:cs="Arial"/>
                <w:bCs/>
                <w:sz w:val="18"/>
                <w:szCs w:val="18"/>
              </w:rPr>
            </w:pPr>
            <w:r w:rsidRPr="004A5FC1">
              <w:rPr>
                <w:rFonts w:ascii="Arial" w:hAnsi="Arial"/>
                <w:sz w:val="18"/>
                <w:szCs w:val="18"/>
              </w:rPr>
              <w:t>26</w:t>
            </w:r>
          </w:p>
        </w:tc>
        <w:tc>
          <w:tcPr>
            <w:tcW w:w="524" w:type="dxa"/>
            <w:vAlign w:val="center"/>
          </w:tcPr>
          <w:p w14:paraId="0B89715B" w14:textId="195A490C" w:rsidR="004A5FC1" w:rsidRPr="004A5FC1" w:rsidRDefault="004A5FC1" w:rsidP="004A5FC1">
            <w:pPr>
              <w:spacing w:after="0" w:line="260" w:lineRule="exact"/>
              <w:jc w:val="center"/>
              <w:rPr>
                <w:rFonts w:ascii="Arial" w:hAnsi="Arial" w:cs="Arial"/>
                <w:b/>
                <w:bCs/>
                <w:sz w:val="18"/>
                <w:szCs w:val="18"/>
              </w:rPr>
            </w:pPr>
            <w:r w:rsidRPr="004A5FC1">
              <w:rPr>
                <w:rFonts w:ascii="Arial" w:hAnsi="Arial"/>
                <w:b/>
                <w:sz w:val="18"/>
                <w:szCs w:val="18"/>
              </w:rPr>
              <w:t>41</w:t>
            </w:r>
          </w:p>
        </w:tc>
        <w:tc>
          <w:tcPr>
            <w:tcW w:w="524" w:type="dxa"/>
            <w:vAlign w:val="center"/>
          </w:tcPr>
          <w:p w14:paraId="32CE542D" w14:textId="1F43DE33" w:rsidR="004A5FC1" w:rsidRPr="004A5FC1" w:rsidRDefault="004A5FC1" w:rsidP="004A5FC1">
            <w:pPr>
              <w:spacing w:after="0" w:line="260" w:lineRule="exact"/>
              <w:jc w:val="center"/>
              <w:rPr>
                <w:rFonts w:ascii="Arial" w:hAnsi="Arial"/>
                <w:sz w:val="18"/>
                <w:szCs w:val="18"/>
              </w:rPr>
            </w:pPr>
            <w:r w:rsidRPr="004A5FC1">
              <w:rPr>
                <w:rFonts w:ascii="Arial" w:hAnsi="Arial"/>
                <w:sz w:val="18"/>
                <w:szCs w:val="18"/>
              </w:rPr>
              <w:t>2</w:t>
            </w:r>
          </w:p>
        </w:tc>
        <w:tc>
          <w:tcPr>
            <w:tcW w:w="524" w:type="dxa"/>
            <w:vAlign w:val="center"/>
          </w:tcPr>
          <w:p w14:paraId="30800AF4" w14:textId="3FEC9B52" w:rsidR="004A5FC1" w:rsidRPr="004A5FC1" w:rsidRDefault="004A5FC1" w:rsidP="004A5FC1">
            <w:pPr>
              <w:spacing w:after="0" w:line="260" w:lineRule="exact"/>
              <w:jc w:val="center"/>
              <w:rPr>
                <w:rFonts w:ascii="Arial" w:hAnsi="Arial"/>
                <w:sz w:val="18"/>
                <w:szCs w:val="18"/>
              </w:rPr>
            </w:pPr>
            <w:r w:rsidRPr="004A5FC1">
              <w:rPr>
                <w:rFonts w:ascii="Arial" w:hAnsi="Arial"/>
                <w:sz w:val="18"/>
                <w:szCs w:val="18"/>
              </w:rPr>
              <w:t>17</w:t>
            </w:r>
          </w:p>
        </w:tc>
        <w:tc>
          <w:tcPr>
            <w:tcW w:w="524" w:type="dxa"/>
            <w:vAlign w:val="center"/>
          </w:tcPr>
          <w:p w14:paraId="3B310CDB" w14:textId="31238DE1" w:rsidR="004A5FC1" w:rsidRPr="004A5FC1" w:rsidRDefault="004A5FC1" w:rsidP="004A5FC1">
            <w:pPr>
              <w:spacing w:after="0" w:line="260" w:lineRule="exact"/>
              <w:jc w:val="center"/>
              <w:rPr>
                <w:rFonts w:ascii="Arial" w:hAnsi="Arial"/>
                <w:b/>
                <w:sz w:val="18"/>
                <w:szCs w:val="18"/>
              </w:rPr>
            </w:pPr>
            <w:r w:rsidRPr="004A5FC1">
              <w:rPr>
                <w:rFonts w:ascii="Arial" w:hAnsi="Arial"/>
                <w:b/>
                <w:sz w:val="18"/>
                <w:szCs w:val="18"/>
              </w:rPr>
              <w:t>19</w:t>
            </w:r>
          </w:p>
        </w:tc>
        <w:tc>
          <w:tcPr>
            <w:tcW w:w="525" w:type="dxa"/>
            <w:vAlign w:val="center"/>
          </w:tcPr>
          <w:p w14:paraId="63C6FBB5" w14:textId="69E734D6" w:rsidR="004A5FC1" w:rsidRPr="004A5FC1" w:rsidRDefault="004A5FC1" w:rsidP="004A5FC1">
            <w:pPr>
              <w:spacing w:after="0" w:line="260" w:lineRule="exact"/>
              <w:jc w:val="center"/>
              <w:rPr>
                <w:rFonts w:ascii="Arial" w:hAnsi="Arial"/>
                <w:sz w:val="18"/>
                <w:szCs w:val="18"/>
              </w:rPr>
            </w:pPr>
            <w:r w:rsidRPr="004A5FC1">
              <w:rPr>
                <w:rFonts w:ascii="Arial" w:hAnsi="Arial"/>
                <w:sz w:val="18"/>
                <w:szCs w:val="18"/>
              </w:rPr>
              <w:t>8</w:t>
            </w:r>
          </w:p>
        </w:tc>
        <w:tc>
          <w:tcPr>
            <w:tcW w:w="524" w:type="dxa"/>
            <w:vAlign w:val="center"/>
          </w:tcPr>
          <w:p w14:paraId="63B339E6" w14:textId="49D7D213" w:rsidR="004A5FC1" w:rsidRPr="004A5FC1" w:rsidRDefault="004A5FC1" w:rsidP="004A5FC1">
            <w:pPr>
              <w:spacing w:after="0" w:line="260" w:lineRule="exact"/>
              <w:jc w:val="center"/>
              <w:rPr>
                <w:rFonts w:ascii="Arial" w:hAnsi="Arial"/>
                <w:sz w:val="18"/>
                <w:szCs w:val="18"/>
              </w:rPr>
            </w:pPr>
            <w:r w:rsidRPr="004A5FC1">
              <w:rPr>
                <w:rFonts w:ascii="Arial" w:hAnsi="Arial"/>
                <w:sz w:val="18"/>
                <w:szCs w:val="18"/>
              </w:rPr>
              <w:t>21</w:t>
            </w:r>
          </w:p>
        </w:tc>
        <w:tc>
          <w:tcPr>
            <w:tcW w:w="524" w:type="dxa"/>
            <w:vAlign w:val="center"/>
          </w:tcPr>
          <w:p w14:paraId="6DC12304" w14:textId="4516FC0E" w:rsidR="004A5FC1" w:rsidRPr="004A5FC1" w:rsidRDefault="004A5FC1" w:rsidP="004A5FC1">
            <w:pPr>
              <w:spacing w:after="0" w:line="260" w:lineRule="exact"/>
              <w:jc w:val="center"/>
              <w:rPr>
                <w:rFonts w:ascii="Arial" w:hAnsi="Arial"/>
                <w:b/>
                <w:sz w:val="18"/>
                <w:szCs w:val="18"/>
              </w:rPr>
            </w:pPr>
            <w:r w:rsidRPr="004A5FC1">
              <w:rPr>
                <w:rFonts w:ascii="Arial" w:hAnsi="Arial"/>
                <w:b/>
                <w:sz w:val="18"/>
                <w:szCs w:val="18"/>
              </w:rPr>
              <w:t>29</w:t>
            </w:r>
          </w:p>
        </w:tc>
        <w:tc>
          <w:tcPr>
            <w:tcW w:w="524" w:type="dxa"/>
            <w:vAlign w:val="center"/>
          </w:tcPr>
          <w:p w14:paraId="256930F6" w14:textId="61D32514" w:rsidR="004A5FC1" w:rsidRPr="004A5FC1" w:rsidRDefault="004A5FC1" w:rsidP="004A5FC1">
            <w:pPr>
              <w:spacing w:after="0" w:line="260" w:lineRule="exact"/>
              <w:jc w:val="center"/>
              <w:rPr>
                <w:rFonts w:ascii="Arial" w:hAnsi="Arial"/>
                <w:sz w:val="18"/>
                <w:szCs w:val="18"/>
              </w:rPr>
            </w:pPr>
            <w:r w:rsidRPr="004A5FC1">
              <w:rPr>
                <w:rFonts w:ascii="Arial" w:hAnsi="Arial" w:cs="Arial"/>
                <w:sz w:val="18"/>
                <w:szCs w:val="18"/>
              </w:rPr>
              <w:t>2</w:t>
            </w:r>
          </w:p>
        </w:tc>
        <w:tc>
          <w:tcPr>
            <w:tcW w:w="524" w:type="dxa"/>
            <w:vAlign w:val="center"/>
          </w:tcPr>
          <w:p w14:paraId="4F882568" w14:textId="1A494FA2" w:rsidR="004A5FC1" w:rsidRPr="004A5FC1" w:rsidRDefault="004A5FC1" w:rsidP="004A5FC1">
            <w:pPr>
              <w:spacing w:after="0" w:line="260" w:lineRule="exact"/>
              <w:jc w:val="center"/>
              <w:rPr>
                <w:rFonts w:ascii="Arial" w:hAnsi="Arial"/>
                <w:sz w:val="18"/>
                <w:szCs w:val="18"/>
              </w:rPr>
            </w:pPr>
            <w:r w:rsidRPr="004A5FC1">
              <w:rPr>
                <w:rFonts w:ascii="Arial" w:hAnsi="Arial" w:cs="Arial"/>
                <w:sz w:val="18"/>
                <w:szCs w:val="18"/>
              </w:rPr>
              <w:t>8</w:t>
            </w:r>
          </w:p>
        </w:tc>
        <w:tc>
          <w:tcPr>
            <w:tcW w:w="525" w:type="dxa"/>
            <w:vAlign w:val="center"/>
          </w:tcPr>
          <w:p w14:paraId="350FF108" w14:textId="29EAB127" w:rsidR="004A5FC1" w:rsidRPr="004A5FC1" w:rsidRDefault="004A5FC1" w:rsidP="004A5FC1">
            <w:pPr>
              <w:spacing w:after="0" w:line="260" w:lineRule="exact"/>
              <w:jc w:val="center"/>
              <w:rPr>
                <w:rFonts w:ascii="Arial" w:hAnsi="Arial"/>
                <w:b/>
                <w:sz w:val="18"/>
                <w:szCs w:val="18"/>
              </w:rPr>
            </w:pPr>
            <w:r w:rsidRPr="004A5FC1">
              <w:rPr>
                <w:rFonts w:ascii="Arial" w:hAnsi="Arial" w:cs="Arial"/>
                <w:b/>
                <w:bCs/>
                <w:sz w:val="18"/>
                <w:szCs w:val="18"/>
              </w:rPr>
              <w:t>10</w:t>
            </w:r>
          </w:p>
        </w:tc>
      </w:tr>
    </w:tbl>
    <w:p w14:paraId="3FFEE2C5" w14:textId="77777777" w:rsidR="002C6E4F" w:rsidRPr="003D2179" w:rsidRDefault="002C6E4F" w:rsidP="002C6E4F">
      <w:pPr>
        <w:spacing w:after="0" w:line="260" w:lineRule="exact"/>
        <w:rPr>
          <w:rFonts w:ascii="Arial" w:eastAsia="Times New Roman" w:hAnsi="Arial"/>
          <w:color w:val="002060"/>
          <w:sz w:val="20"/>
          <w:szCs w:val="24"/>
          <w:lang w:eastAsia="sl-SI"/>
        </w:rPr>
      </w:pPr>
    </w:p>
    <w:p w14:paraId="304E731D" w14:textId="106D4DE2" w:rsidR="002C6E4F" w:rsidRPr="00753760" w:rsidRDefault="00753760" w:rsidP="002C6E4F">
      <w:pPr>
        <w:spacing w:after="120" w:line="240" w:lineRule="auto"/>
        <w:jc w:val="both"/>
        <w:rPr>
          <w:rFonts w:ascii="Arial" w:eastAsia="Times New Roman" w:hAnsi="Arial" w:cs="Arial"/>
          <w:bCs/>
          <w:sz w:val="20"/>
          <w:szCs w:val="20"/>
          <w:lang w:eastAsia="sl-SI"/>
        </w:rPr>
      </w:pPr>
      <w:r w:rsidRPr="00753760">
        <w:rPr>
          <w:rFonts w:ascii="Arial" w:eastAsia="Times New Roman" w:hAnsi="Arial" w:cs="Arial"/>
          <w:bCs/>
          <w:sz w:val="20"/>
          <w:szCs w:val="20"/>
          <w:lang w:eastAsia="sl-SI"/>
        </w:rPr>
        <w:t xml:space="preserve">Najstrožje </w:t>
      </w:r>
      <w:r w:rsidR="002C6E4F" w:rsidRPr="00753760">
        <w:rPr>
          <w:rFonts w:ascii="Arial" w:eastAsia="Times New Roman" w:hAnsi="Arial" w:cs="Arial"/>
          <w:bCs/>
          <w:sz w:val="20"/>
          <w:szCs w:val="20"/>
          <w:lang w:eastAsia="sl-SI"/>
        </w:rPr>
        <w:t>sankcij</w:t>
      </w:r>
      <w:r w:rsidRPr="00753760">
        <w:rPr>
          <w:rFonts w:ascii="Arial" w:eastAsia="Times New Roman" w:hAnsi="Arial" w:cs="Arial"/>
          <w:bCs/>
          <w:sz w:val="20"/>
          <w:szCs w:val="20"/>
          <w:lang w:eastAsia="sl-SI"/>
        </w:rPr>
        <w:t>e so</w:t>
      </w:r>
      <w:r w:rsidR="002C6E4F" w:rsidRPr="00753760">
        <w:rPr>
          <w:rFonts w:ascii="Arial" w:eastAsia="Times New Roman" w:hAnsi="Arial" w:cs="Arial"/>
          <w:bCs/>
          <w:sz w:val="20"/>
          <w:szCs w:val="20"/>
          <w:lang w:eastAsia="sl-SI"/>
        </w:rPr>
        <w:t xml:space="preserve"> bilo izrečenih za prekrške povezane</w:t>
      </w:r>
      <w:r w:rsidRPr="00753760">
        <w:rPr>
          <w:rFonts w:ascii="Arial" w:eastAsia="Times New Roman" w:hAnsi="Arial" w:cs="Arial"/>
          <w:bCs/>
          <w:sz w:val="20"/>
          <w:szCs w:val="20"/>
          <w:lang w:eastAsia="sl-SI"/>
        </w:rPr>
        <w:t xml:space="preserve"> z zakonsko določbo, ki pravni osebi določa, da </w:t>
      </w:r>
      <w:r w:rsidR="002C6E4F" w:rsidRPr="00753760">
        <w:rPr>
          <w:rFonts w:ascii="Arial" w:eastAsia="Times New Roman" w:hAnsi="Arial" w:cs="Arial"/>
          <w:bCs/>
          <w:sz w:val="20"/>
          <w:szCs w:val="20"/>
          <w:lang w:eastAsia="sl-SI"/>
        </w:rPr>
        <w:t xml:space="preserve"> </w:t>
      </w:r>
      <w:r w:rsidRPr="00753760">
        <w:rPr>
          <w:rFonts w:ascii="Arial" w:eastAsia="Times New Roman" w:hAnsi="Arial" w:cs="Arial"/>
          <w:bCs/>
          <w:sz w:val="20"/>
          <w:szCs w:val="20"/>
          <w:lang w:eastAsia="sl-SI"/>
        </w:rPr>
        <w:t xml:space="preserve">ob vsakem prenehanju razloga za izdajo pooblastila za nošenje orožja ne odvzame pooblastila posamezniku ali o tem ne obvesti pristojnega organa v osmih dneh </w:t>
      </w:r>
      <w:r w:rsidR="002C6E4F" w:rsidRPr="00753760">
        <w:rPr>
          <w:rFonts w:ascii="Arial" w:eastAsia="Times New Roman" w:hAnsi="Arial" w:cs="Arial"/>
          <w:bCs/>
          <w:sz w:val="20"/>
          <w:szCs w:val="20"/>
          <w:lang w:eastAsia="sl-SI"/>
        </w:rPr>
        <w:t>(</w:t>
      </w:r>
      <w:r w:rsidRPr="00753760">
        <w:rPr>
          <w:rFonts w:ascii="Arial" w:eastAsia="Times New Roman" w:hAnsi="Arial" w:cs="Arial"/>
          <w:bCs/>
          <w:sz w:val="20"/>
          <w:szCs w:val="20"/>
          <w:lang w:eastAsia="sl-SI"/>
        </w:rPr>
        <w:t xml:space="preserve">2. tč., 1. odst., </w:t>
      </w:r>
      <w:r w:rsidR="002C6E4F" w:rsidRPr="00753760">
        <w:rPr>
          <w:rFonts w:ascii="Arial" w:eastAsia="Times New Roman" w:hAnsi="Arial" w:cs="Arial"/>
          <w:bCs/>
          <w:sz w:val="20"/>
          <w:szCs w:val="20"/>
          <w:lang w:eastAsia="sl-SI"/>
        </w:rPr>
        <w:t xml:space="preserve">82. člena ZOro-1). </w:t>
      </w:r>
    </w:p>
    <w:p w14:paraId="4CA2E751" w14:textId="77777777" w:rsidR="002C6E4F" w:rsidRPr="003D2179" w:rsidRDefault="002C6E4F" w:rsidP="002C6E4F">
      <w:pPr>
        <w:spacing w:after="0" w:line="260" w:lineRule="exact"/>
        <w:jc w:val="both"/>
        <w:rPr>
          <w:rFonts w:ascii="Arial" w:eastAsia="Times New Roman" w:hAnsi="Arial" w:cs="Arial"/>
          <w:color w:val="002060"/>
          <w:sz w:val="20"/>
          <w:szCs w:val="20"/>
        </w:rPr>
      </w:pPr>
    </w:p>
    <w:p w14:paraId="2090E8B7" w14:textId="77777777" w:rsidR="002C6E4F" w:rsidRPr="00F30888" w:rsidRDefault="002C6E4F" w:rsidP="002C6E4F">
      <w:pPr>
        <w:keepNext/>
        <w:spacing w:after="0" w:line="260" w:lineRule="exact"/>
        <w:jc w:val="both"/>
        <w:outlineLvl w:val="1"/>
        <w:rPr>
          <w:rFonts w:ascii="Arial" w:eastAsia="Times New Roman" w:hAnsi="Arial" w:cs="Arial"/>
          <w:b/>
          <w:bCs/>
          <w:iCs/>
          <w:color w:val="000000" w:themeColor="text1"/>
          <w:sz w:val="20"/>
          <w:szCs w:val="28"/>
        </w:rPr>
      </w:pPr>
      <w:bookmarkStart w:id="13" w:name="_Toc137121110"/>
      <w:r w:rsidRPr="00F30888">
        <w:rPr>
          <w:rFonts w:ascii="Arial" w:eastAsia="Times New Roman" w:hAnsi="Arial" w:cs="Arial"/>
          <w:b/>
          <w:bCs/>
          <w:iCs/>
          <w:color w:val="000000" w:themeColor="text1"/>
          <w:sz w:val="20"/>
          <w:szCs w:val="28"/>
        </w:rPr>
        <w:lastRenderedPageBreak/>
        <w:t>3.3</w:t>
      </w:r>
      <w:r w:rsidRPr="00F30888">
        <w:rPr>
          <w:rFonts w:ascii="Arial" w:eastAsia="Times New Roman" w:hAnsi="Arial" w:cs="Arial"/>
          <w:b/>
          <w:bCs/>
          <w:iCs/>
          <w:color w:val="000000" w:themeColor="text1"/>
          <w:sz w:val="20"/>
          <w:szCs w:val="28"/>
        </w:rPr>
        <w:tab/>
        <w:t>Eksplozivi in pirotehnični izdelki</w:t>
      </w:r>
      <w:bookmarkEnd w:id="13"/>
    </w:p>
    <w:p w14:paraId="723C8999" w14:textId="77777777" w:rsidR="002C6E4F" w:rsidRPr="003D2179" w:rsidRDefault="002C6E4F" w:rsidP="002C6E4F">
      <w:pPr>
        <w:spacing w:after="0" w:line="260" w:lineRule="exact"/>
        <w:jc w:val="both"/>
        <w:rPr>
          <w:rFonts w:ascii="Arial" w:eastAsia="Times New Roman" w:hAnsi="Arial"/>
          <w:color w:val="002060"/>
          <w:sz w:val="20"/>
          <w:szCs w:val="24"/>
        </w:rPr>
      </w:pPr>
    </w:p>
    <w:p w14:paraId="1777999C" w14:textId="2CF0166E" w:rsidR="002C6E4F" w:rsidRPr="00F30888" w:rsidRDefault="002C6E4F" w:rsidP="002C6E4F">
      <w:pPr>
        <w:spacing w:after="0" w:line="260" w:lineRule="exact"/>
        <w:jc w:val="both"/>
        <w:rPr>
          <w:rFonts w:ascii="Arial" w:eastAsia="Times New Roman" w:hAnsi="Arial"/>
          <w:color w:val="000000" w:themeColor="text1"/>
          <w:sz w:val="20"/>
          <w:szCs w:val="24"/>
        </w:rPr>
      </w:pPr>
      <w:r w:rsidRPr="00F30888">
        <w:rPr>
          <w:rFonts w:ascii="Arial" w:eastAsia="Times New Roman" w:hAnsi="Arial" w:cs="Arial"/>
          <w:color w:val="000000" w:themeColor="text1"/>
          <w:sz w:val="20"/>
          <w:szCs w:val="20"/>
        </w:rPr>
        <w:t xml:space="preserve">IRSNZ izvaja tudi nadzor nad pirotehničnimi izdelki, in sicer na podlagi Zakona o eksplozivih in pirotehničnih izdelkih (Uradni list RS, št. 35/08 in 19/15, v nadaljevanju: ZEPI). </w:t>
      </w:r>
      <w:r w:rsidR="00522085">
        <w:rPr>
          <w:rFonts w:ascii="Arial" w:eastAsia="Times New Roman" w:hAnsi="Arial" w:cs="Arial"/>
          <w:color w:val="000000" w:themeColor="text1"/>
          <w:sz w:val="20"/>
          <w:szCs w:val="20"/>
        </w:rPr>
        <w:t>Glavni zavezanci na tem področju so p</w:t>
      </w:r>
      <w:r w:rsidRPr="00F30888">
        <w:rPr>
          <w:rFonts w:ascii="Arial" w:eastAsia="Times New Roman" w:hAnsi="Arial" w:cs="Arial"/>
          <w:color w:val="000000" w:themeColor="text1"/>
          <w:sz w:val="20"/>
          <w:szCs w:val="20"/>
        </w:rPr>
        <w:t>odjetja, ki se ukvarjajo s trgovino na debelo s pirot</w:t>
      </w:r>
      <w:r w:rsidR="00F30888">
        <w:rPr>
          <w:rFonts w:ascii="Arial" w:eastAsia="Times New Roman" w:hAnsi="Arial" w:cs="Arial"/>
          <w:color w:val="000000" w:themeColor="text1"/>
          <w:sz w:val="20"/>
          <w:szCs w:val="20"/>
        </w:rPr>
        <w:t>ehničnimi izdelki med letom</w:t>
      </w:r>
      <w:r w:rsidRPr="00F30888">
        <w:rPr>
          <w:rFonts w:ascii="Arial" w:eastAsia="Times New Roman" w:hAnsi="Arial" w:cs="Arial"/>
          <w:color w:val="000000" w:themeColor="text1"/>
          <w:sz w:val="20"/>
          <w:szCs w:val="20"/>
        </w:rPr>
        <w:t xml:space="preserve"> </w:t>
      </w:r>
      <w:r w:rsidR="00F30888">
        <w:rPr>
          <w:rFonts w:ascii="Arial" w:eastAsia="Times New Roman" w:hAnsi="Arial" w:cs="Arial"/>
          <w:color w:val="000000" w:themeColor="text1"/>
          <w:sz w:val="20"/>
          <w:szCs w:val="20"/>
        </w:rPr>
        <w:t>ter</w:t>
      </w:r>
      <w:r w:rsidRPr="00F30888">
        <w:rPr>
          <w:rFonts w:ascii="Arial" w:eastAsia="Times New Roman" w:hAnsi="Arial" w:cs="Arial"/>
          <w:color w:val="000000" w:themeColor="text1"/>
          <w:sz w:val="20"/>
          <w:szCs w:val="20"/>
        </w:rPr>
        <w:t xml:space="preserve"> zalagajo vse registrirane trgovine oziroma trgovce na drobno. </w:t>
      </w:r>
      <w:r w:rsidRPr="00F30888">
        <w:rPr>
          <w:rFonts w:ascii="Arial" w:eastAsia="Times New Roman" w:hAnsi="Arial"/>
          <w:color w:val="000000" w:themeColor="text1"/>
          <w:sz w:val="20"/>
          <w:szCs w:val="24"/>
        </w:rPr>
        <w:t xml:space="preserve">Na področju pirotehničnih izdelkov </w:t>
      </w:r>
      <w:r w:rsidR="00F30888">
        <w:rPr>
          <w:rFonts w:ascii="Arial" w:eastAsia="Times New Roman" w:hAnsi="Arial"/>
          <w:color w:val="000000" w:themeColor="text1"/>
          <w:sz w:val="20"/>
          <w:szCs w:val="24"/>
        </w:rPr>
        <w:t>je osem inšpektorjev</w:t>
      </w:r>
      <w:r w:rsidR="007052C6">
        <w:rPr>
          <w:rFonts w:ascii="Arial" w:eastAsia="Times New Roman" w:hAnsi="Arial"/>
          <w:color w:val="000000" w:themeColor="text1"/>
          <w:sz w:val="20"/>
          <w:szCs w:val="24"/>
        </w:rPr>
        <w:t xml:space="preserve"> IRSNZ v letu 2022 izvedlo</w:t>
      </w:r>
      <w:r w:rsidR="001B507A" w:rsidRPr="00F30888">
        <w:rPr>
          <w:rFonts w:ascii="Arial" w:eastAsia="Times New Roman" w:hAnsi="Arial"/>
          <w:color w:val="000000" w:themeColor="text1"/>
          <w:sz w:val="20"/>
          <w:szCs w:val="24"/>
        </w:rPr>
        <w:t xml:space="preserve"> </w:t>
      </w:r>
      <w:r w:rsidR="00F30888">
        <w:rPr>
          <w:rFonts w:ascii="Arial" w:eastAsia="Times New Roman" w:hAnsi="Arial"/>
          <w:color w:val="000000" w:themeColor="text1"/>
          <w:sz w:val="20"/>
          <w:szCs w:val="24"/>
        </w:rPr>
        <w:t xml:space="preserve">skupaj </w:t>
      </w:r>
      <w:r w:rsidR="001B507A" w:rsidRPr="00F30888">
        <w:rPr>
          <w:rFonts w:ascii="Arial" w:eastAsia="Times New Roman" w:hAnsi="Arial"/>
          <w:color w:val="000000" w:themeColor="text1"/>
          <w:sz w:val="20"/>
          <w:szCs w:val="24"/>
        </w:rPr>
        <w:t>37</w:t>
      </w:r>
      <w:r w:rsidRPr="00F30888">
        <w:rPr>
          <w:rFonts w:ascii="Arial" w:eastAsia="Times New Roman" w:hAnsi="Arial"/>
          <w:color w:val="000000" w:themeColor="text1"/>
          <w:sz w:val="20"/>
          <w:szCs w:val="24"/>
        </w:rPr>
        <w:t xml:space="preserve"> inšpekcijskih nadzorov, pri čemer so bili le ti enak</w:t>
      </w:r>
      <w:r w:rsidR="00F30888" w:rsidRPr="00F30888">
        <w:rPr>
          <w:rFonts w:ascii="Arial" w:eastAsia="Times New Roman" w:hAnsi="Arial"/>
          <w:color w:val="000000" w:themeColor="text1"/>
          <w:sz w:val="20"/>
          <w:szCs w:val="24"/>
        </w:rPr>
        <w:t xml:space="preserve">omerno usmerjeni po vsej državi. V okviru teh nadzorov so bili </w:t>
      </w:r>
      <w:r w:rsidRPr="00F30888">
        <w:rPr>
          <w:rFonts w:ascii="Arial" w:eastAsia="Times New Roman" w:hAnsi="Arial"/>
          <w:color w:val="000000" w:themeColor="text1"/>
          <w:sz w:val="20"/>
          <w:szCs w:val="24"/>
        </w:rPr>
        <w:t>opravljen</w:t>
      </w:r>
      <w:r w:rsidR="00F30888" w:rsidRPr="00F30888">
        <w:rPr>
          <w:rFonts w:ascii="Arial" w:eastAsia="Times New Roman" w:hAnsi="Arial"/>
          <w:color w:val="000000" w:themeColor="text1"/>
          <w:sz w:val="20"/>
          <w:szCs w:val="24"/>
        </w:rPr>
        <w:t>i</w:t>
      </w:r>
      <w:r w:rsidRPr="00F30888">
        <w:rPr>
          <w:rFonts w:ascii="Arial" w:eastAsia="Times New Roman" w:hAnsi="Arial"/>
          <w:color w:val="000000" w:themeColor="text1"/>
          <w:sz w:val="20"/>
          <w:szCs w:val="24"/>
        </w:rPr>
        <w:t xml:space="preserve"> 10</w:t>
      </w:r>
      <w:r w:rsidR="00F30888" w:rsidRPr="00F30888">
        <w:rPr>
          <w:rFonts w:ascii="Arial" w:eastAsia="Times New Roman" w:hAnsi="Arial"/>
          <w:color w:val="000000" w:themeColor="text1"/>
          <w:sz w:val="20"/>
          <w:szCs w:val="24"/>
        </w:rPr>
        <w:t>3 pregled</w:t>
      </w:r>
      <w:r w:rsidR="00F30888">
        <w:rPr>
          <w:rFonts w:ascii="Arial" w:eastAsia="Times New Roman" w:hAnsi="Arial"/>
          <w:color w:val="000000" w:themeColor="text1"/>
          <w:sz w:val="20"/>
          <w:szCs w:val="24"/>
        </w:rPr>
        <w:t xml:space="preserve">i. </w:t>
      </w:r>
      <w:r w:rsidRPr="00F30888">
        <w:rPr>
          <w:rFonts w:ascii="Arial" w:eastAsia="Times New Roman" w:hAnsi="Arial"/>
          <w:color w:val="000000" w:themeColor="text1"/>
          <w:sz w:val="20"/>
          <w:szCs w:val="24"/>
        </w:rPr>
        <w:t xml:space="preserve">Poudarek je bil tako na nadzoru nad trgovci na debelo, kot tudi nad trgovci na drobno, </w:t>
      </w:r>
      <w:r w:rsidR="00F30888" w:rsidRPr="00F30888">
        <w:rPr>
          <w:rFonts w:ascii="Arial" w:eastAsia="Times New Roman" w:hAnsi="Arial"/>
          <w:color w:val="000000" w:themeColor="text1"/>
          <w:sz w:val="20"/>
          <w:szCs w:val="24"/>
        </w:rPr>
        <w:t xml:space="preserve">ki jih </w:t>
      </w:r>
      <w:r w:rsidRPr="00F30888">
        <w:rPr>
          <w:rFonts w:ascii="Arial" w:eastAsia="Times New Roman" w:hAnsi="Arial"/>
          <w:color w:val="000000" w:themeColor="text1"/>
          <w:sz w:val="20"/>
          <w:szCs w:val="24"/>
        </w:rPr>
        <w:t>IRSNZ</w:t>
      </w:r>
      <w:r w:rsidR="006F4397">
        <w:rPr>
          <w:rFonts w:ascii="Arial" w:eastAsia="Times New Roman" w:hAnsi="Arial"/>
          <w:color w:val="000000" w:themeColor="text1"/>
          <w:sz w:val="20"/>
          <w:szCs w:val="24"/>
        </w:rPr>
        <w:t xml:space="preserve"> </w:t>
      </w:r>
      <w:r w:rsidR="006F4397" w:rsidRPr="00F30888">
        <w:rPr>
          <w:rFonts w:ascii="Arial" w:eastAsia="Times New Roman" w:hAnsi="Arial"/>
          <w:color w:val="000000" w:themeColor="text1"/>
          <w:sz w:val="20"/>
          <w:szCs w:val="24"/>
        </w:rPr>
        <w:t>vsako leto</w:t>
      </w:r>
      <w:r w:rsidRPr="00F30888">
        <w:rPr>
          <w:rFonts w:ascii="Arial" w:eastAsia="Times New Roman" w:hAnsi="Arial"/>
          <w:color w:val="000000" w:themeColor="text1"/>
          <w:sz w:val="20"/>
          <w:szCs w:val="24"/>
        </w:rPr>
        <w:t xml:space="preserve"> v decembru v okviru redn</w:t>
      </w:r>
      <w:r w:rsidR="006F4397">
        <w:rPr>
          <w:rFonts w:ascii="Arial" w:eastAsia="Times New Roman" w:hAnsi="Arial"/>
          <w:color w:val="000000" w:themeColor="text1"/>
          <w:sz w:val="20"/>
          <w:szCs w:val="24"/>
        </w:rPr>
        <w:t>o</w:t>
      </w:r>
      <w:r w:rsidRPr="00F30888">
        <w:rPr>
          <w:rFonts w:ascii="Arial" w:eastAsia="Times New Roman" w:hAnsi="Arial"/>
          <w:color w:val="000000" w:themeColor="text1"/>
          <w:sz w:val="20"/>
          <w:szCs w:val="24"/>
        </w:rPr>
        <w:t xml:space="preserve"> planiranih nadzorov </w:t>
      </w:r>
      <w:r w:rsidR="00F30888" w:rsidRPr="00F30888">
        <w:rPr>
          <w:rFonts w:ascii="Arial" w:eastAsia="Times New Roman" w:hAnsi="Arial"/>
          <w:color w:val="000000" w:themeColor="text1"/>
          <w:sz w:val="20"/>
          <w:szCs w:val="24"/>
        </w:rPr>
        <w:t>sistematično preverja</w:t>
      </w:r>
      <w:r w:rsidR="006F4397">
        <w:rPr>
          <w:rFonts w:ascii="Arial" w:eastAsia="Times New Roman" w:hAnsi="Arial"/>
          <w:color w:val="000000" w:themeColor="text1"/>
          <w:sz w:val="20"/>
          <w:szCs w:val="24"/>
        </w:rPr>
        <w:t>. Prav ti nadzori</w:t>
      </w:r>
      <w:r w:rsidR="00F30888">
        <w:rPr>
          <w:rFonts w:ascii="Arial" w:eastAsia="Times New Roman" w:hAnsi="Arial"/>
          <w:color w:val="000000" w:themeColor="text1"/>
          <w:sz w:val="20"/>
          <w:szCs w:val="24"/>
        </w:rPr>
        <w:t xml:space="preserve"> predstavljajo glavnino opravljenih nadzorov na tem področju v letu 2022</w:t>
      </w:r>
      <w:r w:rsidR="00F30888" w:rsidRPr="00F30888">
        <w:rPr>
          <w:rFonts w:ascii="Arial" w:eastAsia="Times New Roman" w:hAnsi="Arial"/>
          <w:color w:val="000000" w:themeColor="text1"/>
          <w:sz w:val="20"/>
          <w:szCs w:val="24"/>
        </w:rPr>
        <w:t xml:space="preserve">. </w:t>
      </w:r>
    </w:p>
    <w:p w14:paraId="624CC638" w14:textId="77777777" w:rsidR="002C6E4F" w:rsidRPr="003D2179" w:rsidRDefault="002C6E4F" w:rsidP="002C6E4F">
      <w:pPr>
        <w:spacing w:after="0" w:line="240" w:lineRule="auto"/>
        <w:rPr>
          <w:rFonts w:ascii="Arial" w:eastAsia="Times New Roman" w:hAnsi="Arial"/>
          <w:b/>
          <w:color w:val="002060"/>
          <w:sz w:val="20"/>
          <w:szCs w:val="24"/>
        </w:rPr>
      </w:pPr>
    </w:p>
    <w:p w14:paraId="365D364D" w14:textId="77777777" w:rsidR="002C6E4F" w:rsidRPr="004C2077" w:rsidRDefault="002C6E4F" w:rsidP="002C6E4F">
      <w:pPr>
        <w:spacing w:after="0" w:line="260" w:lineRule="exact"/>
        <w:jc w:val="both"/>
        <w:rPr>
          <w:rFonts w:ascii="Arial" w:eastAsia="Times New Roman" w:hAnsi="Arial"/>
          <w:b/>
          <w:color w:val="000000" w:themeColor="text1"/>
          <w:sz w:val="20"/>
          <w:szCs w:val="24"/>
        </w:rPr>
      </w:pPr>
      <w:r w:rsidRPr="004C2077">
        <w:rPr>
          <w:rFonts w:ascii="Arial" w:eastAsia="Times New Roman" w:hAnsi="Arial"/>
          <w:b/>
          <w:color w:val="000000" w:themeColor="text1"/>
          <w:sz w:val="20"/>
          <w:szCs w:val="24"/>
        </w:rPr>
        <w:t>Bistvene nepravilnosti in kršitve</w:t>
      </w:r>
    </w:p>
    <w:p w14:paraId="30F8E74A" w14:textId="10627AE9" w:rsidR="002C6E4F" w:rsidRPr="004C2077" w:rsidRDefault="002C6E4F" w:rsidP="002C6E4F">
      <w:pPr>
        <w:spacing w:after="0" w:line="260" w:lineRule="exact"/>
        <w:jc w:val="both"/>
        <w:rPr>
          <w:rFonts w:ascii="Arial" w:eastAsia="Times New Roman" w:hAnsi="Arial"/>
          <w:color w:val="000000" w:themeColor="text1"/>
          <w:sz w:val="20"/>
          <w:szCs w:val="24"/>
        </w:rPr>
      </w:pPr>
      <w:r w:rsidRPr="004C2077">
        <w:rPr>
          <w:rFonts w:ascii="Arial" w:eastAsia="Times New Roman" w:hAnsi="Arial"/>
          <w:color w:val="000000" w:themeColor="text1"/>
          <w:sz w:val="20"/>
          <w:szCs w:val="24"/>
        </w:rPr>
        <w:t>Najpogostejše in bistvene nepravilnosti, ki so bile ugotovljene pri nadzoru nad pirotehničnimi izdel</w:t>
      </w:r>
      <w:r w:rsidR="006F4397" w:rsidRPr="004C2077">
        <w:rPr>
          <w:rFonts w:ascii="Arial" w:eastAsia="Times New Roman" w:hAnsi="Arial"/>
          <w:color w:val="000000" w:themeColor="text1"/>
          <w:sz w:val="20"/>
          <w:szCs w:val="24"/>
        </w:rPr>
        <w:t xml:space="preserve">ki, so bile povezane predvsem s prodajo in </w:t>
      </w:r>
      <w:r w:rsidRPr="004C2077">
        <w:rPr>
          <w:rFonts w:ascii="Arial" w:eastAsia="Times New Roman" w:hAnsi="Arial"/>
          <w:color w:val="000000" w:themeColor="text1"/>
          <w:sz w:val="20"/>
          <w:szCs w:val="24"/>
        </w:rPr>
        <w:t>skladišč</w:t>
      </w:r>
      <w:r w:rsidR="006F4397" w:rsidRPr="004C2077">
        <w:rPr>
          <w:rFonts w:ascii="Arial" w:eastAsia="Times New Roman" w:hAnsi="Arial"/>
          <w:color w:val="000000" w:themeColor="text1"/>
          <w:sz w:val="20"/>
          <w:szCs w:val="24"/>
        </w:rPr>
        <w:t>enjem pirotehničnih izdelkov, na primer:</w:t>
      </w:r>
      <w:r w:rsidRPr="004C2077">
        <w:rPr>
          <w:rFonts w:ascii="Arial" w:eastAsia="Times New Roman" w:hAnsi="Arial"/>
          <w:color w:val="000000" w:themeColor="text1"/>
          <w:sz w:val="20"/>
          <w:szCs w:val="24"/>
        </w:rPr>
        <w:t xml:space="preserve"> </w:t>
      </w:r>
    </w:p>
    <w:p w14:paraId="0B25614B" w14:textId="5E64CC45" w:rsidR="00F30888" w:rsidRPr="004C2077" w:rsidRDefault="00F30888" w:rsidP="00270F82">
      <w:pPr>
        <w:numPr>
          <w:ilvl w:val="0"/>
          <w:numId w:val="3"/>
        </w:numPr>
        <w:spacing w:after="0" w:line="260" w:lineRule="exact"/>
        <w:jc w:val="both"/>
        <w:rPr>
          <w:rFonts w:ascii="Arial" w:eastAsia="Times New Roman" w:hAnsi="Arial" w:cs="Arial"/>
          <w:color w:val="000000" w:themeColor="text1"/>
          <w:sz w:val="20"/>
          <w:szCs w:val="20"/>
        </w:rPr>
      </w:pPr>
      <w:r w:rsidRPr="004C2077">
        <w:rPr>
          <w:rFonts w:ascii="Arial" w:eastAsia="Times New Roman" w:hAnsi="Arial" w:cs="Arial"/>
          <w:color w:val="000000" w:themeColor="text1"/>
          <w:sz w:val="20"/>
          <w:szCs w:val="20"/>
        </w:rPr>
        <w:t xml:space="preserve">preozki </w:t>
      </w:r>
      <w:r w:rsidR="002C6E4F" w:rsidRPr="004C2077">
        <w:rPr>
          <w:rFonts w:ascii="Arial" w:eastAsia="Times New Roman" w:hAnsi="Arial" w:cs="Arial"/>
          <w:color w:val="000000" w:themeColor="text1"/>
          <w:sz w:val="20"/>
          <w:szCs w:val="20"/>
        </w:rPr>
        <w:t xml:space="preserve">prehodi </w:t>
      </w:r>
      <w:r w:rsidRPr="004C2077">
        <w:rPr>
          <w:rFonts w:ascii="Arial" w:eastAsia="Times New Roman" w:hAnsi="Arial" w:cs="Arial"/>
          <w:color w:val="000000" w:themeColor="text1"/>
          <w:sz w:val="20"/>
          <w:szCs w:val="20"/>
        </w:rPr>
        <w:t>za zaposlen</w:t>
      </w:r>
      <w:r w:rsidR="006F4397" w:rsidRPr="004C2077">
        <w:rPr>
          <w:rFonts w:ascii="Arial" w:eastAsia="Times New Roman" w:hAnsi="Arial" w:cs="Arial"/>
          <w:color w:val="000000" w:themeColor="text1"/>
          <w:sz w:val="20"/>
          <w:szCs w:val="20"/>
        </w:rPr>
        <w:t>e</w:t>
      </w:r>
      <w:r w:rsidRPr="004C2077">
        <w:rPr>
          <w:rFonts w:ascii="Arial" w:eastAsia="Times New Roman" w:hAnsi="Arial" w:cs="Arial"/>
          <w:color w:val="000000" w:themeColor="text1"/>
          <w:sz w:val="20"/>
          <w:szCs w:val="20"/>
        </w:rPr>
        <w:t>;</w:t>
      </w:r>
    </w:p>
    <w:p w14:paraId="57CDC804" w14:textId="1955B04A" w:rsidR="002C6E4F" w:rsidRPr="004C2077" w:rsidRDefault="006F4397" w:rsidP="006F4397">
      <w:pPr>
        <w:numPr>
          <w:ilvl w:val="0"/>
          <w:numId w:val="3"/>
        </w:numPr>
        <w:spacing w:after="0" w:line="260" w:lineRule="exact"/>
        <w:jc w:val="both"/>
        <w:rPr>
          <w:rFonts w:ascii="Arial" w:eastAsia="Times New Roman" w:hAnsi="Arial" w:cs="Arial"/>
          <w:color w:val="000000" w:themeColor="text1"/>
          <w:sz w:val="20"/>
          <w:szCs w:val="20"/>
        </w:rPr>
      </w:pPr>
      <w:r w:rsidRPr="004C2077">
        <w:rPr>
          <w:rFonts w:ascii="Arial" w:eastAsia="Times New Roman" w:hAnsi="Arial" w:cs="Arial"/>
          <w:color w:val="000000" w:themeColor="text1"/>
          <w:sz w:val="20"/>
          <w:szCs w:val="20"/>
        </w:rPr>
        <w:t>pirotehnični izdelki naloženi na pultu</w:t>
      </w:r>
      <w:r w:rsidR="004C2077">
        <w:rPr>
          <w:rFonts w:ascii="Arial" w:eastAsia="Times New Roman" w:hAnsi="Arial" w:cs="Arial"/>
          <w:color w:val="000000" w:themeColor="text1"/>
          <w:sz w:val="20"/>
          <w:szCs w:val="20"/>
        </w:rPr>
        <w:t xml:space="preserve"> ali pa na drug način prosto dostopni</w:t>
      </w:r>
      <w:r w:rsidRPr="004C2077">
        <w:rPr>
          <w:rFonts w:ascii="Arial" w:eastAsia="Times New Roman" w:hAnsi="Arial" w:cs="Arial"/>
          <w:color w:val="000000" w:themeColor="text1"/>
          <w:sz w:val="20"/>
          <w:szCs w:val="20"/>
        </w:rPr>
        <w:t xml:space="preserve"> kupcem - samopostrežni način nakupa</w:t>
      </w:r>
      <w:r w:rsidR="002C6E4F" w:rsidRPr="004C2077">
        <w:rPr>
          <w:rFonts w:ascii="Arial" w:eastAsia="Times New Roman" w:hAnsi="Arial" w:cs="Arial"/>
          <w:color w:val="000000" w:themeColor="text1"/>
          <w:sz w:val="20"/>
          <w:szCs w:val="20"/>
        </w:rPr>
        <w:t>;</w:t>
      </w:r>
    </w:p>
    <w:p w14:paraId="035DDCE3" w14:textId="590FEBD2" w:rsidR="002C6E4F" w:rsidRPr="004C2077" w:rsidRDefault="006F4397" w:rsidP="006F4397">
      <w:pPr>
        <w:numPr>
          <w:ilvl w:val="0"/>
          <w:numId w:val="3"/>
        </w:numPr>
        <w:spacing w:after="0" w:line="260" w:lineRule="exact"/>
        <w:jc w:val="both"/>
        <w:rPr>
          <w:rFonts w:ascii="Arial" w:eastAsia="Times New Roman" w:hAnsi="Arial" w:cs="Arial"/>
          <w:color w:val="000000" w:themeColor="text1"/>
          <w:sz w:val="20"/>
          <w:szCs w:val="20"/>
        </w:rPr>
      </w:pPr>
      <w:r w:rsidRPr="004C2077">
        <w:rPr>
          <w:rFonts w:ascii="Arial" w:eastAsia="Times New Roman" w:hAnsi="Arial" w:cs="Arial"/>
          <w:color w:val="000000" w:themeColor="text1"/>
          <w:sz w:val="20"/>
          <w:szCs w:val="20"/>
        </w:rPr>
        <w:t xml:space="preserve">previsoko </w:t>
      </w:r>
      <w:r w:rsidR="002C6E4F" w:rsidRPr="004C2077">
        <w:rPr>
          <w:rFonts w:ascii="Arial" w:eastAsia="Times New Roman" w:hAnsi="Arial" w:cs="Arial"/>
          <w:color w:val="000000" w:themeColor="text1"/>
          <w:sz w:val="20"/>
          <w:szCs w:val="20"/>
        </w:rPr>
        <w:t>nakladanj</w:t>
      </w:r>
      <w:r w:rsidRPr="004C2077">
        <w:rPr>
          <w:rFonts w:ascii="Arial" w:eastAsia="Times New Roman" w:hAnsi="Arial" w:cs="Arial"/>
          <w:color w:val="000000" w:themeColor="text1"/>
          <w:sz w:val="20"/>
          <w:szCs w:val="20"/>
        </w:rPr>
        <w:t>e</w:t>
      </w:r>
      <w:r w:rsidR="00AC3D54" w:rsidRPr="004C2077">
        <w:rPr>
          <w:rFonts w:ascii="Arial" w:eastAsia="Times New Roman" w:hAnsi="Arial" w:cs="Arial"/>
          <w:color w:val="000000" w:themeColor="text1"/>
          <w:sz w:val="20"/>
          <w:szCs w:val="20"/>
        </w:rPr>
        <w:t xml:space="preserve"> pirotehničnih izdelkov</w:t>
      </w:r>
      <w:r w:rsidRPr="004C2077">
        <w:rPr>
          <w:rFonts w:ascii="Arial" w:eastAsia="Times New Roman" w:hAnsi="Arial" w:cs="Arial"/>
          <w:color w:val="000000" w:themeColor="text1"/>
          <w:sz w:val="20"/>
          <w:szCs w:val="20"/>
        </w:rPr>
        <w:t>;</w:t>
      </w:r>
    </w:p>
    <w:p w14:paraId="1248879B" w14:textId="72889B14" w:rsidR="006F4397" w:rsidRPr="004C2077" w:rsidRDefault="00AC3D54" w:rsidP="006F4397">
      <w:pPr>
        <w:numPr>
          <w:ilvl w:val="0"/>
          <w:numId w:val="3"/>
        </w:numPr>
        <w:spacing w:after="0" w:line="260" w:lineRule="exact"/>
        <w:jc w:val="both"/>
        <w:rPr>
          <w:rFonts w:ascii="Arial" w:eastAsia="Times New Roman" w:hAnsi="Arial" w:cs="Arial"/>
          <w:color w:val="000000" w:themeColor="text1"/>
          <w:sz w:val="20"/>
          <w:szCs w:val="20"/>
        </w:rPr>
      </w:pPr>
      <w:r w:rsidRPr="004C2077">
        <w:rPr>
          <w:rFonts w:ascii="Arial" w:eastAsia="Times New Roman" w:hAnsi="Arial" w:cs="Arial"/>
          <w:color w:val="000000" w:themeColor="text1"/>
          <w:sz w:val="20"/>
          <w:szCs w:val="20"/>
        </w:rPr>
        <w:t>pomanjkljivo vodenje evidenc – razhajanje med dejanskim stanjem in evidenčnim stanjem</w:t>
      </w:r>
      <w:r w:rsidR="004C2077">
        <w:rPr>
          <w:rFonts w:ascii="Arial" w:eastAsia="Times New Roman" w:hAnsi="Arial" w:cs="Arial"/>
          <w:color w:val="000000" w:themeColor="text1"/>
          <w:sz w:val="20"/>
          <w:szCs w:val="20"/>
        </w:rPr>
        <w:t xml:space="preserve"> zalog </w:t>
      </w:r>
      <w:r w:rsidR="004C2077" w:rsidRPr="004C2077">
        <w:rPr>
          <w:rFonts w:ascii="Arial" w:eastAsia="Times New Roman" w:hAnsi="Arial" w:cs="Arial"/>
          <w:color w:val="000000" w:themeColor="text1"/>
          <w:sz w:val="20"/>
          <w:szCs w:val="20"/>
        </w:rPr>
        <w:t>pirotehnike</w:t>
      </w:r>
      <w:r w:rsidRPr="004C2077">
        <w:rPr>
          <w:rFonts w:ascii="Arial" w:eastAsia="Times New Roman" w:hAnsi="Arial" w:cs="Arial"/>
          <w:color w:val="000000" w:themeColor="text1"/>
          <w:sz w:val="20"/>
          <w:szCs w:val="20"/>
        </w:rPr>
        <w:t>.</w:t>
      </w:r>
    </w:p>
    <w:p w14:paraId="42EFA8E3" w14:textId="77777777" w:rsidR="002C6E4F" w:rsidRPr="003D2179" w:rsidRDefault="002C6E4F" w:rsidP="002C6E4F">
      <w:pPr>
        <w:spacing w:after="0" w:line="260" w:lineRule="exact"/>
        <w:ind w:left="720"/>
        <w:jc w:val="both"/>
        <w:rPr>
          <w:rFonts w:ascii="Arial" w:eastAsia="Times New Roman" w:hAnsi="Arial"/>
          <w:color w:val="002060"/>
          <w:spacing w:val="-2"/>
          <w:sz w:val="20"/>
          <w:szCs w:val="20"/>
        </w:rPr>
      </w:pPr>
    </w:p>
    <w:p w14:paraId="7F2EDDAF" w14:textId="77777777" w:rsidR="002C6E4F" w:rsidRPr="004C2077" w:rsidRDefault="002C6E4F" w:rsidP="002C6E4F">
      <w:pPr>
        <w:spacing w:after="0" w:line="260" w:lineRule="exact"/>
        <w:jc w:val="both"/>
        <w:rPr>
          <w:rFonts w:ascii="Arial" w:eastAsia="Times New Roman" w:hAnsi="Arial" w:cs="Arial"/>
          <w:b/>
          <w:color w:val="000000" w:themeColor="text1"/>
          <w:sz w:val="20"/>
          <w:szCs w:val="20"/>
        </w:rPr>
      </w:pPr>
      <w:r w:rsidRPr="004C2077">
        <w:rPr>
          <w:rFonts w:ascii="Arial" w:eastAsia="Times New Roman" w:hAnsi="Arial" w:cs="Arial"/>
          <w:b/>
          <w:color w:val="000000" w:themeColor="text1"/>
          <w:sz w:val="20"/>
          <w:szCs w:val="20"/>
        </w:rPr>
        <w:t xml:space="preserve">Prekrškovni postopki </w:t>
      </w:r>
    </w:p>
    <w:p w14:paraId="43FB7EE1" w14:textId="79B807C8" w:rsidR="002C6E4F" w:rsidRPr="004C2077" w:rsidRDefault="002C6E4F" w:rsidP="002C6E4F">
      <w:pPr>
        <w:spacing w:after="0" w:line="260" w:lineRule="exact"/>
        <w:jc w:val="both"/>
        <w:rPr>
          <w:rFonts w:ascii="Arial" w:eastAsia="Times New Roman" w:hAnsi="Arial" w:cs="Arial"/>
          <w:color w:val="000000" w:themeColor="text1"/>
          <w:sz w:val="20"/>
          <w:szCs w:val="20"/>
        </w:rPr>
      </w:pPr>
      <w:r w:rsidRPr="004C2077">
        <w:rPr>
          <w:rFonts w:ascii="Arial" w:eastAsia="Times New Roman" w:hAnsi="Arial" w:cs="Arial"/>
          <w:color w:val="000000" w:themeColor="text1"/>
          <w:sz w:val="20"/>
          <w:szCs w:val="20"/>
        </w:rPr>
        <w:t xml:space="preserve">Inšpektorji so </w:t>
      </w:r>
      <w:r w:rsidR="004C2077" w:rsidRPr="004C2077">
        <w:rPr>
          <w:rFonts w:ascii="Arial" w:eastAsia="Times New Roman" w:hAnsi="Arial" w:cs="Arial"/>
          <w:color w:val="000000" w:themeColor="text1"/>
          <w:sz w:val="20"/>
          <w:szCs w:val="20"/>
        </w:rPr>
        <w:t>na področju eksploziva in pirotehnič</w:t>
      </w:r>
      <w:r w:rsidR="007052C6">
        <w:rPr>
          <w:rFonts w:ascii="Arial" w:eastAsia="Times New Roman" w:hAnsi="Arial" w:cs="Arial"/>
          <w:color w:val="000000" w:themeColor="text1"/>
          <w:sz w:val="20"/>
          <w:szCs w:val="20"/>
        </w:rPr>
        <w:t>nih izdelkov v letu 2022 izrekli</w:t>
      </w:r>
      <w:r w:rsidRPr="004C2077">
        <w:rPr>
          <w:rFonts w:ascii="Arial" w:eastAsia="Times New Roman" w:hAnsi="Arial" w:cs="Arial"/>
          <w:color w:val="000000" w:themeColor="text1"/>
          <w:sz w:val="20"/>
          <w:szCs w:val="20"/>
        </w:rPr>
        <w:t xml:space="preserve"> </w:t>
      </w:r>
      <w:r w:rsidR="004C2077" w:rsidRPr="004C2077">
        <w:rPr>
          <w:rFonts w:ascii="Arial" w:eastAsia="Times New Roman" w:hAnsi="Arial" w:cs="Arial"/>
          <w:color w:val="000000" w:themeColor="text1"/>
          <w:sz w:val="20"/>
          <w:szCs w:val="20"/>
        </w:rPr>
        <w:t>5</w:t>
      </w:r>
      <w:r w:rsidRPr="004C2077">
        <w:rPr>
          <w:rFonts w:ascii="Arial" w:eastAsia="Times New Roman" w:hAnsi="Arial" w:cs="Arial"/>
          <w:color w:val="000000" w:themeColor="text1"/>
          <w:sz w:val="20"/>
          <w:szCs w:val="20"/>
        </w:rPr>
        <w:t xml:space="preserve"> prekrškovn</w:t>
      </w:r>
      <w:r w:rsidR="004C2077" w:rsidRPr="004C2077">
        <w:rPr>
          <w:rFonts w:ascii="Arial" w:eastAsia="Times New Roman" w:hAnsi="Arial" w:cs="Arial"/>
          <w:color w:val="000000" w:themeColor="text1"/>
          <w:sz w:val="20"/>
          <w:szCs w:val="20"/>
        </w:rPr>
        <w:t>ih</w:t>
      </w:r>
      <w:r w:rsidRPr="004C2077">
        <w:rPr>
          <w:rFonts w:ascii="Arial" w:eastAsia="Times New Roman" w:hAnsi="Arial" w:cs="Arial"/>
          <w:color w:val="000000" w:themeColor="text1"/>
          <w:sz w:val="20"/>
          <w:szCs w:val="20"/>
        </w:rPr>
        <w:t xml:space="preserve"> </w:t>
      </w:r>
      <w:r w:rsidR="004C2077" w:rsidRPr="004C2077">
        <w:rPr>
          <w:rFonts w:ascii="Arial" w:eastAsia="Times New Roman" w:hAnsi="Arial" w:cs="Arial"/>
          <w:color w:val="000000" w:themeColor="text1"/>
          <w:sz w:val="20"/>
          <w:szCs w:val="20"/>
        </w:rPr>
        <w:t>sankcij</w:t>
      </w:r>
      <w:r w:rsidRPr="004C2077">
        <w:rPr>
          <w:rFonts w:ascii="Arial" w:eastAsia="Times New Roman" w:hAnsi="Arial" w:cs="Arial"/>
          <w:color w:val="000000" w:themeColor="text1"/>
          <w:sz w:val="20"/>
          <w:szCs w:val="20"/>
        </w:rPr>
        <w:t xml:space="preserve">, </w:t>
      </w:r>
      <w:r w:rsidR="004C2077" w:rsidRPr="004C2077">
        <w:rPr>
          <w:rFonts w:ascii="Arial" w:eastAsia="Times New Roman" w:hAnsi="Arial" w:cs="Arial"/>
          <w:color w:val="000000" w:themeColor="text1"/>
          <w:sz w:val="20"/>
          <w:szCs w:val="20"/>
        </w:rPr>
        <w:t>s katerimi je bila v treh primerih</w:t>
      </w:r>
      <w:r w:rsidRPr="004C2077">
        <w:rPr>
          <w:rFonts w:ascii="Arial" w:eastAsia="Times New Roman" w:hAnsi="Arial" w:cs="Arial"/>
          <w:color w:val="000000" w:themeColor="text1"/>
          <w:sz w:val="20"/>
          <w:szCs w:val="20"/>
        </w:rPr>
        <w:t xml:space="preserve"> izrečena globa, v dveh pa opomin. Vse sankcije so bile izrečene po ZEPI, po Uredbi o posebnih zahtevah za objekte, v katerih so eksplozivi ali pirotehnični izdelki</w:t>
      </w:r>
      <w:r w:rsidR="004C2077" w:rsidRPr="004C2077">
        <w:rPr>
          <w:rFonts w:ascii="Arial" w:eastAsia="Times New Roman" w:hAnsi="Arial" w:cs="Arial"/>
          <w:color w:val="000000" w:themeColor="text1"/>
          <w:sz w:val="20"/>
          <w:szCs w:val="20"/>
        </w:rPr>
        <w:t>, ki prav tako sodi v to področje,</w:t>
      </w:r>
      <w:r w:rsidRPr="004C2077">
        <w:rPr>
          <w:rFonts w:ascii="Arial" w:eastAsia="Times New Roman" w:hAnsi="Arial" w:cs="Arial"/>
          <w:color w:val="000000" w:themeColor="text1"/>
          <w:sz w:val="20"/>
          <w:szCs w:val="20"/>
        </w:rPr>
        <w:t xml:space="preserve"> sankcij v letu 202</w:t>
      </w:r>
      <w:r w:rsidR="004C2077" w:rsidRPr="004C2077">
        <w:rPr>
          <w:rFonts w:ascii="Arial" w:eastAsia="Times New Roman" w:hAnsi="Arial" w:cs="Arial"/>
          <w:color w:val="000000" w:themeColor="text1"/>
          <w:sz w:val="20"/>
          <w:szCs w:val="20"/>
        </w:rPr>
        <w:t>2</w:t>
      </w:r>
      <w:r w:rsidRPr="004C2077">
        <w:rPr>
          <w:rFonts w:ascii="Arial" w:eastAsia="Times New Roman" w:hAnsi="Arial" w:cs="Arial"/>
          <w:color w:val="000000" w:themeColor="text1"/>
          <w:sz w:val="20"/>
          <w:szCs w:val="20"/>
        </w:rPr>
        <w:t xml:space="preserve"> ni bilo. V sankcije niso všteta opozorila (pisna in ustna), ki so jih inšpektorji izrekli v postopkih za milejše kršitve na samem</w:t>
      </w:r>
      <w:r w:rsidR="007052C6">
        <w:rPr>
          <w:rFonts w:ascii="Arial" w:eastAsia="Times New Roman" w:hAnsi="Arial" w:cs="Arial"/>
          <w:color w:val="000000" w:themeColor="text1"/>
          <w:sz w:val="20"/>
          <w:szCs w:val="20"/>
        </w:rPr>
        <w:t xml:space="preserve"> </w:t>
      </w:r>
      <w:r w:rsidR="007052C6" w:rsidRPr="004C2077">
        <w:rPr>
          <w:rFonts w:ascii="Arial" w:eastAsia="Times New Roman" w:hAnsi="Arial" w:cs="Arial"/>
          <w:color w:val="000000" w:themeColor="text1"/>
          <w:sz w:val="20"/>
          <w:szCs w:val="20"/>
        </w:rPr>
        <w:t>kraju</w:t>
      </w:r>
      <w:r w:rsidRPr="004C2077">
        <w:rPr>
          <w:rFonts w:ascii="Arial" w:eastAsia="Times New Roman" w:hAnsi="Arial" w:cs="Arial"/>
          <w:color w:val="000000" w:themeColor="text1"/>
          <w:sz w:val="20"/>
          <w:szCs w:val="20"/>
        </w:rPr>
        <w:t xml:space="preserve">. </w:t>
      </w:r>
    </w:p>
    <w:p w14:paraId="223F64C4" w14:textId="77777777" w:rsidR="002C6E4F" w:rsidRPr="004C2077" w:rsidRDefault="002C6E4F" w:rsidP="002C6E4F">
      <w:pPr>
        <w:spacing w:after="0" w:line="260" w:lineRule="exact"/>
        <w:jc w:val="both"/>
        <w:rPr>
          <w:rFonts w:ascii="Arial" w:eastAsia="Times New Roman" w:hAnsi="Arial" w:cs="Arial"/>
          <w:color w:val="000000" w:themeColor="text1"/>
          <w:sz w:val="20"/>
          <w:szCs w:val="20"/>
        </w:rPr>
      </w:pPr>
    </w:p>
    <w:p w14:paraId="750983AC" w14:textId="54EB32B2" w:rsidR="002C6E4F" w:rsidRPr="004C2077" w:rsidRDefault="002C6E4F" w:rsidP="002C6E4F">
      <w:pPr>
        <w:spacing w:after="120" w:line="240" w:lineRule="auto"/>
        <w:jc w:val="both"/>
        <w:rPr>
          <w:rFonts w:ascii="Arial" w:eastAsia="Times New Roman" w:hAnsi="Arial"/>
          <w:bCs/>
          <w:color w:val="000000" w:themeColor="text1"/>
          <w:sz w:val="18"/>
          <w:szCs w:val="18"/>
          <w:lang w:eastAsia="sl-SI"/>
        </w:rPr>
      </w:pPr>
      <w:r w:rsidRPr="004C2077">
        <w:rPr>
          <w:rFonts w:ascii="Arial" w:eastAsia="Times New Roman" w:hAnsi="Arial"/>
          <w:bCs/>
          <w:color w:val="000000" w:themeColor="text1"/>
          <w:sz w:val="18"/>
          <w:szCs w:val="18"/>
          <w:lang w:eastAsia="sl-SI"/>
        </w:rPr>
        <w:t>Tabela 5: Izrečene sankcije na področju na področju eksploziva in pirotehničnih izdelkov po pravni podlagi v letih 201</w:t>
      </w:r>
      <w:r w:rsidR="004C2077" w:rsidRPr="004C2077">
        <w:rPr>
          <w:rFonts w:ascii="Arial" w:eastAsia="Times New Roman" w:hAnsi="Arial"/>
          <w:bCs/>
          <w:color w:val="000000" w:themeColor="text1"/>
          <w:sz w:val="18"/>
          <w:szCs w:val="18"/>
          <w:lang w:eastAsia="sl-SI"/>
        </w:rPr>
        <w:t>8</w:t>
      </w:r>
      <w:r w:rsidRPr="004C2077">
        <w:rPr>
          <w:rFonts w:ascii="Arial" w:eastAsia="Times New Roman" w:hAnsi="Arial"/>
          <w:bCs/>
          <w:color w:val="000000" w:themeColor="text1"/>
          <w:sz w:val="18"/>
          <w:szCs w:val="18"/>
          <w:lang w:eastAsia="sl-SI"/>
        </w:rPr>
        <w:t>–202</w:t>
      </w:r>
      <w:r w:rsidR="004C2077" w:rsidRPr="004C2077">
        <w:rPr>
          <w:rFonts w:ascii="Arial" w:eastAsia="Times New Roman" w:hAnsi="Arial"/>
          <w:bCs/>
          <w:color w:val="000000" w:themeColor="text1"/>
          <w:sz w:val="18"/>
          <w:szCs w:val="18"/>
          <w:lang w:eastAsia="sl-SI"/>
        </w:rPr>
        <w:t>2</w:t>
      </w:r>
    </w:p>
    <w:tbl>
      <w:tblPr>
        <w:tblStyle w:val="Tabelaelegantna"/>
        <w:tblpPr w:leftFromText="141" w:rightFromText="141" w:vertAnchor="text" w:horzAnchor="margin" w:tblpY="152"/>
        <w:tblW w:w="8766" w:type="dxa"/>
        <w:tblLayout w:type="fixed"/>
        <w:tblLook w:val="0020" w:firstRow="1" w:lastRow="0" w:firstColumn="0" w:lastColumn="0" w:noHBand="0" w:noVBand="0"/>
        <w:tblCaption w:val="Izrečene sankcije na področju zasebno varovanje v letih 2017–2021"/>
        <w:tblDescription w:val="Po ZZasV in uredbah, število sankcij in skupno število."/>
      </w:tblPr>
      <w:tblGrid>
        <w:gridCol w:w="903"/>
        <w:gridCol w:w="524"/>
        <w:gridCol w:w="524"/>
        <w:gridCol w:w="524"/>
        <w:gridCol w:w="524"/>
        <w:gridCol w:w="525"/>
        <w:gridCol w:w="524"/>
        <w:gridCol w:w="524"/>
        <w:gridCol w:w="524"/>
        <w:gridCol w:w="524"/>
        <w:gridCol w:w="525"/>
        <w:gridCol w:w="524"/>
        <w:gridCol w:w="524"/>
        <w:gridCol w:w="524"/>
        <w:gridCol w:w="524"/>
        <w:gridCol w:w="525"/>
      </w:tblGrid>
      <w:tr w:rsidR="001B507A" w:rsidRPr="003D2179" w14:paraId="7C802F0F" w14:textId="77777777" w:rsidTr="003D2993">
        <w:trPr>
          <w:cnfStyle w:val="100000000000" w:firstRow="1" w:lastRow="0" w:firstColumn="0" w:lastColumn="0" w:oddVBand="0" w:evenVBand="0" w:oddHBand="0" w:evenHBand="0" w:firstRowFirstColumn="0" w:firstRowLastColumn="0" w:lastRowFirstColumn="0" w:lastRowLastColumn="0"/>
          <w:trHeight w:val="1374"/>
          <w:tblHeader/>
        </w:trPr>
        <w:tc>
          <w:tcPr>
            <w:tcW w:w="903" w:type="dxa"/>
          </w:tcPr>
          <w:p w14:paraId="090D60D6" w14:textId="77777777" w:rsidR="001B507A" w:rsidRPr="001B507A" w:rsidRDefault="001B507A" w:rsidP="001B507A">
            <w:pPr>
              <w:spacing w:after="20" w:line="260" w:lineRule="exact"/>
              <w:jc w:val="right"/>
              <w:rPr>
                <w:rFonts w:ascii="Arial" w:hAnsi="Arial" w:cs="Arial"/>
                <w:color w:val="000000" w:themeColor="text1"/>
                <w:sz w:val="18"/>
                <w:szCs w:val="18"/>
              </w:rPr>
            </w:pPr>
          </w:p>
        </w:tc>
        <w:tc>
          <w:tcPr>
            <w:tcW w:w="524" w:type="dxa"/>
            <w:textDirection w:val="btLr"/>
          </w:tcPr>
          <w:p w14:paraId="42648508" w14:textId="77777777" w:rsidR="001B507A" w:rsidRPr="001B507A" w:rsidRDefault="001B507A" w:rsidP="001B507A">
            <w:pPr>
              <w:spacing w:after="20" w:line="260" w:lineRule="exact"/>
              <w:ind w:left="113" w:right="113"/>
              <w:jc w:val="right"/>
              <w:rPr>
                <w:rFonts w:ascii="Arial" w:hAnsi="Arial" w:cs="Arial"/>
                <w:color w:val="000000" w:themeColor="text1"/>
                <w:sz w:val="16"/>
                <w:szCs w:val="16"/>
              </w:rPr>
            </w:pPr>
            <w:r w:rsidRPr="001B507A">
              <w:rPr>
                <w:rFonts w:ascii="Arial" w:hAnsi="Arial" w:cs="Arial"/>
                <w:color w:val="000000" w:themeColor="text1"/>
                <w:sz w:val="16"/>
                <w:szCs w:val="16"/>
              </w:rPr>
              <w:t>globa 2018</w:t>
            </w:r>
          </w:p>
          <w:p w14:paraId="3D5E4B57" w14:textId="77777777" w:rsidR="001B507A" w:rsidRPr="001B507A" w:rsidRDefault="001B507A" w:rsidP="001B507A">
            <w:pPr>
              <w:spacing w:after="20" w:line="260" w:lineRule="exact"/>
              <w:ind w:left="113" w:right="113"/>
              <w:jc w:val="right"/>
              <w:rPr>
                <w:rFonts w:ascii="Arial" w:hAnsi="Arial" w:cs="Arial"/>
                <w:color w:val="000000" w:themeColor="text1"/>
                <w:sz w:val="16"/>
                <w:szCs w:val="16"/>
              </w:rPr>
            </w:pPr>
          </w:p>
        </w:tc>
        <w:tc>
          <w:tcPr>
            <w:tcW w:w="524" w:type="dxa"/>
            <w:textDirection w:val="btLr"/>
          </w:tcPr>
          <w:p w14:paraId="25506970" w14:textId="77777777" w:rsidR="001B507A" w:rsidRPr="001B507A" w:rsidRDefault="001B507A" w:rsidP="001B507A">
            <w:pPr>
              <w:spacing w:after="20" w:line="260" w:lineRule="exact"/>
              <w:ind w:left="113" w:right="113"/>
              <w:jc w:val="right"/>
              <w:rPr>
                <w:rFonts w:ascii="Arial" w:hAnsi="Arial" w:cs="Arial"/>
                <w:color w:val="000000" w:themeColor="text1"/>
                <w:sz w:val="16"/>
                <w:szCs w:val="16"/>
              </w:rPr>
            </w:pPr>
            <w:r w:rsidRPr="001B507A">
              <w:rPr>
                <w:rFonts w:ascii="Arial" w:hAnsi="Arial" w:cs="Arial"/>
                <w:color w:val="000000" w:themeColor="text1"/>
                <w:sz w:val="16"/>
                <w:szCs w:val="16"/>
              </w:rPr>
              <w:t>opomini 2018</w:t>
            </w:r>
          </w:p>
          <w:p w14:paraId="0C9F4117" w14:textId="77777777" w:rsidR="001B507A" w:rsidRPr="001B507A" w:rsidRDefault="001B507A" w:rsidP="001B507A">
            <w:pPr>
              <w:spacing w:after="20" w:line="260" w:lineRule="exact"/>
              <w:ind w:left="113" w:right="113"/>
              <w:jc w:val="right"/>
              <w:rPr>
                <w:rFonts w:ascii="Arial" w:hAnsi="Arial" w:cs="Arial"/>
                <w:color w:val="000000" w:themeColor="text1"/>
                <w:sz w:val="16"/>
                <w:szCs w:val="16"/>
              </w:rPr>
            </w:pPr>
          </w:p>
        </w:tc>
        <w:tc>
          <w:tcPr>
            <w:tcW w:w="524" w:type="dxa"/>
            <w:textDirection w:val="btLr"/>
          </w:tcPr>
          <w:p w14:paraId="18E9A5E3" w14:textId="77777777" w:rsidR="001B507A" w:rsidRPr="001B507A" w:rsidRDefault="001B507A" w:rsidP="001B507A">
            <w:pPr>
              <w:spacing w:after="20" w:line="260" w:lineRule="exact"/>
              <w:ind w:left="113" w:right="113"/>
              <w:jc w:val="right"/>
              <w:rPr>
                <w:rFonts w:ascii="Arial" w:hAnsi="Arial" w:cs="Arial"/>
                <w:b/>
                <w:color w:val="000000" w:themeColor="text1"/>
                <w:sz w:val="16"/>
                <w:szCs w:val="16"/>
              </w:rPr>
            </w:pPr>
            <w:r w:rsidRPr="001B507A">
              <w:rPr>
                <w:rFonts w:ascii="Arial" w:hAnsi="Arial" w:cs="Arial"/>
                <w:b/>
                <w:color w:val="000000" w:themeColor="text1"/>
                <w:sz w:val="16"/>
                <w:szCs w:val="16"/>
              </w:rPr>
              <w:t>skupaj 2018</w:t>
            </w:r>
          </w:p>
          <w:p w14:paraId="507DF7D3" w14:textId="77777777" w:rsidR="001B507A" w:rsidRPr="001B507A" w:rsidRDefault="001B507A" w:rsidP="001B507A">
            <w:pPr>
              <w:spacing w:after="20" w:line="260" w:lineRule="exact"/>
              <w:ind w:left="113" w:right="113"/>
              <w:jc w:val="right"/>
              <w:rPr>
                <w:rFonts w:ascii="Arial" w:hAnsi="Arial" w:cs="Arial"/>
                <w:b/>
                <w:color w:val="000000" w:themeColor="text1"/>
                <w:sz w:val="16"/>
                <w:szCs w:val="16"/>
              </w:rPr>
            </w:pPr>
          </w:p>
        </w:tc>
        <w:tc>
          <w:tcPr>
            <w:tcW w:w="524" w:type="dxa"/>
            <w:textDirection w:val="btLr"/>
          </w:tcPr>
          <w:p w14:paraId="568DB1C8" w14:textId="77777777" w:rsidR="001B507A" w:rsidRPr="001B507A" w:rsidRDefault="001B507A" w:rsidP="001B507A">
            <w:pPr>
              <w:spacing w:after="20" w:line="260" w:lineRule="exact"/>
              <w:ind w:left="113" w:right="113"/>
              <w:jc w:val="right"/>
              <w:rPr>
                <w:rFonts w:ascii="Arial" w:hAnsi="Arial" w:cs="Arial"/>
                <w:color w:val="000000" w:themeColor="text1"/>
                <w:sz w:val="16"/>
                <w:szCs w:val="16"/>
              </w:rPr>
            </w:pPr>
            <w:r w:rsidRPr="001B507A">
              <w:rPr>
                <w:rFonts w:ascii="Arial" w:hAnsi="Arial" w:cs="Arial"/>
                <w:color w:val="000000" w:themeColor="text1"/>
                <w:sz w:val="16"/>
                <w:szCs w:val="16"/>
              </w:rPr>
              <w:t>globa 2019</w:t>
            </w:r>
          </w:p>
          <w:p w14:paraId="12FC908C" w14:textId="77777777" w:rsidR="001B507A" w:rsidRPr="001B507A" w:rsidRDefault="001B507A" w:rsidP="001B507A">
            <w:pPr>
              <w:spacing w:after="20" w:line="260" w:lineRule="exact"/>
              <w:ind w:left="113" w:right="113"/>
              <w:jc w:val="right"/>
              <w:rPr>
                <w:rFonts w:ascii="Arial" w:hAnsi="Arial" w:cs="Arial"/>
                <w:color w:val="000000" w:themeColor="text1"/>
                <w:sz w:val="16"/>
                <w:szCs w:val="16"/>
              </w:rPr>
            </w:pPr>
          </w:p>
        </w:tc>
        <w:tc>
          <w:tcPr>
            <w:tcW w:w="525" w:type="dxa"/>
            <w:textDirection w:val="btLr"/>
          </w:tcPr>
          <w:p w14:paraId="14EA27F7" w14:textId="77777777" w:rsidR="001B507A" w:rsidRPr="001B507A" w:rsidRDefault="001B507A" w:rsidP="001B507A">
            <w:pPr>
              <w:spacing w:after="20" w:line="260" w:lineRule="exact"/>
              <w:ind w:left="113" w:right="113"/>
              <w:jc w:val="right"/>
              <w:rPr>
                <w:rFonts w:ascii="Arial" w:hAnsi="Arial" w:cs="Arial"/>
                <w:color w:val="000000" w:themeColor="text1"/>
                <w:sz w:val="16"/>
                <w:szCs w:val="16"/>
              </w:rPr>
            </w:pPr>
            <w:r w:rsidRPr="001B507A">
              <w:rPr>
                <w:rFonts w:ascii="Arial" w:hAnsi="Arial" w:cs="Arial"/>
                <w:color w:val="000000" w:themeColor="text1"/>
                <w:sz w:val="16"/>
                <w:szCs w:val="16"/>
              </w:rPr>
              <w:t>opomini 2019</w:t>
            </w:r>
          </w:p>
          <w:p w14:paraId="45D52EC2" w14:textId="77777777" w:rsidR="001B507A" w:rsidRPr="001B507A" w:rsidRDefault="001B507A" w:rsidP="001B507A">
            <w:pPr>
              <w:spacing w:after="20" w:line="260" w:lineRule="exact"/>
              <w:ind w:left="113" w:right="113"/>
              <w:jc w:val="right"/>
              <w:rPr>
                <w:rFonts w:ascii="Arial" w:hAnsi="Arial" w:cs="Arial"/>
                <w:color w:val="000000" w:themeColor="text1"/>
                <w:sz w:val="16"/>
                <w:szCs w:val="16"/>
              </w:rPr>
            </w:pPr>
          </w:p>
        </w:tc>
        <w:tc>
          <w:tcPr>
            <w:tcW w:w="524" w:type="dxa"/>
            <w:textDirection w:val="btLr"/>
          </w:tcPr>
          <w:p w14:paraId="760BEE31" w14:textId="77777777" w:rsidR="001B507A" w:rsidRPr="001B507A" w:rsidRDefault="001B507A" w:rsidP="001B507A">
            <w:pPr>
              <w:spacing w:after="20" w:line="260" w:lineRule="exact"/>
              <w:ind w:left="113" w:right="113"/>
              <w:jc w:val="right"/>
              <w:rPr>
                <w:rFonts w:ascii="Arial" w:hAnsi="Arial" w:cs="Arial"/>
                <w:b/>
                <w:color w:val="000000" w:themeColor="text1"/>
                <w:sz w:val="16"/>
                <w:szCs w:val="16"/>
              </w:rPr>
            </w:pPr>
            <w:r w:rsidRPr="001B507A">
              <w:rPr>
                <w:rFonts w:ascii="Arial" w:hAnsi="Arial" w:cs="Arial"/>
                <w:b/>
                <w:color w:val="000000" w:themeColor="text1"/>
                <w:sz w:val="16"/>
                <w:szCs w:val="16"/>
              </w:rPr>
              <w:t>skupaj 2019</w:t>
            </w:r>
          </w:p>
          <w:p w14:paraId="3B11D657" w14:textId="77777777" w:rsidR="001B507A" w:rsidRPr="001B507A" w:rsidRDefault="001B507A" w:rsidP="001B507A">
            <w:pPr>
              <w:spacing w:after="20" w:line="260" w:lineRule="exact"/>
              <w:ind w:left="113" w:right="113"/>
              <w:jc w:val="right"/>
              <w:rPr>
                <w:rFonts w:ascii="Arial" w:hAnsi="Arial" w:cs="Arial"/>
                <w:b/>
                <w:color w:val="000000" w:themeColor="text1"/>
                <w:sz w:val="16"/>
                <w:szCs w:val="16"/>
              </w:rPr>
            </w:pPr>
          </w:p>
        </w:tc>
        <w:tc>
          <w:tcPr>
            <w:tcW w:w="524" w:type="dxa"/>
            <w:textDirection w:val="btLr"/>
          </w:tcPr>
          <w:p w14:paraId="42BDC83C" w14:textId="77777777" w:rsidR="001B507A" w:rsidRPr="001B507A" w:rsidRDefault="001B507A" w:rsidP="001B507A">
            <w:pPr>
              <w:spacing w:after="20" w:line="260" w:lineRule="exact"/>
              <w:ind w:left="113" w:right="113"/>
              <w:jc w:val="right"/>
              <w:rPr>
                <w:rFonts w:ascii="Arial" w:hAnsi="Arial" w:cs="Arial"/>
                <w:color w:val="000000" w:themeColor="text1"/>
                <w:sz w:val="16"/>
                <w:szCs w:val="16"/>
              </w:rPr>
            </w:pPr>
            <w:r w:rsidRPr="001B507A">
              <w:rPr>
                <w:rFonts w:ascii="Arial" w:hAnsi="Arial" w:cs="Arial"/>
                <w:color w:val="000000" w:themeColor="text1"/>
                <w:sz w:val="16"/>
                <w:szCs w:val="16"/>
              </w:rPr>
              <w:t>globa 2020</w:t>
            </w:r>
          </w:p>
          <w:p w14:paraId="013C23D5" w14:textId="77777777" w:rsidR="001B507A" w:rsidRPr="001B507A" w:rsidRDefault="001B507A" w:rsidP="001B507A">
            <w:pPr>
              <w:spacing w:after="20" w:line="260" w:lineRule="exact"/>
              <w:ind w:left="113" w:right="113"/>
              <w:jc w:val="right"/>
              <w:rPr>
                <w:rFonts w:ascii="Arial" w:hAnsi="Arial" w:cs="Arial"/>
                <w:color w:val="000000" w:themeColor="text1"/>
                <w:sz w:val="16"/>
                <w:szCs w:val="16"/>
              </w:rPr>
            </w:pPr>
          </w:p>
        </w:tc>
        <w:tc>
          <w:tcPr>
            <w:tcW w:w="524" w:type="dxa"/>
            <w:textDirection w:val="btLr"/>
          </w:tcPr>
          <w:p w14:paraId="05B77826" w14:textId="77777777" w:rsidR="001B507A" w:rsidRPr="001B507A" w:rsidRDefault="001B507A" w:rsidP="001B507A">
            <w:pPr>
              <w:spacing w:after="20" w:line="260" w:lineRule="exact"/>
              <w:ind w:left="113" w:right="113"/>
              <w:jc w:val="right"/>
              <w:rPr>
                <w:rFonts w:ascii="Arial" w:hAnsi="Arial" w:cs="Arial"/>
                <w:color w:val="000000" w:themeColor="text1"/>
                <w:sz w:val="16"/>
                <w:szCs w:val="16"/>
              </w:rPr>
            </w:pPr>
            <w:r w:rsidRPr="001B507A">
              <w:rPr>
                <w:rFonts w:ascii="Arial" w:hAnsi="Arial" w:cs="Arial"/>
                <w:color w:val="000000" w:themeColor="text1"/>
                <w:sz w:val="16"/>
                <w:szCs w:val="16"/>
              </w:rPr>
              <w:t>opomini 2020</w:t>
            </w:r>
          </w:p>
          <w:p w14:paraId="1398133D" w14:textId="77777777" w:rsidR="001B507A" w:rsidRPr="001B507A" w:rsidRDefault="001B507A" w:rsidP="001B507A">
            <w:pPr>
              <w:spacing w:after="20" w:line="260" w:lineRule="exact"/>
              <w:ind w:left="113" w:right="113"/>
              <w:jc w:val="right"/>
              <w:rPr>
                <w:rFonts w:ascii="Arial" w:hAnsi="Arial" w:cs="Arial"/>
                <w:color w:val="000000" w:themeColor="text1"/>
                <w:sz w:val="16"/>
                <w:szCs w:val="16"/>
              </w:rPr>
            </w:pPr>
          </w:p>
        </w:tc>
        <w:tc>
          <w:tcPr>
            <w:tcW w:w="524" w:type="dxa"/>
            <w:textDirection w:val="btLr"/>
          </w:tcPr>
          <w:p w14:paraId="6A88EED1" w14:textId="77777777" w:rsidR="001B507A" w:rsidRPr="001B507A" w:rsidRDefault="001B507A" w:rsidP="001B507A">
            <w:pPr>
              <w:spacing w:after="20" w:line="260" w:lineRule="exact"/>
              <w:ind w:left="113" w:right="113"/>
              <w:jc w:val="right"/>
              <w:rPr>
                <w:rFonts w:ascii="Arial" w:hAnsi="Arial" w:cs="Arial"/>
                <w:b/>
                <w:color w:val="000000" w:themeColor="text1"/>
                <w:sz w:val="16"/>
                <w:szCs w:val="16"/>
              </w:rPr>
            </w:pPr>
            <w:r w:rsidRPr="001B507A">
              <w:rPr>
                <w:rFonts w:ascii="Arial" w:hAnsi="Arial" w:cs="Arial"/>
                <w:b/>
                <w:color w:val="000000" w:themeColor="text1"/>
                <w:sz w:val="16"/>
                <w:szCs w:val="16"/>
              </w:rPr>
              <w:t>skupaj 2020</w:t>
            </w:r>
          </w:p>
          <w:p w14:paraId="03FC5572" w14:textId="77777777" w:rsidR="001B507A" w:rsidRPr="001B507A" w:rsidRDefault="001B507A" w:rsidP="001B507A">
            <w:pPr>
              <w:spacing w:after="20" w:line="260" w:lineRule="exact"/>
              <w:ind w:left="113" w:right="113"/>
              <w:jc w:val="right"/>
              <w:rPr>
                <w:rFonts w:ascii="Arial" w:hAnsi="Arial" w:cs="Arial"/>
                <w:b/>
                <w:color w:val="000000" w:themeColor="text1"/>
                <w:sz w:val="16"/>
                <w:szCs w:val="16"/>
              </w:rPr>
            </w:pPr>
          </w:p>
        </w:tc>
        <w:tc>
          <w:tcPr>
            <w:tcW w:w="525" w:type="dxa"/>
            <w:textDirection w:val="btLr"/>
          </w:tcPr>
          <w:p w14:paraId="223EBDCA" w14:textId="77777777" w:rsidR="001B507A" w:rsidRPr="001B507A" w:rsidRDefault="001B507A" w:rsidP="001B507A">
            <w:pPr>
              <w:spacing w:after="20" w:line="260" w:lineRule="exact"/>
              <w:ind w:left="113" w:right="113"/>
              <w:jc w:val="right"/>
              <w:rPr>
                <w:rFonts w:ascii="Arial" w:hAnsi="Arial" w:cs="Arial"/>
                <w:color w:val="000000" w:themeColor="text1"/>
                <w:sz w:val="16"/>
                <w:szCs w:val="16"/>
              </w:rPr>
            </w:pPr>
            <w:r w:rsidRPr="001B507A">
              <w:rPr>
                <w:rFonts w:ascii="Arial" w:hAnsi="Arial" w:cs="Arial"/>
                <w:color w:val="000000" w:themeColor="text1"/>
                <w:sz w:val="16"/>
                <w:szCs w:val="16"/>
              </w:rPr>
              <w:t>globa 2021</w:t>
            </w:r>
          </w:p>
          <w:p w14:paraId="360F32D5" w14:textId="77777777" w:rsidR="001B507A" w:rsidRPr="001B507A" w:rsidRDefault="001B507A" w:rsidP="001B507A">
            <w:pPr>
              <w:spacing w:after="20" w:line="260" w:lineRule="exact"/>
              <w:ind w:left="113" w:right="113"/>
              <w:jc w:val="right"/>
              <w:rPr>
                <w:rFonts w:ascii="Arial" w:hAnsi="Arial" w:cs="Arial"/>
                <w:color w:val="000000" w:themeColor="text1"/>
                <w:sz w:val="16"/>
                <w:szCs w:val="16"/>
              </w:rPr>
            </w:pPr>
          </w:p>
        </w:tc>
        <w:tc>
          <w:tcPr>
            <w:tcW w:w="524" w:type="dxa"/>
            <w:textDirection w:val="btLr"/>
          </w:tcPr>
          <w:p w14:paraId="5C03BD81" w14:textId="77777777" w:rsidR="001B507A" w:rsidRPr="001B507A" w:rsidRDefault="001B507A" w:rsidP="001B507A">
            <w:pPr>
              <w:spacing w:after="20" w:line="260" w:lineRule="exact"/>
              <w:ind w:left="113" w:right="113"/>
              <w:jc w:val="right"/>
              <w:rPr>
                <w:rFonts w:ascii="Arial" w:hAnsi="Arial" w:cs="Arial"/>
                <w:color w:val="000000" w:themeColor="text1"/>
                <w:sz w:val="16"/>
                <w:szCs w:val="16"/>
              </w:rPr>
            </w:pPr>
            <w:r w:rsidRPr="001B507A">
              <w:rPr>
                <w:rFonts w:ascii="Arial" w:hAnsi="Arial" w:cs="Arial"/>
                <w:color w:val="000000" w:themeColor="text1"/>
                <w:sz w:val="16"/>
                <w:szCs w:val="16"/>
              </w:rPr>
              <w:t>opomini 2021</w:t>
            </w:r>
          </w:p>
          <w:p w14:paraId="13E2C8E3" w14:textId="77777777" w:rsidR="001B507A" w:rsidRPr="001B507A" w:rsidRDefault="001B507A" w:rsidP="001B507A">
            <w:pPr>
              <w:spacing w:after="20" w:line="260" w:lineRule="exact"/>
              <w:ind w:left="113" w:right="113"/>
              <w:jc w:val="right"/>
              <w:rPr>
                <w:rFonts w:ascii="Arial" w:hAnsi="Arial" w:cs="Arial"/>
                <w:color w:val="000000" w:themeColor="text1"/>
                <w:sz w:val="16"/>
                <w:szCs w:val="16"/>
              </w:rPr>
            </w:pPr>
          </w:p>
        </w:tc>
        <w:tc>
          <w:tcPr>
            <w:tcW w:w="524" w:type="dxa"/>
            <w:textDirection w:val="btLr"/>
          </w:tcPr>
          <w:p w14:paraId="1689F6E0" w14:textId="77777777" w:rsidR="001B507A" w:rsidRPr="001B507A" w:rsidRDefault="001B507A" w:rsidP="001B507A">
            <w:pPr>
              <w:spacing w:after="20" w:line="260" w:lineRule="exact"/>
              <w:ind w:left="113" w:right="113"/>
              <w:jc w:val="right"/>
              <w:rPr>
                <w:rFonts w:ascii="Arial" w:hAnsi="Arial" w:cs="Arial"/>
                <w:b/>
                <w:color w:val="000000" w:themeColor="text1"/>
                <w:sz w:val="16"/>
                <w:szCs w:val="16"/>
              </w:rPr>
            </w:pPr>
            <w:r w:rsidRPr="001B507A">
              <w:rPr>
                <w:rFonts w:ascii="Arial" w:hAnsi="Arial" w:cs="Arial"/>
                <w:b/>
                <w:color w:val="000000" w:themeColor="text1"/>
                <w:sz w:val="16"/>
                <w:szCs w:val="16"/>
              </w:rPr>
              <w:t>skupaj 2021</w:t>
            </w:r>
          </w:p>
          <w:p w14:paraId="310CB26C" w14:textId="77777777" w:rsidR="001B507A" w:rsidRPr="001B507A" w:rsidRDefault="001B507A" w:rsidP="001B507A">
            <w:pPr>
              <w:spacing w:after="20" w:line="260" w:lineRule="exact"/>
              <w:ind w:left="113" w:right="113"/>
              <w:jc w:val="right"/>
              <w:rPr>
                <w:rFonts w:ascii="Arial" w:hAnsi="Arial" w:cs="Arial"/>
                <w:b/>
                <w:color w:val="000000" w:themeColor="text1"/>
                <w:sz w:val="16"/>
                <w:szCs w:val="16"/>
              </w:rPr>
            </w:pPr>
          </w:p>
        </w:tc>
        <w:tc>
          <w:tcPr>
            <w:tcW w:w="524" w:type="dxa"/>
            <w:textDirection w:val="btLr"/>
          </w:tcPr>
          <w:p w14:paraId="4F25A848" w14:textId="563DD17D" w:rsidR="001B507A" w:rsidRPr="001B507A" w:rsidRDefault="001B507A" w:rsidP="001B507A">
            <w:pPr>
              <w:spacing w:after="20" w:line="260" w:lineRule="exact"/>
              <w:ind w:left="113" w:right="113"/>
              <w:jc w:val="right"/>
              <w:rPr>
                <w:rFonts w:ascii="Arial" w:hAnsi="Arial" w:cs="Arial"/>
                <w:color w:val="000000" w:themeColor="text1"/>
                <w:sz w:val="16"/>
                <w:szCs w:val="16"/>
              </w:rPr>
            </w:pPr>
            <w:r w:rsidRPr="001B507A">
              <w:rPr>
                <w:rFonts w:ascii="Arial" w:hAnsi="Arial" w:cs="Arial"/>
                <w:color w:val="000000" w:themeColor="text1"/>
                <w:sz w:val="16"/>
                <w:szCs w:val="16"/>
              </w:rPr>
              <w:t>globa 2022</w:t>
            </w:r>
          </w:p>
          <w:p w14:paraId="72B5C432" w14:textId="77777777" w:rsidR="001B507A" w:rsidRPr="001B507A" w:rsidRDefault="001B507A" w:rsidP="001B507A">
            <w:pPr>
              <w:spacing w:after="20" w:line="260" w:lineRule="exact"/>
              <w:ind w:left="113" w:right="113"/>
              <w:jc w:val="right"/>
              <w:rPr>
                <w:rFonts w:ascii="Arial" w:hAnsi="Arial" w:cs="Arial"/>
                <w:color w:val="000000" w:themeColor="text1"/>
                <w:sz w:val="16"/>
                <w:szCs w:val="16"/>
              </w:rPr>
            </w:pPr>
          </w:p>
        </w:tc>
        <w:tc>
          <w:tcPr>
            <w:tcW w:w="524" w:type="dxa"/>
            <w:textDirection w:val="btLr"/>
          </w:tcPr>
          <w:p w14:paraId="42349D89" w14:textId="6409A75D" w:rsidR="001B507A" w:rsidRPr="001B507A" w:rsidRDefault="001B507A" w:rsidP="001B507A">
            <w:pPr>
              <w:spacing w:after="20" w:line="260" w:lineRule="exact"/>
              <w:ind w:left="113" w:right="113"/>
              <w:jc w:val="right"/>
              <w:rPr>
                <w:rFonts w:ascii="Arial" w:hAnsi="Arial" w:cs="Arial"/>
                <w:color w:val="000000" w:themeColor="text1"/>
                <w:sz w:val="16"/>
                <w:szCs w:val="16"/>
              </w:rPr>
            </w:pPr>
            <w:r w:rsidRPr="001B507A">
              <w:rPr>
                <w:rFonts w:ascii="Arial" w:hAnsi="Arial" w:cs="Arial"/>
                <w:color w:val="000000" w:themeColor="text1"/>
                <w:sz w:val="16"/>
                <w:szCs w:val="16"/>
              </w:rPr>
              <w:t>opomini 2022</w:t>
            </w:r>
          </w:p>
          <w:p w14:paraId="778C75D8" w14:textId="77777777" w:rsidR="001B507A" w:rsidRPr="001B507A" w:rsidRDefault="001B507A" w:rsidP="001B507A">
            <w:pPr>
              <w:spacing w:after="20" w:line="260" w:lineRule="exact"/>
              <w:ind w:left="113" w:right="113"/>
              <w:jc w:val="right"/>
              <w:rPr>
                <w:rFonts w:ascii="Arial" w:hAnsi="Arial" w:cs="Arial"/>
                <w:color w:val="000000" w:themeColor="text1"/>
                <w:sz w:val="16"/>
                <w:szCs w:val="16"/>
              </w:rPr>
            </w:pPr>
          </w:p>
        </w:tc>
        <w:tc>
          <w:tcPr>
            <w:tcW w:w="525" w:type="dxa"/>
            <w:textDirection w:val="btLr"/>
          </w:tcPr>
          <w:p w14:paraId="6291E0F1" w14:textId="70FC9990" w:rsidR="001B507A" w:rsidRPr="001B507A" w:rsidRDefault="001B507A" w:rsidP="001B507A">
            <w:pPr>
              <w:spacing w:after="20" w:line="260" w:lineRule="exact"/>
              <w:ind w:left="113" w:right="113"/>
              <w:jc w:val="right"/>
              <w:rPr>
                <w:rFonts w:ascii="Arial" w:hAnsi="Arial" w:cs="Arial"/>
                <w:b/>
                <w:color w:val="000000" w:themeColor="text1"/>
                <w:sz w:val="16"/>
                <w:szCs w:val="16"/>
              </w:rPr>
            </w:pPr>
            <w:r w:rsidRPr="001B507A">
              <w:rPr>
                <w:rFonts w:ascii="Arial" w:hAnsi="Arial" w:cs="Arial"/>
                <w:b/>
                <w:color w:val="000000" w:themeColor="text1"/>
                <w:sz w:val="16"/>
                <w:szCs w:val="16"/>
              </w:rPr>
              <w:t>skupaj 2022</w:t>
            </w:r>
          </w:p>
          <w:p w14:paraId="116F78F6" w14:textId="77777777" w:rsidR="001B507A" w:rsidRPr="001B507A" w:rsidRDefault="001B507A" w:rsidP="001B507A">
            <w:pPr>
              <w:spacing w:after="20" w:line="260" w:lineRule="exact"/>
              <w:ind w:left="113" w:right="113"/>
              <w:jc w:val="right"/>
              <w:rPr>
                <w:rFonts w:ascii="Arial" w:hAnsi="Arial" w:cs="Arial"/>
                <w:b/>
                <w:color w:val="000000" w:themeColor="text1"/>
                <w:sz w:val="16"/>
                <w:szCs w:val="16"/>
              </w:rPr>
            </w:pPr>
          </w:p>
        </w:tc>
      </w:tr>
      <w:tr w:rsidR="001B507A" w:rsidRPr="003D2179" w14:paraId="3FC64C59" w14:textId="77777777" w:rsidTr="00C124A8">
        <w:trPr>
          <w:trHeight w:val="364"/>
        </w:trPr>
        <w:tc>
          <w:tcPr>
            <w:tcW w:w="903" w:type="dxa"/>
            <w:vAlign w:val="center"/>
          </w:tcPr>
          <w:p w14:paraId="5C9A4D68" w14:textId="77777777" w:rsidR="001B507A" w:rsidRPr="001B507A" w:rsidRDefault="001B507A" w:rsidP="001B507A">
            <w:pPr>
              <w:spacing w:before="20" w:after="20" w:line="260" w:lineRule="exact"/>
              <w:jc w:val="both"/>
              <w:rPr>
                <w:rFonts w:ascii="Arial" w:hAnsi="Arial" w:cs="Arial"/>
                <w:b/>
                <w:bCs/>
                <w:color w:val="000000" w:themeColor="text1"/>
                <w:sz w:val="18"/>
                <w:szCs w:val="18"/>
              </w:rPr>
            </w:pPr>
            <w:r w:rsidRPr="001B507A">
              <w:rPr>
                <w:rFonts w:ascii="Arial" w:hAnsi="Arial" w:cs="Arial"/>
                <w:b/>
                <w:bCs/>
                <w:color w:val="000000" w:themeColor="text1"/>
                <w:sz w:val="18"/>
                <w:szCs w:val="18"/>
              </w:rPr>
              <w:t>ZEPI</w:t>
            </w:r>
          </w:p>
        </w:tc>
        <w:tc>
          <w:tcPr>
            <w:tcW w:w="524" w:type="dxa"/>
            <w:vAlign w:val="center"/>
          </w:tcPr>
          <w:p w14:paraId="26986B78" w14:textId="7206DFB7" w:rsidR="001B507A" w:rsidRPr="001B507A" w:rsidRDefault="001B507A" w:rsidP="001B507A">
            <w:pPr>
              <w:spacing w:after="0" w:line="260" w:lineRule="exact"/>
              <w:jc w:val="center"/>
              <w:rPr>
                <w:rFonts w:ascii="Arial" w:hAnsi="Arial"/>
                <w:color w:val="000000" w:themeColor="text1"/>
                <w:sz w:val="18"/>
                <w:szCs w:val="18"/>
              </w:rPr>
            </w:pPr>
            <w:r w:rsidRPr="001B507A">
              <w:rPr>
                <w:rFonts w:ascii="Arial" w:hAnsi="Arial" w:cs="Arial"/>
                <w:bCs/>
                <w:color w:val="000000" w:themeColor="text1"/>
                <w:sz w:val="18"/>
                <w:szCs w:val="18"/>
              </w:rPr>
              <w:t>2</w:t>
            </w:r>
          </w:p>
        </w:tc>
        <w:tc>
          <w:tcPr>
            <w:tcW w:w="524" w:type="dxa"/>
            <w:vAlign w:val="center"/>
          </w:tcPr>
          <w:p w14:paraId="405FA885" w14:textId="7284CE26" w:rsidR="001B507A" w:rsidRPr="001B507A" w:rsidRDefault="001B507A" w:rsidP="001B507A">
            <w:pPr>
              <w:spacing w:after="0" w:line="260" w:lineRule="exact"/>
              <w:jc w:val="center"/>
              <w:rPr>
                <w:rFonts w:ascii="Arial" w:hAnsi="Arial"/>
                <w:color w:val="000000" w:themeColor="text1"/>
                <w:sz w:val="18"/>
                <w:szCs w:val="18"/>
              </w:rPr>
            </w:pPr>
            <w:r w:rsidRPr="001B507A">
              <w:rPr>
                <w:rFonts w:ascii="Arial" w:hAnsi="Arial" w:cs="Arial"/>
                <w:bCs/>
                <w:color w:val="000000" w:themeColor="text1"/>
                <w:sz w:val="18"/>
                <w:szCs w:val="18"/>
              </w:rPr>
              <w:t>16</w:t>
            </w:r>
          </w:p>
        </w:tc>
        <w:tc>
          <w:tcPr>
            <w:tcW w:w="524" w:type="dxa"/>
            <w:vAlign w:val="center"/>
          </w:tcPr>
          <w:p w14:paraId="30D0CC8F" w14:textId="60C7993A" w:rsidR="001B507A" w:rsidRPr="001B507A" w:rsidRDefault="001B507A" w:rsidP="001B507A">
            <w:pPr>
              <w:spacing w:after="0" w:line="260" w:lineRule="exact"/>
              <w:jc w:val="center"/>
              <w:rPr>
                <w:rFonts w:ascii="Arial" w:hAnsi="Arial"/>
                <w:b/>
                <w:color w:val="000000" w:themeColor="text1"/>
                <w:sz w:val="18"/>
                <w:szCs w:val="18"/>
              </w:rPr>
            </w:pPr>
            <w:r w:rsidRPr="001B507A">
              <w:rPr>
                <w:rFonts w:ascii="Arial" w:hAnsi="Arial" w:cs="Arial"/>
                <w:b/>
                <w:bCs/>
                <w:color w:val="000000" w:themeColor="text1"/>
                <w:sz w:val="18"/>
                <w:szCs w:val="18"/>
              </w:rPr>
              <w:t>18</w:t>
            </w:r>
          </w:p>
        </w:tc>
        <w:tc>
          <w:tcPr>
            <w:tcW w:w="524" w:type="dxa"/>
            <w:vAlign w:val="center"/>
          </w:tcPr>
          <w:p w14:paraId="55446669" w14:textId="25D46C2E" w:rsidR="001B507A" w:rsidRPr="001B507A" w:rsidRDefault="001B507A" w:rsidP="001B507A">
            <w:pPr>
              <w:spacing w:after="0" w:line="240" w:lineRule="auto"/>
              <w:jc w:val="center"/>
              <w:rPr>
                <w:rFonts w:ascii="Arial" w:hAnsi="Arial" w:cs="Arial"/>
                <w:bCs/>
                <w:color w:val="000000" w:themeColor="text1"/>
                <w:sz w:val="18"/>
                <w:szCs w:val="18"/>
                <w:lang w:eastAsia="sl-SI"/>
              </w:rPr>
            </w:pPr>
            <w:r w:rsidRPr="001B507A">
              <w:rPr>
                <w:rFonts w:ascii="Arial" w:hAnsi="Arial"/>
                <w:color w:val="000000" w:themeColor="text1"/>
                <w:sz w:val="18"/>
                <w:szCs w:val="18"/>
              </w:rPr>
              <w:t>0</w:t>
            </w:r>
          </w:p>
        </w:tc>
        <w:tc>
          <w:tcPr>
            <w:tcW w:w="525" w:type="dxa"/>
            <w:vAlign w:val="center"/>
          </w:tcPr>
          <w:p w14:paraId="3C19A987" w14:textId="75CB4128" w:rsidR="001B507A" w:rsidRPr="001B507A" w:rsidRDefault="001B507A" w:rsidP="001B507A">
            <w:pPr>
              <w:spacing w:after="0" w:line="260" w:lineRule="exact"/>
              <w:jc w:val="center"/>
              <w:rPr>
                <w:rFonts w:ascii="Arial" w:hAnsi="Arial" w:cs="Arial"/>
                <w:bCs/>
                <w:color w:val="000000" w:themeColor="text1"/>
                <w:sz w:val="18"/>
                <w:szCs w:val="18"/>
              </w:rPr>
            </w:pPr>
            <w:r w:rsidRPr="001B507A">
              <w:rPr>
                <w:rFonts w:ascii="Arial" w:hAnsi="Arial"/>
                <w:color w:val="000000" w:themeColor="text1"/>
                <w:sz w:val="18"/>
                <w:szCs w:val="18"/>
              </w:rPr>
              <w:t>6</w:t>
            </w:r>
          </w:p>
        </w:tc>
        <w:tc>
          <w:tcPr>
            <w:tcW w:w="524" w:type="dxa"/>
            <w:vAlign w:val="center"/>
          </w:tcPr>
          <w:p w14:paraId="3F8982A6" w14:textId="4D9B49F0" w:rsidR="001B507A" w:rsidRPr="001B507A" w:rsidRDefault="001B507A" w:rsidP="001B507A">
            <w:pPr>
              <w:spacing w:after="0" w:line="260" w:lineRule="exact"/>
              <w:jc w:val="center"/>
              <w:rPr>
                <w:rFonts w:ascii="Arial" w:hAnsi="Arial" w:cs="Arial"/>
                <w:b/>
                <w:bCs/>
                <w:color w:val="000000" w:themeColor="text1"/>
                <w:sz w:val="18"/>
                <w:szCs w:val="18"/>
              </w:rPr>
            </w:pPr>
            <w:r w:rsidRPr="001B507A">
              <w:rPr>
                <w:rFonts w:ascii="Arial" w:hAnsi="Arial"/>
                <w:b/>
                <w:color w:val="000000" w:themeColor="text1"/>
                <w:sz w:val="18"/>
                <w:szCs w:val="18"/>
              </w:rPr>
              <w:t>6</w:t>
            </w:r>
          </w:p>
        </w:tc>
        <w:tc>
          <w:tcPr>
            <w:tcW w:w="524" w:type="dxa"/>
            <w:vAlign w:val="center"/>
          </w:tcPr>
          <w:p w14:paraId="1965F5A5" w14:textId="49081507" w:rsidR="001B507A" w:rsidRPr="001B507A" w:rsidRDefault="001B507A" w:rsidP="001B507A">
            <w:pPr>
              <w:spacing w:after="0" w:line="260" w:lineRule="exact"/>
              <w:jc w:val="center"/>
              <w:rPr>
                <w:rFonts w:ascii="Arial" w:hAnsi="Arial"/>
                <w:color w:val="000000" w:themeColor="text1"/>
                <w:sz w:val="18"/>
                <w:szCs w:val="18"/>
              </w:rPr>
            </w:pPr>
            <w:r w:rsidRPr="001B507A">
              <w:rPr>
                <w:rFonts w:ascii="Arial" w:hAnsi="Arial"/>
                <w:color w:val="000000" w:themeColor="text1"/>
                <w:sz w:val="18"/>
                <w:szCs w:val="18"/>
              </w:rPr>
              <w:t>20</w:t>
            </w:r>
          </w:p>
        </w:tc>
        <w:tc>
          <w:tcPr>
            <w:tcW w:w="524" w:type="dxa"/>
            <w:vAlign w:val="center"/>
          </w:tcPr>
          <w:p w14:paraId="778D7E86" w14:textId="7BAC4F2C" w:rsidR="001B507A" w:rsidRPr="001B507A" w:rsidRDefault="001B507A" w:rsidP="001B507A">
            <w:pPr>
              <w:spacing w:after="0" w:line="260" w:lineRule="exact"/>
              <w:jc w:val="center"/>
              <w:rPr>
                <w:rFonts w:ascii="Arial" w:hAnsi="Arial"/>
                <w:color w:val="000000" w:themeColor="text1"/>
                <w:sz w:val="18"/>
                <w:szCs w:val="18"/>
              </w:rPr>
            </w:pPr>
            <w:r w:rsidRPr="001B507A">
              <w:rPr>
                <w:rFonts w:ascii="Arial" w:hAnsi="Arial"/>
                <w:color w:val="000000" w:themeColor="text1"/>
                <w:sz w:val="18"/>
                <w:szCs w:val="18"/>
              </w:rPr>
              <w:t>7</w:t>
            </w:r>
          </w:p>
        </w:tc>
        <w:tc>
          <w:tcPr>
            <w:tcW w:w="524" w:type="dxa"/>
            <w:vAlign w:val="center"/>
          </w:tcPr>
          <w:p w14:paraId="0A3BD4BE" w14:textId="1A53EE4A" w:rsidR="001B507A" w:rsidRPr="001B507A" w:rsidRDefault="001B507A" w:rsidP="001B507A">
            <w:pPr>
              <w:spacing w:after="0" w:line="260" w:lineRule="exact"/>
              <w:jc w:val="center"/>
              <w:rPr>
                <w:rFonts w:ascii="Arial" w:hAnsi="Arial"/>
                <w:b/>
                <w:color w:val="000000" w:themeColor="text1"/>
                <w:sz w:val="18"/>
                <w:szCs w:val="18"/>
              </w:rPr>
            </w:pPr>
            <w:r w:rsidRPr="001B507A">
              <w:rPr>
                <w:rFonts w:ascii="Arial" w:hAnsi="Arial"/>
                <w:b/>
                <w:color w:val="000000" w:themeColor="text1"/>
                <w:sz w:val="18"/>
                <w:szCs w:val="18"/>
              </w:rPr>
              <w:t>27</w:t>
            </w:r>
          </w:p>
        </w:tc>
        <w:tc>
          <w:tcPr>
            <w:tcW w:w="525" w:type="dxa"/>
            <w:vAlign w:val="center"/>
          </w:tcPr>
          <w:p w14:paraId="345D2C74" w14:textId="314DE477" w:rsidR="001B507A" w:rsidRPr="001B507A" w:rsidRDefault="001B507A" w:rsidP="001B507A">
            <w:pPr>
              <w:spacing w:after="0" w:line="260" w:lineRule="exact"/>
              <w:jc w:val="center"/>
              <w:rPr>
                <w:rFonts w:ascii="Arial" w:hAnsi="Arial"/>
                <w:color w:val="000000" w:themeColor="text1"/>
                <w:sz w:val="18"/>
                <w:szCs w:val="18"/>
              </w:rPr>
            </w:pPr>
            <w:r w:rsidRPr="001B507A">
              <w:rPr>
                <w:rFonts w:ascii="Arial" w:hAnsi="Arial"/>
                <w:color w:val="000000" w:themeColor="text1"/>
                <w:sz w:val="18"/>
                <w:szCs w:val="18"/>
              </w:rPr>
              <w:t>1</w:t>
            </w:r>
          </w:p>
        </w:tc>
        <w:tc>
          <w:tcPr>
            <w:tcW w:w="524" w:type="dxa"/>
            <w:vAlign w:val="center"/>
          </w:tcPr>
          <w:p w14:paraId="757F3727" w14:textId="520230E1" w:rsidR="001B507A" w:rsidRPr="001B507A" w:rsidRDefault="001B507A" w:rsidP="001B507A">
            <w:pPr>
              <w:spacing w:after="0" w:line="260" w:lineRule="exact"/>
              <w:jc w:val="center"/>
              <w:rPr>
                <w:rFonts w:ascii="Arial" w:hAnsi="Arial"/>
                <w:color w:val="000000" w:themeColor="text1"/>
                <w:sz w:val="18"/>
                <w:szCs w:val="18"/>
              </w:rPr>
            </w:pPr>
            <w:r w:rsidRPr="001B507A">
              <w:rPr>
                <w:rFonts w:ascii="Arial" w:hAnsi="Arial"/>
                <w:color w:val="000000" w:themeColor="text1"/>
                <w:sz w:val="18"/>
                <w:szCs w:val="18"/>
              </w:rPr>
              <w:t>2</w:t>
            </w:r>
          </w:p>
        </w:tc>
        <w:tc>
          <w:tcPr>
            <w:tcW w:w="524" w:type="dxa"/>
            <w:vAlign w:val="center"/>
          </w:tcPr>
          <w:p w14:paraId="2C73CB48" w14:textId="38FFD6CE" w:rsidR="001B507A" w:rsidRPr="001B507A" w:rsidRDefault="001B507A" w:rsidP="001B507A">
            <w:pPr>
              <w:spacing w:after="0" w:line="260" w:lineRule="exact"/>
              <w:jc w:val="center"/>
              <w:rPr>
                <w:rFonts w:ascii="Arial" w:hAnsi="Arial"/>
                <w:b/>
                <w:color w:val="000000" w:themeColor="text1"/>
                <w:sz w:val="18"/>
                <w:szCs w:val="18"/>
              </w:rPr>
            </w:pPr>
            <w:r w:rsidRPr="001B507A">
              <w:rPr>
                <w:rFonts w:ascii="Arial" w:hAnsi="Arial"/>
                <w:b/>
                <w:color w:val="000000" w:themeColor="text1"/>
                <w:sz w:val="18"/>
                <w:szCs w:val="18"/>
              </w:rPr>
              <w:t>3</w:t>
            </w:r>
          </w:p>
        </w:tc>
        <w:tc>
          <w:tcPr>
            <w:tcW w:w="524" w:type="dxa"/>
            <w:vAlign w:val="center"/>
          </w:tcPr>
          <w:p w14:paraId="714A4339" w14:textId="21F4785A" w:rsidR="001B507A" w:rsidRPr="001B507A" w:rsidRDefault="001B507A" w:rsidP="001B507A">
            <w:pPr>
              <w:spacing w:after="0" w:line="260" w:lineRule="exact"/>
              <w:jc w:val="center"/>
              <w:rPr>
                <w:rFonts w:ascii="Arial" w:hAnsi="Arial"/>
                <w:color w:val="000000" w:themeColor="text1"/>
                <w:sz w:val="18"/>
                <w:szCs w:val="18"/>
              </w:rPr>
            </w:pPr>
            <w:r w:rsidRPr="001B507A">
              <w:rPr>
                <w:rFonts w:ascii="Arial" w:hAnsi="Arial"/>
                <w:color w:val="000000" w:themeColor="text1"/>
                <w:sz w:val="18"/>
                <w:szCs w:val="18"/>
              </w:rPr>
              <w:t>3</w:t>
            </w:r>
          </w:p>
        </w:tc>
        <w:tc>
          <w:tcPr>
            <w:tcW w:w="524" w:type="dxa"/>
            <w:vAlign w:val="center"/>
          </w:tcPr>
          <w:p w14:paraId="4901D924" w14:textId="77777777" w:rsidR="001B507A" w:rsidRPr="001B507A" w:rsidRDefault="001B507A" w:rsidP="001B507A">
            <w:pPr>
              <w:spacing w:after="0" w:line="260" w:lineRule="exact"/>
              <w:jc w:val="center"/>
              <w:rPr>
                <w:rFonts w:ascii="Arial" w:hAnsi="Arial"/>
                <w:color w:val="000000" w:themeColor="text1"/>
                <w:sz w:val="18"/>
                <w:szCs w:val="18"/>
              </w:rPr>
            </w:pPr>
            <w:r w:rsidRPr="001B507A">
              <w:rPr>
                <w:rFonts w:ascii="Arial" w:hAnsi="Arial"/>
                <w:color w:val="000000" w:themeColor="text1"/>
                <w:sz w:val="18"/>
                <w:szCs w:val="18"/>
              </w:rPr>
              <w:t>2</w:t>
            </w:r>
          </w:p>
        </w:tc>
        <w:tc>
          <w:tcPr>
            <w:tcW w:w="525" w:type="dxa"/>
            <w:vAlign w:val="center"/>
          </w:tcPr>
          <w:p w14:paraId="66F42898" w14:textId="3EE983E2" w:rsidR="001B507A" w:rsidRPr="001B507A" w:rsidRDefault="001B507A" w:rsidP="001B507A">
            <w:pPr>
              <w:spacing w:after="0" w:line="260" w:lineRule="exact"/>
              <w:jc w:val="center"/>
              <w:rPr>
                <w:rFonts w:ascii="Arial" w:hAnsi="Arial"/>
                <w:b/>
                <w:color w:val="000000" w:themeColor="text1"/>
                <w:sz w:val="18"/>
                <w:szCs w:val="18"/>
              </w:rPr>
            </w:pPr>
            <w:r w:rsidRPr="001B507A">
              <w:rPr>
                <w:rFonts w:ascii="Arial" w:hAnsi="Arial"/>
                <w:b/>
                <w:color w:val="000000" w:themeColor="text1"/>
                <w:sz w:val="18"/>
                <w:szCs w:val="18"/>
              </w:rPr>
              <w:t>5</w:t>
            </w:r>
          </w:p>
        </w:tc>
      </w:tr>
    </w:tbl>
    <w:p w14:paraId="1957C05F" w14:textId="77777777" w:rsidR="002C6E4F" w:rsidRPr="003D2179" w:rsidRDefault="002C6E4F" w:rsidP="002C6E4F">
      <w:pPr>
        <w:spacing w:after="0" w:line="260" w:lineRule="exact"/>
        <w:rPr>
          <w:rFonts w:ascii="Arial" w:eastAsia="Times New Roman" w:hAnsi="Arial"/>
          <w:color w:val="002060"/>
          <w:sz w:val="20"/>
          <w:szCs w:val="24"/>
          <w:lang w:eastAsia="sl-SI"/>
        </w:rPr>
      </w:pPr>
    </w:p>
    <w:p w14:paraId="3EB34FD4" w14:textId="6E75AF05" w:rsidR="00B928F4" w:rsidRPr="006B5C4D" w:rsidRDefault="002C6E4F" w:rsidP="002C6E4F">
      <w:pPr>
        <w:spacing w:after="0" w:line="260" w:lineRule="exact"/>
        <w:jc w:val="both"/>
        <w:rPr>
          <w:rFonts w:ascii="Arial" w:eastAsia="Times New Roman" w:hAnsi="Arial" w:cs="Arial"/>
          <w:color w:val="000000" w:themeColor="text1"/>
          <w:sz w:val="20"/>
          <w:szCs w:val="20"/>
        </w:rPr>
      </w:pPr>
      <w:r w:rsidRPr="006B5C4D">
        <w:rPr>
          <w:rFonts w:ascii="Arial" w:eastAsia="Times New Roman" w:hAnsi="Arial" w:cs="Arial"/>
          <w:color w:val="000000" w:themeColor="text1"/>
          <w:sz w:val="20"/>
          <w:szCs w:val="20"/>
        </w:rPr>
        <w:t xml:space="preserve">Izrečene sankcije </w:t>
      </w:r>
      <w:r w:rsidR="007052C6">
        <w:rPr>
          <w:rFonts w:ascii="Arial" w:eastAsia="Times New Roman" w:hAnsi="Arial" w:cs="Arial"/>
          <w:color w:val="000000" w:themeColor="text1"/>
          <w:sz w:val="20"/>
          <w:szCs w:val="20"/>
        </w:rPr>
        <w:t>se</w:t>
      </w:r>
      <w:r w:rsidRPr="006B5C4D">
        <w:rPr>
          <w:rFonts w:ascii="Arial" w:eastAsia="Times New Roman" w:hAnsi="Arial" w:cs="Arial"/>
          <w:color w:val="000000" w:themeColor="text1"/>
          <w:sz w:val="20"/>
          <w:szCs w:val="20"/>
        </w:rPr>
        <w:t xml:space="preserve"> </w:t>
      </w:r>
      <w:r w:rsidR="00B928F4" w:rsidRPr="006B5C4D">
        <w:rPr>
          <w:rFonts w:ascii="Arial" w:eastAsia="Times New Roman" w:hAnsi="Arial" w:cs="Arial"/>
          <w:color w:val="000000" w:themeColor="text1"/>
          <w:sz w:val="20"/>
          <w:szCs w:val="20"/>
        </w:rPr>
        <w:t>v letu 2022 nanašajo na:</w:t>
      </w:r>
    </w:p>
    <w:p w14:paraId="39DA2366" w14:textId="51D1EDA9" w:rsidR="00B928F4" w:rsidRPr="006B5C4D" w:rsidRDefault="00B928F4" w:rsidP="00B928F4">
      <w:pPr>
        <w:pStyle w:val="Odstavekseznama"/>
        <w:numPr>
          <w:ilvl w:val="0"/>
          <w:numId w:val="6"/>
        </w:numPr>
        <w:spacing w:line="260" w:lineRule="exact"/>
        <w:jc w:val="both"/>
        <w:rPr>
          <w:rFonts w:ascii="Arial" w:hAnsi="Arial" w:cs="Arial"/>
          <w:color w:val="000000" w:themeColor="text1"/>
          <w:sz w:val="20"/>
          <w:szCs w:val="20"/>
        </w:rPr>
      </w:pPr>
      <w:r w:rsidRPr="006B5C4D">
        <w:rPr>
          <w:rFonts w:ascii="Arial" w:hAnsi="Arial" w:cs="Arial"/>
          <w:color w:val="000000" w:themeColor="text1"/>
          <w:sz w:val="20"/>
          <w:szCs w:val="20"/>
        </w:rPr>
        <w:t>ne obveščanje pristojnega organa o statusni spremembi, spremembi odgovorne osebe ali prenehanju opravljanja dejavnosti;</w:t>
      </w:r>
    </w:p>
    <w:p w14:paraId="7213A25D" w14:textId="6FCEAA56" w:rsidR="00B928F4" w:rsidRPr="006B5C4D" w:rsidRDefault="00B928F4" w:rsidP="00B928F4">
      <w:pPr>
        <w:pStyle w:val="Odstavekseznama"/>
        <w:numPr>
          <w:ilvl w:val="0"/>
          <w:numId w:val="6"/>
        </w:numPr>
        <w:spacing w:line="260" w:lineRule="exact"/>
        <w:jc w:val="both"/>
        <w:rPr>
          <w:rFonts w:ascii="Arial" w:hAnsi="Arial" w:cs="Arial"/>
          <w:color w:val="000000" w:themeColor="text1"/>
          <w:sz w:val="20"/>
          <w:szCs w:val="20"/>
        </w:rPr>
      </w:pPr>
      <w:r w:rsidRPr="006B5C4D">
        <w:rPr>
          <w:rFonts w:ascii="Arial" w:hAnsi="Arial" w:cs="Arial"/>
          <w:color w:val="000000" w:themeColor="text1"/>
          <w:sz w:val="20"/>
          <w:szCs w:val="20"/>
        </w:rPr>
        <w:t>ne vodenje predpisanih evidenc na predpisan način;</w:t>
      </w:r>
    </w:p>
    <w:p w14:paraId="62774A71" w14:textId="58305505" w:rsidR="002C6E4F" w:rsidRPr="006B5C4D" w:rsidRDefault="006B5C4D" w:rsidP="009D06C2">
      <w:pPr>
        <w:pStyle w:val="Odstavekseznama"/>
        <w:numPr>
          <w:ilvl w:val="0"/>
          <w:numId w:val="6"/>
        </w:numPr>
        <w:spacing w:line="260" w:lineRule="exact"/>
        <w:jc w:val="both"/>
        <w:rPr>
          <w:rFonts w:ascii="Arial" w:hAnsi="Arial" w:cs="Arial"/>
          <w:color w:val="000000" w:themeColor="text1"/>
          <w:sz w:val="20"/>
          <w:szCs w:val="20"/>
        </w:rPr>
      </w:pPr>
      <w:r w:rsidRPr="006B5C4D">
        <w:rPr>
          <w:rFonts w:ascii="Arial" w:hAnsi="Arial" w:cs="Arial"/>
          <w:color w:val="000000" w:themeColor="text1"/>
          <w:sz w:val="20"/>
          <w:szCs w:val="20"/>
        </w:rPr>
        <w:t xml:space="preserve">prenos pirotehničnih izdelkov iz EU brez dovoljenja MNZ. </w:t>
      </w:r>
    </w:p>
    <w:p w14:paraId="513A9242" w14:textId="77777777" w:rsidR="006B5C4D" w:rsidRPr="006B5C4D" w:rsidRDefault="006B5C4D" w:rsidP="006B5C4D">
      <w:pPr>
        <w:pStyle w:val="Odstavekseznama"/>
        <w:spacing w:line="260" w:lineRule="exact"/>
        <w:jc w:val="both"/>
        <w:rPr>
          <w:rFonts w:ascii="Arial" w:hAnsi="Arial" w:cs="Arial"/>
          <w:color w:val="002060"/>
          <w:sz w:val="20"/>
          <w:szCs w:val="20"/>
        </w:rPr>
      </w:pPr>
    </w:p>
    <w:p w14:paraId="156FC006" w14:textId="77777777" w:rsidR="002C6E4F" w:rsidRPr="009D0A75" w:rsidRDefault="002C6E4F" w:rsidP="002C6E4F">
      <w:pPr>
        <w:keepNext/>
        <w:spacing w:after="0" w:line="260" w:lineRule="exact"/>
        <w:jc w:val="both"/>
        <w:outlineLvl w:val="1"/>
        <w:rPr>
          <w:rFonts w:ascii="Arial" w:eastAsia="Times New Roman" w:hAnsi="Arial" w:cs="Arial"/>
          <w:b/>
          <w:bCs/>
          <w:iCs/>
          <w:sz w:val="20"/>
          <w:szCs w:val="28"/>
        </w:rPr>
      </w:pPr>
      <w:bookmarkStart w:id="14" w:name="_Toc353181852"/>
      <w:bookmarkStart w:id="15" w:name="_Toc137121111"/>
      <w:bookmarkStart w:id="16" w:name="_Toc353181850"/>
      <w:r w:rsidRPr="009D0A75">
        <w:rPr>
          <w:rFonts w:ascii="Arial" w:eastAsia="Times New Roman" w:hAnsi="Arial" w:cs="Arial"/>
          <w:b/>
          <w:bCs/>
          <w:iCs/>
          <w:sz w:val="20"/>
          <w:szCs w:val="28"/>
        </w:rPr>
        <w:t>3.4</w:t>
      </w:r>
      <w:r w:rsidRPr="009D0A75">
        <w:rPr>
          <w:rFonts w:ascii="Arial" w:eastAsia="Times New Roman" w:hAnsi="Arial" w:cs="Arial"/>
          <w:b/>
          <w:bCs/>
          <w:iCs/>
          <w:sz w:val="20"/>
          <w:szCs w:val="28"/>
        </w:rPr>
        <w:tab/>
        <w:t>Varnost in red na smučiščih</w:t>
      </w:r>
      <w:bookmarkEnd w:id="14"/>
      <w:bookmarkEnd w:id="15"/>
    </w:p>
    <w:p w14:paraId="7B265A07" w14:textId="77777777" w:rsidR="002C6E4F" w:rsidRPr="009D0A75" w:rsidRDefault="002C6E4F" w:rsidP="002C6E4F">
      <w:pPr>
        <w:spacing w:after="0" w:line="260" w:lineRule="exact"/>
        <w:rPr>
          <w:rFonts w:ascii="Arial" w:eastAsia="Times New Roman" w:hAnsi="Arial"/>
          <w:sz w:val="20"/>
          <w:szCs w:val="24"/>
        </w:rPr>
      </w:pPr>
    </w:p>
    <w:p w14:paraId="0958B30F" w14:textId="4C091F25" w:rsidR="002C6E4F" w:rsidRPr="009D0A75" w:rsidRDefault="002C6E4F" w:rsidP="002C6E4F">
      <w:pPr>
        <w:spacing w:after="0" w:line="260" w:lineRule="exact"/>
        <w:jc w:val="both"/>
        <w:rPr>
          <w:rFonts w:ascii="Arial" w:eastAsia="Times New Roman" w:hAnsi="Arial"/>
          <w:sz w:val="20"/>
          <w:szCs w:val="24"/>
        </w:rPr>
      </w:pPr>
      <w:r w:rsidRPr="009D0A75">
        <w:rPr>
          <w:rFonts w:ascii="Arial" w:eastAsia="Times New Roman" w:hAnsi="Arial"/>
          <w:sz w:val="20"/>
          <w:szCs w:val="24"/>
        </w:rPr>
        <w:t>Inšpektorji IRSNZ so v letu 202</w:t>
      </w:r>
      <w:r w:rsidR="009D0A75" w:rsidRPr="009D0A75">
        <w:rPr>
          <w:rFonts w:ascii="Arial" w:eastAsia="Times New Roman" w:hAnsi="Arial"/>
          <w:sz w:val="20"/>
          <w:szCs w:val="24"/>
        </w:rPr>
        <w:t>2</w:t>
      </w:r>
      <w:r w:rsidRPr="009D0A75">
        <w:rPr>
          <w:rFonts w:ascii="Arial" w:eastAsia="Times New Roman" w:hAnsi="Arial"/>
          <w:sz w:val="20"/>
          <w:szCs w:val="24"/>
        </w:rPr>
        <w:t xml:space="preserve"> opravili 3</w:t>
      </w:r>
      <w:r w:rsidR="009D0A75" w:rsidRPr="009D0A75">
        <w:rPr>
          <w:rFonts w:ascii="Arial" w:eastAsia="Times New Roman" w:hAnsi="Arial"/>
          <w:sz w:val="20"/>
          <w:szCs w:val="24"/>
        </w:rPr>
        <w:t>8</w:t>
      </w:r>
      <w:r w:rsidRPr="009D0A75">
        <w:rPr>
          <w:rFonts w:ascii="Arial" w:eastAsia="Times New Roman" w:hAnsi="Arial"/>
          <w:sz w:val="20"/>
          <w:szCs w:val="24"/>
        </w:rPr>
        <w:t xml:space="preserve"> inšpekcijskih nadzorov s področja zagotavljanja varnosti na smučiščih. V teh nadzorih, ki so jih opravljali štirje inšpektorji, ki so strokovno usposobljeni za nadzor na tem področju, je bilo opravljenih </w:t>
      </w:r>
      <w:r w:rsidR="009D0A75" w:rsidRPr="009D0A75">
        <w:rPr>
          <w:rFonts w:ascii="Arial" w:eastAsia="Times New Roman" w:hAnsi="Arial"/>
          <w:sz w:val="20"/>
          <w:szCs w:val="24"/>
        </w:rPr>
        <w:t>136</w:t>
      </w:r>
      <w:r w:rsidRPr="009D0A75">
        <w:rPr>
          <w:rFonts w:ascii="Arial" w:eastAsia="Times New Roman" w:hAnsi="Arial"/>
          <w:sz w:val="20"/>
          <w:szCs w:val="24"/>
        </w:rPr>
        <w:t xml:space="preserve"> pregledov. Stanje na tem področju v letu 202</w:t>
      </w:r>
      <w:r w:rsidR="009D0A75" w:rsidRPr="009D0A75">
        <w:rPr>
          <w:rFonts w:ascii="Arial" w:eastAsia="Times New Roman" w:hAnsi="Arial"/>
          <w:sz w:val="20"/>
          <w:szCs w:val="24"/>
        </w:rPr>
        <w:t>2</w:t>
      </w:r>
      <w:r w:rsidRPr="009D0A75">
        <w:rPr>
          <w:rFonts w:ascii="Arial" w:eastAsia="Times New Roman" w:hAnsi="Arial"/>
          <w:sz w:val="20"/>
          <w:szCs w:val="24"/>
        </w:rPr>
        <w:t xml:space="preserve"> je bilo relativno dobro, saj so inšpektorji v 21 primerih inšpekcijski postopek na kraju ustavili, kar pomeni, da ni bilo ugotovljenih bistvenih nepravilnosti oziroma kršitev. </w:t>
      </w:r>
    </w:p>
    <w:p w14:paraId="2ADA0B4F" w14:textId="77777777" w:rsidR="002C6E4F" w:rsidRPr="009D0A75" w:rsidRDefault="002C6E4F" w:rsidP="002C6E4F">
      <w:pPr>
        <w:spacing w:after="0" w:line="260" w:lineRule="exact"/>
        <w:jc w:val="both"/>
        <w:rPr>
          <w:rFonts w:ascii="Arial" w:eastAsia="Times New Roman" w:hAnsi="Arial"/>
          <w:b/>
          <w:sz w:val="20"/>
          <w:szCs w:val="24"/>
        </w:rPr>
      </w:pPr>
    </w:p>
    <w:p w14:paraId="09F0ACC5" w14:textId="77777777" w:rsidR="002C6E4F" w:rsidRPr="009D0A75" w:rsidRDefault="002C6E4F" w:rsidP="002C6E4F">
      <w:pPr>
        <w:spacing w:after="0" w:line="260" w:lineRule="exact"/>
        <w:jc w:val="both"/>
        <w:rPr>
          <w:rFonts w:ascii="Arial" w:eastAsia="Times New Roman" w:hAnsi="Arial"/>
          <w:b/>
          <w:sz w:val="20"/>
          <w:szCs w:val="24"/>
        </w:rPr>
      </w:pPr>
      <w:r w:rsidRPr="009D0A75">
        <w:rPr>
          <w:rFonts w:ascii="Arial" w:eastAsia="Times New Roman" w:hAnsi="Arial"/>
          <w:b/>
          <w:sz w:val="20"/>
          <w:szCs w:val="24"/>
        </w:rPr>
        <w:lastRenderedPageBreak/>
        <w:t>Bistvene nepravilnosti in kršitve</w:t>
      </w:r>
    </w:p>
    <w:p w14:paraId="457503B6" w14:textId="04E04ACA" w:rsidR="002C6E4F" w:rsidRPr="009D0A75" w:rsidRDefault="009D0A75" w:rsidP="009D0A75">
      <w:pPr>
        <w:spacing w:after="0" w:line="260" w:lineRule="exact"/>
        <w:jc w:val="both"/>
        <w:rPr>
          <w:rFonts w:ascii="Arial" w:eastAsia="Times New Roman" w:hAnsi="Arial" w:cs="Arial"/>
          <w:sz w:val="20"/>
          <w:szCs w:val="20"/>
        </w:rPr>
      </w:pPr>
      <w:r w:rsidRPr="009D0A75">
        <w:rPr>
          <w:rFonts w:ascii="Arial" w:eastAsia="Times New Roman" w:hAnsi="Arial"/>
          <w:sz w:val="20"/>
          <w:szCs w:val="24"/>
        </w:rPr>
        <w:t>V letu 2022 je bil glavni poudarek v nadzoru na smučiščih preverjanje, če zavezanci  spoštujejo določil</w:t>
      </w:r>
      <w:r w:rsidR="007052C6">
        <w:rPr>
          <w:rFonts w:ascii="Arial" w:eastAsia="Times New Roman" w:hAnsi="Arial"/>
          <w:sz w:val="20"/>
          <w:szCs w:val="24"/>
        </w:rPr>
        <w:t>a</w:t>
      </w:r>
      <w:r w:rsidRPr="009D0A75">
        <w:rPr>
          <w:rFonts w:ascii="Arial" w:eastAsia="Times New Roman" w:hAnsi="Arial"/>
          <w:sz w:val="20"/>
          <w:szCs w:val="24"/>
        </w:rPr>
        <w:t xml:space="preserve"> ZNB v zvezi z razglašeno epidemijo COVID-19. V večini primerov ni bilo ugotovljenih nepravilnosti. </w:t>
      </w:r>
    </w:p>
    <w:p w14:paraId="351C243A" w14:textId="77777777" w:rsidR="002C6E4F" w:rsidRPr="003D2179" w:rsidRDefault="002C6E4F" w:rsidP="002C6E4F">
      <w:pPr>
        <w:spacing w:after="0" w:line="260" w:lineRule="exact"/>
        <w:jc w:val="both"/>
        <w:rPr>
          <w:rFonts w:ascii="Arial" w:eastAsia="Times New Roman" w:hAnsi="Arial"/>
          <w:b/>
          <w:color w:val="002060"/>
          <w:sz w:val="20"/>
          <w:szCs w:val="24"/>
        </w:rPr>
      </w:pPr>
    </w:p>
    <w:p w14:paraId="13A68703" w14:textId="77777777" w:rsidR="002C6E4F" w:rsidRPr="0027453D" w:rsidRDefault="002C6E4F" w:rsidP="002C6E4F">
      <w:pPr>
        <w:spacing w:after="0" w:line="260" w:lineRule="exact"/>
        <w:jc w:val="both"/>
        <w:rPr>
          <w:rFonts w:ascii="Arial" w:eastAsia="Times New Roman" w:hAnsi="Arial"/>
          <w:b/>
          <w:sz w:val="20"/>
          <w:szCs w:val="24"/>
        </w:rPr>
      </w:pPr>
      <w:r w:rsidRPr="0027453D">
        <w:rPr>
          <w:rFonts w:ascii="Arial" w:eastAsia="Times New Roman" w:hAnsi="Arial"/>
          <w:b/>
          <w:sz w:val="20"/>
          <w:szCs w:val="24"/>
        </w:rPr>
        <w:t xml:space="preserve">Prekrškovni postopki </w:t>
      </w:r>
    </w:p>
    <w:p w14:paraId="76962B91" w14:textId="435ABF8C" w:rsidR="002C6E4F" w:rsidRPr="003D2179" w:rsidRDefault="009D0A75" w:rsidP="002C6E4F">
      <w:pPr>
        <w:spacing w:after="0" w:line="260" w:lineRule="exact"/>
        <w:jc w:val="both"/>
        <w:rPr>
          <w:rFonts w:ascii="Arial" w:eastAsia="Times New Roman" w:hAnsi="Arial"/>
          <w:color w:val="002060"/>
          <w:sz w:val="20"/>
          <w:szCs w:val="24"/>
        </w:rPr>
      </w:pPr>
      <w:r w:rsidRPr="0027453D">
        <w:rPr>
          <w:rFonts w:ascii="Arial" w:eastAsia="Times New Roman" w:hAnsi="Arial"/>
          <w:sz w:val="20"/>
          <w:szCs w:val="24"/>
        </w:rPr>
        <w:t>Pooblaščene uradne osebe</w:t>
      </w:r>
      <w:r w:rsidR="002C6E4F" w:rsidRPr="0027453D">
        <w:rPr>
          <w:rFonts w:ascii="Arial" w:eastAsia="Times New Roman" w:hAnsi="Arial"/>
          <w:sz w:val="20"/>
          <w:szCs w:val="24"/>
        </w:rPr>
        <w:t xml:space="preserve"> so na področju varnosti in reda na smučiščih izrekli skupaj </w:t>
      </w:r>
      <w:r w:rsidRPr="0027453D">
        <w:rPr>
          <w:rFonts w:ascii="Arial" w:eastAsia="Times New Roman" w:hAnsi="Arial"/>
          <w:sz w:val="20"/>
          <w:szCs w:val="24"/>
        </w:rPr>
        <w:t>15</w:t>
      </w:r>
      <w:r w:rsidR="002C6E4F" w:rsidRPr="0027453D">
        <w:rPr>
          <w:rFonts w:ascii="Arial" w:eastAsia="Times New Roman" w:hAnsi="Arial"/>
          <w:sz w:val="20"/>
          <w:szCs w:val="24"/>
        </w:rPr>
        <w:t xml:space="preserve"> sankcij, v okviru katerih je bila v </w:t>
      </w:r>
      <w:r w:rsidRPr="0027453D">
        <w:rPr>
          <w:rFonts w:ascii="Arial" w:eastAsia="Times New Roman" w:hAnsi="Arial"/>
          <w:sz w:val="20"/>
          <w:szCs w:val="24"/>
        </w:rPr>
        <w:t>petih</w:t>
      </w:r>
      <w:r w:rsidR="002C6E4F" w:rsidRPr="0027453D">
        <w:rPr>
          <w:rFonts w:ascii="Arial" w:eastAsia="Times New Roman" w:hAnsi="Arial"/>
          <w:sz w:val="20"/>
          <w:szCs w:val="24"/>
        </w:rPr>
        <w:t xml:space="preserve"> primerih izrečena globa, v </w:t>
      </w:r>
      <w:r w:rsidRPr="0027453D">
        <w:rPr>
          <w:rFonts w:ascii="Arial" w:eastAsia="Times New Roman" w:hAnsi="Arial"/>
          <w:sz w:val="20"/>
          <w:szCs w:val="24"/>
        </w:rPr>
        <w:t>10</w:t>
      </w:r>
      <w:r w:rsidR="002C6E4F" w:rsidRPr="0027453D">
        <w:rPr>
          <w:rFonts w:ascii="Arial" w:eastAsia="Times New Roman" w:hAnsi="Arial"/>
          <w:sz w:val="20"/>
          <w:szCs w:val="24"/>
        </w:rPr>
        <w:t xml:space="preserve"> primerih pa je bil kršiteljem izrečen opomin. Poleg sankcij so inšpektorji izrekli tudi opozorila v inšpekcijskih postopkih za milejše kršitve v času inšpekcijskega </w:t>
      </w:r>
      <w:r w:rsidR="002C6E4F" w:rsidRPr="00883CC7">
        <w:rPr>
          <w:rFonts w:ascii="Arial" w:eastAsia="Times New Roman" w:hAnsi="Arial"/>
          <w:sz w:val="20"/>
          <w:szCs w:val="24"/>
        </w:rPr>
        <w:t xml:space="preserve">nadzora. Najbolj pogosti kršitelji so bili smučarji in sicer s področja prekrškov, ki opredeljujejo samoodgovorno ravnanje smučarjev. </w:t>
      </w:r>
    </w:p>
    <w:p w14:paraId="7A1263B1" w14:textId="77777777" w:rsidR="002C6E4F" w:rsidRPr="003D2179" w:rsidRDefault="002C6E4F" w:rsidP="002C6E4F">
      <w:pPr>
        <w:tabs>
          <w:tab w:val="left" w:pos="0"/>
        </w:tabs>
        <w:spacing w:after="0" w:line="260" w:lineRule="exact"/>
        <w:jc w:val="both"/>
        <w:rPr>
          <w:rFonts w:ascii="Arial" w:eastAsia="Times New Roman" w:hAnsi="Arial" w:cs="Arial"/>
          <w:color w:val="002060"/>
          <w:sz w:val="20"/>
          <w:szCs w:val="20"/>
        </w:rPr>
      </w:pPr>
    </w:p>
    <w:p w14:paraId="2E876D9F" w14:textId="77777777" w:rsidR="002C6E4F" w:rsidRPr="00883CC7" w:rsidRDefault="002C6E4F" w:rsidP="002C6E4F">
      <w:pPr>
        <w:keepNext/>
        <w:spacing w:after="0" w:line="260" w:lineRule="exact"/>
        <w:jc w:val="both"/>
        <w:outlineLvl w:val="1"/>
        <w:rPr>
          <w:rFonts w:ascii="Arial" w:eastAsia="Times New Roman" w:hAnsi="Arial" w:cs="Arial"/>
          <w:b/>
          <w:bCs/>
          <w:iCs/>
          <w:sz w:val="20"/>
          <w:szCs w:val="28"/>
        </w:rPr>
      </w:pPr>
      <w:bookmarkStart w:id="17" w:name="_Toc137121112"/>
      <w:r w:rsidRPr="00883CC7">
        <w:rPr>
          <w:rFonts w:ascii="Arial" w:eastAsia="Times New Roman" w:hAnsi="Arial" w:cs="Arial"/>
          <w:b/>
          <w:bCs/>
          <w:iCs/>
          <w:sz w:val="20"/>
          <w:szCs w:val="28"/>
        </w:rPr>
        <w:t>3.5</w:t>
      </w:r>
      <w:r w:rsidRPr="00883CC7">
        <w:rPr>
          <w:rFonts w:ascii="Arial" w:eastAsia="Times New Roman" w:hAnsi="Arial" w:cs="Arial"/>
          <w:b/>
          <w:bCs/>
          <w:iCs/>
          <w:sz w:val="20"/>
          <w:szCs w:val="28"/>
        </w:rPr>
        <w:tab/>
        <w:t>Detektivska dejavnost</w:t>
      </w:r>
      <w:bookmarkEnd w:id="16"/>
      <w:bookmarkEnd w:id="17"/>
    </w:p>
    <w:p w14:paraId="1C852B08" w14:textId="77777777" w:rsidR="002C6E4F" w:rsidRPr="00883CC7" w:rsidRDefault="002C6E4F" w:rsidP="002C6E4F">
      <w:pPr>
        <w:spacing w:after="0" w:line="260" w:lineRule="exact"/>
        <w:rPr>
          <w:rFonts w:ascii="Arial" w:eastAsia="Times New Roman" w:hAnsi="Arial"/>
          <w:sz w:val="20"/>
          <w:szCs w:val="24"/>
        </w:rPr>
      </w:pPr>
    </w:p>
    <w:p w14:paraId="3BD08336" w14:textId="77777777" w:rsidR="002C6E4F" w:rsidRPr="00883CC7" w:rsidRDefault="002C6E4F" w:rsidP="002C6E4F">
      <w:pPr>
        <w:spacing w:after="0" w:line="260" w:lineRule="exact"/>
        <w:jc w:val="both"/>
        <w:rPr>
          <w:rFonts w:ascii="Arial" w:eastAsia="Times New Roman" w:hAnsi="Arial" w:cs="Arial"/>
          <w:sz w:val="20"/>
          <w:szCs w:val="20"/>
        </w:rPr>
      </w:pPr>
      <w:r w:rsidRPr="00883CC7">
        <w:rPr>
          <w:rFonts w:ascii="Arial" w:eastAsia="Times New Roman" w:hAnsi="Arial" w:cs="Arial"/>
          <w:sz w:val="20"/>
          <w:szCs w:val="20"/>
        </w:rPr>
        <w:t xml:space="preserve">Detektivsko dejavnost ureja Zakon o detektivski dejavnosti (Uradni list RS, št. 17/2011, v nadaljevanju: ZDD-1). Cilj inšpekcijskih nadzorov v detektivski dejavnosti je bil dosleden nadzor nad: </w:t>
      </w:r>
    </w:p>
    <w:p w14:paraId="49467606" w14:textId="77777777" w:rsidR="002C6E4F" w:rsidRPr="00883CC7" w:rsidRDefault="002C6E4F" w:rsidP="00270F82">
      <w:pPr>
        <w:numPr>
          <w:ilvl w:val="0"/>
          <w:numId w:val="3"/>
        </w:numPr>
        <w:spacing w:after="0" w:line="260" w:lineRule="exact"/>
        <w:jc w:val="both"/>
        <w:rPr>
          <w:rFonts w:ascii="Arial" w:eastAsia="Times New Roman" w:hAnsi="Arial" w:cs="Arial"/>
          <w:sz w:val="20"/>
          <w:szCs w:val="20"/>
        </w:rPr>
      </w:pPr>
      <w:r w:rsidRPr="00883CC7">
        <w:rPr>
          <w:rFonts w:ascii="Arial" w:eastAsia="Times New Roman" w:hAnsi="Arial" w:cs="Arial"/>
          <w:sz w:val="20"/>
          <w:szCs w:val="20"/>
        </w:rPr>
        <w:t xml:space="preserve">izpolnjevanjem pogojev za opravljanje detektivske dejavnosti; </w:t>
      </w:r>
    </w:p>
    <w:p w14:paraId="2F2AA1FE" w14:textId="77777777" w:rsidR="002C6E4F" w:rsidRPr="00883CC7" w:rsidRDefault="002C6E4F" w:rsidP="00270F82">
      <w:pPr>
        <w:numPr>
          <w:ilvl w:val="0"/>
          <w:numId w:val="3"/>
        </w:numPr>
        <w:spacing w:after="0" w:line="260" w:lineRule="exact"/>
        <w:jc w:val="both"/>
        <w:rPr>
          <w:rFonts w:ascii="Arial" w:eastAsia="Times New Roman" w:hAnsi="Arial" w:cs="Arial"/>
          <w:sz w:val="20"/>
          <w:szCs w:val="20"/>
        </w:rPr>
      </w:pPr>
      <w:r w:rsidRPr="00883CC7">
        <w:rPr>
          <w:rFonts w:ascii="Arial" w:eastAsia="Times New Roman" w:hAnsi="Arial" w:cs="Arial"/>
          <w:sz w:val="20"/>
          <w:szCs w:val="20"/>
        </w:rPr>
        <w:t>vodenjem predpisanih evidenc pri imetnikih licenc;</w:t>
      </w:r>
    </w:p>
    <w:p w14:paraId="119550A3" w14:textId="77777777" w:rsidR="002C6E4F" w:rsidRPr="00883CC7" w:rsidRDefault="002C6E4F" w:rsidP="00270F82">
      <w:pPr>
        <w:numPr>
          <w:ilvl w:val="0"/>
          <w:numId w:val="3"/>
        </w:numPr>
        <w:spacing w:after="0" w:line="260" w:lineRule="exact"/>
        <w:jc w:val="both"/>
        <w:rPr>
          <w:rFonts w:ascii="Arial" w:eastAsia="Times New Roman" w:hAnsi="Arial" w:cs="Arial"/>
          <w:sz w:val="20"/>
          <w:szCs w:val="20"/>
        </w:rPr>
      </w:pPr>
      <w:r w:rsidRPr="00883CC7">
        <w:rPr>
          <w:rFonts w:ascii="Arial" w:eastAsia="Times New Roman" w:hAnsi="Arial" w:cs="Arial"/>
          <w:sz w:val="20"/>
          <w:szCs w:val="20"/>
        </w:rPr>
        <w:t xml:space="preserve">pri odkrivanju nedovoljenih dejavnosti pri pridobivanju informacij ter načinom varovanja podatkov, pridobljenih pri opravljanju detektivske dejavnosti. </w:t>
      </w:r>
    </w:p>
    <w:p w14:paraId="28433C02" w14:textId="77777777" w:rsidR="002C6E4F" w:rsidRPr="003D2179" w:rsidRDefault="002C6E4F" w:rsidP="002C6E4F">
      <w:pPr>
        <w:spacing w:after="0" w:line="260" w:lineRule="exact"/>
        <w:jc w:val="both"/>
        <w:rPr>
          <w:rFonts w:ascii="Arial" w:eastAsia="Times New Roman" w:hAnsi="Arial" w:cs="Arial"/>
          <w:color w:val="002060"/>
          <w:sz w:val="20"/>
          <w:szCs w:val="20"/>
        </w:rPr>
      </w:pPr>
    </w:p>
    <w:p w14:paraId="3661D472" w14:textId="5646B124" w:rsidR="002C6E4F" w:rsidRPr="00883CC7" w:rsidRDefault="00883CC7" w:rsidP="002C6E4F">
      <w:pPr>
        <w:spacing w:after="0" w:line="260" w:lineRule="exact"/>
        <w:jc w:val="both"/>
        <w:rPr>
          <w:rFonts w:ascii="Arial" w:eastAsia="Times New Roman" w:hAnsi="Arial"/>
          <w:sz w:val="20"/>
          <w:szCs w:val="24"/>
        </w:rPr>
      </w:pPr>
      <w:r w:rsidRPr="00883CC7">
        <w:rPr>
          <w:rFonts w:ascii="Arial" w:eastAsia="Times New Roman" w:hAnsi="Arial"/>
          <w:sz w:val="20"/>
          <w:szCs w:val="24"/>
        </w:rPr>
        <w:t>Inšpektorji IRSNZ so v letu 2022 opravili 37</w:t>
      </w:r>
      <w:r w:rsidR="002C6E4F" w:rsidRPr="00883CC7">
        <w:rPr>
          <w:rFonts w:ascii="Arial" w:eastAsia="Times New Roman" w:hAnsi="Arial"/>
          <w:sz w:val="20"/>
          <w:szCs w:val="24"/>
        </w:rPr>
        <w:t xml:space="preserve"> inšpekcijskih nadzorov</w:t>
      </w:r>
      <w:r w:rsidRPr="00883CC7">
        <w:rPr>
          <w:rFonts w:ascii="Arial" w:eastAsia="Times New Roman" w:hAnsi="Arial"/>
          <w:sz w:val="20"/>
          <w:szCs w:val="24"/>
        </w:rPr>
        <w:t>, v okviru katerih so izvedli 67</w:t>
      </w:r>
      <w:r w:rsidR="002C6E4F" w:rsidRPr="00883CC7">
        <w:rPr>
          <w:rFonts w:ascii="Arial" w:eastAsia="Times New Roman" w:hAnsi="Arial"/>
          <w:sz w:val="20"/>
          <w:szCs w:val="24"/>
        </w:rPr>
        <w:t xml:space="preserve"> pregledov s področja detektivske dejavnosti.</w:t>
      </w:r>
      <w:r w:rsidRPr="00883CC7">
        <w:rPr>
          <w:rFonts w:ascii="Arial" w:eastAsia="Times New Roman" w:hAnsi="Arial"/>
          <w:sz w:val="20"/>
          <w:szCs w:val="24"/>
        </w:rPr>
        <w:t xml:space="preserve"> V enem nadzoru je bila izdana ureditvena odločba.</w:t>
      </w:r>
      <w:r w:rsidR="002C6E4F" w:rsidRPr="00883CC7">
        <w:rPr>
          <w:rFonts w:ascii="Arial" w:eastAsia="Times New Roman" w:hAnsi="Arial"/>
          <w:sz w:val="20"/>
          <w:szCs w:val="24"/>
        </w:rPr>
        <w:t xml:space="preserve"> V </w:t>
      </w:r>
      <w:r w:rsidRPr="00883CC7">
        <w:rPr>
          <w:rFonts w:ascii="Arial" w:eastAsia="Times New Roman" w:hAnsi="Arial"/>
          <w:sz w:val="20"/>
          <w:szCs w:val="24"/>
        </w:rPr>
        <w:t>16</w:t>
      </w:r>
      <w:r w:rsidR="002C6E4F" w:rsidRPr="00883CC7">
        <w:rPr>
          <w:rFonts w:ascii="Arial" w:eastAsia="Times New Roman" w:hAnsi="Arial"/>
          <w:sz w:val="20"/>
          <w:szCs w:val="24"/>
        </w:rPr>
        <w:t xml:space="preserve"> primerih </w:t>
      </w:r>
      <w:r w:rsidRPr="00883CC7">
        <w:rPr>
          <w:rFonts w:ascii="Arial" w:eastAsia="Times New Roman" w:hAnsi="Arial"/>
          <w:sz w:val="20"/>
          <w:szCs w:val="24"/>
        </w:rPr>
        <w:t xml:space="preserve">pa </w:t>
      </w:r>
      <w:r w:rsidR="002C6E4F" w:rsidRPr="00883CC7">
        <w:rPr>
          <w:rFonts w:ascii="Arial" w:eastAsia="Times New Roman" w:hAnsi="Arial"/>
          <w:sz w:val="20"/>
          <w:szCs w:val="24"/>
        </w:rPr>
        <w:t xml:space="preserve">v času inšpekcijskega nadzora pomanjkljivosti oziroma nepravilnosti pri izvajanju detektivske dejavnosti niso bile ugotovljene, zato je bil v teh primerih postopek ustavljen že na kraju nadzora skladno z 28. členom </w:t>
      </w:r>
      <w:r w:rsidR="002C6E4F" w:rsidRPr="00883CC7">
        <w:rPr>
          <w:rFonts w:ascii="Arial" w:eastAsia="Times New Roman" w:hAnsi="Arial"/>
          <w:spacing w:val="-6"/>
          <w:sz w:val="20"/>
          <w:szCs w:val="24"/>
        </w:rPr>
        <w:t>Z</w:t>
      </w:r>
      <w:r w:rsidR="002C6E4F" w:rsidRPr="00883CC7">
        <w:rPr>
          <w:rFonts w:ascii="Arial" w:eastAsia="Times New Roman" w:hAnsi="Arial"/>
          <w:sz w:val="20"/>
          <w:szCs w:val="24"/>
        </w:rPr>
        <w:t>IN.</w:t>
      </w:r>
    </w:p>
    <w:p w14:paraId="621FEA56" w14:textId="77777777" w:rsidR="002C6E4F" w:rsidRPr="00786C91" w:rsidRDefault="002C6E4F" w:rsidP="002C6E4F">
      <w:pPr>
        <w:spacing w:after="0" w:line="260" w:lineRule="exact"/>
        <w:jc w:val="both"/>
        <w:rPr>
          <w:rFonts w:ascii="Arial" w:eastAsia="Times New Roman" w:hAnsi="Arial"/>
          <w:sz w:val="20"/>
          <w:szCs w:val="20"/>
        </w:rPr>
      </w:pPr>
    </w:p>
    <w:p w14:paraId="7D6DC5AC" w14:textId="73929214" w:rsidR="002C6E4F" w:rsidRPr="00786C91" w:rsidRDefault="002C6E4F" w:rsidP="002C6E4F">
      <w:pPr>
        <w:spacing w:after="0" w:line="260" w:lineRule="exact"/>
        <w:jc w:val="both"/>
        <w:rPr>
          <w:rFonts w:ascii="Arial" w:eastAsia="Times New Roman" w:hAnsi="Arial" w:cs="Arial"/>
          <w:b/>
          <w:sz w:val="20"/>
          <w:szCs w:val="20"/>
        </w:rPr>
      </w:pPr>
      <w:r w:rsidRPr="00786C91">
        <w:rPr>
          <w:rFonts w:ascii="Arial" w:eastAsia="Times New Roman" w:hAnsi="Arial" w:cs="Arial"/>
          <w:b/>
          <w:sz w:val="20"/>
          <w:szCs w:val="20"/>
        </w:rPr>
        <w:t xml:space="preserve">Bistvene kršitve in nepravilnosti na področju detektivske dejavnosti </w:t>
      </w:r>
      <w:r w:rsidR="00786C91" w:rsidRPr="00786C91">
        <w:rPr>
          <w:rFonts w:ascii="Arial" w:eastAsia="Times New Roman" w:hAnsi="Arial" w:cs="Arial"/>
          <w:b/>
          <w:sz w:val="20"/>
          <w:szCs w:val="20"/>
        </w:rPr>
        <w:t xml:space="preserve">pri zavezancih </w:t>
      </w:r>
      <w:r w:rsidRPr="00786C91">
        <w:rPr>
          <w:rFonts w:ascii="Arial" w:eastAsia="Times New Roman" w:hAnsi="Arial" w:cs="Arial"/>
          <w:b/>
          <w:sz w:val="20"/>
          <w:szCs w:val="20"/>
        </w:rPr>
        <w:t>so bile predvsem naslednje:</w:t>
      </w:r>
    </w:p>
    <w:p w14:paraId="77454EEB" w14:textId="77777777" w:rsidR="002C6E4F" w:rsidRPr="00786C91" w:rsidRDefault="002C6E4F" w:rsidP="00270F82">
      <w:pPr>
        <w:numPr>
          <w:ilvl w:val="0"/>
          <w:numId w:val="4"/>
        </w:numPr>
        <w:spacing w:after="0" w:line="260" w:lineRule="exact"/>
        <w:jc w:val="both"/>
        <w:rPr>
          <w:rFonts w:ascii="Arial" w:eastAsia="Times New Roman" w:hAnsi="Arial"/>
          <w:sz w:val="20"/>
          <w:szCs w:val="20"/>
        </w:rPr>
      </w:pPr>
      <w:r w:rsidRPr="00786C91">
        <w:rPr>
          <w:rFonts w:ascii="Arial" w:eastAsia="Times New Roman" w:hAnsi="Arial"/>
          <w:sz w:val="20"/>
          <w:szCs w:val="20"/>
        </w:rPr>
        <w:t>nepopolno in pomanjkljivo vodenje evidenc, opustitev vodenja evidenc,  oziroma vodenje evidenc v nasprotju s 45. členom ZDD-1;</w:t>
      </w:r>
    </w:p>
    <w:p w14:paraId="232AB0AC" w14:textId="70B956B5" w:rsidR="002C6E4F" w:rsidRPr="00786C91" w:rsidRDefault="002C6E4F" w:rsidP="00270F82">
      <w:pPr>
        <w:numPr>
          <w:ilvl w:val="0"/>
          <w:numId w:val="4"/>
        </w:numPr>
        <w:spacing w:after="0" w:line="260" w:lineRule="exact"/>
        <w:jc w:val="both"/>
        <w:rPr>
          <w:rFonts w:ascii="Arial" w:eastAsia="Times New Roman" w:hAnsi="Arial"/>
          <w:sz w:val="20"/>
          <w:szCs w:val="20"/>
        </w:rPr>
      </w:pPr>
      <w:r w:rsidRPr="00786C91">
        <w:rPr>
          <w:rFonts w:ascii="Arial" w:eastAsia="Times New Roman" w:hAnsi="Arial"/>
          <w:sz w:val="20"/>
          <w:szCs w:val="20"/>
        </w:rPr>
        <w:t>neurejen status detektiva pri opravljanju detektivske dejavnosti</w:t>
      </w:r>
      <w:r w:rsidR="00786C91" w:rsidRPr="00786C91">
        <w:rPr>
          <w:rFonts w:ascii="Arial" w:eastAsia="Times New Roman" w:hAnsi="Arial"/>
          <w:sz w:val="20"/>
          <w:szCs w:val="20"/>
        </w:rPr>
        <w:t xml:space="preserve"> in ustvarjanje vtisa, da lahko opravljajo detektivsko dejavnost.</w:t>
      </w:r>
    </w:p>
    <w:p w14:paraId="37C87DF7" w14:textId="77777777" w:rsidR="002C6E4F" w:rsidRPr="003D2179" w:rsidRDefault="002C6E4F" w:rsidP="002C6E4F">
      <w:pPr>
        <w:spacing w:after="0" w:line="260" w:lineRule="exact"/>
        <w:jc w:val="both"/>
        <w:rPr>
          <w:rFonts w:ascii="Arial" w:eastAsia="Times New Roman" w:hAnsi="Arial" w:cs="Arial"/>
          <w:color w:val="002060"/>
          <w:sz w:val="20"/>
          <w:szCs w:val="20"/>
        </w:rPr>
      </w:pPr>
    </w:p>
    <w:p w14:paraId="21955183" w14:textId="2824D24D" w:rsidR="002C6E4F" w:rsidRPr="00883CC7" w:rsidRDefault="00883CC7" w:rsidP="002C6E4F">
      <w:pPr>
        <w:spacing w:after="0" w:line="260" w:lineRule="exact"/>
        <w:jc w:val="both"/>
        <w:rPr>
          <w:rFonts w:ascii="Arial" w:eastAsia="Times New Roman" w:hAnsi="Arial"/>
          <w:sz w:val="20"/>
          <w:szCs w:val="24"/>
        </w:rPr>
      </w:pPr>
      <w:r w:rsidRPr="00883CC7">
        <w:rPr>
          <w:rFonts w:ascii="Arial" w:eastAsia="Times New Roman" w:hAnsi="Arial"/>
          <w:sz w:val="20"/>
          <w:szCs w:val="24"/>
        </w:rPr>
        <w:t>Detektivom so inšpektorji v prekrškovn</w:t>
      </w:r>
      <w:r w:rsidR="007052C6">
        <w:rPr>
          <w:rFonts w:ascii="Arial" w:eastAsia="Times New Roman" w:hAnsi="Arial"/>
          <w:sz w:val="20"/>
          <w:szCs w:val="24"/>
        </w:rPr>
        <w:t>ih postopkih izrekli</w:t>
      </w:r>
      <w:r w:rsidRPr="00883CC7">
        <w:rPr>
          <w:rFonts w:ascii="Arial" w:eastAsia="Times New Roman" w:hAnsi="Arial"/>
          <w:sz w:val="20"/>
          <w:szCs w:val="24"/>
        </w:rPr>
        <w:t xml:space="preserve"> zgolj dve </w:t>
      </w:r>
      <w:r w:rsidR="002C6E4F" w:rsidRPr="00883CC7">
        <w:rPr>
          <w:rFonts w:ascii="Arial" w:eastAsia="Times New Roman" w:hAnsi="Arial"/>
          <w:sz w:val="20"/>
          <w:szCs w:val="24"/>
        </w:rPr>
        <w:t>sankcij</w:t>
      </w:r>
      <w:r w:rsidRPr="00883CC7">
        <w:rPr>
          <w:rFonts w:ascii="Arial" w:eastAsia="Times New Roman" w:hAnsi="Arial"/>
          <w:sz w:val="20"/>
          <w:szCs w:val="24"/>
        </w:rPr>
        <w:t>i</w:t>
      </w:r>
      <w:r w:rsidR="002C6E4F" w:rsidRPr="00883CC7">
        <w:rPr>
          <w:rFonts w:ascii="Arial" w:eastAsia="Times New Roman" w:hAnsi="Arial"/>
          <w:sz w:val="20"/>
          <w:szCs w:val="24"/>
        </w:rPr>
        <w:t xml:space="preserve"> (</w:t>
      </w:r>
      <w:r w:rsidRPr="00883CC7">
        <w:rPr>
          <w:rFonts w:ascii="Arial" w:eastAsia="Times New Roman" w:hAnsi="Arial"/>
          <w:sz w:val="20"/>
          <w:szCs w:val="24"/>
        </w:rPr>
        <w:t>globo in opomin</w:t>
      </w:r>
      <w:r w:rsidR="002C6E4F" w:rsidRPr="00883CC7">
        <w:rPr>
          <w:rFonts w:ascii="Arial" w:eastAsia="Times New Roman" w:hAnsi="Arial"/>
          <w:sz w:val="20"/>
          <w:szCs w:val="24"/>
        </w:rPr>
        <w:t>)</w:t>
      </w:r>
      <w:r w:rsidRPr="00883CC7">
        <w:rPr>
          <w:rFonts w:ascii="Arial" w:eastAsia="Times New Roman" w:hAnsi="Arial"/>
          <w:sz w:val="20"/>
          <w:szCs w:val="24"/>
        </w:rPr>
        <w:t xml:space="preserve">, v sedmih nadzorih pa še eno ali več opozoril </w:t>
      </w:r>
      <w:r w:rsidR="002C6E4F" w:rsidRPr="00883CC7">
        <w:rPr>
          <w:rFonts w:ascii="Arial" w:eastAsia="Times New Roman" w:hAnsi="Arial"/>
          <w:sz w:val="20"/>
          <w:szCs w:val="24"/>
        </w:rPr>
        <w:t xml:space="preserve">za storjene prekrške, ki so jih inšpektorji ugotovili v času inšpekcijskega nadzora. </w:t>
      </w:r>
    </w:p>
    <w:p w14:paraId="7864CDD4" w14:textId="77777777" w:rsidR="002C6E4F" w:rsidRPr="003D2179" w:rsidRDefault="002C6E4F" w:rsidP="002C6E4F">
      <w:pPr>
        <w:spacing w:after="0" w:line="260" w:lineRule="exact"/>
        <w:jc w:val="both"/>
        <w:rPr>
          <w:rFonts w:ascii="Arial" w:eastAsia="Times New Roman" w:hAnsi="Arial" w:cs="Arial"/>
          <w:color w:val="002060"/>
          <w:sz w:val="20"/>
          <w:szCs w:val="20"/>
        </w:rPr>
      </w:pPr>
    </w:p>
    <w:p w14:paraId="4E39238B" w14:textId="77777777" w:rsidR="002C6E4F" w:rsidRPr="00786C91" w:rsidRDefault="002C6E4F" w:rsidP="002C6E4F">
      <w:pPr>
        <w:keepNext/>
        <w:spacing w:after="0" w:line="260" w:lineRule="exact"/>
        <w:jc w:val="both"/>
        <w:outlineLvl w:val="1"/>
        <w:rPr>
          <w:rFonts w:ascii="Arial" w:eastAsia="Times New Roman" w:hAnsi="Arial" w:cs="Arial"/>
          <w:b/>
          <w:bCs/>
          <w:iCs/>
          <w:sz w:val="20"/>
          <w:szCs w:val="28"/>
        </w:rPr>
      </w:pPr>
      <w:bookmarkStart w:id="18" w:name="_Toc353181851"/>
      <w:bookmarkStart w:id="19" w:name="_Toc137121113"/>
      <w:r w:rsidRPr="00786C91">
        <w:rPr>
          <w:rFonts w:ascii="Arial" w:eastAsia="Times New Roman" w:hAnsi="Arial" w:cs="Arial"/>
          <w:b/>
          <w:bCs/>
          <w:iCs/>
          <w:sz w:val="20"/>
          <w:szCs w:val="28"/>
        </w:rPr>
        <w:t>3.6</w:t>
      </w:r>
      <w:r w:rsidRPr="00786C91">
        <w:rPr>
          <w:rFonts w:ascii="Arial" w:eastAsia="Times New Roman" w:hAnsi="Arial" w:cs="Arial"/>
          <w:b/>
          <w:bCs/>
          <w:iCs/>
          <w:sz w:val="20"/>
          <w:szCs w:val="28"/>
        </w:rPr>
        <w:tab/>
        <w:t>Tajni podatki</w:t>
      </w:r>
      <w:bookmarkEnd w:id="18"/>
      <w:bookmarkEnd w:id="19"/>
    </w:p>
    <w:p w14:paraId="01156A22" w14:textId="77777777" w:rsidR="002C6E4F" w:rsidRPr="003D2179" w:rsidRDefault="002C6E4F" w:rsidP="002C6E4F">
      <w:pPr>
        <w:spacing w:after="0" w:line="260" w:lineRule="exact"/>
        <w:rPr>
          <w:rFonts w:ascii="Arial" w:eastAsia="Times New Roman" w:hAnsi="Arial"/>
          <w:color w:val="002060"/>
          <w:sz w:val="20"/>
          <w:szCs w:val="24"/>
        </w:rPr>
      </w:pPr>
    </w:p>
    <w:p w14:paraId="2D955DA3" w14:textId="29A1D6DC" w:rsidR="002C6E4F" w:rsidRPr="00786C91" w:rsidRDefault="002C6E4F" w:rsidP="002C6E4F">
      <w:pPr>
        <w:spacing w:after="0" w:line="260" w:lineRule="exact"/>
        <w:jc w:val="both"/>
        <w:rPr>
          <w:rFonts w:ascii="Arial" w:eastAsia="Times New Roman" w:hAnsi="Arial"/>
          <w:sz w:val="20"/>
          <w:szCs w:val="24"/>
        </w:rPr>
      </w:pPr>
      <w:r w:rsidRPr="00786C91">
        <w:rPr>
          <w:rFonts w:ascii="Arial" w:eastAsia="Times New Roman" w:hAnsi="Arial"/>
          <w:sz w:val="20"/>
          <w:szCs w:val="24"/>
        </w:rPr>
        <w:t>Trije inšpektorji IRSNZ, ki so posebej usposobljeni za nadzor nad tajnimi podatki, so v letu 202</w:t>
      </w:r>
      <w:r w:rsidR="007052C6">
        <w:rPr>
          <w:rFonts w:ascii="Arial" w:eastAsia="Times New Roman" w:hAnsi="Arial"/>
          <w:sz w:val="20"/>
          <w:szCs w:val="24"/>
        </w:rPr>
        <w:t>2</w:t>
      </w:r>
      <w:r w:rsidRPr="00786C91">
        <w:rPr>
          <w:rFonts w:ascii="Arial" w:eastAsia="Times New Roman" w:hAnsi="Arial"/>
          <w:sz w:val="20"/>
          <w:szCs w:val="24"/>
        </w:rPr>
        <w:t xml:space="preserve"> opravili </w:t>
      </w:r>
      <w:r w:rsidR="00786C91" w:rsidRPr="00786C91">
        <w:rPr>
          <w:rFonts w:ascii="Arial" w:eastAsia="Times New Roman" w:hAnsi="Arial"/>
          <w:sz w:val="20"/>
          <w:szCs w:val="24"/>
        </w:rPr>
        <w:t>17</w:t>
      </w:r>
      <w:r w:rsidRPr="00786C91">
        <w:rPr>
          <w:rFonts w:ascii="Arial" w:eastAsia="Times New Roman" w:hAnsi="Arial"/>
          <w:sz w:val="20"/>
          <w:szCs w:val="24"/>
        </w:rPr>
        <w:t xml:space="preserve"> inšpekcijskih nadzorov, v okviru katerih so izvedli </w:t>
      </w:r>
      <w:r w:rsidR="00786C91" w:rsidRPr="00786C91">
        <w:rPr>
          <w:rFonts w:ascii="Arial" w:eastAsia="Times New Roman" w:hAnsi="Arial"/>
          <w:sz w:val="20"/>
          <w:szCs w:val="24"/>
        </w:rPr>
        <w:t>35</w:t>
      </w:r>
      <w:r w:rsidRPr="00786C91">
        <w:rPr>
          <w:rFonts w:ascii="Arial" w:eastAsia="Times New Roman" w:hAnsi="Arial"/>
          <w:sz w:val="20"/>
          <w:szCs w:val="24"/>
        </w:rPr>
        <w:t xml:space="preserve"> pregledov. V </w:t>
      </w:r>
      <w:r w:rsidR="00786C91" w:rsidRPr="00786C91">
        <w:rPr>
          <w:rFonts w:ascii="Arial" w:eastAsia="Times New Roman" w:hAnsi="Arial"/>
          <w:sz w:val="20"/>
          <w:szCs w:val="24"/>
        </w:rPr>
        <w:t xml:space="preserve">primeru, ko so bili nadzori obsežni, </w:t>
      </w:r>
      <w:r w:rsidRPr="00786C91">
        <w:rPr>
          <w:rFonts w:ascii="Arial" w:eastAsia="Times New Roman" w:hAnsi="Arial"/>
          <w:sz w:val="20"/>
          <w:szCs w:val="24"/>
        </w:rPr>
        <w:t>so trajali</w:t>
      </w:r>
      <w:r w:rsidR="00786C91" w:rsidRPr="00786C91">
        <w:rPr>
          <w:rFonts w:ascii="Arial" w:eastAsia="Times New Roman" w:hAnsi="Arial"/>
          <w:sz w:val="20"/>
          <w:szCs w:val="24"/>
        </w:rPr>
        <w:t xml:space="preserve"> tudi </w:t>
      </w:r>
      <w:r w:rsidRPr="00786C91">
        <w:rPr>
          <w:rFonts w:ascii="Arial" w:eastAsia="Times New Roman" w:hAnsi="Arial"/>
          <w:sz w:val="20"/>
          <w:szCs w:val="24"/>
        </w:rPr>
        <w:t xml:space="preserve">več dni. </w:t>
      </w:r>
      <w:r w:rsidRPr="00786C91">
        <w:rPr>
          <w:rFonts w:ascii="Arial" w:eastAsia="Times New Roman" w:hAnsi="Arial" w:cs="Arial"/>
          <w:sz w:val="20"/>
          <w:szCs w:val="20"/>
        </w:rPr>
        <w:t xml:space="preserve">Nadzor na področju tajnih podatkov je bil usmerjen predvsem v državne organe in organizacije, ki jim je bilo izdano varnostno dovoljenje. Pri tem je bila izvedena podrobna kontrola nad izvajanjem in vodenjem evidenc dovoljenj za dostop do tajnih podatkov ter preverjanje izpolnjevanja pogojev, na podlagi katerih je organizacija prejela varnostno dovoljenje, preverjanje vzpostavljenega notranjega nadzora in preverjanje sistema določanja, označevanja in varovanja tajnih podatkov ter sistema dostopa njih. </w:t>
      </w:r>
      <w:r w:rsidR="00786C91">
        <w:rPr>
          <w:rFonts w:ascii="Arial" w:eastAsia="Times New Roman" w:hAnsi="Arial" w:cs="Arial"/>
          <w:sz w:val="20"/>
          <w:szCs w:val="20"/>
        </w:rPr>
        <w:t>Inšpektorji so v enem primeru izdali ureditveno odločbo, v štirih primerih pa ni bilo ugotovljenih nepravilnosti, zato so inšpektorji ustavili postopek na kraj na zapisnik.</w:t>
      </w:r>
    </w:p>
    <w:p w14:paraId="56361466" w14:textId="77777777" w:rsidR="002C6E4F" w:rsidRPr="003D2179" w:rsidRDefault="002C6E4F" w:rsidP="002C6E4F">
      <w:pPr>
        <w:spacing w:after="0" w:line="260" w:lineRule="exact"/>
        <w:jc w:val="both"/>
        <w:rPr>
          <w:rFonts w:ascii="Arial" w:eastAsia="Times New Roman" w:hAnsi="Arial" w:cs="Arial"/>
          <w:b/>
          <w:color w:val="002060"/>
          <w:sz w:val="20"/>
          <w:szCs w:val="20"/>
        </w:rPr>
      </w:pPr>
    </w:p>
    <w:p w14:paraId="73B97EC1" w14:textId="77777777" w:rsidR="002C6E4F" w:rsidRPr="001E4747" w:rsidRDefault="002C6E4F" w:rsidP="002C6E4F">
      <w:pPr>
        <w:spacing w:after="0" w:line="260" w:lineRule="exact"/>
        <w:jc w:val="both"/>
        <w:rPr>
          <w:rFonts w:ascii="Arial" w:eastAsia="Times New Roman" w:hAnsi="Arial" w:cs="Arial"/>
          <w:b/>
          <w:sz w:val="20"/>
          <w:szCs w:val="20"/>
        </w:rPr>
      </w:pPr>
      <w:r w:rsidRPr="001E4747">
        <w:rPr>
          <w:rFonts w:ascii="Arial" w:eastAsia="Times New Roman" w:hAnsi="Arial" w:cs="Arial"/>
          <w:b/>
          <w:sz w:val="20"/>
          <w:szCs w:val="20"/>
        </w:rPr>
        <w:t>Bistvene kršitve in nepravilnosti so bile predvsem naslednje:</w:t>
      </w:r>
    </w:p>
    <w:p w14:paraId="2E40B7A3" w14:textId="77777777" w:rsidR="002C6E4F" w:rsidRPr="001E4747" w:rsidRDefault="002C6E4F" w:rsidP="00270F82">
      <w:pPr>
        <w:numPr>
          <w:ilvl w:val="0"/>
          <w:numId w:val="5"/>
        </w:numPr>
        <w:spacing w:after="0" w:line="260" w:lineRule="exact"/>
        <w:jc w:val="both"/>
        <w:rPr>
          <w:rFonts w:ascii="Arial" w:eastAsia="Times New Roman" w:hAnsi="Arial"/>
          <w:sz w:val="20"/>
          <w:szCs w:val="20"/>
        </w:rPr>
      </w:pPr>
      <w:r w:rsidRPr="001E4747">
        <w:rPr>
          <w:rFonts w:ascii="Arial" w:eastAsia="Times New Roman" w:hAnsi="Arial"/>
          <w:sz w:val="20"/>
          <w:szCs w:val="20"/>
        </w:rPr>
        <w:t>vodenje evidence dovoljenj za dostop do tajnih podatkov neskladno z zakonom;</w:t>
      </w:r>
    </w:p>
    <w:p w14:paraId="06F6BA31" w14:textId="1095BCD8" w:rsidR="001E4747" w:rsidRDefault="001E4747" w:rsidP="00270F82">
      <w:pPr>
        <w:numPr>
          <w:ilvl w:val="0"/>
          <w:numId w:val="5"/>
        </w:numPr>
        <w:spacing w:after="0" w:line="260" w:lineRule="exact"/>
        <w:jc w:val="both"/>
        <w:rPr>
          <w:rFonts w:ascii="Arial" w:eastAsia="Times New Roman" w:hAnsi="Arial"/>
          <w:sz w:val="20"/>
          <w:szCs w:val="20"/>
        </w:rPr>
      </w:pPr>
      <w:r w:rsidRPr="001E4747">
        <w:rPr>
          <w:rFonts w:ascii="Arial" w:eastAsia="Times New Roman" w:hAnsi="Arial"/>
          <w:sz w:val="20"/>
          <w:szCs w:val="20"/>
        </w:rPr>
        <w:t>osebe, ki ravnajo s tajnimi podatki, niso opravile dodatnega usposabljanja;</w:t>
      </w:r>
    </w:p>
    <w:p w14:paraId="5B7A6F1A" w14:textId="560C9A60" w:rsidR="001E4747" w:rsidRPr="001E4747" w:rsidRDefault="001E4747" w:rsidP="00270F82">
      <w:pPr>
        <w:numPr>
          <w:ilvl w:val="0"/>
          <w:numId w:val="5"/>
        </w:numPr>
        <w:spacing w:after="0" w:line="260" w:lineRule="exact"/>
        <w:jc w:val="both"/>
        <w:rPr>
          <w:rFonts w:ascii="Arial" w:eastAsia="Times New Roman" w:hAnsi="Arial"/>
          <w:sz w:val="20"/>
          <w:szCs w:val="20"/>
        </w:rPr>
      </w:pPr>
      <w:r>
        <w:rPr>
          <w:rFonts w:ascii="Arial" w:eastAsia="Times New Roman" w:hAnsi="Arial"/>
          <w:sz w:val="20"/>
          <w:szCs w:val="20"/>
        </w:rPr>
        <w:t>ni ažurnega pregleda nad distribucijo tajnih podatkov;</w:t>
      </w:r>
    </w:p>
    <w:p w14:paraId="03D1B612" w14:textId="764BBE26" w:rsidR="002C6E4F" w:rsidRDefault="002C6E4F" w:rsidP="00270F82">
      <w:pPr>
        <w:numPr>
          <w:ilvl w:val="0"/>
          <w:numId w:val="5"/>
        </w:numPr>
        <w:spacing w:after="0" w:line="260" w:lineRule="exact"/>
        <w:jc w:val="both"/>
        <w:rPr>
          <w:rFonts w:ascii="Arial" w:eastAsia="Times New Roman" w:hAnsi="Arial"/>
          <w:sz w:val="20"/>
          <w:szCs w:val="20"/>
        </w:rPr>
      </w:pPr>
      <w:r w:rsidRPr="001E4747">
        <w:rPr>
          <w:rFonts w:ascii="Arial" w:eastAsia="Times New Roman" w:hAnsi="Arial"/>
          <w:sz w:val="20"/>
          <w:szCs w:val="20"/>
        </w:rPr>
        <w:t>sistemizacija delovnih mest</w:t>
      </w:r>
      <w:r w:rsidR="001E4747" w:rsidRPr="001E4747">
        <w:rPr>
          <w:rFonts w:ascii="Arial" w:eastAsia="Times New Roman" w:hAnsi="Arial"/>
          <w:sz w:val="20"/>
          <w:szCs w:val="20"/>
        </w:rPr>
        <w:t xml:space="preserve"> ne odraža dejanskega stanja;</w:t>
      </w:r>
    </w:p>
    <w:p w14:paraId="52CAB635" w14:textId="30AB212E" w:rsidR="001E4747" w:rsidRPr="001E4747" w:rsidRDefault="001E4747" w:rsidP="00270F82">
      <w:pPr>
        <w:numPr>
          <w:ilvl w:val="0"/>
          <w:numId w:val="5"/>
        </w:numPr>
        <w:spacing w:after="0" w:line="260" w:lineRule="exact"/>
        <w:jc w:val="both"/>
        <w:rPr>
          <w:rFonts w:ascii="Arial" w:eastAsia="Times New Roman" w:hAnsi="Arial"/>
          <w:sz w:val="20"/>
          <w:szCs w:val="20"/>
        </w:rPr>
      </w:pPr>
      <w:r>
        <w:rPr>
          <w:rFonts w:ascii="Arial" w:eastAsia="Times New Roman" w:hAnsi="Arial"/>
          <w:sz w:val="20"/>
          <w:szCs w:val="20"/>
        </w:rPr>
        <w:lastRenderedPageBreak/>
        <w:t>zavezanec nima določene osebe pooblaščene za obdobno pregledovanje tajnih podatkov;</w:t>
      </w:r>
    </w:p>
    <w:p w14:paraId="17E0C317" w14:textId="45677952" w:rsidR="002C6E4F" w:rsidRPr="001E4747" w:rsidRDefault="001E4747" w:rsidP="00270F82">
      <w:pPr>
        <w:numPr>
          <w:ilvl w:val="0"/>
          <w:numId w:val="5"/>
        </w:numPr>
        <w:spacing w:after="0" w:line="260" w:lineRule="exact"/>
        <w:jc w:val="both"/>
        <w:rPr>
          <w:rFonts w:ascii="Arial" w:eastAsia="Times New Roman" w:hAnsi="Arial"/>
          <w:sz w:val="20"/>
          <w:szCs w:val="20"/>
        </w:rPr>
      </w:pPr>
      <w:r w:rsidRPr="001E4747">
        <w:rPr>
          <w:rFonts w:ascii="Arial" w:eastAsia="Times New Roman" w:hAnsi="Arial"/>
          <w:sz w:val="20"/>
          <w:szCs w:val="20"/>
        </w:rPr>
        <w:t xml:space="preserve">odgovorna oseba </w:t>
      </w:r>
      <w:r w:rsidR="002C6E4F" w:rsidRPr="001E4747">
        <w:rPr>
          <w:rFonts w:ascii="Arial" w:eastAsia="Times New Roman" w:hAnsi="Arial"/>
          <w:sz w:val="20"/>
          <w:szCs w:val="20"/>
        </w:rPr>
        <w:t>ne izvaja notranjega nadzora.</w:t>
      </w:r>
    </w:p>
    <w:p w14:paraId="24A912F0" w14:textId="77777777" w:rsidR="002C6E4F" w:rsidRPr="003D2179" w:rsidRDefault="002C6E4F" w:rsidP="002C6E4F">
      <w:pPr>
        <w:jc w:val="both"/>
        <w:rPr>
          <w:rFonts w:ascii="Arial" w:hAnsi="Arial" w:cs="Arial"/>
          <w:color w:val="002060"/>
          <w:sz w:val="20"/>
          <w:szCs w:val="20"/>
        </w:rPr>
      </w:pPr>
    </w:p>
    <w:p w14:paraId="403B56DC" w14:textId="3F23EEE9" w:rsidR="002C6E4F" w:rsidRPr="00786C91" w:rsidRDefault="002C6E4F" w:rsidP="002C6E4F">
      <w:pPr>
        <w:spacing w:after="0" w:line="260" w:lineRule="exact"/>
        <w:jc w:val="both"/>
        <w:rPr>
          <w:rFonts w:ascii="Arial" w:eastAsia="Times New Roman" w:hAnsi="Arial"/>
          <w:sz w:val="20"/>
          <w:szCs w:val="24"/>
        </w:rPr>
      </w:pPr>
      <w:r w:rsidRPr="00786C91">
        <w:rPr>
          <w:rFonts w:ascii="Arial" w:eastAsia="Times New Roman" w:hAnsi="Arial"/>
          <w:sz w:val="20"/>
          <w:szCs w:val="24"/>
        </w:rPr>
        <w:t>Inšpektorji so na področju tajnih podatkov izrekli skupaj 10 sankcij</w:t>
      </w:r>
      <w:bookmarkStart w:id="20" w:name="_Toc353181854"/>
      <w:r w:rsidRPr="00786C91">
        <w:rPr>
          <w:rFonts w:ascii="Arial" w:eastAsia="Times New Roman" w:hAnsi="Arial"/>
          <w:sz w:val="20"/>
          <w:szCs w:val="24"/>
        </w:rPr>
        <w:t xml:space="preserve"> (v vseh prime</w:t>
      </w:r>
      <w:r w:rsidR="00786C91" w:rsidRPr="00786C91">
        <w:rPr>
          <w:rFonts w:ascii="Arial" w:eastAsia="Times New Roman" w:hAnsi="Arial"/>
          <w:sz w:val="20"/>
          <w:szCs w:val="24"/>
        </w:rPr>
        <w:t>rih opomin) ter več opozoril po ZP-1</w:t>
      </w:r>
      <w:r w:rsidRPr="00786C91">
        <w:rPr>
          <w:rFonts w:ascii="Arial" w:eastAsia="Times New Roman" w:hAnsi="Arial"/>
          <w:sz w:val="20"/>
          <w:szCs w:val="24"/>
        </w:rPr>
        <w:t>, ki so jih inšpektorji ugotovili</w:t>
      </w:r>
      <w:r w:rsidR="00786C91" w:rsidRPr="00786C91">
        <w:rPr>
          <w:rFonts w:ascii="Arial" w:eastAsia="Times New Roman" w:hAnsi="Arial"/>
          <w:sz w:val="20"/>
          <w:szCs w:val="24"/>
        </w:rPr>
        <w:t xml:space="preserve"> med pregledi v sedmih inšpekcijskih nadzorih. </w:t>
      </w:r>
    </w:p>
    <w:p w14:paraId="3F7FFF94" w14:textId="77777777" w:rsidR="002C6E4F" w:rsidRPr="003D2179" w:rsidRDefault="002C6E4F" w:rsidP="002C6E4F">
      <w:pPr>
        <w:spacing w:after="0" w:line="260" w:lineRule="exact"/>
        <w:rPr>
          <w:rFonts w:ascii="Arial" w:eastAsia="Times New Roman" w:hAnsi="Arial"/>
          <w:color w:val="002060"/>
          <w:sz w:val="20"/>
          <w:szCs w:val="24"/>
          <w:lang w:eastAsia="sl-SI"/>
        </w:rPr>
      </w:pPr>
    </w:p>
    <w:p w14:paraId="2C7C9973" w14:textId="77777777" w:rsidR="002C6E4F" w:rsidRPr="003D2179" w:rsidRDefault="002C6E4F" w:rsidP="002C6E4F">
      <w:pPr>
        <w:spacing w:after="0" w:line="240" w:lineRule="auto"/>
        <w:rPr>
          <w:rFonts w:ascii="Arial" w:eastAsia="Times New Roman" w:hAnsi="Arial"/>
          <w:b/>
          <w:bCs/>
          <w:color w:val="002060"/>
          <w:sz w:val="20"/>
          <w:szCs w:val="20"/>
          <w:lang w:eastAsia="sl-SI"/>
        </w:rPr>
      </w:pPr>
      <w:r w:rsidRPr="003D2179">
        <w:rPr>
          <w:rFonts w:ascii="Arial" w:eastAsia="Times New Roman" w:hAnsi="Arial"/>
          <w:color w:val="002060"/>
          <w:sz w:val="20"/>
          <w:szCs w:val="24"/>
        </w:rPr>
        <w:br w:type="page"/>
      </w:r>
    </w:p>
    <w:p w14:paraId="43178B99" w14:textId="77777777" w:rsidR="002C6E4F" w:rsidRPr="00030ED7" w:rsidRDefault="002C6E4F" w:rsidP="002C6E4F">
      <w:pPr>
        <w:spacing w:after="120" w:line="360" w:lineRule="auto"/>
        <w:jc w:val="both"/>
        <w:outlineLvl w:val="0"/>
        <w:rPr>
          <w:rFonts w:ascii="Arial" w:eastAsia="Times New Roman" w:hAnsi="Arial"/>
          <w:b/>
          <w:bCs/>
          <w:sz w:val="20"/>
          <w:szCs w:val="20"/>
          <w:lang w:eastAsia="sl-SI"/>
        </w:rPr>
      </w:pPr>
      <w:bookmarkStart w:id="21" w:name="_Toc137121114"/>
      <w:r w:rsidRPr="00030ED7">
        <w:rPr>
          <w:rFonts w:ascii="Arial" w:eastAsia="Times New Roman" w:hAnsi="Arial"/>
          <w:b/>
          <w:bCs/>
          <w:sz w:val="20"/>
          <w:szCs w:val="20"/>
          <w:lang w:eastAsia="sl-SI"/>
        </w:rPr>
        <w:lastRenderedPageBreak/>
        <w:t>4</w:t>
      </w:r>
      <w:r w:rsidRPr="00030ED7">
        <w:rPr>
          <w:rFonts w:ascii="Arial" w:eastAsia="Times New Roman" w:hAnsi="Arial"/>
          <w:b/>
          <w:bCs/>
          <w:sz w:val="20"/>
          <w:szCs w:val="20"/>
          <w:lang w:eastAsia="sl-SI"/>
        </w:rPr>
        <w:tab/>
        <w:t>Skupni inšpekcijski ukrepi in upravni postopki</w:t>
      </w:r>
      <w:bookmarkEnd w:id="20"/>
      <w:bookmarkEnd w:id="21"/>
    </w:p>
    <w:p w14:paraId="7953369C" w14:textId="736B8F6C" w:rsidR="002C6E4F" w:rsidRPr="00030ED7" w:rsidRDefault="002C6E4F" w:rsidP="002C6E4F">
      <w:pPr>
        <w:spacing w:after="0" w:line="260" w:lineRule="exact"/>
        <w:jc w:val="both"/>
        <w:rPr>
          <w:rFonts w:ascii="Arial" w:eastAsia="Times New Roman" w:hAnsi="Arial"/>
          <w:sz w:val="20"/>
          <w:szCs w:val="24"/>
        </w:rPr>
      </w:pPr>
      <w:r w:rsidRPr="00030ED7">
        <w:rPr>
          <w:rFonts w:ascii="Arial" w:eastAsia="Times New Roman" w:hAnsi="Arial"/>
          <w:sz w:val="20"/>
          <w:szCs w:val="24"/>
        </w:rPr>
        <w:t>V letu 202</w:t>
      </w:r>
      <w:r w:rsidR="00030ED7" w:rsidRPr="00030ED7">
        <w:rPr>
          <w:rFonts w:ascii="Arial" w:eastAsia="Times New Roman" w:hAnsi="Arial"/>
          <w:sz w:val="20"/>
          <w:szCs w:val="24"/>
        </w:rPr>
        <w:t>2</w:t>
      </w:r>
      <w:r w:rsidRPr="00030ED7">
        <w:rPr>
          <w:rFonts w:ascii="Arial" w:eastAsia="Times New Roman" w:hAnsi="Arial"/>
          <w:sz w:val="20"/>
          <w:szCs w:val="24"/>
        </w:rPr>
        <w:t xml:space="preserve"> je bilo izrečenih </w:t>
      </w:r>
      <w:r w:rsidR="00030ED7" w:rsidRPr="00030ED7">
        <w:rPr>
          <w:rFonts w:ascii="Arial" w:eastAsia="Times New Roman" w:hAnsi="Arial"/>
          <w:sz w:val="20"/>
          <w:szCs w:val="24"/>
        </w:rPr>
        <w:t>214 upravnih ukrepov od tega so</w:t>
      </w:r>
      <w:r w:rsidRPr="00030ED7">
        <w:rPr>
          <w:rFonts w:ascii="Arial" w:eastAsia="Times New Roman" w:hAnsi="Arial"/>
          <w:sz w:val="20"/>
          <w:szCs w:val="24"/>
        </w:rPr>
        <w:t xml:space="preserve"> bil</w:t>
      </w:r>
      <w:r w:rsidR="00030ED7" w:rsidRPr="00030ED7">
        <w:rPr>
          <w:rFonts w:ascii="Arial" w:eastAsia="Times New Roman" w:hAnsi="Arial"/>
          <w:sz w:val="20"/>
          <w:szCs w:val="24"/>
        </w:rPr>
        <w:t>e</w:t>
      </w:r>
      <w:r w:rsidRPr="00030ED7">
        <w:rPr>
          <w:rFonts w:ascii="Arial" w:eastAsia="Times New Roman" w:hAnsi="Arial"/>
          <w:sz w:val="20"/>
          <w:szCs w:val="24"/>
        </w:rPr>
        <w:t xml:space="preserve"> izdan</w:t>
      </w:r>
      <w:r w:rsidR="00030ED7" w:rsidRPr="00030ED7">
        <w:rPr>
          <w:rFonts w:ascii="Arial" w:eastAsia="Times New Roman" w:hAnsi="Arial"/>
          <w:sz w:val="20"/>
          <w:szCs w:val="24"/>
        </w:rPr>
        <w:t>e 3</w:t>
      </w:r>
      <w:r w:rsidRPr="00030ED7">
        <w:rPr>
          <w:rFonts w:ascii="Arial" w:eastAsia="Times New Roman" w:hAnsi="Arial"/>
          <w:sz w:val="20"/>
          <w:szCs w:val="24"/>
        </w:rPr>
        <w:t xml:space="preserve"> odločb</w:t>
      </w:r>
      <w:r w:rsidR="00030ED7" w:rsidRPr="00030ED7">
        <w:rPr>
          <w:rFonts w:ascii="Arial" w:eastAsia="Times New Roman" w:hAnsi="Arial"/>
          <w:sz w:val="20"/>
          <w:szCs w:val="24"/>
        </w:rPr>
        <w:t>e</w:t>
      </w:r>
      <w:r w:rsidRPr="00030ED7">
        <w:rPr>
          <w:rFonts w:ascii="Arial" w:eastAsia="Times New Roman" w:hAnsi="Arial"/>
          <w:sz w:val="20"/>
          <w:szCs w:val="24"/>
        </w:rPr>
        <w:t xml:space="preserve"> o prepov</w:t>
      </w:r>
      <w:r w:rsidR="00030ED7" w:rsidRPr="00030ED7">
        <w:rPr>
          <w:rFonts w:ascii="Arial" w:eastAsia="Times New Roman" w:hAnsi="Arial"/>
          <w:sz w:val="20"/>
          <w:szCs w:val="24"/>
        </w:rPr>
        <w:t>edi opravljanja dejavnosti in 17</w:t>
      </w:r>
      <w:r w:rsidRPr="00030ED7">
        <w:rPr>
          <w:rFonts w:ascii="Arial" w:eastAsia="Times New Roman" w:hAnsi="Arial"/>
          <w:sz w:val="20"/>
          <w:szCs w:val="24"/>
        </w:rPr>
        <w:t xml:space="preserve"> odločb o odpravi nepravilnosti (ureditvena odločba), izrečeno je bilo tudi </w:t>
      </w:r>
      <w:r w:rsidR="00030ED7" w:rsidRPr="00030ED7">
        <w:rPr>
          <w:rFonts w:ascii="Arial" w:eastAsia="Times New Roman" w:hAnsi="Arial"/>
          <w:sz w:val="20"/>
          <w:szCs w:val="24"/>
        </w:rPr>
        <w:t>194</w:t>
      </w:r>
      <w:r w:rsidRPr="00030ED7">
        <w:rPr>
          <w:rFonts w:ascii="Arial" w:eastAsia="Times New Roman" w:hAnsi="Arial"/>
          <w:sz w:val="20"/>
          <w:szCs w:val="24"/>
        </w:rPr>
        <w:t xml:space="preserve"> upravnih opozoril po ZIN</w:t>
      </w:r>
      <w:r w:rsidR="00030ED7" w:rsidRPr="00030ED7">
        <w:rPr>
          <w:rFonts w:ascii="Arial" w:eastAsia="Times New Roman" w:hAnsi="Arial"/>
          <w:sz w:val="20"/>
          <w:szCs w:val="24"/>
        </w:rPr>
        <w:t>, kar je največ po letu 2019</w:t>
      </w:r>
      <w:r w:rsidRPr="00030ED7">
        <w:rPr>
          <w:rFonts w:ascii="Arial" w:eastAsia="Times New Roman" w:hAnsi="Arial"/>
          <w:sz w:val="20"/>
          <w:szCs w:val="24"/>
        </w:rPr>
        <w:t xml:space="preserve">. Podrobni podatki v primerjavi s prejšnjimi leti so razvidni iz </w:t>
      </w:r>
      <w:r w:rsidR="007052C6">
        <w:rPr>
          <w:rFonts w:ascii="Arial" w:eastAsia="Times New Roman" w:hAnsi="Arial"/>
          <w:sz w:val="20"/>
          <w:szCs w:val="24"/>
        </w:rPr>
        <w:t>tabele 6</w:t>
      </w:r>
      <w:r w:rsidRPr="00030ED7">
        <w:rPr>
          <w:rFonts w:ascii="Arial" w:eastAsia="Times New Roman" w:hAnsi="Arial"/>
          <w:sz w:val="20"/>
          <w:szCs w:val="24"/>
        </w:rPr>
        <w:t xml:space="preserve">. </w:t>
      </w:r>
    </w:p>
    <w:p w14:paraId="0862EA33" w14:textId="77777777" w:rsidR="002C6E4F" w:rsidRPr="00030ED7" w:rsidRDefault="002C6E4F" w:rsidP="002C6E4F">
      <w:pPr>
        <w:spacing w:after="0" w:line="260" w:lineRule="exact"/>
        <w:jc w:val="both"/>
        <w:rPr>
          <w:rFonts w:ascii="Arial" w:eastAsia="Times New Roman" w:hAnsi="Arial"/>
          <w:sz w:val="20"/>
          <w:szCs w:val="24"/>
        </w:rPr>
      </w:pPr>
    </w:p>
    <w:p w14:paraId="55BF4CD1" w14:textId="208A0888" w:rsidR="002C6E4F" w:rsidRPr="00030ED7" w:rsidRDefault="002C6E4F" w:rsidP="002C6E4F">
      <w:pPr>
        <w:spacing w:after="120" w:line="240" w:lineRule="auto"/>
        <w:jc w:val="both"/>
        <w:rPr>
          <w:rFonts w:ascii="Arial" w:eastAsia="Times New Roman" w:hAnsi="Arial"/>
          <w:bCs/>
          <w:sz w:val="18"/>
          <w:szCs w:val="18"/>
          <w:lang w:eastAsia="sl-SI"/>
        </w:rPr>
      </w:pPr>
      <w:r w:rsidRPr="00030ED7">
        <w:rPr>
          <w:rFonts w:ascii="Arial" w:eastAsia="Times New Roman" w:hAnsi="Arial"/>
          <w:bCs/>
          <w:sz w:val="18"/>
          <w:szCs w:val="18"/>
          <w:lang w:eastAsia="sl-SI"/>
        </w:rPr>
        <w:t>Tabela 6: Število in struktura upravnih ukrepov v letih 2013–202</w:t>
      </w:r>
      <w:r w:rsidR="00030ED7" w:rsidRPr="00030ED7">
        <w:rPr>
          <w:rFonts w:ascii="Arial" w:eastAsia="Times New Roman" w:hAnsi="Arial"/>
          <w:bCs/>
          <w:sz w:val="18"/>
          <w:szCs w:val="18"/>
          <w:lang w:eastAsia="sl-SI"/>
        </w:rPr>
        <w:t>2</w:t>
      </w:r>
    </w:p>
    <w:tbl>
      <w:tblPr>
        <w:tblStyle w:val="Tabelaelegantna"/>
        <w:tblpPr w:leftFromText="141" w:rightFromText="141" w:vertAnchor="text" w:horzAnchor="margin" w:tblpY="152"/>
        <w:tblW w:w="9130" w:type="dxa"/>
        <w:tblLook w:val="0020" w:firstRow="1" w:lastRow="0" w:firstColumn="0" w:lastColumn="0" w:noHBand="0" w:noVBand="0"/>
        <w:tblCaption w:val="Tabela 2: Število in struktura prekrškovnih odločitev v zadnjih sedmih letih"/>
        <w:tblDescription w:val="Prekrškovne odločitve po glavni sankciji."/>
      </w:tblPr>
      <w:tblGrid>
        <w:gridCol w:w="1253"/>
        <w:gridCol w:w="787"/>
        <w:gridCol w:w="788"/>
        <w:gridCol w:w="788"/>
        <w:gridCol w:w="787"/>
        <w:gridCol w:w="788"/>
        <w:gridCol w:w="788"/>
        <w:gridCol w:w="787"/>
        <w:gridCol w:w="788"/>
        <w:gridCol w:w="788"/>
        <w:gridCol w:w="788"/>
      </w:tblGrid>
      <w:tr w:rsidR="00030ED7" w:rsidRPr="00030ED7" w14:paraId="3E7AF996" w14:textId="77777777" w:rsidTr="00030ED7">
        <w:trPr>
          <w:cnfStyle w:val="100000000000" w:firstRow="1" w:lastRow="0" w:firstColumn="0" w:lastColumn="0" w:oddVBand="0" w:evenVBand="0" w:oddHBand="0" w:evenHBand="0" w:firstRowFirstColumn="0" w:firstRowLastColumn="0" w:lastRowFirstColumn="0" w:lastRowLastColumn="0"/>
          <w:cantSplit/>
          <w:trHeight w:val="1134"/>
          <w:tblHeader/>
        </w:trPr>
        <w:tc>
          <w:tcPr>
            <w:tcW w:w="1253" w:type="dxa"/>
          </w:tcPr>
          <w:p w14:paraId="26F2C0CC" w14:textId="77777777" w:rsidR="00030ED7" w:rsidRPr="00030ED7" w:rsidRDefault="00030ED7" w:rsidP="00030ED7">
            <w:pPr>
              <w:spacing w:after="0" w:line="260" w:lineRule="exact"/>
              <w:jc w:val="center"/>
              <w:rPr>
                <w:rFonts w:ascii="Arial" w:hAnsi="Arial" w:cs="Arial"/>
                <w:b/>
                <w:sz w:val="20"/>
                <w:szCs w:val="20"/>
              </w:rPr>
            </w:pPr>
            <w:r w:rsidRPr="00030ED7">
              <w:rPr>
                <w:rFonts w:ascii="Arial" w:hAnsi="Arial" w:cs="Arial"/>
                <w:b/>
                <w:sz w:val="20"/>
                <w:szCs w:val="20"/>
              </w:rPr>
              <w:t>UKREP</w:t>
            </w:r>
          </w:p>
        </w:tc>
        <w:tc>
          <w:tcPr>
            <w:tcW w:w="787" w:type="dxa"/>
            <w:textDirection w:val="btLr"/>
            <w:vAlign w:val="center"/>
          </w:tcPr>
          <w:p w14:paraId="49DB27E7" w14:textId="77777777" w:rsidR="00030ED7" w:rsidRPr="00030ED7" w:rsidRDefault="00030ED7" w:rsidP="00030ED7">
            <w:pPr>
              <w:spacing w:after="0" w:line="260" w:lineRule="exact"/>
              <w:ind w:left="113" w:right="113"/>
              <w:jc w:val="center"/>
              <w:rPr>
                <w:rFonts w:ascii="Arial" w:hAnsi="Arial" w:cs="Arial"/>
                <w:b/>
                <w:sz w:val="20"/>
                <w:szCs w:val="20"/>
              </w:rPr>
            </w:pPr>
            <w:r w:rsidRPr="00030ED7">
              <w:rPr>
                <w:rFonts w:ascii="Arial" w:hAnsi="Arial" w:cs="Arial"/>
                <w:b/>
                <w:sz w:val="20"/>
                <w:szCs w:val="20"/>
              </w:rPr>
              <w:t>2013</w:t>
            </w:r>
          </w:p>
        </w:tc>
        <w:tc>
          <w:tcPr>
            <w:tcW w:w="788" w:type="dxa"/>
            <w:textDirection w:val="btLr"/>
            <w:vAlign w:val="center"/>
          </w:tcPr>
          <w:p w14:paraId="7796A1EE" w14:textId="77777777" w:rsidR="00030ED7" w:rsidRPr="00030ED7" w:rsidRDefault="00030ED7" w:rsidP="00030ED7">
            <w:pPr>
              <w:spacing w:after="0" w:line="260" w:lineRule="exact"/>
              <w:ind w:left="113" w:right="113"/>
              <w:jc w:val="center"/>
              <w:rPr>
                <w:rFonts w:ascii="Arial" w:hAnsi="Arial" w:cs="Arial"/>
                <w:b/>
                <w:sz w:val="20"/>
                <w:szCs w:val="20"/>
              </w:rPr>
            </w:pPr>
            <w:r w:rsidRPr="00030ED7">
              <w:rPr>
                <w:rFonts w:ascii="Arial" w:hAnsi="Arial" w:cs="Arial"/>
                <w:b/>
                <w:sz w:val="20"/>
                <w:szCs w:val="20"/>
              </w:rPr>
              <w:t>2014</w:t>
            </w:r>
          </w:p>
        </w:tc>
        <w:tc>
          <w:tcPr>
            <w:tcW w:w="788" w:type="dxa"/>
            <w:textDirection w:val="btLr"/>
            <w:vAlign w:val="center"/>
          </w:tcPr>
          <w:p w14:paraId="68CF1F92" w14:textId="77777777" w:rsidR="00030ED7" w:rsidRPr="00030ED7" w:rsidRDefault="00030ED7" w:rsidP="00030ED7">
            <w:pPr>
              <w:spacing w:after="0" w:line="260" w:lineRule="exact"/>
              <w:ind w:left="113" w:right="113"/>
              <w:jc w:val="center"/>
              <w:rPr>
                <w:rFonts w:ascii="Arial" w:hAnsi="Arial" w:cs="Arial"/>
                <w:b/>
                <w:sz w:val="20"/>
                <w:szCs w:val="20"/>
              </w:rPr>
            </w:pPr>
            <w:r w:rsidRPr="00030ED7">
              <w:rPr>
                <w:rFonts w:ascii="Arial" w:hAnsi="Arial" w:cs="Arial"/>
                <w:b/>
                <w:sz w:val="20"/>
                <w:szCs w:val="20"/>
              </w:rPr>
              <w:t>2015</w:t>
            </w:r>
          </w:p>
        </w:tc>
        <w:tc>
          <w:tcPr>
            <w:tcW w:w="787" w:type="dxa"/>
            <w:textDirection w:val="btLr"/>
            <w:vAlign w:val="center"/>
          </w:tcPr>
          <w:p w14:paraId="6CFB0478" w14:textId="77777777" w:rsidR="00030ED7" w:rsidRPr="00030ED7" w:rsidRDefault="00030ED7" w:rsidP="00030ED7">
            <w:pPr>
              <w:spacing w:after="0" w:line="260" w:lineRule="exact"/>
              <w:ind w:left="113" w:right="113"/>
              <w:jc w:val="center"/>
              <w:rPr>
                <w:rFonts w:ascii="Arial" w:hAnsi="Arial" w:cs="Arial"/>
                <w:b/>
                <w:sz w:val="20"/>
                <w:szCs w:val="20"/>
              </w:rPr>
            </w:pPr>
            <w:r w:rsidRPr="00030ED7">
              <w:rPr>
                <w:rFonts w:ascii="Arial" w:hAnsi="Arial" w:cs="Arial"/>
                <w:b/>
                <w:sz w:val="20"/>
                <w:szCs w:val="20"/>
              </w:rPr>
              <w:t>2016</w:t>
            </w:r>
          </w:p>
        </w:tc>
        <w:tc>
          <w:tcPr>
            <w:tcW w:w="788" w:type="dxa"/>
            <w:textDirection w:val="btLr"/>
            <w:vAlign w:val="center"/>
          </w:tcPr>
          <w:p w14:paraId="74E76707" w14:textId="77777777" w:rsidR="00030ED7" w:rsidRPr="00030ED7" w:rsidRDefault="00030ED7" w:rsidP="00030ED7">
            <w:pPr>
              <w:spacing w:after="0" w:line="260" w:lineRule="exact"/>
              <w:ind w:left="113" w:right="113"/>
              <w:jc w:val="center"/>
              <w:rPr>
                <w:rFonts w:ascii="Arial" w:hAnsi="Arial" w:cs="Arial"/>
                <w:b/>
                <w:sz w:val="20"/>
                <w:szCs w:val="20"/>
              </w:rPr>
            </w:pPr>
            <w:r w:rsidRPr="00030ED7">
              <w:rPr>
                <w:rFonts w:ascii="Arial" w:hAnsi="Arial" w:cs="Arial"/>
                <w:b/>
                <w:sz w:val="20"/>
                <w:szCs w:val="20"/>
              </w:rPr>
              <w:t>2017</w:t>
            </w:r>
          </w:p>
        </w:tc>
        <w:tc>
          <w:tcPr>
            <w:tcW w:w="788" w:type="dxa"/>
            <w:textDirection w:val="btLr"/>
            <w:vAlign w:val="center"/>
          </w:tcPr>
          <w:p w14:paraId="6C68660F" w14:textId="77777777" w:rsidR="00030ED7" w:rsidRPr="00030ED7" w:rsidRDefault="00030ED7" w:rsidP="00030ED7">
            <w:pPr>
              <w:spacing w:after="0" w:line="260" w:lineRule="exact"/>
              <w:ind w:left="113" w:right="113"/>
              <w:jc w:val="center"/>
              <w:rPr>
                <w:rFonts w:ascii="Arial" w:hAnsi="Arial" w:cs="Arial"/>
                <w:b/>
                <w:sz w:val="20"/>
                <w:szCs w:val="20"/>
              </w:rPr>
            </w:pPr>
            <w:r w:rsidRPr="00030ED7">
              <w:rPr>
                <w:rFonts w:ascii="Arial" w:hAnsi="Arial" w:cs="Arial"/>
                <w:b/>
                <w:sz w:val="20"/>
                <w:szCs w:val="20"/>
              </w:rPr>
              <w:t>2018</w:t>
            </w:r>
          </w:p>
        </w:tc>
        <w:tc>
          <w:tcPr>
            <w:tcW w:w="787" w:type="dxa"/>
            <w:textDirection w:val="btLr"/>
            <w:vAlign w:val="center"/>
          </w:tcPr>
          <w:p w14:paraId="7C204AA7" w14:textId="77777777" w:rsidR="00030ED7" w:rsidRPr="00030ED7" w:rsidRDefault="00030ED7" w:rsidP="00030ED7">
            <w:pPr>
              <w:spacing w:after="0" w:line="260" w:lineRule="exact"/>
              <w:ind w:left="113" w:right="113"/>
              <w:jc w:val="center"/>
              <w:rPr>
                <w:rFonts w:ascii="Arial" w:hAnsi="Arial" w:cs="Arial"/>
                <w:b/>
                <w:sz w:val="20"/>
                <w:szCs w:val="20"/>
              </w:rPr>
            </w:pPr>
            <w:r w:rsidRPr="00030ED7">
              <w:rPr>
                <w:rFonts w:ascii="Arial" w:hAnsi="Arial" w:cs="Arial"/>
                <w:b/>
                <w:sz w:val="20"/>
                <w:szCs w:val="20"/>
              </w:rPr>
              <w:t>2019</w:t>
            </w:r>
          </w:p>
        </w:tc>
        <w:tc>
          <w:tcPr>
            <w:tcW w:w="788" w:type="dxa"/>
            <w:textDirection w:val="btLr"/>
            <w:vAlign w:val="center"/>
          </w:tcPr>
          <w:p w14:paraId="7DDCD696" w14:textId="77777777" w:rsidR="00030ED7" w:rsidRPr="00030ED7" w:rsidRDefault="00030ED7" w:rsidP="00030ED7">
            <w:pPr>
              <w:spacing w:after="0" w:line="260" w:lineRule="exact"/>
              <w:ind w:left="113" w:right="113"/>
              <w:jc w:val="center"/>
              <w:rPr>
                <w:rFonts w:ascii="Arial" w:hAnsi="Arial" w:cs="Arial"/>
                <w:b/>
                <w:sz w:val="20"/>
                <w:szCs w:val="20"/>
              </w:rPr>
            </w:pPr>
            <w:r w:rsidRPr="00030ED7">
              <w:rPr>
                <w:rFonts w:ascii="Arial" w:hAnsi="Arial" w:cs="Arial"/>
                <w:b/>
                <w:sz w:val="20"/>
                <w:szCs w:val="20"/>
              </w:rPr>
              <w:t>2020</w:t>
            </w:r>
          </w:p>
        </w:tc>
        <w:tc>
          <w:tcPr>
            <w:tcW w:w="788" w:type="dxa"/>
            <w:textDirection w:val="btLr"/>
            <w:vAlign w:val="center"/>
          </w:tcPr>
          <w:p w14:paraId="2954F821" w14:textId="0E5BD7DD" w:rsidR="00030ED7" w:rsidRPr="00030ED7" w:rsidRDefault="00030ED7" w:rsidP="00030ED7">
            <w:pPr>
              <w:spacing w:after="0" w:line="260" w:lineRule="exact"/>
              <w:ind w:left="113" w:right="113"/>
              <w:jc w:val="center"/>
              <w:rPr>
                <w:rFonts w:ascii="Arial" w:hAnsi="Arial" w:cs="Arial"/>
                <w:b/>
                <w:sz w:val="20"/>
                <w:szCs w:val="20"/>
              </w:rPr>
            </w:pPr>
            <w:r w:rsidRPr="00030ED7">
              <w:rPr>
                <w:rFonts w:ascii="Arial" w:hAnsi="Arial" w:cs="Arial"/>
                <w:b/>
                <w:sz w:val="20"/>
                <w:szCs w:val="20"/>
              </w:rPr>
              <w:t>2021</w:t>
            </w:r>
          </w:p>
        </w:tc>
        <w:tc>
          <w:tcPr>
            <w:tcW w:w="788" w:type="dxa"/>
            <w:textDirection w:val="btLr"/>
            <w:vAlign w:val="center"/>
          </w:tcPr>
          <w:p w14:paraId="1C212451" w14:textId="0FBFB353" w:rsidR="00030ED7" w:rsidRPr="00030ED7" w:rsidRDefault="00030ED7" w:rsidP="00030ED7">
            <w:pPr>
              <w:spacing w:after="0" w:line="260" w:lineRule="exact"/>
              <w:ind w:left="113" w:right="113"/>
              <w:jc w:val="center"/>
              <w:rPr>
                <w:rFonts w:ascii="Arial" w:hAnsi="Arial" w:cs="Arial"/>
                <w:b/>
                <w:sz w:val="20"/>
                <w:szCs w:val="20"/>
              </w:rPr>
            </w:pPr>
            <w:r w:rsidRPr="00030ED7">
              <w:rPr>
                <w:rFonts w:ascii="Arial" w:hAnsi="Arial" w:cs="Arial"/>
                <w:b/>
                <w:sz w:val="20"/>
                <w:szCs w:val="20"/>
              </w:rPr>
              <w:t>2022</w:t>
            </w:r>
          </w:p>
        </w:tc>
      </w:tr>
      <w:tr w:rsidR="00030ED7" w:rsidRPr="00030ED7" w14:paraId="7040BDEB" w14:textId="77777777" w:rsidTr="00030ED7">
        <w:trPr>
          <w:trHeight w:val="370"/>
        </w:trPr>
        <w:tc>
          <w:tcPr>
            <w:tcW w:w="1253" w:type="dxa"/>
            <w:vAlign w:val="center"/>
          </w:tcPr>
          <w:p w14:paraId="0EC5D83F" w14:textId="2B6616E1" w:rsidR="00030ED7" w:rsidRPr="00030ED7" w:rsidRDefault="00030ED7" w:rsidP="00030ED7">
            <w:pPr>
              <w:spacing w:before="20" w:after="20" w:line="260" w:lineRule="exact"/>
              <w:rPr>
                <w:rFonts w:ascii="Arial" w:hAnsi="Arial" w:cs="Arial"/>
                <w:sz w:val="18"/>
                <w:szCs w:val="18"/>
              </w:rPr>
            </w:pPr>
            <w:r w:rsidRPr="00030ED7">
              <w:rPr>
                <w:rFonts w:ascii="Arial" w:hAnsi="Arial" w:cs="Arial"/>
                <w:sz w:val="18"/>
                <w:szCs w:val="18"/>
              </w:rPr>
              <w:t>Odločbe o prepovedi opravljanja dejavnosti</w:t>
            </w:r>
          </w:p>
        </w:tc>
        <w:tc>
          <w:tcPr>
            <w:tcW w:w="787" w:type="dxa"/>
            <w:vAlign w:val="center"/>
          </w:tcPr>
          <w:p w14:paraId="570599D0"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16</w:t>
            </w:r>
          </w:p>
        </w:tc>
        <w:tc>
          <w:tcPr>
            <w:tcW w:w="788" w:type="dxa"/>
            <w:vAlign w:val="center"/>
          </w:tcPr>
          <w:p w14:paraId="0CEAB1DC"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13</w:t>
            </w:r>
          </w:p>
        </w:tc>
        <w:tc>
          <w:tcPr>
            <w:tcW w:w="788" w:type="dxa"/>
            <w:vAlign w:val="center"/>
          </w:tcPr>
          <w:p w14:paraId="22B5EA9D"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3</w:t>
            </w:r>
          </w:p>
        </w:tc>
        <w:tc>
          <w:tcPr>
            <w:tcW w:w="787" w:type="dxa"/>
            <w:vAlign w:val="center"/>
          </w:tcPr>
          <w:p w14:paraId="37F64A86"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1</w:t>
            </w:r>
          </w:p>
        </w:tc>
        <w:tc>
          <w:tcPr>
            <w:tcW w:w="788" w:type="dxa"/>
            <w:vAlign w:val="center"/>
          </w:tcPr>
          <w:p w14:paraId="7E95C713"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3</w:t>
            </w:r>
          </w:p>
        </w:tc>
        <w:tc>
          <w:tcPr>
            <w:tcW w:w="788" w:type="dxa"/>
            <w:vAlign w:val="center"/>
          </w:tcPr>
          <w:p w14:paraId="53032048"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8</w:t>
            </w:r>
          </w:p>
        </w:tc>
        <w:tc>
          <w:tcPr>
            <w:tcW w:w="787" w:type="dxa"/>
            <w:vAlign w:val="center"/>
          </w:tcPr>
          <w:p w14:paraId="39FA5814"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9</w:t>
            </w:r>
          </w:p>
        </w:tc>
        <w:tc>
          <w:tcPr>
            <w:tcW w:w="788" w:type="dxa"/>
            <w:vAlign w:val="center"/>
          </w:tcPr>
          <w:p w14:paraId="5411BCA6"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3</w:t>
            </w:r>
          </w:p>
        </w:tc>
        <w:tc>
          <w:tcPr>
            <w:tcW w:w="788" w:type="dxa"/>
            <w:vAlign w:val="center"/>
          </w:tcPr>
          <w:p w14:paraId="4AE79572" w14:textId="7474F440"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5</w:t>
            </w:r>
          </w:p>
        </w:tc>
        <w:tc>
          <w:tcPr>
            <w:tcW w:w="788" w:type="dxa"/>
            <w:vAlign w:val="center"/>
          </w:tcPr>
          <w:p w14:paraId="477F0DC9" w14:textId="00B90651" w:rsidR="00030ED7" w:rsidRPr="00030ED7" w:rsidRDefault="00030ED7" w:rsidP="00030ED7">
            <w:pPr>
              <w:spacing w:before="20" w:after="20" w:line="260" w:lineRule="exact"/>
              <w:jc w:val="center"/>
              <w:rPr>
                <w:rFonts w:ascii="Arial" w:hAnsi="Arial" w:cs="Arial"/>
                <w:b/>
                <w:sz w:val="20"/>
                <w:szCs w:val="20"/>
              </w:rPr>
            </w:pPr>
            <w:r w:rsidRPr="00030ED7">
              <w:rPr>
                <w:rFonts w:ascii="Arial" w:hAnsi="Arial" w:cs="Arial"/>
                <w:b/>
                <w:sz w:val="20"/>
                <w:szCs w:val="20"/>
              </w:rPr>
              <w:t>3</w:t>
            </w:r>
          </w:p>
        </w:tc>
      </w:tr>
      <w:tr w:rsidR="00030ED7" w:rsidRPr="00030ED7" w14:paraId="71733280" w14:textId="77777777" w:rsidTr="00030ED7">
        <w:trPr>
          <w:trHeight w:val="370"/>
        </w:trPr>
        <w:tc>
          <w:tcPr>
            <w:tcW w:w="1253" w:type="dxa"/>
            <w:vAlign w:val="center"/>
          </w:tcPr>
          <w:p w14:paraId="7EC2E1C5" w14:textId="77777777" w:rsidR="00030ED7" w:rsidRPr="00030ED7" w:rsidRDefault="00030ED7" w:rsidP="00030ED7">
            <w:pPr>
              <w:spacing w:before="20" w:after="20" w:line="260" w:lineRule="exact"/>
              <w:rPr>
                <w:rFonts w:ascii="Arial" w:hAnsi="Arial" w:cs="Arial"/>
                <w:sz w:val="18"/>
                <w:szCs w:val="18"/>
              </w:rPr>
            </w:pPr>
            <w:r w:rsidRPr="00030ED7">
              <w:rPr>
                <w:rFonts w:ascii="Arial" w:hAnsi="Arial" w:cs="Arial"/>
                <w:sz w:val="18"/>
                <w:szCs w:val="18"/>
              </w:rPr>
              <w:t>Odločbe o odpravi nepravilnosti (ureditvene odločbe)</w:t>
            </w:r>
          </w:p>
        </w:tc>
        <w:tc>
          <w:tcPr>
            <w:tcW w:w="787" w:type="dxa"/>
            <w:vAlign w:val="center"/>
          </w:tcPr>
          <w:p w14:paraId="155C3715"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69</w:t>
            </w:r>
          </w:p>
        </w:tc>
        <w:tc>
          <w:tcPr>
            <w:tcW w:w="788" w:type="dxa"/>
            <w:vAlign w:val="center"/>
          </w:tcPr>
          <w:p w14:paraId="0DB9E57E"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57</w:t>
            </w:r>
          </w:p>
        </w:tc>
        <w:tc>
          <w:tcPr>
            <w:tcW w:w="788" w:type="dxa"/>
            <w:vAlign w:val="center"/>
          </w:tcPr>
          <w:p w14:paraId="2FA5C37A"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32</w:t>
            </w:r>
          </w:p>
        </w:tc>
        <w:tc>
          <w:tcPr>
            <w:tcW w:w="787" w:type="dxa"/>
            <w:vAlign w:val="center"/>
          </w:tcPr>
          <w:p w14:paraId="0548FBB6"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22</w:t>
            </w:r>
          </w:p>
        </w:tc>
        <w:tc>
          <w:tcPr>
            <w:tcW w:w="788" w:type="dxa"/>
            <w:vAlign w:val="center"/>
          </w:tcPr>
          <w:p w14:paraId="5BED272B"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44</w:t>
            </w:r>
          </w:p>
        </w:tc>
        <w:tc>
          <w:tcPr>
            <w:tcW w:w="788" w:type="dxa"/>
            <w:vAlign w:val="center"/>
          </w:tcPr>
          <w:p w14:paraId="34048359"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41</w:t>
            </w:r>
          </w:p>
        </w:tc>
        <w:tc>
          <w:tcPr>
            <w:tcW w:w="787" w:type="dxa"/>
            <w:vAlign w:val="center"/>
          </w:tcPr>
          <w:p w14:paraId="2C2FC84C"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28</w:t>
            </w:r>
          </w:p>
        </w:tc>
        <w:tc>
          <w:tcPr>
            <w:tcW w:w="788" w:type="dxa"/>
            <w:vAlign w:val="center"/>
          </w:tcPr>
          <w:p w14:paraId="4023D2B7"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1</w:t>
            </w:r>
          </w:p>
        </w:tc>
        <w:tc>
          <w:tcPr>
            <w:tcW w:w="788" w:type="dxa"/>
            <w:vAlign w:val="center"/>
          </w:tcPr>
          <w:p w14:paraId="5CC38293" w14:textId="45CB3994"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16</w:t>
            </w:r>
          </w:p>
        </w:tc>
        <w:tc>
          <w:tcPr>
            <w:tcW w:w="788" w:type="dxa"/>
            <w:vAlign w:val="center"/>
          </w:tcPr>
          <w:p w14:paraId="39579EC8" w14:textId="576FC35C" w:rsidR="00030ED7" w:rsidRPr="00030ED7" w:rsidRDefault="00030ED7" w:rsidP="00030ED7">
            <w:pPr>
              <w:spacing w:before="20" w:after="20" w:line="260" w:lineRule="exact"/>
              <w:jc w:val="center"/>
              <w:rPr>
                <w:rFonts w:ascii="Arial" w:hAnsi="Arial" w:cs="Arial"/>
                <w:b/>
                <w:sz w:val="20"/>
                <w:szCs w:val="20"/>
              </w:rPr>
            </w:pPr>
            <w:r w:rsidRPr="00030ED7">
              <w:rPr>
                <w:rFonts w:ascii="Arial" w:hAnsi="Arial" w:cs="Arial"/>
                <w:b/>
                <w:sz w:val="20"/>
                <w:szCs w:val="20"/>
              </w:rPr>
              <w:t>17</w:t>
            </w:r>
          </w:p>
        </w:tc>
      </w:tr>
      <w:tr w:rsidR="00030ED7" w:rsidRPr="00030ED7" w14:paraId="587D6401" w14:textId="77777777" w:rsidTr="00030ED7">
        <w:trPr>
          <w:trHeight w:val="370"/>
        </w:trPr>
        <w:tc>
          <w:tcPr>
            <w:tcW w:w="1253" w:type="dxa"/>
            <w:vAlign w:val="center"/>
          </w:tcPr>
          <w:p w14:paraId="6B653C27" w14:textId="77777777" w:rsidR="00030ED7" w:rsidRPr="00030ED7" w:rsidRDefault="00030ED7" w:rsidP="00030ED7">
            <w:pPr>
              <w:spacing w:before="20" w:after="20" w:line="260" w:lineRule="exact"/>
              <w:jc w:val="both"/>
              <w:rPr>
                <w:rFonts w:ascii="Arial" w:hAnsi="Arial" w:cs="Arial"/>
                <w:sz w:val="18"/>
                <w:szCs w:val="18"/>
              </w:rPr>
            </w:pPr>
            <w:r w:rsidRPr="00030ED7">
              <w:rPr>
                <w:rFonts w:ascii="Arial" w:hAnsi="Arial" w:cs="Arial"/>
                <w:sz w:val="18"/>
                <w:szCs w:val="18"/>
              </w:rPr>
              <w:t>Upravna opozorila po ZIN</w:t>
            </w:r>
          </w:p>
        </w:tc>
        <w:tc>
          <w:tcPr>
            <w:tcW w:w="787" w:type="dxa"/>
            <w:vAlign w:val="center"/>
          </w:tcPr>
          <w:p w14:paraId="25C1947D"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369</w:t>
            </w:r>
          </w:p>
        </w:tc>
        <w:tc>
          <w:tcPr>
            <w:tcW w:w="788" w:type="dxa"/>
            <w:vAlign w:val="center"/>
          </w:tcPr>
          <w:p w14:paraId="0E6A3DAE"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125</w:t>
            </w:r>
          </w:p>
        </w:tc>
        <w:tc>
          <w:tcPr>
            <w:tcW w:w="788" w:type="dxa"/>
            <w:vAlign w:val="center"/>
          </w:tcPr>
          <w:p w14:paraId="1CCCED84"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253</w:t>
            </w:r>
          </w:p>
        </w:tc>
        <w:tc>
          <w:tcPr>
            <w:tcW w:w="787" w:type="dxa"/>
            <w:vAlign w:val="center"/>
          </w:tcPr>
          <w:p w14:paraId="7CC0A85B"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118</w:t>
            </w:r>
          </w:p>
        </w:tc>
        <w:tc>
          <w:tcPr>
            <w:tcW w:w="788" w:type="dxa"/>
            <w:vAlign w:val="center"/>
          </w:tcPr>
          <w:p w14:paraId="0607AF3C"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171</w:t>
            </w:r>
          </w:p>
        </w:tc>
        <w:tc>
          <w:tcPr>
            <w:tcW w:w="788" w:type="dxa"/>
            <w:vAlign w:val="center"/>
          </w:tcPr>
          <w:p w14:paraId="6FDA5428"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182</w:t>
            </w:r>
          </w:p>
        </w:tc>
        <w:tc>
          <w:tcPr>
            <w:tcW w:w="787" w:type="dxa"/>
            <w:vAlign w:val="center"/>
          </w:tcPr>
          <w:p w14:paraId="25DB67B0"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259</w:t>
            </w:r>
          </w:p>
        </w:tc>
        <w:tc>
          <w:tcPr>
            <w:tcW w:w="788" w:type="dxa"/>
            <w:vAlign w:val="center"/>
          </w:tcPr>
          <w:p w14:paraId="6D2586CE" w14:textId="77777777"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185</w:t>
            </w:r>
          </w:p>
        </w:tc>
        <w:tc>
          <w:tcPr>
            <w:tcW w:w="788" w:type="dxa"/>
            <w:vAlign w:val="center"/>
          </w:tcPr>
          <w:p w14:paraId="4F71E1E2" w14:textId="206CC633" w:rsidR="00030ED7" w:rsidRPr="00030ED7" w:rsidRDefault="00030ED7" w:rsidP="00030ED7">
            <w:pPr>
              <w:spacing w:before="20" w:after="20" w:line="260" w:lineRule="exact"/>
              <w:jc w:val="center"/>
              <w:rPr>
                <w:rFonts w:ascii="Arial" w:hAnsi="Arial" w:cs="Arial"/>
                <w:sz w:val="20"/>
                <w:szCs w:val="20"/>
              </w:rPr>
            </w:pPr>
            <w:r w:rsidRPr="00030ED7">
              <w:rPr>
                <w:rFonts w:ascii="Arial" w:hAnsi="Arial" w:cs="Arial"/>
                <w:sz w:val="20"/>
                <w:szCs w:val="20"/>
              </w:rPr>
              <w:t>187</w:t>
            </w:r>
          </w:p>
        </w:tc>
        <w:tc>
          <w:tcPr>
            <w:tcW w:w="788" w:type="dxa"/>
            <w:vAlign w:val="center"/>
          </w:tcPr>
          <w:p w14:paraId="53B16BB2" w14:textId="2F7A4B5C" w:rsidR="00030ED7" w:rsidRPr="00030ED7" w:rsidRDefault="00030ED7" w:rsidP="00030ED7">
            <w:pPr>
              <w:spacing w:before="20" w:after="20" w:line="260" w:lineRule="exact"/>
              <w:jc w:val="center"/>
              <w:rPr>
                <w:rFonts w:ascii="Arial" w:hAnsi="Arial" w:cs="Arial"/>
                <w:b/>
                <w:sz w:val="20"/>
                <w:szCs w:val="20"/>
              </w:rPr>
            </w:pPr>
            <w:r w:rsidRPr="00030ED7">
              <w:rPr>
                <w:rFonts w:ascii="Arial" w:hAnsi="Arial" w:cs="Arial"/>
                <w:b/>
                <w:sz w:val="20"/>
                <w:szCs w:val="20"/>
              </w:rPr>
              <w:t>194</w:t>
            </w:r>
          </w:p>
        </w:tc>
      </w:tr>
      <w:tr w:rsidR="00030ED7" w:rsidRPr="00030ED7" w14:paraId="0284168C" w14:textId="77777777" w:rsidTr="00030ED7">
        <w:trPr>
          <w:trHeight w:val="370"/>
        </w:trPr>
        <w:tc>
          <w:tcPr>
            <w:tcW w:w="1253" w:type="dxa"/>
            <w:vAlign w:val="center"/>
          </w:tcPr>
          <w:p w14:paraId="5D725A1F" w14:textId="77777777" w:rsidR="00030ED7" w:rsidRPr="00030ED7" w:rsidRDefault="00030ED7" w:rsidP="00030ED7">
            <w:pPr>
              <w:spacing w:before="20" w:after="20" w:line="260" w:lineRule="exact"/>
              <w:jc w:val="right"/>
              <w:rPr>
                <w:rFonts w:ascii="Arial" w:hAnsi="Arial" w:cs="Arial"/>
                <w:b/>
                <w:sz w:val="18"/>
                <w:szCs w:val="18"/>
              </w:rPr>
            </w:pPr>
            <w:r w:rsidRPr="00030ED7">
              <w:rPr>
                <w:rFonts w:ascii="Arial" w:hAnsi="Arial" w:cs="Arial"/>
                <w:b/>
                <w:sz w:val="18"/>
                <w:szCs w:val="18"/>
              </w:rPr>
              <w:t>Upravni ukrepi skupaj</w:t>
            </w:r>
          </w:p>
        </w:tc>
        <w:tc>
          <w:tcPr>
            <w:tcW w:w="787" w:type="dxa"/>
            <w:vAlign w:val="center"/>
          </w:tcPr>
          <w:p w14:paraId="06F83659" w14:textId="77777777" w:rsidR="00030ED7" w:rsidRPr="00030ED7" w:rsidRDefault="00030ED7" w:rsidP="00030ED7">
            <w:pPr>
              <w:spacing w:before="20" w:after="20" w:line="260" w:lineRule="exact"/>
              <w:jc w:val="center"/>
              <w:rPr>
                <w:rFonts w:ascii="Arial" w:hAnsi="Arial" w:cs="Arial"/>
                <w:b/>
                <w:sz w:val="20"/>
                <w:szCs w:val="20"/>
              </w:rPr>
            </w:pPr>
            <w:r w:rsidRPr="00030ED7">
              <w:rPr>
                <w:rFonts w:ascii="Arial" w:hAnsi="Arial" w:cs="Arial"/>
                <w:b/>
                <w:sz w:val="20"/>
                <w:szCs w:val="20"/>
              </w:rPr>
              <w:t>454</w:t>
            </w:r>
          </w:p>
        </w:tc>
        <w:tc>
          <w:tcPr>
            <w:tcW w:w="788" w:type="dxa"/>
            <w:vAlign w:val="center"/>
          </w:tcPr>
          <w:p w14:paraId="7B49BB10" w14:textId="77777777" w:rsidR="00030ED7" w:rsidRPr="00030ED7" w:rsidRDefault="00030ED7" w:rsidP="00030ED7">
            <w:pPr>
              <w:spacing w:before="20" w:after="20" w:line="260" w:lineRule="exact"/>
              <w:jc w:val="center"/>
              <w:rPr>
                <w:rFonts w:ascii="Arial" w:hAnsi="Arial" w:cs="Arial"/>
                <w:b/>
                <w:sz w:val="20"/>
                <w:szCs w:val="20"/>
              </w:rPr>
            </w:pPr>
            <w:r w:rsidRPr="00030ED7">
              <w:rPr>
                <w:rFonts w:ascii="Arial" w:hAnsi="Arial" w:cs="Arial"/>
                <w:b/>
                <w:sz w:val="20"/>
                <w:szCs w:val="20"/>
              </w:rPr>
              <w:t>195</w:t>
            </w:r>
          </w:p>
        </w:tc>
        <w:tc>
          <w:tcPr>
            <w:tcW w:w="788" w:type="dxa"/>
            <w:vAlign w:val="center"/>
          </w:tcPr>
          <w:p w14:paraId="569A40A2" w14:textId="77777777" w:rsidR="00030ED7" w:rsidRPr="00030ED7" w:rsidRDefault="00030ED7" w:rsidP="00030ED7">
            <w:pPr>
              <w:spacing w:before="20" w:after="20" w:line="260" w:lineRule="exact"/>
              <w:jc w:val="center"/>
              <w:rPr>
                <w:rFonts w:ascii="Arial" w:hAnsi="Arial" w:cs="Arial"/>
                <w:b/>
                <w:sz w:val="20"/>
                <w:szCs w:val="20"/>
              </w:rPr>
            </w:pPr>
            <w:r w:rsidRPr="00030ED7">
              <w:rPr>
                <w:rFonts w:ascii="Arial" w:hAnsi="Arial" w:cs="Arial"/>
                <w:b/>
                <w:sz w:val="20"/>
                <w:szCs w:val="20"/>
              </w:rPr>
              <w:t>288</w:t>
            </w:r>
          </w:p>
        </w:tc>
        <w:tc>
          <w:tcPr>
            <w:tcW w:w="787" w:type="dxa"/>
            <w:vAlign w:val="center"/>
          </w:tcPr>
          <w:p w14:paraId="76AE6F60" w14:textId="77777777" w:rsidR="00030ED7" w:rsidRPr="00030ED7" w:rsidRDefault="00030ED7" w:rsidP="00030ED7">
            <w:pPr>
              <w:spacing w:before="20" w:after="20" w:line="260" w:lineRule="exact"/>
              <w:jc w:val="center"/>
              <w:rPr>
                <w:rFonts w:ascii="Arial" w:hAnsi="Arial" w:cs="Arial"/>
                <w:b/>
                <w:sz w:val="20"/>
                <w:szCs w:val="20"/>
              </w:rPr>
            </w:pPr>
            <w:r w:rsidRPr="00030ED7">
              <w:rPr>
                <w:rFonts w:ascii="Arial" w:hAnsi="Arial" w:cs="Arial"/>
                <w:b/>
                <w:sz w:val="20"/>
                <w:szCs w:val="20"/>
              </w:rPr>
              <w:t>141</w:t>
            </w:r>
          </w:p>
        </w:tc>
        <w:tc>
          <w:tcPr>
            <w:tcW w:w="788" w:type="dxa"/>
            <w:vAlign w:val="center"/>
          </w:tcPr>
          <w:p w14:paraId="1CF39EA1" w14:textId="77777777" w:rsidR="00030ED7" w:rsidRPr="00030ED7" w:rsidRDefault="00030ED7" w:rsidP="00030ED7">
            <w:pPr>
              <w:spacing w:before="20" w:after="20" w:line="260" w:lineRule="exact"/>
              <w:jc w:val="center"/>
              <w:rPr>
                <w:rFonts w:ascii="Arial" w:hAnsi="Arial" w:cs="Arial"/>
                <w:b/>
                <w:sz w:val="20"/>
                <w:szCs w:val="20"/>
              </w:rPr>
            </w:pPr>
            <w:r w:rsidRPr="00030ED7">
              <w:rPr>
                <w:rFonts w:ascii="Arial" w:hAnsi="Arial" w:cs="Arial"/>
                <w:b/>
                <w:sz w:val="20"/>
                <w:szCs w:val="20"/>
              </w:rPr>
              <w:t>218</w:t>
            </w:r>
          </w:p>
        </w:tc>
        <w:tc>
          <w:tcPr>
            <w:tcW w:w="788" w:type="dxa"/>
            <w:vAlign w:val="center"/>
          </w:tcPr>
          <w:p w14:paraId="49193791" w14:textId="77777777" w:rsidR="00030ED7" w:rsidRPr="00030ED7" w:rsidRDefault="00030ED7" w:rsidP="00030ED7">
            <w:pPr>
              <w:spacing w:before="20" w:after="20" w:line="260" w:lineRule="exact"/>
              <w:jc w:val="center"/>
              <w:rPr>
                <w:rFonts w:ascii="Arial" w:hAnsi="Arial" w:cs="Arial"/>
                <w:b/>
                <w:sz w:val="20"/>
                <w:szCs w:val="20"/>
              </w:rPr>
            </w:pPr>
            <w:r w:rsidRPr="00030ED7">
              <w:rPr>
                <w:rFonts w:ascii="Arial" w:hAnsi="Arial" w:cs="Arial"/>
                <w:b/>
                <w:sz w:val="20"/>
                <w:szCs w:val="20"/>
              </w:rPr>
              <w:t>231</w:t>
            </w:r>
          </w:p>
        </w:tc>
        <w:tc>
          <w:tcPr>
            <w:tcW w:w="787" w:type="dxa"/>
            <w:vAlign w:val="center"/>
          </w:tcPr>
          <w:p w14:paraId="67758E8A" w14:textId="77777777" w:rsidR="00030ED7" w:rsidRPr="00030ED7" w:rsidRDefault="00030ED7" w:rsidP="00030ED7">
            <w:pPr>
              <w:spacing w:before="20" w:after="20" w:line="260" w:lineRule="exact"/>
              <w:jc w:val="center"/>
              <w:rPr>
                <w:rFonts w:ascii="Arial" w:hAnsi="Arial" w:cs="Arial"/>
                <w:b/>
                <w:sz w:val="20"/>
                <w:szCs w:val="20"/>
              </w:rPr>
            </w:pPr>
            <w:r w:rsidRPr="00030ED7">
              <w:rPr>
                <w:rFonts w:ascii="Arial" w:hAnsi="Arial" w:cs="Arial"/>
                <w:b/>
                <w:sz w:val="20"/>
                <w:szCs w:val="20"/>
              </w:rPr>
              <w:t>296</w:t>
            </w:r>
          </w:p>
        </w:tc>
        <w:tc>
          <w:tcPr>
            <w:tcW w:w="788" w:type="dxa"/>
            <w:vAlign w:val="center"/>
          </w:tcPr>
          <w:p w14:paraId="23EA2E4F" w14:textId="77777777" w:rsidR="00030ED7" w:rsidRPr="00030ED7" w:rsidRDefault="00030ED7" w:rsidP="00030ED7">
            <w:pPr>
              <w:spacing w:before="20" w:after="20" w:line="260" w:lineRule="exact"/>
              <w:jc w:val="center"/>
              <w:rPr>
                <w:rFonts w:ascii="Arial" w:hAnsi="Arial" w:cs="Arial"/>
                <w:b/>
                <w:sz w:val="20"/>
                <w:szCs w:val="20"/>
              </w:rPr>
            </w:pPr>
            <w:r w:rsidRPr="00030ED7">
              <w:rPr>
                <w:rFonts w:ascii="Arial" w:hAnsi="Arial" w:cs="Arial"/>
                <w:b/>
                <w:sz w:val="20"/>
                <w:szCs w:val="20"/>
              </w:rPr>
              <w:t>189</w:t>
            </w:r>
          </w:p>
        </w:tc>
        <w:tc>
          <w:tcPr>
            <w:tcW w:w="788" w:type="dxa"/>
            <w:vAlign w:val="center"/>
          </w:tcPr>
          <w:p w14:paraId="3E4FC269" w14:textId="07FC476E" w:rsidR="00030ED7" w:rsidRPr="00030ED7" w:rsidRDefault="00030ED7" w:rsidP="00030ED7">
            <w:pPr>
              <w:spacing w:before="20" w:after="20" w:line="260" w:lineRule="exact"/>
              <w:jc w:val="center"/>
              <w:rPr>
                <w:rFonts w:ascii="Arial" w:hAnsi="Arial" w:cs="Arial"/>
                <w:b/>
                <w:sz w:val="20"/>
                <w:szCs w:val="20"/>
              </w:rPr>
            </w:pPr>
            <w:r w:rsidRPr="00030ED7">
              <w:rPr>
                <w:rFonts w:ascii="Arial" w:hAnsi="Arial" w:cs="Arial"/>
                <w:b/>
                <w:sz w:val="20"/>
                <w:szCs w:val="20"/>
              </w:rPr>
              <w:t>208</w:t>
            </w:r>
          </w:p>
        </w:tc>
        <w:tc>
          <w:tcPr>
            <w:tcW w:w="788" w:type="dxa"/>
            <w:vAlign w:val="center"/>
          </w:tcPr>
          <w:p w14:paraId="69FF4EEF" w14:textId="118B0D10" w:rsidR="00030ED7" w:rsidRPr="00030ED7" w:rsidRDefault="00030ED7" w:rsidP="00030ED7">
            <w:pPr>
              <w:spacing w:before="20" w:after="20" w:line="260" w:lineRule="exact"/>
              <w:jc w:val="center"/>
              <w:rPr>
                <w:rFonts w:ascii="Arial" w:hAnsi="Arial" w:cs="Arial"/>
                <w:b/>
                <w:sz w:val="20"/>
                <w:szCs w:val="20"/>
              </w:rPr>
            </w:pPr>
            <w:r w:rsidRPr="00030ED7">
              <w:rPr>
                <w:rFonts w:ascii="Arial" w:hAnsi="Arial" w:cs="Arial"/>
                <w:b/>
                <w:sz w:val="20"/>
                <w:szCs w:val="20"/>
              </w:rPr>
              <w:t>214</w:t>
            </w:r>
          </w:p>
        </w:tc>
      </w:tr>
    </w:tbl>
    <w:p w14:paraId="296BB36D" w14:textId="77777777" w:rsidR="003D2993" w:rsidRPr="003D2179" w:rsidRDefault="003D2993" w:rsidP="002C6E4F">
      <w:pPr>
        <w:spacing w:after="0" w:line="260" w:lineRule="exact"/>
        <w:jc w:val="both"/>
        <w:rPr>
          <w:rFonts w:ascii="Arial" w:eastAsia="Times New Roman" w:hAnsi="Arial" w:cs="Arial"/>
          <w:color w:val="002060"/>
          <w:sz w:val="20"/>
          <w:szCs w:val="24"/>
        </w:rPr>
      </w:pPr>
    </w:p>
    <w:p w14:paraId="5D1D5C6D" w14:textId="11E068E7" w:rsidR="002C6E4F" w:rsidRPr="007052C6" w:rsidRDefault="003D2993" w:rsidP="002C6E4F">
      <w:pPr>
        <w:spacing w:after="0" w:line="260" w:lineRule="exact"/>
        <w:jc w:val="both"/>
        <w:rPr>
          <w:rFonts w:ascii="Arial" w:eastAsia="Times New Roman" w:hAnsi="Arial"/>
          <w:sz w:val="20"/>
          <w:szCs w:val="24"/>
        </w:rPr>
      </w:pPr>
      <w:r w:rsidRPr="007052C6">
        <w:rPr>
          <w:rFonts w:ascii="Arial" w:eastAsia="Times New Roman" w:hAnsi="Arial"/>
          <w:sz w:val="20"/>
          <w:szCs w:val="24"/>
        </w:rPr>
        <w:t xml:space="preserve">Iz </w:t>
      </w:r>
      <w:r w:rsidR="002C6E4F" w:rsidRPr="007052C6">
        <w:rPr>
          <w:rFonts w:ascii="Arial" w:eastAsia="Times New Roman" w:hAnsi="Arial"/>
          <w:sz w:val="20"/>
          <w:szCs w:val="24"/>
        </w:rPr>
        <w:t>tabele 6 je razvidno, da je bilo v letu 202</w:t>
      </w:r>
      <w:r w:rsidR="007052C6">
        <w:rPr>
          <w:rFonts w:ascii="Arial" w:eastAsia="Times New Roman" w:hAnsi="Arial"/>
          <w:sz w:val="20"/>
          <w:szCs w:val="24"/>
        </w:rPr>
        <w:t>2</w:t>
      </w:r>
      <w:r w:rsidR="002C6E4F" w:rsidRPr="007052C6">
        <w:rPr>
          <w:rFonts w:ascii="Arial" w:eastAsia="Times New Roman" w:hAnsi="Arial"/>
          <w:sz w:val="20"/>
          <w:szCs w:val="24"/>
        </w:rPr>
        <w:t xml:space="preserve"> v primerjavi z letom</w:t>
      </w:r>
      <w:r w:rsidR="007052C6">
        <w:rPr>
          <w:rFonts w:ascii="Arial" w:eastAsia="Times New Roman" w:hAnsi="Arial"/>
          <w:sz w:val="20"/>
          <w:szCs w:val="24"/>
        </w:rPr>
        <w:t>a</w:t>
      </w:r>
      <w:r w:rsidR="002C6E4F" w:rsidRPr="007052C6">
        <w:rPr>
          <w:rFonts w:ascii="Arial" w:eastAsia="Times New Roman" w:hAnsi="Arial"/>
          <w:sz w:val="20"/>
          <w:szCs w:val="24"/>
        </w:rPr>
        <w:t xml:space="preserve"> prej izrečenih več upravnih ukrepov. Struktura ukrepov, podobno kot v preteklih letih kaže na to, da prevladujejo opozorila, ki so posledica dejstva, da so zavezanci praviloma med samim nadzorom odpravili ugotovljene pomanjkljivosti in nepravilnosti, ki so jih ugotovili inšpektorji. Posledično je bilo zato izdanih bistveno manj odločb. Ugotavljamo </w:t>
      </w:r>
      <w:r w:rsidR="00030ED7" w:rsidRPr="007052C6">
        <w:rPr>
          <w:rFonts w:ascii="Arial" w:eastAsia="Times New Roman" w:hAnsi="Arial"/>
          <w:sz w:val="20"/>
          <w:szCs w:val="24"/>
        </w:rPr>
        <w:t>tudi</w:t>
      </w:r>
      <w:r w:rsidR="002C6E4F" w:rsidRPr="007052C6">
        <w:rPr>
          <w:rFonts w:ascii="Arial" w:eastAsia="Times New Roman" w:hAnsi="Arial"/>
          <w:sz w:val="20"/>
          <w:szCs w:val="24"/>
        </w:rPr>
        <w:t xml:space="preserve"> razmeroma dobro urejenost področij, ki jih IRSNZ nadzira, kar je, med drugim, tudi posledica učinkovitih nadzorov v preteklih letih.</w:t>
      </w:r>
    </w:p>
    <w:p w14:paraId="4A6FA122" w14:textId="77777777" w:rsidR="002C6E4F" w:rsidRPr="003D2179" w:rsidRDefault="002C6E4F" w:rsidP="002C6E4F">
      <w:pPr>
        <w:spacing w:after="0" w:line="260" w:lineRule="exact"/>
        <w:jc w:val="both"/>
        <w:rPr>
          <w:rFonts w:ascii="Arial" w:eastAsia="Times New Roman" w:hAnsi="Arial" w:cs="Arial"/>
          <w:color w:val="002060"/>
          <w:sz w:val="20"/>
          <w:szCs w:val="24"/>
        </w:rPr>
      </w:pPr>
    </w:p>
    <w:p w14:paraId="37855F88" w14:textId="15D7F73B" w:rsidR="002C6E4F" w:rsidRPr="003D2179" w:rsidRDefault="002C6E4F" w:rsidP="002C6E4F">
      <w:pPr>
        <w:spacing w:after="0" w:line="240" w:lineRule="auto"/>
        <w:rPr>
          <w:rFonts w:ascii="Arial" w:eastAsia="Times New Roman" w:hAnsi="Arial"/>
          <w:bCs/>
          <w:color w:val="002060"/>
          <w:sz w:val="18"/>
          <w:szCs w:val="18"/>
          <w:lang w:eastAsia="sl-SI"/>
        </w:rPr>
      </w:pPr>
      <w:r w:rsidRPr="003D2179">
        <w:rPr>
          <w:rFonts w:ascii="Arial" w:eastAsia="Times New Roman" w:hAnsi="Arial"/>
          <w:b/>
          <w:color w:val="002060"/>
          <w:sz w:val="18"/>
          <w:szCs w:val="18"/>
        </w:rPr>
        <w:br w:type="page"/>
      </w:r>
      <w:r w:rsidR="005E3C5F" w:rsidRPr="003D2179">
        <w:rPr>
          <w:rFonts w:ascii="Arial" w:eastAsia="Times New Roman" w:hAnsi="Arial"/>
          <w:b/>
          <w:color w:val="002060"/>
          <w:sz w:val="18"/>
          <w:szCs w:val="18"/>
        </w:rPr>
        <w:lastRenderedPageBreak/>
        <w:t xml:space="preserve"> </w:t>
      </w:r>
    </w:p>
    <w:p w14:paraId="12AEB781" w14:textId="4A75EFE6" w:rsidR="002C6E4F" w:rsidRPr="003D2179" w:rsidRDefault="002C6E4F" w:rsidP="002C6E4F">
      <w:pPr>
        <w:spacing w:after="120" w:line="240" w:lineRule="auto"/>
        <w:jc w:val="both"/>
        <w:rPr>
          <w:rFonts w:ascii="Arial" w:eastAsia="Times New Roman" w:hAnsi="Arial"/>
          <w:bCs/>
          <w:sz w:val="18"/>
          <w:szCs w:val="18"/>
          <w:lang w:eastAsia="sl-SI"/>
        </w:rPr>
      </w:pPr>
      <w:r w:rsidRPr="003D2179">
        <w:rPr>
          <w:rFonts w:ascii="Arial" w:eastAsia="Times New Roman" w:hAnsi="Arial"/>
          <w:bCs/>
          <w:sz w:val="18"/>
          <w:szCs w:val="18"/>
          <w:lang w:eastAsia="sl-SI"/>
        </w:rPr>
        <w:t>Tabela 7: Odločanje o upravnih zadevah v letih 201</w:t>
      </w:r>
      <w:r w:rsidR="003D2179" w:rsidRPr="003D2179">
        <w:rPr>
          <w:rFonts w:ascii="Arial" w:eastAsia="Times New Roman" w:hAnsi="Arial"/>
          <w:bCs/>
          <w:sz w:val="18"/>
          <w:szCs w:val="18"/>
          <w:lang w:eastAsia="sl-SI"/>
        </w:rPr>
        <w:t>4</w:t>
      </w:r>
      <w:r w:rsidRPr="003D2179">
        <w:rPr>
          <w:rFonts w:ascii="Arial" w:eastAsia="Times New Roman" w:hAnsi="Arial"/>
          <w:bCs/>
          <w:sz w:val="18"/>
          <w:szCs w:val="18"/>
          <w:lang w:eastAsia="sl-SI"/>
        </w:rPr>
        <w:t>–202</w:t>
      </w:r>
      <w:r w:rsidR="003D2179" w:rsidRPr="003D2179">
        <w:rPr>
          <w:rFonts w:ascii="Arial" w:eastAsia="Times New Roman" w:hAnsi="Arial"/>
          <w:bCs/>
          <w:sz w:val="18"/>
          <w:szCs w:val="18"/>
          <w:lang w:eastAsia="sl-SI"/>
        </w:rPr>
        <w:t>2</w:t>
      </w:r>
    </w:p>
    <w:tbl>
      <w:tblPr>
        <w:tblStyle w:val="Tabelaelegantna"/>
        <w:tblpPr w:leftFromText="141" w:rightFromText="141" w:vertAnchor="text" w:horzAnchor="margin" w:tblpY="152"/>
        <w:tblW w:w="9006" w:type="dxa"/>
        <w:tblLook w:val="0020" w:firstRow="1" w:lastRow="0" w:firstColumn="0" w:lastColumn="0" w:noHBand="0" w:noVBand="0"/>
        <w:tblCaption w:val="Tabela 7: Odločanje o upravnih zadevah v letih 2014–2022"/>
        <w:tblDescription w:val="številke"/>
      </w:tblPr>
      <w:tblGrid>
        <w:gridCol w:w="1986"/>
        <w:gridCol w:w="780"/>
        <w:gridCol w:w="780"/>
        <w:gridCol w:w="780"/>
        <w:gridCol w:w="780"/>
        <w:gridCol w:w="780"/>
        <w:gridCol w:w="780"/>
        <w:gridCol w:w="780"/>
        <w:gridCol w:w="780"/>
        <w:gridCol w:w="780"/>
      </w:tblGrid>
      <w:tr w:rsidR="009C767C" w:rsidRPr="009C767C" w14:paraId="7ADFF8E6" w14:textId="77777777" w:rsidTr="003D2179">
        <w:trPr>
          <w:cnfStyle w:val="100000000000" w:firstRow="1" w:lastRow="0" w:firstColumn="0" w:lastColumn="0" w:oddVBand="0" w:evenVBand="0" w:oddHBand="0" w:evenHBand="0" w:firstRowFirstColumn="0" w:firstRowLastColumn="0" w:lastRowFirstColumn="0" w:lastRowLastColumn="0"/>
          <w:trHeight w:val="811"/>
          <w:tblHeader/>
        </w:trPr>
        <w:tc>
          <w:tcPr>
            <w:tcW w:w="1986" w:type="dxa"/>
            <w:vAlign w:val="center"/>
          </w:tcPr>
          <w:p w14:paraId="53C29432" w14:textId="77777777" w:rsidR="003D2179" w:rsidRPr="009C767C" w:rsidRDefault="003D2179" w:rsidP="003D2179">
            <w:pPr>
              <w:spacing w:before="20" w:after="20" w:line="260" w:lineRule="exact"/>
              <w:ind w:left="17"/>
              <w:jc w:val="both"/>
              <w:rPr>
                <w:rFonts w:ascii="Arial" w:hAnsi="Arial" w:cs="Arial"/>
                <w:b/>
                <w:bCs/>
                <w:sz w:val="20"/>
                <w:szCs w:val="20"/>
              </w:rPr>
            </w:pPr>
            <w:r w:rsidRPr="009C767C">
              <w:rPr>
                <w:rFonts w:ascii="Arial" w:hAnsi="Arial" w:cs="Arial"/>
                <w:b/>
                <w:bCs/>
                <w:sz w:val="20"/>
                <w:szCs w:val="20"/>
              </w:rPr>
              <w:t>Število:</w:t>
            </w:r>
          </w:p>
        </w:tc>
        <w:tc>
          <w:tcPr>
            <w:tcW w:w="780" w:type="dxa"/>
            <w:textDirection w:val="btLr"/>
            <w:vAlign w:val="center"/>
          </w:tcPr>
          <w:p w14:paraId="6ABC352D" w14:textId="46EA3F8E" w:rsidR="003D2179" w:rsidRPr="009C767C" w:rsidRDefault="003D2179" w:rsidP="003D2179">
            <w:pPr>
              <w:spacing w:before="20" w:after="20" w:line="260" w:lineRule="exact"/>
              <w:ind w:left="113" w:right="113"/>
              <w:jc w:val="center"/>
              <w:rPr>
                <w:rFonts w:ascii="Arial" w:hAnsi="Arial" w:cs="Arial"/>
                <w:b/>
                <w:sz w:val="20"/>
                <w:szCs w:val="20"/>
              </w:rPr>
            </w:pPr>
            <w:r w:rsidRPr="009C767C">
              <w:rPr>
                <w:rFonts w:ascii="Arial" w:hAnsi="Arial" w:cs="Arial"/>
                <w:b/>
                <w:sz w:val="20"/>
                <w:szCs w:val="20"/>
              </w:rPr>
              <w:t>2014</w:t>
            </w:r>
          </w:p>
        </w:tc>
        <w:tc>
          <w:tcPr>
            <w:tcW w:w="780" w:type="dxa"/>
            <w:textDirection w:val="btLr"/>
            <w:vAlign w:val="center"/>
          </w:tcPr>
          <w:p w14:paraId="5150F895" w14:textId="2539ADE5" w:rsidR="003D2179" w:rsidRPr="009C767C" w:rsidRDefault="003D2179" w:rsidP="003D2179">
            <w:pPr>
              <w:spacing w:before="20" w:after="20" w:line="260" w:lineRule="exact"/>
              <w:ind w:left="113" w:right="113"/>
              <w:jc w:val="center"/>
              <w:rPr>
                <w:rFonts w:ascii="Arial" w:hAnsi="Arial" w:cs="Arial"/>
                <w:b/>
                <w:sz w:val="20"/>
                <w:szCs w:val="20"/>
              </w:rPr>
            </w:pPr>
            <w:r w:rsidRPr="009C767C">
              <w:rPr>
                <w:rFonts w:ascii="Arial" w:hAnsi="Arial" w:cs="Arial"/>
                <w:b/>
                <w:sz w:val="20"/>
                <w:szCs w:val="20"/>
              </w:rPr>
              <w:t>2015</w:t>
            </w:r>
          </w:p>
        </w:tc>
        <w:tc>
          <w:tcPr>
            <w:tcW w:w="780" w:type="dxa"/>
            <w:textDirection w:val="btLr"/>
            <w:vAlign w:val="center"/>
          </w:tcPr>
          <w:p w14:paraId="2A5D41EC" w14:textId="5A755C88" w:rsidR="003D2179" w:rsidRPr="009C767C" w:rsidRDefault="003D2179" w:rsidP="003D2179">
            <w:pPr>
              <w:spacing w:before="20" w:after="20" w:line="260" w:lineRule="exact"/>
              <w:ind w:left="113" w:right="113"/>
              <w:jc w:val="center"/>
              <w:rPr>
                <w:rFonts w:ascii="Arial" w:hAnsi="Arial" w:cs="Arial"/>
                <w:b/>
                <w:sz w:val="20"/>
                <w:szCs w:val="20"/>
              </w:rPr>
            </w:pPr>
            <w:r w:rsidRPr="009C767C">
              <w:rPr>
                <w:rFonts w:ascii="Arial" w:hAnsi="Arial" w:cs="Arial"/>
                <w:b/>
                <w:sz w:val="20"/>
                <w:szCs w:val="20"/>
              </w:rPr>
              <w:t>2016</w:t>
            </w:r>
          </w:p>
        </w:tc>
        <w:tc>
          <w:tcPr>
            <w:tcW w:w="780" w:type="dxa"/>
            <w:textDirection w:val="btLr"/>
            <w:vAlign w:val="center"/>
          </w:tcPr>
          <w:p w14:paraId="56B6D3C0" w14:textId="33217763" w:rsidR="003D2179" w:rsidRPr="009C767C" w:rsidRDefault="003D2179" w:rsidP="003D2179">
            <w:pPr>
              <w:spacing w:before="20" w:after="20" w:line="260" w:lineRule="exact"/>
              <w:ind w:left="113" w:right="113"/>
              <w:jc w:val="center"/>
              <w:rPr>
                <w:rFonts w:ascii="Arial" w:hAnsi="Arial" w:cs="Arial"/>
                <w:b/>
                <w:sz w:val="20"/>
                <w:szCs w:val="20"/>
              </w:rPr>
            </w:pPr>
            <w:r w:rsidRPr="009C767C">
              <w:rPr>
                <w:rFonts w:ascii="Arial" w:hAnsi="Arial" w:cs="Arial"/>
                <w:b/>
                <w:sz w:val="20"/>
                <w:szCs w:val="20"/>
              </w:rPr>
              <w:t>2017</w:t>
            </w:r>
          </w:p>
        </w:tc>
        <w:tc>
          <w:tcPr>
            <w:tcW w:w="780" w:type="dxa"/>
            <w:textDirection w:val="btLr"/>
            <w:vAlign w:val="center"/>
          </w:tcPr>
          <w:p w14:paraId="3EE63E7F" w14:textId="3435E86C" w:rsidR="003D2179" w:rsidRPr="009C767C" w:rsidRDefault="003D2179" w:rsidP="003D2179">
            <w:pPr>
              <w:spacing w:before="20" w:after="20" w:line="260" w:lineRule="exact"/>
              <w:ind w:left="113" w:right="113"/>
              <w:jc w:val="center"/>
              <w:rPr>
                <w:rFonts w:ascii="Arial" w:hAnsi="Arial" w:cs="Arial"/>
                <w:b/>
                <w:sz w:val="20"/>
                <w:szCs w:val="20"/>
              </w:rPr>
            </w:pPr>
            <w:r w:rsidRPr="009C767C">
              <w:rPr>
                <w:rFonts w:ascii="Arial" w:hAnsi="Arial" w:cs="Arial"/>
                <w:b/>
                <w:sz w:val="20"/>
                <w:szCs w:val="20"/>
              </w:rPr>
              <w:t>2018</w:t>
            </w:r>
          </w:p>
        </w:tc>
        <w:tc>
          <w:tcPr>
            <w:tcW w:w="780" w:type="dxa"/>
            <w:textDirection w:val="btLr"/>
            <w:vAlign w:val="center"/>
          </w:tcPr>
          <w:p w14:paraId="21F86E7F" w14:textId="244E3171" w:rsidR="003D2179" w:rsidRPr="009C767C" w:rsidRDefault="003D2179" w:rsidP="003D2179">
            <w:pPr>
              <w:spacing w:before="20" w:after="20" w:line="260" w:lineRule="exact"/>
              <w:ind w:left="113" w:right="113"/>
              <w:jc w:val="center"/>
              <w:rPr>
                <w:rFonts w:ascii="Arial" w:hAnsi="Arial" w:cs="Arial"/>
                <w:b/>
                <w:sz w:val="20"/>
                <w:szCs w:val="20"/>
              </w:rPr>
            </w:pPr>
            <w:r w:rsidRPr="009C767C">
              <w:rPr>
                <w:rFonts w:ascii="Arial" w:hAnsi="Arial" w:cs="Arial"/>
                <w:b/>
                <w:sz w:val="20"/>
                <w:szCs w:val="20"/>
              </w:rPr>
              <w:t>2019</w:t>
            </w:r>
          </w:p>
        </w:tc>
        <w:tc>
          <w:tcPr>
            <w:tcW w:w="780" w:type="dxa"/>
            <w:textDirection w:val="btLr"/>
            <w:vAlign w:val="center"/>
          </w:tcPr>
          <w:p w14:paraId="52B3C83D" w14:textId="283A006B" w:rsidR="003D2179" w:rsidRPr="009C767C" w:rsidRDefault="003D2179" w:rsidP="003D2179">
            <w:pPr>
              <w:spacing w:before="20" w:after="20" w:line="260" w:lineRule="exact"/>
              <w:ind w:left="113" w:right="113"/>
              <w:jc w:val="center"/>
              <w:rPr>
                <w:rFonts w:ascii="Arial" w:hAnsi="Arial" w:cs="Arial"/>
                <w:b/>
                <w:sz w:val="20"/>
                <w:szCs w:val="20"/>
              </w:rPr>
            </w:pPr>
            <w:r w:rsidRPr="009C767C">
              <w:rPr>
                <w:rFonts w:ascii="Arial" w:hAnsi="Arial" w:cs="Arial"/>
                <w:b/>
                <w:sz w:val="20"/>
                <w:szCs w:val="20"/>
              </w:rPr>
              <w:t>2020</w:t>
            </w:r>
          </w:p>
        </w:tc>
        <w:tc>
          <w:tcPr>
            <w:tcW w:w="780" w:type="dxa"/>
            <w:textDirection w:val="btLr"/>
            <w:vAlign w:val="center"/>
          </w:tcPr>
          <w:p w14:paraId="5615BEA6" w14:textId="25B0B24F" w:rsidR="003D2179" w:rsidRPr="009C767C" w:rsidRDefault="003D2179" w:rsidP="003D2179">
            <w:pPr>
              <w:spacing w:before="20" w:after="20" w:line="260" w:lineRule="exact"/>
              <w:ind w:left="113" w:right="113"/>
              <w:jc w:val="center"/>
              <w:rPr>
                <w:rFonts w:ascii="Arial" w:hAnsi="Arial" w:cs="Arial"/>
                <w:b/>
                <w:sz w:val="20"/>
                <w:szCs w:val="20"/>
              </w:rPr>
            </w:pPr>
            <w:r w:rsidRPr="009C767C">
              <w:rPr>
                <w:rFonts w:ascii="Arial" w:hAnsi="Arial" w:cs="Arial"/>
                <w:b/>
                <w:sz w:val="20"/>
                <w:szCs w:val="20"/>
              </w:rPr>
              <w:t>2021</w:t>
            </w:r>
          </w:p>
        </w:tc>
        <w:tc>
          <w:tcPr>
            <w:tcW w:w="780" w:type="dxa"/>
            <w:textDirection w:val="btLr"/>
            <w:vAlign w:val="center"/>
          </w:tcPr>
          <w:p w14:paraId="1B3FD520" w14:textId="6DF507D4" w:rsidR="003D2179" w:rsidRPr="009C767C" w:rsidRDefault="003D2179" w:rsidP="003D2179">
            <w:pPr>
              <w:spacing w:before="20" w:after="20" w:line="260" w:lineRule="exact"/>
              <w:ind w:left="113" w:right="113"/>
              <w:jc w:val="center"/>
              <w:rPr>
                <w:rFonts w:ascii="Arial" w:hAnsi="Arial" w:cs="Arial"/>
                <w:b/>
                <w:sz w:val="20"/>
                <w:szCs w:val="20"/>
              </w:rPr>
            </w:pPr>
            <w:r w:rsidRPr="009C767C">
              <w:rPr>
                <w:rFonts w:ascii="Arial" w:hAnsi="Arial" w:cs="Arial"/>
                <w:b/>
                <w:sz w:val="20"/>
                <w:szCs w:val="20"/>
              </w:rPr>
              <w:t>2022</w:t>
            </w:r>
          </w:p>
        </w:tc>
      </w:tr>
      <w:tr w:rsidR="009C767C" w:rsidRPr="009C767C" w14:paraId="56DA0A6B" w14:textId="77777777" w:rsidTr="003D2179">
        <w:trPr>
          <w:trHeight w:val="364"/>
        </w:trPr>
        <w:tc>
          <w:tcPr>
            <w:tcW w:w="1986" w:type="dxa"/>
            <w:vAlign w:val="center"/>
          </w:tcPr>
          <w:p w14:paraId="7D5C8C4F" w14:textId="77777777" w:rsidR="003D2179" w:rsidRPr="009C767C" w:rsidRDefault="003D2179" w:rsidP="003D2179">
            <w:pPr>
              <w:spacing w:before="20" w:after="20" w:line="260" w:lineRule="exact"/>
              <w:rPr>
                <w:rFonts w:ascii="Arial" w:hAnsi="Arial" w:cs="Arial"/>
                <w:sz w:val="18"/>
                <w:szCs w:val="18"/>
              </w:rPr>
            </w:pPr>
            <w:r w:rsidRPr="009C767C">
              <w:rPr>
                <w:rFonts w:ascii="Arial" w:hAnsi="Arial" w:cs="Arial"/>
                <w:sz w:val="18"/>
                <w:szCs w:val="18"/>
              </w:rPr>
              <w:t>nerešenih upravnih zadev, prenesenih iz preteklega obdobja</w:t>
            </w:r>
          </w:p>
        </w:tc>
        <w:tc>
          <w:tcPr>
            <w:tcW w:w="780" w:type="dxa"/>
            <w:vAlign w:val="center"/>
          </w:tcPr>
          <w:p w14:paraId="627F9D2C" w14:textId="73069857"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107</w:t>
            </w:r>
          </w:p>
        </w:tc>
        <w:tc>
          <w:tcPr>
            <w:tcW w:w="780" w:type="dxa"/>
            <w:vAlign w:val="center"/>
          </w:tcPr>
          <w:p w14:paraId="54BD7F2B" w14:textId="675C73F2"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611</w:t>
            </w:r>
            <w:r w:rsidRPr="009C767C">
              <w:rPr>
                <w:rFonts w:ascii="Arial" w:hAnsi="Arial" w:cs="Arial"/>
                <w:sz w:val="20"/>
                <w:szCs w:val="20"/>
                <w:vertAlign w:val="superscript"/>
              </w:rPr>
              <w:footnoteReference w:id="5"/>
            </w:r>
          </w:p>
        </w:tc>
        <w:tc>
          <w:tcPr>
            <w:tcW w:w="780" w:type="dxa"/>
            <w:vAlign w:val="center"/>
          </w:tcPr>
          <w:p w14:paraId="04C47AD4" w14:textId="6BEFA1E5"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179</w:t>
            </w:r>
          </w:p>
        </w:tc>
        <w:tc>
          <w:tcPr>
            <w:tcW w:w="780" w:type="dxa"/>
            <w:vAlign w:val="center"/>
          </w:tcPr>
          <w:p w14:paraId="00A8C134" w14:textId="46B9E871"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183</w:t>
            </w:r>
          </w:p>
        </w:tc>
        <w:tc>
          <w:tcPr>
            <w:tcW w:w="780" w:type="dxa"/>
            <w:vAlign w:val="center"/>
          </w:tcPr>
          <w:p w14:paraId="6508A57B" w14:textId="4176E66C"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208</w:t>
            </w:r>
          </w:p>
        </w:tc>
        <w:tc>
          <w:tcPr>
            <w:tcW w:w="780" w:type="dxa"/>
            <w:vAlign w:val="center"/>
          </w:tcPr>
          <w:p w14:paraId="17C1455D" w14:textId="0BC16996"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147</w:t>
            </w:r>
          </w:p>
        </w:tc>
        <w:tc>
          <w:tcPr>
            <w:tcW w:w="780" w:type="dxa"/>
            <w:vAlign w:val="center"/>
          </w:tcPr>
          <w:p w14:paraId="6C8ED261" w14:textId="0DDC50B0"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210</w:t>
            </w:r>
          </w:p>
        </w:tc>
        <w:tc>
          <w:tcPr>
            <w:tcW w:w="780" w:type="dxa"/>
            <w:vAlign w:val="center"/>
          </w:tcPr>
          <w:p w14:paraId="3E29CC06" w14:textId="00EBAB80"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215</w:t>
            </w:r>
          </w:p>
        </w:tc>
        <w:tc>
          <w:tcPr>
            <w:tcW w:w="780" w:type="dxa"/>
            <w:vAlign w:val="center"/>
          </w:tcPr>
          <w:p w14:paraId="6484D486" w14:textId="745C36C1" w:rsidR="003D2179" w:rsidRPr="009C767C" w:rsidRDefault="003D2179" w:rsidP="003D2179">
            <w:pPr>
              <w:spacing w:before="20" w:after="20" w:line="260" w:lineRule="exact"/>
              <w:jc w:val="center"/>
              <w:rPr>
                <w:rFonts w:ascii="Arial" w:hAnsi="Arial" w:cs="Arial"/>
                <w:b/>
                <w:sz w:val="20"/>
                <w:szCs w:val="20"/>
              </w:rPr>
            </w:pPr>
            <w:r w:rsidRPr="009C767C">
              <w:rPr>
                <w:rFonts w:ascii="Arial" w:hAnsi="Arial" w:cs="Arial"/>
                <w:b/>
                <w:sz w:val="20"/>
                <w:szCs w:val="20"/>
              </w:rPr>
              <w:t>285</w:t>
            </w:r>
          </w:p>
        </w:tc>
      </w:tr>
      <w:tr w:rsidR="009C767C" w:rsidRPr="009C767C" w14:paraId="716483C7" w14:textId="77777777" w:rsidTr="003D2179">
        <w:trPr>
          <w:trHeight w:val="364"/>
        </w:trPr>
        <w:tc>
          <w:tcPr>
            <w:tcW w:w="1986" w:type="dxa"/>
            <w:vAlign w:val="center"/>
          </w:tcPr>
          <w:p w14:paraId="05CEA0BD" w14:textId="77777777" w:rsidR="003D2179" w:rsidRPr="009C767C" w:rsidRDefault="003D2179" w:rsidP="003D2179">
            <w:pPr>
              <w:spacing w:before="20" w:after="20" w:line="260" w:lineRule="exact"/>
              <w:rPr>
                <w:rFonts w:ascii="Arial" w:hAnsi="Arial" w:cs="Arial"/>
                <w:sz w:val="18"/>
                <w:szCs w:val="18"/>
              </w:rPr>
            </w:pPr>
            <w:r w:rsidRPr="009C767C">
              <w:rPr>
                <w:rFonts w:ascii="Arial" w:hAnsi="Arial" w:cs="Arial"/>
                <w:sz w:val="18"/>
                <w:szCs w:val="18"/>
              </w:rPr>
              <w:t>začetih upravnih zadev</w:t>
            </w:r>
          </w:p>
        </w:tc>
        <w:tc>
          <w:tcPr>
            <w:tcW w:w="780" w:type="dxa"/>
            <w:vAlign w:val="center"/>
          </w:tcPr>
          <w:p w14:paraId="62F91B6B" w14:textId="7A8F7E59"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563</w:t>
            </w:r>
          </w:p>
        </w:tc>
        <w:tc>
          <w:tcPr>
            <w:tcW w:w="780" w:type="dxa"/>
            <w:vAlign w:val="center"/>
          </w:tcPr>
          <w:p w14:paraId="099DD0E2" w14:textId="05F62A40"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634</w:t>
            </w:r>
          </w:p>
        </w:tc>
        <w:tc>
          <w:tcPr>
            <w:tcW w:w="780" w:type="dxa"/>
            <w:vAlign w:val="center"/>
          </w:tcPr>
          <w:p w14:paraId="06632EFE" w14:textId="00AF2275"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669</w:t>
            </w:r>
          </w:p>
        </w:tc>
        <w:tc>
          <w:tcPr>
            <w:tcW w:w="780" w:type="dxa"/>
            <w:vAlign w:val="center"/>
          </w:tcPr>
          <w:p w14:paraId="260E854A" w14:textId="2346E9FC"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608</w:t>
            </w:r>
          </w:p>
        </w:tc>
        <w:tc>
          <w:tcPr>
            <w:tcW w:w="780" w:type="dxa"/>
            <w:vAlign w:val="center"/>
          </w:tcPr>
          <w:p w14:paraId="161C3882" w14:textId="5DAAC4C1"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655</w:t>
            </w:r>
          </w:p>
        </w:tc>
        <w:tc>
          <w:tcPr>
            <w:tcW w:w="780" w:type="dxa"/>
            <w:vAlign w:val="center"/>
          </w:tcPr>
          <w:p w14:paraId="53B097C9" w14:textId="0AA8262C"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688</w:t>
            </w:r>
          </w:p>
        </w:tc>
        <w:tc>
          <w:tcPr>
            <w:tcW w:w="780" w:type="dxa"/>
            <w:vAlign w:val="center"/>
          </w:tcPr>
          <w:p w14:paraId="38BBDB94" w14:textId="2B538A29"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635</w:t>
            </w:r>
          </w:p>
        </w:tc>
        <w:tc>
          <w:tcPr>
            <w:tcW w:w="780" w:type="dxa"/>
            <w:vAlign w:val="center"/>
          </w:tcPr>
          <w:p w14:paraId="19E38347" w14:textId="67963C7D"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601</w:t>
            </w:r>
          </w:p>
        </w:tc>
        <w:tc>
          <w:tcPr>
            <w:tcW w:w="780" w:type="dxa"/>
            <w:vAlign w:val="center"/>
          </w:tcPr>
          <w:p w14:paraId="482FEB59" w14:textId="62EF9A48" w:rsidR="003D2179" w:rsidRPr="009C767C" w:rsidRDefault="003D2179" w:rsidP="003D2179">
            <w:pPr>
              <w:spacing w:before="20" w:after="20" w:line="260" w:lineRule="exact"/>
              <w:jc w:val="center"/>
              <w:rPr>
                <w:rFonts w:ascii="Arial" w:hAnsi="Arial" w:cs="Arial"/>
                <w:b/>
                <w:sz w:val="20"/>
                <w:szCs w:val="20"/>
              </w:rPr>
            </w:pPr>
            <w:r w:rsidRPr="009C767C">
              <w:rPr>
                <w:rFonts w:ascii="Arial" w:hAnsi="Arial" w:cs="Arial"/>
                <w:b/>
                <w:sz w:val="20"/>
                <w:szCs w:val="20"/>
              </w:rPr>
              <w:t>762</w:t>
            </w:r>
          </w:p>
        </w:tc>
      </w:tr>
      <w:tr w:rsidR="009C767C" w:rsidRPr="009C767C" w14:paraId="49725970" w14:textId="77777777" w:rsidTr="003D2179">
        <w:trPr>
          <w:trHeight w:val="364"/>
        </w:trPr>
        <w:tc>
          <w:tcPr>
            <w:tcW w:w="1986" w:type="dxa"/>
            <w:vAlign w:val="center"/>
          </w:tcPr>
          <w:p w14:paraId="38207051" w14:textId="77777777" w:rsidR="003D2179" w:rsidRPr="009C767C" w:rsidRDefault="003D2179" w:rsidP="003D2179">
            <w:pPr>
              <w:spacing w:before="20" w:after="20" w:line="260" w:lineRule="exact"/>
              <w:rPr>
                <w:rFonts w:ascii="Arial" w:hAnsi="Arial" w:cs="Arial"/>
                <w:sz w:val="18"/>
                <w:szCs w:val="18"/>
              </w:rPr>
            </w:pPr>
            <w:r w:rsidRPr="009C767C">
              <w:rPr>
                <w:rFonts w:ascii="Arial" w:hAnsi="Arial" w:cs="Arial"/>
                <w:sz w:val="18"/>
                <w:szCs w:val="18"/>
              </w:rPr>
              <w:t>ustavljenih upravnih postopkov</w:t>
            </w:r>
          </w:p>
        </w:tc>
        <w:tc>
          <w:tcPr>
            <w:tcW w:w="780" w:type="dxa"/>
            <w:vAlign w:val="center"/>
          </w:tcPr>
          <w:p w14:paraId="4F819330" w14:textId="2AE2CF6C"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343</w:t>
            </w:r>
          </w:p>
        </w:tc>
        <w:tc>
          <w:tcPr>
            <w:tcW w:w="780" w:type="dxa"/>
            <w:vAlign w:val="center"/>
          </w:tcPr>
          <w:p w14:paraId="38F88862" w14:textId="4FCEA521"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232</w:t>
            </w:r>
          </w:p>
        </w:tc>
        <w:tc>
          <w:tcPr>
            <w:tcW w:w="780" w:type="dxa"/>
            <w:vAlign w:val="center"/>
          </w:tcPr>
          <w:p w14:paraId="3194D951" w14:textId="6CA176F9"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327</w:t>
            </w:r>
          </w:p>
        </w:tc>
        <w:tc>
          <w:tcPr>
            <w:tcW w:w="780" w:type="dxa"/>
            <w:vAlign w:val="center"/>
          </w:tcPr>
          <w:p w14:paraId="3661B75E" w14:textId="7B597059"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299</w:t>
            </w:r>
          </w:p>
        </w:tc>
        <w:tc>
          <w:tcPr>
            <w:tcW w:w="780" w:type="dxa"/>
            <w:vAlign w:val="center"/>
          </w:tcPr>
          <w:p w14:paraId="5DC45ACD" w14:textId="4C2635B0"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353</w:t>
            </w:r>
          </w:p>
        </w:tc>
        <w:tc>
          <w:tcPr>
            <w:tcW w:w="780" w:type="dxa"/>
            <w:vAlign w:val="center"/>
          </w:tcPr>
          <w:p w14:paraId="50DC5984" w14:textId="555A11F4"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326</w:t>
            </w:r>
          </w:p>
        </w:tc>
        <w:tc>
          <w:tcPr>
            <w:tcW w:w="780" w:type="dxa"/>
            <w:vAlign w:val="center"/>
          </w:tcPr>
          <w:p w14:paraId="3062FE23" w14:textId="06DEAFA6"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354</w:t>
            </w:r>
          </w:p>
        </w:tc>
        <w:tc>
          <w:tcPr>
            <w:tcW w:w="780" w:type="dxa"/>
            <w:vAlign w:val="center"/>
          </w:tcPr>
          <w:p w14:paraId="60BC4EBE" w14:textId="66D62D89"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348</w:t>
            </w:r>
          </w:p>
        </w:tc>
        <w:tc>
          <w:tcPr>
            <w:tcW w:w="780" w:type="dxa"/>
            <w:vAlign w:val="center"/>
          </w:tcPr>
          <w:p w14:paraId="3325BA8C" w14:textId="697B4ABB" w:rsidR="003D2179" w:rsidRPr="009C767C" w:rsidRDefault="003D2179" w:rsidP="003D2179">
            <w:pPr>
              <w:spacing w:before="20" w:after="20" w:line="260" w:lineRule="exact"/>
              <w:jc w:val="center"/>
              <w:rPr>
                <w:rFonts w:ascii="Arial" w:hAnsi="Arial" w:cs="Arial"/>
                <w:b/>
                <w:sz w:val="20"/>
                <w:szCs w:val="20"/>
              </w:rPr>
            </w:pPr>
            <w:r w:rsidRPr="009C767C">
              <w:rPr>
                <w:rFonts w:ascii="Arial" w:hAnsi="Arial" w:cs="Arial"/>
                <w:b/>
                <w:sz w:val="20"/>
                <w:szCs w:val="20"/>
              </w:rPr>
              <w:t>331</w:t>
            </w:r>
          </w:p>
        </w:tc>
      </w:tr>
      <w:tr w:rsidR="009C767C" w:rsidRPr="009C767C" w14:paraId="3BCA3943" w14:textId="77777777" w:rsidTr="003D2179">
        <w:trPr>
          <w:trHeight w:val="364"/>
        </w:trPr>
        <w:tc>
          <w:tcPr>
            <w:tcW w:w="1986" w:type="dxa"/>
            <w:vAlign w:val="center"/>
          </w:tcPr>
          <w:p w14:paraId="42DDE997" w14:textId="77777777" w:rsidR="003D2179" w:rsidRPr="009C767C" w:rsidRDefault="003D2179" w:rsidP="003D2179">
            <w:pPr>
              <w:spacing w:before="20" w:after="20" w:line="260" w:lineRule="exact"/>
              <w:rPr>
                <w:rFonts w:ascii="Arial" w:hAnsi="Arial" w:cs="Arial"/>
                <w:sz w:val="18"/>
                <w:szCs w:val="18"/>
              </w:rPr>
            </w:pPr>
            <w:r w:rsidRPr="009C767C">
              <w:rPr>
                <w:rFonts w:ascii="Arial" w:hAnsi="Arial" w:cs="Arial"/>
                <w:sz w:val="18"/>
                <w:szCs w:val="18"/>
              </w:rPr>
              <w:t>upravnih zadev, rešenih v zakonitem roku</w:t>
            </w:r>
          </w:p>
        </w:tc>
        <w:tc>
          <w:tcPr>
            <w:tcW w:w="780" w:type="dxa"/>
            <w:vAlign w:val="center"/>
          </w:tcPr>
          <w:p w14:paraId="56571FC5" w14:textId="5E87DC40"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556</w:t>
            </w:r>
          </w:p>
        </w:tc>
        <w:tc>
          <w:tcPr>
            <w:tcW w:w="780" w:type="dxa"/>
            <w:vAlign w:val="center"/>
          </w:tcPr>
          <w:p w14:paraId="676AA134" w14:textId="7508DF80"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580</w:t>
            </w:r>
          </w:p>
        </w:tc>
        <w:tc>
          <w:tcPr>
            <w:tcW w:w="780" w:type="dxa"/>
            <w:vAlign w:val="center"/>
          </w:tcPr>
          <w:p w14:paraId="00B74387" w14:textId="0F494C80"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661</w:t>
            </w:r>
          </w:p>
        </w:tc>
        <w:tc>
          <w:tcPr>
            <w:tcW w:w="780" w:type="dxa"/>
            <w:vAlign w:val="center"/>
          </w:tcPr>
          <w:p w14:paraId="11A63A48" w14:textId="05BB5021"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580</w:t>
            </w:r>
          </w:p>
        </w:tc>
        <w:tc>
          <w:tcPr>
            <w:tcW w:w="780" w:type="dxa"/>
            <w:vAlign w:val="center"/>
          </w:tcPr>
          <w:p w14:paraId="3116A464" w14:textId="0AB9D5CD"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695</w:t>
            </w:r>
          </w:p>
        </w:tc>
        <w:tc>
          <w:tcPr>
            <w:tcW w:w="780" w:type="dxa"/>
            <w:vAlign w:val="center"/>
          </w:tcPr>
          <w:p w14:paraId="4CAD5334" w14:textId="74BD5B0D"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624</w:t>
            </w:r>
          </w:p>
        </w:tc>
        <w:tc>
          <w:tcPr>
            <w:tcW w:w="780" w:type="dxa"/>
            <w:vAlign w:val="center"/>
          </w:tcPr>
          <w:p w14:paraId="305DBCEF" w14:textId="7EE78F8D"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582</w:t>
            </w:r>
          </w:p>
        </w:tc>
        <w:tc>
          <w:tcPr>
            <w:tcW w:w="780" w:type="dxa"/>
            <w:vAlign w:val="center"/>
          </w:tcPr>
          <w:p w14:paraId="1725E01D" w14:textId="50E54A1B"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531</w:t>
            </w:r>
          </w:p>
        </w:tc>
        <w:tc>
          <w:tcPr>
            <w:tcW w:w="780" w:type="dxa"/>
            <w:vAlign w:val="center"/>
          </w:tcPr>
          <w:p w14:paraId="2313705C" w14:textId="40E7EEF5" w:rsidR="003D2179" w:rsidRPr="009C767C" w:rsidRDefault="003D2179" w:rsidP="003D2179">
            <w:pPr>
              <w:spacing w:before="20" w:after="20" w:line="260" w:lineRule="exact"/>
              <w:jc w:val="center"/>
              <w:rPr>
                <w:rFonts w:ascii="Arial" w:hAnsi="Arial" w:cs="Arial"/>
                <w:b/>
                <w:sz w:val="20"/>
                <w:szCs w:val="20"/>
              </w:rPr>
            </w:pPr>
            <w:r w:rsidRPr="009C767C">
              <w:rPr>
                <w:rFonts w:ascii="Arial" w:hAnsi="Arial" w:cs="Arial"/>
                <w:b/>
                <w:sz w:val="20"/>
                <w:szCs w:val="20"/>
              </w:rPr>
              <w:t>535</w:t>
            </w:r>
          </w:p>
        </w:tc>
      </w:tr>
      <w:tr w:rsidR="009C767C" w:rsidRPr="009C767C" w14:paraId="38F4ABF1" w14:textId="77777777" w:rsidTr="003D2179">
        <w:trPr>
          <w:trHeight w:val="364"/>
        </w:trPr>
        <w:tc>
          <w:tcPr>
            <w:tcW w:w="1986" w:type="dxa"/>
            <w:vAlign w:val="center"/>
          </w:tcPr>
          <w:p w14:paraId="58038FE3" w14:textId="77777777" w:rsidR="003D2179" w:rsidRPr="009C767C" w:rsidRDefault="003D2179" w:rsidP="003D2179">
            <w:pPr>
              <w:spacing w:before="20" w:after="20" w:line="260" w:lineRule="exact"/>
              <w:rPr>
                <w:rFonts w:ascii="Arial" w:hAnsi="Arial" w:cs="Arial"/>
                <w:sz w:val="18"/>
                <w:szCs w:val="18"/>
              </w:rPr>
            </w:pPr>
            <w:r w:rsidRPr="009C767C">
              <w:rPr>
                <w:rFonts w:ascii="Arial" w:hAnsi="Arial" w:cs="Arial"/>
                <w:sz w:val="18"/>
                <w:szCs w:val="18"/>
              </w:rPr>
              <w:t>skupaj nerešenih upravnih zadev ob koncu leta</w:t>
            </w:r>
          </w:p>
        </w:tc>
        <w:tc>
          <w:tcPr>
            <w:tcW w:w="780" w:type="dxa"/>
            <w:vAlign w:val="center"/>
          </w:tcPr>
          <w:p w14:paraId="1BB3DB6C" w14:textId="740F9B8D"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118</w:t>
            </w:r>
          </w:p>
        </w:tc>
        <w:tc>
          <w:tcPr>
            <w:tcW w:w="780" w:type="dxa"/>
            <w:vAlign w:val="center"/>
          </w:tcPr>
          <w:p w14:paraId="5DF57D8C" w14:textId="50FC4412"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659</w:t>
            </w:r>
          </w:p>
        </w:tc>
        <w:tc>
          <w:tcPr>
            <w:tcW w:w="780" w:type="dxa"/>
            <w:vAlign w:val="center"/>
          </w:tcPr>
          <w:p w14:paraId="2DDE505B" w14:textId="526391A8"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187</w:t>
            </w:r>
          </w:p>
        </w:tc>
        <w:tc>
          <w:tcPr>
            <w:tcW w:w="780" w:type="dxa"/>
            <w:vAlign w:val="center"/>
          </w:tcPr>
          <w:p w14:paraId="44BD8D7F" w14:textId="7C84160B"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211</w:t>
            </w:r>
          </w:p>
        </w:tc>
        <w:tc>
          <w:tcPr>
            <w:tcW w:w="780" w:type="dxa"/>
            <w:vAlign w:val="center"/>
          </w:tcPr>
          <w:p w14:paraId="36EA2431" w14:textId="4F627A3D"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168</w:t>
            </w:r>
          </w:p>
        </w:tc>
        <w:tc>
          <w:tcPr>
            <w:tcW w:w="780" w:type="dxa"/>
            <w:vAlign w:val="center"/>
          </w:tcPr>
          <w:p w14:paraId="4F7B4A96" w14:textId="43476B80"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211</w:t>
            </w:r>
          </w:p>
        </w:tc>
        <w:tc>
          <w:tcPr>
            <w:tcW w:w="780" w:type="dxa"/>
            <w:vAlign w:val="center"/>
          </w:tcPr>
          <w:p w14:paraId="47E92DB7" w14:textId="19DEFC31"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263</w:t>
            </w:r>
          </w:p>
        </w:tc>
        <w:tc>
          <w:tcPr>
            <w:tcW w:w="780" w:type="dxa"/>
            <w:vAlign w:val="center"/>
          </w:tcPr>
          <w:p w14:paraId="578B9B6C" w14:textId="62A2281D"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285</w:t>
            </w:r>
          </w:p>
        </w:tc>
        <w:tc>
          <w:tcPr>
            <w:tcW w:w="780" w:type="dxa"/>
            <w:vAlign w:val="center"/>
          </w:tcPr>
          <w:p w14:paraId="21D66530" w14:textId="6D84A1A3" w:rsidR="003D2179" w:rsidRPr="009C767C" w:rsidRDefault="00773BE2" w:rsidP="003D2179">
            <w:pPr>
              <w:spacing w:before="20" w:after="20" w:line="260" w:lineRule="exact"/>
              <w:jc w:val="center"/>
              <w:rPr>
                <w:rFonts w:ascii="Arial" w:hAnsi="Arial" w:cs="Arial"/>
                <w:b/>
                <w:sz w:val="20"/>
                <w:szCs w:val="20"/>
              </w:rPr>
            </w:pPr>
            <w:r w:rsidRPr="009C767C">
              <w:rPr>
                <w:rFonts w:ascii="Arial" w:hAnsi="Arial" w:cs="Arial"/>
                <w:b/>
                <w:sz w:val="20"/>
                <w:szCs w:val="20"/>
              </w:rPr>
              <w:t>512</w:t>
            </w:r>
          </w:p>
        </w:tc>
      </w:tr>
      <w:tr w:rsidR="009C767C" w:rsidRPr="009C767C" w14:paraId="37BF1F73" w14:textId="77777777" w:rsidTr="003D2179">
        <w:trPr>
          <w:trHeight w:val="364"/>
        </w:trPr>
        <w:tc>
          <w:tcPr>
            <w:tcW w:w="1986" w:type="dxa"/>
            <w:vAlign w:val="center"/>
          </w:tcPr>
          <w:p w14:paraId="1D751DA9" w14:textId="77777777" w:rsidR="003D2179" w:rsidRPr="009C767C" w:rsidRDefault="003D2179" w:rsidP="003D2179">
            <w:pPr>
              <w:spacing w:before="20" w:after="20" w:line="260" w:lineRule="exact"/>
              <w:rPr>
                <w:rFonts w:ascii="Arial" w:hAnsi="Arial" w:cs="Arial"/>
                <w:sz w:val="18"/>
                <w:szCs w:val="18"/>
              </w:rPr>
            </w:pPr>
            <w:r w:rsidRPr="009C767C">
              <w:rPr>
                <w:rFonts w:ascii="Arial" w:hAnsi="Arial" w:cs="Arial"/>
                <w:sz w:val="18"/>
                <w:szCs w:val="18"/>
              </w:rPr>
              <w:t>prejetih pritožb</w:t>
            </w:r>
          </w:p>
        </w:tc>
        <w:tc>
          <w:tcPr>
            <w:tcW w:w="780" w:type="dxa"/>
            <w:vAlign w:val="center"/>
          </w:tcPr>
          <w:p w14:paraId="30FF9F75" w14:textId="01576741"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17</w:t>
            </w:r>
          </w:p>
        </w:tc>
        <w:tc>
          <w:tcPr>
            <w:tcW w:w="780" w:type="dxa"/>
            <w:vAlign w:val="center"/>
          </w:tcPr>
          <w:p w14:paraId="599514C8" w14:textId="349CC78B"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13</w:t>
            </w:r>
          </w:p>
        </w:tc>
        <w:tc>
          <w:tcPr>
            <w:tcW w:w="780" w:type="dxa"/>
            <w:vAlign w:val="center"/>
          </w:tcPr>
          <w:p w14:paraId="474B2F39" w14:textId="7B5AC6EA"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7</w:t>
            </w:r>
          </w:p>
        </w:tc>
        <w:tc>
          <w:tcPr>
            <w:tcW w:w="780" w:type="dxa"/>
            <w:vAlign w:val="center"/>
          </w:tcPr>
          <w:p w14:paraId="2A5F6D22" w14:textId="3370EFCD"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3</w:t>
            </w:r>
          </w:p>
        </w:tc>
        <w:tc>
          <w:tcPr>
            <w:tcW w:w="780" w:type="dxa"/>
            <w:vAlign w:val="center"/>
          </w:tcPr>
          <w:p w14:paraId="29EA7982" w14:textId="046FF9FE"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10</w:t>
            </w:r>
          </w:p>
        </w:tc>
        <w:tc>
          <w:tcPr>
            <w:tcW w:w="780" w:type="dxa"/>
            <w:vAlign w:val="center"/>
          </w:tcPr>
          <w:p w14:paraId="234446FF" w14:textId="721E1D00"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4</w:t>
            </w:r>
          </w:p>
        </w:tc>
        <w:tc>
          <w:tcPr>
            <w:tcW w:w="780" w:type="dxa"/>
            <w:vAlign w:val="center"/>
          </w:tcPr>
          <w:p w14:paraId="0D646527" w14:textId="50A5720F"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1</w:t>
            </w:r>
          </w:p>
        </w:tc>
        <w:tc>
          <w:tcPr>
            <w:tcW w:w="780" w:type="dxa"/>
            <w:vAlign w:val="center"/>
          </w:tcPr>
          <w:p w14:paraId="5F894BB4" w14:textId="33EA0D94"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5</w:t>
            </w:r>
          </w:p>
        </w:tc>
        <w:tc>
          <w:tcPr>
            <w:tcW w:w="780" w:type="dxa"/>
            <w:vAlign w:val="center"/>
          </w:tcPr>
          <w:p w14:paraId="312A1D9F" w14:textId="2F343034" w:rsidR="003D2179" w:rsidRPr="009C767C" w:rsidRDefault="00773BE2" w:rsidP="003D2179">
            <w:pPr>
              <w:spacing w:before="20" w:after="20" w:line="260" w:lineRule="exact"/>
              <w:jc w:val="center"/>
              <w:rPr>
                <w:rFonts w:ascii="Arial" w:hAnsi="Arial" w:cs="Arial"/>
                <w:b/>
                <w:sz w:val="20"/>
                <w:szCs w:val="20"/>
              </w:rPr>
            </w:pPr>
            <w:r w:rsidRPr="009C767C">
              <w:rPr>
                <w:rFonts w:ascii="Arial" w:hAnsi="Arial" w:cs="Arial"/>
                <w:b/>
                <w:sz w:val="20"/>
                <w:szCs w:val="20"/>
              </w:rPr>
              <w:t>4</w:t>
            </w:r>
          </w:p>
        </w:tc>
      </w:tr>
      <w:tr w:rsidR="009C767C" w:rsidRPr="009C767C" w14:paraId="0AB16EC7" w14:textId="77777777" w:rsidTr="003D2179">
        <w:trPr>
          <w:trHeight w:val="364"/>
        </w:trPr>
        <w:tc>
          <w:tcPr>
            <w:tcW w:w="1986" w:type="dxa"/>
            <w:vAlign w:val="center"/>
          </w:tcPr>
          <w:p w14:paraId="3A264B94" w14:textId="77777777" w:rsidR="003D2179" w:rsidRPr="009C767C" w:rsidRDefault="003D2179" w:rsidP="003D2179">
            <w:pPr>
              <w:spacing w:before="20" w:after="20" w:line="260" w:lineRule="exact"/>
              <w:rPr>
                <w:rFonts w:ascii="Arial" w:hAnsi="Arial" w:cs="Arial"/>
                <w:sz w:val="18"/>
                <w:szCs w:val="18"/>
              </w:rPr>
            </w:pPr>
            <w:r w:rsidRPr="009C767C">
              <w:rPr>
                <w:rFonts w:ascii="Arial" w:hAnsi="Arial" w:cs="Arial"/>
                <w:sz w:val="18"/>
                <w:szCs w:val="18"/>
              </w:rPr>
              <w:t>zavrženih pritožb na I. stopnji</w:t>
            </w:r>
          </w:p>
        </w:tc>
        <w:tc>
          <w:tcPr>
            <w:tcW w:w="780" w:type="dxa"/>
            <w:vAlign w:val="center"/>
          </w:tcPr>
          <w:p w14:paraId="6A2E4D92" w14:textId="6B9B0819"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2</w:t>
            </w:r>
          </w:p>
        </w:tc>
        <w:tc>
          <w:tcPr>
            <w:tcW w:w="780" w:type="dxa"/>
            <w:vAlign w:val="center"/>
          </w:tcPr>
          <w:p w14:paraId="0D62CDF5" w14:textId="54CF7CC9"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0</w:t>
            </w:r>
          </w:p>
        </w:tc>
        <w:tc>
          <w:tcPr>
            <w:tcW w:w="780" w:type="dxa"/>
            <w:vAlign w:val="center"/>
          </w:tcPr>
          <w:p w14:paraId="2283E368" w14:textId="24675996"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1</w:t>
            </w:r>
          </w:p>
        </w:tc>
        <w:tc>
          <w:tcPr>
            <w:tcW w:w="780" w:type="dxa"/>
            <w:vAlign w:val="center"/>
          </w:tcPr>
          <w:p w14:paraId="38B7D77C" w14:textId="7C49EA2E"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0</w:t>
            </w:r>
          </w:p>
        </w:tc>
        <w:tc>
          <w:tcPr>
            <w:tcW w:w="780" w:type="dxa"/>
            <w:vAlign w:val="center"/>
          </w:tcPr>
          <w:p w14:paraId="7FD28D8E" w14:textId="21D31EEE"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1</w:t>
            </w:r>
          </w:p>
        </w:tc>
        <w:tc>
          <w:tcPr>
            <w:tcW w:w="780" w:type="dxa"/>
            <w:vAlign w:val="center"/>
          </w:tcPr>
          <w:p w14:paraId="4B8D74CD" w14:textId="77D23BD9"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0</w:t>
            </w:r>
          </w:p>
        </w:tc>
        <w:tc>
          <w:tcPr>
            <w:tcW w:w="780" w:type="dxa"/>
            <w:vAlign w:val="center"/>
          </w:tcPr>
          <w:p w14:paraId="0CC6ABD3" w14:textId="08FDC594"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0</w:t>
            </w:r>
          </w:p>
        </w:tc>
        <w:tc>
          <w:tcPr>
            <w:tcW w:w="780" w:type="dxa"/>
            <w:vAlign w:val="center"/>
          </w:tcPr>
          <w:p w14:paraId="3CBA7ED7" w14:textId="079F344C"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0</w:t>
            </w:r>
          </w:p>
        </w:tc>
        <w:tc>
          <w:tcPr>
            <w:tcW w:w="780" w:type="dxa"/>
            <w:vAlign w:val="center"/>
          </w:tcPr>
          <w:p w14:paraId="59A0D8FE" w14:textId="05DF0F12" w:rsidR="003D2179" w:rsidRPr="009C767C" w:rsidRDefault="00773BE2" w:rsidP="003D2179">
            <w:pPr>
              <w:spacing w:before="20" w:after="20" w:line="260" w:lineRule="exact"/>
              <w:jc w:val="center"/>
              <w:rPr>
                <w:rFonts w:ascii="Arial" w:hAnsi="Arial" w:cs="Arial"/>
                <w:b/>
                <w:sz w:val="20"/>
                <w:szCs w:val="20"/>
              </w:rPr>
            </w:pPr>
            <w:r w:rsidRPr="009C767C">
              <w:rPr>
                <w:rFonts w:ascii="Arial" w:hAnsi="Arial" w:cs="Arial"/>
                <w:b/>
                <w:sz w:val="20"/>
                <w:szCs w:val="20"/>
              </w:rPr>
              <w:t>0</w:t>
            </w:r>
          </w:p>
        </w:tc>
      </w:tr>
      <w:tr w:rsidR="009C767C" w:rsidRPr="009C767C" w14:paraId="33B34729" w14:textId="77777777" w:rsidTr="003D2179">
        <w:trPr>
          <w:trHeight w:val="364"/>
        </w:trPr>
        <w:tc>
          <w:tcPr>
            <w:tcW w:w="1986" w:type="dxa"/>
            <w:vAlign w:val="center"/>
          </w:tcPr>
          <w:p w14:paraId="53F38E5A" w14:textId="77777777" w:rsidR="003D2179" w:rsidRPr="009C767C" w:rsidRDefault="003D2179" w:rsidP="003D2179">
            <w:pPr>
              <w:spacing w:before="20" w:after="20" w:line="260" w:lineRule="exact"/>
              <w:rPr>
                <w:rFonts w:ascii="Arial" w:hAnsi="Arial" w:cs="Arial"/>
                <w:sz w:val="18"/>
                <w:szCs w:val="18"/>
              </w:rPr>
            </w:pPr>
            <w:r w:rsidRPr="009C767C">
              <w:rPr>
                <w:rFonts w:ascii="Arial" w:hAnsi="Arial" w:cs="Arial"/>
                <w:sz w:val="18"/>
                <w:szCs w:val="18"/>
              </w:rPr>
              <w:t>nadomeščenih odločb z odločbo organa prve stopnje</w:t>
            </w:r>
          </w:p>
        </w:tc>
        <w:tc>
          <w:tcPr>
            <w:tcW w:w="780" w:type="dxa"/>
            <w:vAlign w:val="center"/>
          </w:tcPr>
          <w:p w14:paraId="41A8E62A" w14:textId="55E0C0B5"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0</w:t>
            </w:r>
          </w:p>
        </w:tc>
        <w:tc>
          <w:tcPr>
            <w:tcW w:w="780" w:type="dxa"/>
            <w:vAlign w:val="center"/>
          </w:tcPr>
          <w:p w14:paraId="0792C070" w14:textId="0681CF12"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1</w:t>
            </w:r>
          </w:p>
        </w:tc>
        <w:tc>
          <w:tcPr>
            <w:tcW w:w="780" w:type="dxa"/>
            <w:vAlign w:val="center"/>
          </w:tcPr>
          <w:p w14:paraId="23ED40BC" w14:textId="19885726"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3</w:t>
            </w:r>
          </w:p>
        </w:tc>
        <w:tc>
          <w:tcPr>
            <w:tcW w:w="780" w:type="dxa"/>
            <w:vAlign w:val="center"/>
          </w:tcPr>
          <w:p w14:paraId="5FD9410A" w14:textId="49AC9496"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0</w:t>
            </w:r>
          </w:p>
        </w:tc>
        <w:tc>
          <w:tcPr>
            <w:tcW w:w="780" w:type="dxa"/>
            <w:vAlign w:val="center"/>
          </w:tcPr>
          <w:p w14:paraId="2CA1072F" w14:textId="6303085C"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2</w:t>
            </w:r>
          </w:p>
        </w:tc>
        <w:tc>
          <w:tcPr>
            <w:tcW w:w="780" w:type="dxa"/>
            <w:vAlign w:val="center"/>
          </w:tcPr>
          <w:p w14:paraId="389D54CA" w14:textId="5D13BA6C"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9</w:t>
            </w:r>
          </w:p>
        </w:tc>
        <w:tc>
          <w:tcPr>
            <w:tcW w:w="780" w:type="dxa"/>
            <w:vAlign w:val="center"/>
          </w:tcPr>
          <w:p w14:paraId="06CAA480" w14:textId="2E483F02"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0</w:t>
            </w:r>
          </w:p>
        </w:tc>
        <w:tc>
          <w:tcPr>
            <w:tcW w:w="780" w:type="dxa"/>
            <w:vAlign w:val="center"/>
          </w:tcPr>
          <w:p w14:paraId="2715712F" w14:textId="0DE9F275"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3</w:t>
            </w:r>
          </w:p>
        </w:tc>
        <w:tc>
          <w:tcPr>
            <w:tcW w:w="780" w:type="dxa"/>
            <w:vAlign w:val="center"/>
          </w:tcPr>
          <w:p w14:paraId="7CA3D1C4" w14:textId="70BEF694" w:rsidR="003D2179" w:rsidRPr="009C767C" w:rsidRDefault="00773BE2" w:rsidP="003D2179">
            <w:pPr>
              <w:spacing w:before="20" w:after="20" w:line="260" w:lineRule="exact"/>
              <w:jc w:val="center"/>
              <w:rPr>
                <w:rFonts w:ascii="Arial" w:hAnsi="Arial" w:cs="Arial"/>
                <w:b/>
                <w:sz w:val="20"/>
                <w:szCs w:val="20"/>
              </w:rPr>
            </w:pPr>
            <w:r w:rsidRPr="009C767C">
              <w:rPr>
                <w:rFonts w:ascii="Arial" w:hAnsi="Arial" w:cs="Arial"/>
                <w:b/>
                <w:sz w:val="20"/>
                <w:szCs w:val="20"/>
              </w:rPr>
              <w:t>2</w:t>
            </w:r>
          </w:p>
        </w:tc>
      </w:tr>
      <w:tr w:rsidR="009C767C" w:rsidRPr="009C767C" w14:paraId="6537B32D" w14:textId="77777777" w:rsidTr="003D2179">
        <w:trPr>
          <w:trHeight w:val="364"/>
        </w:trPr>
        <w:tc>
          <w:tcPr>
            <w:tcW w:w="1986" w:type="dxa"/>
            <w:vAlign w:val="center"/>
          </w:tcPr>
          <w:p w14:paraId="7FBDCC94" w14:textId="77777777" w:rsidR="003D2179" w:rsidRPr="009C767C" w:rsidRDefault="003D2179" w:rsidP="003D2179">
            <w:pPr>
              <w:spacing w:before="20" w:after="20" w:line="260" w:lineRule="exact"/>
              <w:rPr>
                <w:rFonts w:ascii="Arial" w:hAnsi="Arial" w:cs="Arial"/>
                <w:sz w:val="18"/>
                <w:szCs w:val="18"/>
              </w:rPr>
            </w:pPr>
            <w:r w:rsidRPr="009C767C">
              <w:rPr>
                <w:rFonts w:ascii="Arial" w:hAnsi="Arial" w:cs="Arial"/>
                <w:sz w:val="18"/>
                <w:szCs w:val="18"/>
              </w:rPr>
              <w:t>rešenih pritožb na I. stopnji</w:t>
            </w:r>
          </w:p>
        </w:tc>
        <w:tc>
          <w:tcPr>
            <w:tcW w:w="780" w:type="dxa"/>
            <w:vAlign w:val="center"/>
          </w:tcPr>
          <w:p w14:paraId="2F5E3E0E" w14:textId="27177F87"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6</w:t>
            </w:r>
          </w:p>
        </w:tc>
        <w:tc>
          <w:tcPr>
            <w:tcW w:w="780" w:type="dxa"/>
            <w:vAlign w:val="center"/>
          </w:tcPr>
          <w:p w14:paraId="4D7F7554" w14:textId="25646432"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1</w:t>
            </w:r>
          </w:p>
        </w:tc>
        <w:tc>
          <w:tcPr>
            <w:tcW w:w="780" w:type="dxa"/>
            <w:vAlign w:val="center"/>
          </w:tcPr>
          <w:p w14:paraId="2DC4F3FB" w14:textId="0A55C8FD"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4</w:t>
            </w:r>
          </w:p>
        </w:tc>
        <w:tc>
          <w:tcPr>
            <w:tcW w:w="780" w:type="dxa"/>
            <w:vAlign w:val="center"/>
          </w:tcPr>
          <w:p w14:paraId="77D09D33" w14:textId="2C0D9EC6"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1</w:t>
            </w:r>
          </w:p>
        </w:tc>
        <w:tc>
          <w:tcPr>
            <w:tcW w:w="780" w:type="dxa"/>
            <w:vAlign w:val="center"/>
          </w:tcPr>
          <w:p w14:paraId="192BB680" w14:textId="4CD79716"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6</w:t>
            </w:r>
          </w:p>
        </w:tc>
        <w:tc>
          <w:tcPr>
            <w:tcW w:w="780" w:type="dxa"/>
            <w:vAlign w:val="center"/>
          </w:tcPr>
          <w:p w14:paraId="3D05017A" w14:textId="7FDB2AF1"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9</w:t>
            </w:r>
          </w:p>
        </w:tc>
        <w:tc>
          <w:tcPr>
            <w:tcW w:w="780" w:type="dxa"/>
            <w:vAlign w:val="center"/>
          </w:tcPr>
          <w:p w14:paraId="041668E9" w14:textId="4D1A8439"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0</w:t>
            </w:r>
          </w:p>
        </w:tc>
        <w:tc>
          <w:tcPr>
            <w:tcW w:w="780" w:type="dxa"/>
            <w:vAlign w:val="center"/>
          </w:tcPr>
          <w:p w14:paraId="6AC35FF9" w14:textId="37CE26FD"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3</w:t>
            </w:r>
          </w:p>
        </w:tc>
        <w:tc>
          <w:tcPr>
            <w:tcW w:w="780" w:type="dxa"/>
            <w:vAlign w:val="center"/>
          </w:tcPr>
          <w:p w14:paraId="6445CF89" w14:textId="1EF6DA01" w:rsidR="003D2179" w:rsidRPr="009C767C" w:rsidRDefault="00773BE2" w:rsidP="003D2179">
            <w:pPr>
              <w:spacing w:before="20" w:after="20" w:line="260" w:lineRule="exact"/>
              <w:jc w:val="center"/>
              <w:rPr>
                <w:rFonts w:ascii="Arial" w:hAnsi="Arial" w:cs="Arial"/>
                <w:b/>
                <w:sz w:val="20"/>
                <w:szCs w:val="20"/>
              </w:rPr>
            </w:pPr>
            <w:r w:rsidRPr="009C767C">
              <w:rPr>
                <w:rFonts w:ascii="Arial" w:hAnsi="Arial" w:cs="Arial"/>
                <w:b/>
                <w:sz w:val="20"/>
                <w:szCs w:val="20"/>
              </w:rPr>
              <w:t>4</w:t>
            </w:r>
          </w:p>
        </w:tc>
      </w:tr>
      <w:tr w:rsidR="009C767C" w:rsidRPr="009C767C" w14:paraId="44D8BB58" w14:textId="77777777" w:rsidTr="003D2179">
        <w:trPr>
          <w:trHeight w:val="364"/>
        </w:trPr>
        <w:tc>
          <w:tcPr>
            <w:tcW w:w="1986" w:type="dxa"/>
            <w:vAlign w:val="center"/>
          </w:tcPr>
          <w:p w14:paraId="24E1C195" w14:textId="77777777" w:rsidR="003D2179" w:rsidRPr="009C767C" w:rsidRDefault="003D2179" w:rsidP="003D2179">
            <w:pPr>
              <w:spacing w:before="20" w:after="20" w:line="260" w:lineRule="exact"/>
              <w:rPr>
                <w:rFonts w:ascii="Arial" w:hAnsi="Arial" w:cs="Arial"/>
                <w:sz w:val="18"/>
                <w:szCs w:val="18"/>
              </w:rPr>
            </w:pPr>
            <w:r w:rsidRPr="009C767C">
              <w:rPr>
                <w:rFonts w:ascii="Arial" w:hAnsi="Arial" w:cs="Arial"/>
                <w:sz w:val="18"/>
                <w:szCs w:val="18"/>
              </w:rPr>
              <w:t>pritožb, odstopljenih v reševanje organu II. stopnje</w:t>
            </w:r>
          </w:p>
        </w:tc>
        <w:tc>
          <w:tcPr>
            <w:tcW w:w="780" w:type="dxa"/>
            <w:vAlign w:val="center"/>
          </w:tcPr>
          <w:p w14:paraId="03CC2AC1" w14:textId="62A1627B"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11</w:t>
            </w:r>
          </w:p>
        </w:tc>
        <w:tc>
          <w:tcPr>
            <w:tcW w:w="780" w:type="dxa"/>
            <w:vAlign w:val="center"/>
          </w:tcPr>
          <w:p w14:paraId="4A90D560" w14:textId="506BA743"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3</w:t>
            </w:r>
          </w:p>
        </w:tc>
        <w:tc>
          <w:tcPr>
            <w:tcW w:w="780" w:type="dxa"/>
            <w:vAlign w:val="center"/>
          </w:tcPr>
          <w:p w14:paraId="3156A49C" w14:textId="10E81F8F"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3</w:t>
            </w:r>
          </w:p>
        </w:tc>
        <w:tc>
          <w:tcPr>
            <w:tcW w:w="780" w:type="dxa"/>
            <w:vAlign w:val="center"/>
          </w:tcPr>
          <w:p w14:paraId="63F5BB41" w14:textId="4C89C6E9"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1</w:t>
            </w:r>
          </w:p>
        </w:tc>
        <w:tc>
          <w:tcPr>
            <w:tcW w:w="780" w:type="dxa"/>
            <w:vAlign w:val="center"/>
          </w:tcPr>
          <w:p w14:paraId="651D8A7F" w14:textId="19F2277C"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0</w:t>
            </w:r>
          </w:p>
        </w:tc>
        <w:tc>
          <w:tcPr>
            <w:tcW w:w="780" w:type="dxa"/>
            <w:vAlign w:val="center"/>
          </w:tcPr>
          <w:p w14:paraId="39571AD4" w14:textId="587E7455"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0</w:t>
            </w:r>
          </w:p>
        </w:tc>
        <w:tc>
          <w:tcPr>
            <w:tcW w:w="780" w:type="dxa"/>
            <w:vAlign w:val="center"/>
          </w:tcPr>
          <w:p w14:paraId="5DAD180C" w14:textId="272E4245"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1</w:t>
            </w:r>
          </w:p>
        </w:tc>
        <w:tc>
          <w:tcPr>
            <w:tcW w:w="780" w:type="dxa"/>
            <w:vAlign w:val="center"/>
          </w:tcPr>
          <w:p w14:paraId="548066D0" w14:textId="096C331D" w:rsidR="003D2179" w:rsidRPr="009C767C" w:rsidRDefault="003D2179" w:rsidP="003D2179">
            <w:pPr>
              <w:spacing w:before="20" w:after="20" w:line="260" w:lineRule="exact"/>
              <w:jc w:val="center"/>
              <w:rPr>
                <w:rFonts w:ascii="Arial" w:hAnsi="Arial" w:cs="Arial"/>
                <w:sz w:val="20"/>
                <w:szCs w:val="20"/>
              </w:rPr>
            </w:pPr>
            <w:r w:rsidRPr="009C767C">
              <w:rPr>
                <w:rFonts w:ascii="Arial" w:hAnsi="Arial" w:cs="Arial"/>
                <w:sz w:val="20"/>
                <w:szCs w:val="20"/>
              </w:rPr>
              <w:t>2</w:t>
            </w:r>
          </w:p>
        </w:tc>
        <w:tc>
          <w:tcPr>
            <w:tcW w:w="780" w:type="dxa"/>
            <w:vAlign w:val="center"/>
          </w:tcPr>
          <w:p w14:paraId="5CF52D53" w14:textId="2CABB580" w:rsidR="003D2179" w:rsidRPr="009C767C" w:rsidRDefault="00773BE2" w:rsidP="003D2179">
            <w:pPr>
              <w:spacing w:before="20" w:after="20" w:line="260" w:lineRule="exact"/>
              <w:jc w:val="center"/>
              <w:rPr>
                <w:rFonts w:ascii="Arial" w:hAnsi="Arial" w:cs="Arial"/>
                <w:b/>
                <w:sz w:val="20"/>
                <w:szCs w:val="20"/>
              </w:rPr>
            </w:pPr>
            <w:r w:rsidRPr="009C767C">
              <w:rPr>
                <w:rFonts w:ascii="Arial" w:hAnsi="Arial" w:cs="Arial"/>
                <w:b/>
                <w:sz w:val="20"/>
                <w:szCs w:val="20"/>
              </w:rPr>
              <w:t>0</w:t>
            </w:r>
          </w:p>
        </w:tc>
      </w:tr>
    </w:tbl>
    <w:p w14:paraId="4997F1EA" w14:textId="77777777" w:rsidR="002C6E4F" w:rsidRPr="009C767C" w:rsidRDefault="002C6E4F" w:rsidP="002C6E4F">
      <w:pPr>
        <w:spacing w:after="0" w:line="260" w:lineRule="exact"/>
        <w:rPr>
          <w:rFonts w:ascii="Arial" w:eastAsia="Times New Roman" w:hAnsi="Arial"/>
          <w:sz w:val="20"/>
          <w:szCs w:val="24"/>
          <w:lang w:eastAsia="sl-SI"/>
        </w:rPr>
      </w:pPr>
    </w:p>
    <w:p w14:paraId="65287AC4" w14:textId="54BBB047" w:rsidR="002C6E4F" w:rsidRPr="009C767C" w:rsidRDefault="002C6E4F" w:rsidP="002C6E4F">
      <w:pPr>
        <w:spacing w:after="0" w:line="260" w:lineRule="exact"/>
        <w:jc w:val="both"/>
        <w:rPr>
          <w:rFonts w:ascii="Arial" w:eastAsia="Times New Roman" w:hAnsi="Arial" w:cs="Arial"/>
          <w:sz w:val="20"/>
          <w:szCs w:val="24"/>
        </w:rPr>
      </w:pPr>
      <w:r w:rsidRPr="009C767C">
        <w:rPr>
          <w:rFonts w:ascii="Arial" w:eastAsia="Times New Roman" w:hAnsi="Arial" w:cs="Arial"/>
          <w:sz w:val="20"/>
          <w:szCs w:val="24"/>
        </w:rPr>
        <w:t>Iz tabele 7 lahko razberemo, da je bila dinamika odločanja v letu 202</w:t>
      </w:r>
      <w:r w:rsidR="00773BE2" w:rsidRPr="009C767C">
        <w:rPr>
          <w:rFonts w:ascii="Arial" w:eastAsia="Times New Roman" w:hAnsi="Arial" w:cs="Arial"/>
          <w:sz w:val="20"/>
          <w:szCs w:val="24"/>
        </w:rPr>
        <w:t>2</w:t>
      </w:r>
      <w:r w:rsidRPr="009C767C">
        <w:rPr>
          <w:rFonts w:ascii="Arial" w:eastAsia="Times New Roman" w:hAnsi="Arial" w:cs="Arial"/>
          <w:sz w:val="20"/>
          <w:szCs w:val="24"/>
        </w:rPr>
        <w:t xml:space="preserve"> po obsegu na podobnem nivoju kot v letu prej, kar je bilo, glede na podobne razmere zaradi epidemije COVID-19 tudi pričakovati. </w:t>
      </w:r>
      <w:r w:rsidR="00773BE2" w:rsidRPr="009C767C">
        <w:rPr>
          <w:rFonts w:ascii="Arial" w:eastAsia="Times New Roman" w:hAnsi="Arial" w:cs="Arial"/>
          <w:sz w:val="20"/>
          <w:szCs w:val="24"/>
        </w:rPr>
        <w:t>Sicer</w:t>
      </w:r>
      <w:r w:rsidRPr="009C767C">
        <w:rPr>
          <w:rFonts w:ascii="Arial" w:eastAsia="Times New Roman" w:hAnsi="Arial" w:cs="Arial"/>
          <w:sz w:val="20"/>
          <w:szCs w:val="24"/>
        </w:rPr>
        <w:t xml:space="preserve"> velja izpostaviti večje število nerešenih upravnih zadev iz preteklega leta</w:t>
      </w:r>
      <w:r w:rsidR="00773BE2" w:rsidRPr="009C767C">
        <w:rPr>
          <w:rFonts w:ascii="Arial" w:eastAsia="Times New Roman" w:hAnsi="Arial" w:cs="Arial"/>
          <w:sz w:val="20"/>
          <w:szCs w:val="24"/>
        </w:rPr>
        <w:t>, ki se od leta 2018 dalje povečuje</w:t>
      </w:r>
      <w:r w:rsidRPr="009C767C">
        <w:rPr>
          <w:rFonts w:ascii="Arial" w:eastAsia="Times New Roman" w:hAnsi="Arial" w:cs="Arial"/>
          <w:sz w:val="20"/>
          <w:szCs w:val="24"/>
        </w:rPr>
        <w:t>,</w:t>
      </w:r>
      <w:r w:rsidR="00773BE2" w:rsidRPr="009C767C">
        <w:rPr>
          <w:rFonts w:ascii="Arial" w:eastAsia="Times New Roman" w:hAnsi="Arial" w:cs="Arial"/>
          <w:sz w:val="20"/>
          <w:szCs w:val="24"/>
        </w:rPr>
        <w:t xml:space="preserve"> kar pa lahko za leto 2022 pripisujemo predvsem k večjemu številu začetih upravnih zadev, ki je bilo v letu 2022 najvišje</w:t>
      </w:r>
      <w:r w:rsidR="009C767C" w:rsidRPr="009C767C">
        <w:rPr>
          <w:rFonts w:ascii="Arial" w:eastAsia="Times New Roman" w:hAnsi="Arial" w:cs="Arial"/>
          <w:sz w:val="20"/>
          <w:szCs w:val="24"/>
        </w:rPr>
        <w:t xml:space="preserve"> od leta 2011, od kar spremljamo ta podatek</w:t>
      </w:r>
      <w:r w:rsidRPr="009C767C">
        <w:rPr>
          <w:rFonts w:ascii="Arial" w:eastAsia="Times New Roman" w:hAnsi="Arial" w:cs="Arial"/>
          <w:sz w:val="20"/>
          <w:szCs w:val="24"/>
        </w:rPr>
        <w:t>. Kot že omenjeno pri tabeli 6 ugotavljamo, da so področja nadzora IRSNZ dobro urejena oziroma neproblematična. O učinkovitem in predvsem korektnem vodenju upravnih postopkov pa priča predvsem podatek o števil</w:t>
      </w:r>
      <w:r w:rsidR="007052C6">
        <w:rPr>
          <w:rFonts w:ascii="Arial" w:eastAsia="Times New Roman" w:hAnsi="Arial" w:cs="Arial"/>
          <w:sz w:val="20"/>
          <w:szCs w:val="24"/>
        </w:rPr>
        <w:t>u</w:t>
      </w:r>
      <w:r w:rsidRPr="009C767C">
        <w:rPr>
          <w:rFonts w:ascii="Arial" w:eastAsia="Times New Roman" w:hAnsi="Arial" w:cs="Arial"/>
          <w:sz w:val="20"/>
          <w:szCs w:val="24"/>
        </w:rPr>
        <w:t xml:space="preserve"> prejetih pritožb. IRSNZ je namreč v 202</w:t>
      </w:r>
      <w:r w:rsidR="00773BE2" w:rsidRPr="009C767C">
        <w:rPr>
          <w:rFonts w:ascii="Arial" w:eastAsia="Times New Roman" w:hAnsi="Arial" w:cs="Arial"/>
          <w:sz w:val="20"/>
          <w:szCs w:val="24"/>
        </w:rPr>
        <w:t>2</w:t>
      </w:r>
      <w:r w:rsidRPr="009C767C">
        <w:rPr>
          <w:rFonts w:ascii="Arial" w:eastAsia="Times New Roman" w:hAnsi="Arial" w:cs="Arial"/>
          <w:sz w:val="20"/>
          <w:szCs w:val="24"/>
        </w:rPr>
        <w:t xml:space="preserve"> prejel zgolj </w:t>
      </w:r>
      <w:r w:rsidR="00773BE2" w:rsidRPr="009C767C">
        <w:rPr>
          <w:rFonts w:ascii="Arial" w:eastAsia="Times New Roman" w:hAnsi="Arial" w:cs="Arial"/>
          <w:sz w:val="20"/>
          <w:szCs w:val="24"/>
        </w:rPr>
        <w:t>štiri</w:t>
      </w:r>
      <w:r w:rsidRPr="009C767C">
        <w:rPr>
          <w:rFonts w:ascii="Arial" w:eastAsia="Times New Roman" w:hAnsi="Arial" w:cs="Arial"/>
          <w:sz w:val="20"/>
          <w:szCs w:val="24"/>
        </w:rPr>
        <w:t xml:space="preserve"> pritožb</w:t>
      </w:r>
      <w:r w:rsidR="00773BE2" w:rsidRPr="009C767C">
        <w:rPr>
          <w:rFonts w:ascii="Arial" w:eastAsia="Times New Roman" w:hAnsi="Arial" w:cs="Arial"/>
          <w:sz w:val="20"/>
          <w:szCs w:val="24"/>
        </w:rPr>
        <w:t>e</w:t>
      </w:r>
      <w:r w:rsidRPr="009C767C">
        <w:rPr>
          <w:rFonts w:ascii="Arial" w:eastAsia="Times New Roman" w:hAnsi="Arial" w:cs="Arial"/>
          <w:sz w:val="20"/>
          <w:szCs w:val="24"/>
        </w:rPr>
        <w:t>, za primerjavo v letu 2018 je bilo takih pritožb 10, največ (17) pa leta 2014.</w:t>
      </w:r>
    </w:p>
    <w:p w14:paraId="5CFAAC75" w14:textId="77777777" w:rsidR="002C6E4F" w:rsidRPr="003D2179" w:rsidRDefault="002C6E4F" w:rsidP="002C6E4F">
      <w:pPr>
        <w:spacing w:after="0" w:line="260" w:lineRule="exact"/>
        <w:jc w:val="both"/>
        <w:rPr>
          <w:rFonts w:ascii="Arial" w:eastAsia="Times New Roman" w:hAnsi="Arial" w:cs="Arial"/>
          <w:color w:val="002060"/>
          <w:sz w:val="20"/>
          <w:szCs w:val="24"/>
        </w:rPr>
      </w:pPr>
    </w:p>
    <w:p w14:paraId="17B6FCFE" w14:textId="77777777" w:rsidR="002C6E4F" w:rsidRPr="003D2179" w:rsidRDefault="002C6E4F" w:rsidP="002C6E4F">
      <w:pPr>
        <w:spacing w:after="0" w:line="240" w:lineRule="auto"/>
        <w:rPr>
          <w:rFonts w:ascii="Arial" w:eastAsia="Times New Roman" w:hAnsi="Arial"/>
          <w:b/>
          <w:color w:val="002060"/>
          <w:kern w:val="32"/>
          <w:szCs w:val="32"/>
          <w:lang w:eastAsia="sl-SI"/>
        </w:rPr>
      </w:pPr>
      <w:bookmarkStart w:id="22" w:name="_Toc353181855"/>
      <w:r w:rsidRPr="003D2179">
        <w:rPr>
          <w:rFonts w:ascii="Arial" w:eastAsia="Times New Roman" w:hAnsi="Arial"/>
          <w:color w:val="002060"/>
          <w:sz w:val="20"/>
          <w:szCs w:val="24"/>
        </w:rPr>
        <w:br w:type="page"/>
      </w:r>
    </w:p>
    <w:p w14:paraId="621452BF" w14:textId="77777777" w:rsidR="002C6E4F" w:rsidRPr="00714130" w:rsidRDefault="002C6E4F" w:rsidP="002C6E4F">
      <w:pPr>
        <w:keepNext/>
        <w:spacing w:before="120" w:after="120" w:line="260" w:lineRule="exact"/>
        <w:jc w:val="both"/>
        <w:outlineLvl w:val="0"/>
        <w:rPr>
          <w:rFonts w:ascii="Arial" w:eastAsia="Times New Roman" w:hAnsi="Arial"/>
          <w:b/>
          <w:kern w:val="32"/>
          <w:szCs w:val="32"/>
          <w:lang w:eastAsia="sl-SI"/>
        </w:rPr>
      </w:pPr>
      <w:bookmarkStart w:id="23" w:name="_Toc137121115"/>
      <w:r w:rsidRPr="00714130">
        <w:rPr>
          <w:rFonts w:ascii="Arial" w:eastAsia="Times New Roman" w:hAnsi="Arial"/>
          <w:b/>
          <w:kern w:val="32"/>
          <w:szCs w:val="32"/>
          <w:lang w:eastAsia="sl-SI"/>
        </w:rPr>
        <w:lastRenderedPageBreak/>
        <w:t>5</w:t>
      </w:r>
      <w:r w:rsidRPr="00714130">
        <w:rPr>
          <w:rFonts w:ascii="Arial" w:eastAsia="Times New Roman" w:hAnsi="Arial"/>
          <w:b/>
          <w:kern w:val="32"/>
          <w:szCs w:val="32"/>
          <w:lang w:eastAsia="sl-SI"/>
        </w:rPr>
        <w:tab/>
        <w:t>Skupen pregled prekrškovnih postopkov</w:t>
      </w:r>
      <w:bookmarkEnd w:id="23"/>
      <w:r w:rsidRPr="00714130">
        <w:rPr>
          <w:rFonts w:ascii="Arial" w:eastAsia="Times New Roman" w:hAnsi="Arial"/>
          <w:b/>
          <w:kern w:val="32"/>
          <w:szCs w:val="32"/>
          <w:lang w:eastAsia="sl-SI"/>
        </w:rPr>
        <w:t xml:space="preserve"> </w:t>
      </w:r>
      <w:bookmarkEnd w:id="22"/>
    </w:p>
    <w:p w14:paraId="40B74540" w14:textId="77777777" w:rsidR="002C6E4F" w:rsidRPr="00714130" w:rsidRDefault="002C6E4F" w:rsidP="002C6E4F">
      <w:pPr>
        <w:spacing w:after="0" w:line="260" w:lineRule="exact"/>
        <w:rPr>
          <w:rFonts w:ascii="Arial" w:eastAsia="Times New Roman" w:hAnsi="Arial"/>
          <w:sz w:val="20"/>
          <w:szCs w:val="24"/>
          <w:lang w:eastAsia="sl-SI"/>
        </w:rPr>
      </w:pPr>
    </w:p>
    <w:p w14:paraId="51E87640" w14:textId="5E416286" w:rsidR="002C6E4F" w:rsidRPr="003D2179" w:rsidRDefault="002C6E4F" w:rsidP="002C6E4F">
      <w:pPr>
        <w:spacing w:after="0" w:line="260" w:lineRule="exact"/>
        <w:jc w:val="both"/>
        <w:rPr>
          <w:rFonts w:ascii="Arial" w:eastAsia="Times New Roman" w:hAnsi="Arial" w:cs="Arial"/>
          <w:color w:val="002060"/>
          <w:sz w:val="20"/>
          <w:szCs w:val="20"/>
        </w:rPr>
      </w:pPr>
      <w:r w:rsidRPr="00714130">
        <w:rPr>
          <w:rFonts w:ascii="Arial" w:eastAsia="Times New Roman" w:hAnsi="Arial" w:cs="Arial"/>
          <w:sz w:val="20"/>
          <w:szCs w:val="20"/>
        </w:rPr>
        <w:t xml:space="preserve">Pri </w:t>
      </w:r>
      <w:r w:rsidRPr="00F0607B">
        <w:rPr>
          <w:rFonts w:ascii="Arial" w:eastAsia="Times New Roman" w:hAnsi="Arial" w:cs="Arial"/>
          <w:sz w:val="20"/>
          <w:szCs w:val="20"/>
        </w:rPr>
        <w:t>vodenju prekrškovnih postopkov je bilo v letu 202</w:t>
      </w:r>
      <w:r w:rsidR="00714130" w:rsidRPr="00F0607B">
        <w:rPr>
          <w:rFonts w:ascii="Arial" w:eastAsia="Times New Roman" w:hAnsi="Arial" w:cs="Arial"/>
          <w:sz w:val="20"/>
          <w:szCs w:val="20"/>
        </w:rPr>
        <w:t>2</w:t>
      </w:r>
      <w:r w:rsidRPr="00F0607B">
        <w:rPr>
          <w:rFonts w:ascii="Arial" w:eastAsia="Times New Roman" w:hAnsi="Arial" w:cs="Arial"/>
          <w:sz w:val="20"/>
          <w:szCs w:val="20"/>
        </w:rPr>
        <w:t xml:space="preserve"> izdano skupaj 20</w:t>
      </w:r>
      <w:r w:rsidR="00714130" w:rsidRPr="00F0607B">
        <w:rPr>
          <w:rFonts w:ascii="Arial" w:eastAsia="Times New Roman" w:hAnsi="Arial" w:cs="Arial"/>
          <w:sz w:val="20"/>
          <w:szCs w:val="20"/>
        </w:rPr>
        <w:t>5</w:t>
      </w:r>
      <w:r w:rsidRPr="00F0607B">
        <w:rPr>
          <w:rFonts w:ascii="Arial" w:eastAsia="Times New Roman" w:hAnsi="Arial" w:cs="Arial"/>
          <w:sz w:val="20"/>
          <w:szCs w:val="20"/>
        </w:rPr>
        <w:t xml:space="preserve"> odločb, poleg </w:t>
      </w:r>
      <w:r w:rsidR="0024422F" w:rsidRPr="00F0607B">
        <w:rPr>
          <w:rFonts w:ascii="Arial" w:eastAsia="Times New Roman" w:hAnsi="Arial" w:cs="Arial"/>
          <w:sz w:val="20"/>
          <w:szCs w:val="20"/>
        </w:rPr>
        <w:t>tega pa je bilo izrečenih še 107</w:t>
      </w:r>
      <w:r w:rsidRPr="00F0607B">
        <w:rPr>
          <w:rFonts w:ascii="Arial" w:eastAsia="Times New Roman" w:hAnsi="Arial" w:cs="Arial"/>
          <w:sz w:val="20"/>
          <w:szCs w:val="20"/>
        </w:rPr>
        <w:t xml:space="preserve"> opozoril za storjen prekršek po ZP-1. Skupaj je bilo v navedenih odločbah ugotovljenih </w:t>
      </w:r>
      <w:r w:rsidR="00F0607B" w:rsidRPr="00F0607B">
        <w:rPr>
          <w:rFonts w:ascii="Arial" w:eastAsia="Times New Roman" w:hAnsi="Arial" w:cs="Arial"/>
          <w:sz w:val="20"/>
          <w:szCs w:val="20"/>
        </w:rPr>
        <w:t>264</w:t>
      </w:r>
      <w:r w:rsidRPr="00F0607B">
        <w:rPr>
          <w:rFonts w:ascii="Arial" w:eastAsia="Times New Roman" w:hAnsi="Arial" w:cs="Arial"/>
          <w:sz w:val="20"/>
          <w:szCs w:val="20"/>
        </w:rPr>
        <w:t xml:space="preserve"> prekrškov, ki so po zakonskih podlagah in glavni izrečeni sankciji predstavljeni v tabeli 8.</w:t>
      </w:r>
    </w:p>
    <w:p w14:paraId="5E0D5276" w14:textId="77777777" w:rsidR="002C6E4F" w:rsidRPr="003D2179" w:rsidRDefault="002C6E4F" w:rsidP="002C6E4F">
      <w:pPr>
        <w:jc w:val="both"/>
        <w:rPr>
          <w:rFonts w:ascii="Arial" w:eastAsia="Times New Roman" w:hAnsi="Arial"/>
          <w:color w:val="002060"/>
          <w:sz w:val="18"/>
          <w:szCs w:val="18"/>
        </w:rPr>
      </w:pPr>
    </w:p>
    <w:p w14:paraId="40215135" w14:textId="29869C23" w:rsidR="002C6E4F" w:rsidRPr="003D2179" w:rsidRDefault="002C6E4F" w:rsidP="002C6E4F">
      <w:pPr>
        <w:jc w:val="both"/>
        <w:rPr>
          <w:rFonts w:ascii="Arial" w:eastAsia="Times New Roman" w:hAnsi="Arial"/>
          <w:color w:val="002060"/>
          <w:sz w:val="18"/>
          <w:szCs w:val="18"/>
        </w:rPr>
      </w:pPr>
      <w:r w:rsidRPr="004152DC">
        <w:rPr>
          <w:rFonts w:ascii="Arial" w:eastAsia="Times New Roman" w:hAnsi="Arial"/>
          <w:sz w:val="18"/>
          <w:szCs w:val="18"/>
        </w:rPr>
        <w:t>Tabela 8: Prekrški v odločbah po zakonih in ur</w:t>
      </w:r>
      <w:r w:rsidR="004D2A17" w:rsidRPr="004152DC">
        <w:rPr>
          <w:rFonts w:ascii="Arial" w:eastAsia="Times New Roman" w:hAnsi="Arial"/>
          <w:sz w:val="18"/>
          <w:szCs w:val="18"/>
        </w:rPr>
        <w:t>edbah – primerjava po letih 2018</w:t>
      </w:r>
      <w:r w:rsidRPr="004152DC">
        <w:rPr>
          <w:rFonts w:ascii="Arial" w:eastAsia="Times New Roman" w:hAnsi="Arial"/>
          <w:sz w:val="18"/>
          <w:szCs w:val="18"/>
        </w:rPr>
        <w:t>–202</w:t>
      </w:r>
      <w:r w:rsidR="004152DC" w:rsidRPr="004152DC">
        <w:rPr>
          <w:rFonts w:ascii="Arial" w:eastAsia="Times New Roman" w:hAnsi="Arial"/>
          <w:sz w:val="18"/>
          <w:szCs w:val="18"/>
        </w:rPr>
        <w:t>2</w:t>
      </w:r>
    </w:p>
    <w:tbl>
      <w:tblPr>
        <w:tblStyle w:val="Tabelaelegantna"/>
        <w:tblpPr w:leftFromText="141" w:rightFromText="141" w:vertAnchor="text" w:horzAnchor="margin" w:tblpXSpec="center" w:tblpY="152"/>
        <w:tblW w:w="8766" w:type="dxa"/>
        <w:jc w:val="center"/>
        <w:tblLayout w:type="fixed"/>
        <w:tblLook w:val="0020" w:firstRow="1" w:lastRow="0" w:firstColumn="0" w:lastColumn="0" w:noHBand="0" w:noVBand="0"/>
        <w:tblCaption w:val="Izrečene sankcije na področju zasebno varovanje v letih 2017–2021"/>
        <w:tblDescription w:val="Po ZZasV in uredbah, število sankcij in skupno število."/>
      </w:tblPr>
      <w:tblGrid>
        <w:gridCol w:w="903"/>
        <w:gridCol w:w="524"/>
        <w:gridCol w:w="524"/>
        <w:gridCol w:w="524"/>
        <w:gridCol w:w="524"/>
        <w:gridCol w:w="525"/>
        <w:gridCol w:w="524"/>
        <w:gridCol w:w="524"/>
        <w:gridCol w:w="524"/>
        <w:gridCol w:w="524"/>
        <w:gridCol w:w="525"/>
        <w:gridCol w:w="524"/>
        <w:gridCol w:w="524"/>
        <w:gridCol w:w="524"/>
        <w:gridCol w:w="524"/>
        <w:gridCol w:w="525"/>
      </w:tblGrid>
      <w:tr w:rsidR="00714130" w:rsidRPr="003D2179" w14:paraId="183BA3B1" w14:textId="77777777" w:rsidTr="001D2592">
        <w:trPr>
          <w:cnfStyle w:val="100000000000" w:firstRow="1" w:lastRow="0" w:firstColumn="0" w:lastColumn="0" w:oddVBand="0" w:evenVBand="0" w:oddHBand="0" w:evenHBand="0" w:firstRowFirstColumn="0" w:firstRowLastColumn="0" w:lastRowFirstColumn="0" w:lastRowLastColumn="0"/>
          <w:trHeight w:val="1367"/>
          <w:tblHeader/>
          <w:jc w:val="center"/>
        </w:trPr>
        <w:tc>
          <w:tcPr>
            <w:tcW w:w="903" w:type="dxa"/>
          </w:tcPr>
          <w:p w14:paraId="59353E03" w14:textId="77777777" w:rsidR="00714130" w:rsidRPr="00714130" w:rsidRDefault="00714130" w:rsidP="00714130">
            <w:pPr>
              <w:spacing w:after="20" w:line="260" w:lineRule="exact"/>
              <w:jc w:val="right"/>
              <w:rPr>
                <w:rFonts w:ascii="Arial" w:hAnsi="Arial" w:cs="Arial"/>
                <w:sz w:val="18"/>
                <w:szCs w:val="18"/>
              </w:rPr>
            </w:pPr>
          </w:p>
        </w:tc>
        <w:tc>
          <w:tcPr>
            <w:tcW w:w="524" w:type="dxa"/>
            <w:textDirection w:val="btLr"/>
          </w:tcPr>
          <w:p w14:paraId="6D3D9675" w14:textId="77777777" w:rsidR="00714130" w:rsidRPr="00714130" w:rsidRDefault="00714130" w:rsidP="00714130">
            <w:pPr>
              <w:spacing w:after="20" w:line="260" w:lineRule="exact"/>
              <w:ind w:left="113" w:right="113"/>
              <w:jc w:val="right"/>
              <w:rPr>
                <w:rFonts w:ascii="Arial" w:hAnsi="Arial" w:cs="Arial"/>
                <w:sz w:val="16"/>
                <w:szCs w:val="16"/>
              </w:rPr>
            </w:pPr>
            <w:r w:rsidRPr="00714130">
              <w:rPr>
                <w:rFonts w:ascii="Arial" w:hAnsi="Arial" w:cs="Arial"/>
                <w:sz w:val="16"/>
                <w:szCs w:val="16"/>
              </w:rPr>
              <w:t>globa 2018</w:t>
            </w:r>
          </w:p>
          <w:p w14:paraId="04A9FD15" w14:textId="77777777" w:rsidR="00714130" w:rsidRPr="00714130" w:rsidRDefault="00714130" w:rsidP="00714130">
            <w:pPr>
              <w:spacing w:after="20" w:line="260" w:lineRule="exact"/>
              <w:ind w:left="113" w:right="113"/>
              <w:jc w:val="right"/>
              <w:rPr>
                <w:rFonts w:ascii="Arial" w:hAnsi="Arial" w:cs="Arial"/>
                <w:sz w:val="16"/>
                <w:szCs w:val="16"/>
              </w:rPr>
            </w:pPr>
          </w:p>
        </w:tc>
        <w:tc>
          <w:tcPr>
            <w:tcW w:w="524" w:type="dxa"/>
            <w:textDirection w:val="btLr"/>
          </w:tcPr>
          <w:p w14:paraId="6EC204AE" w14:textId="77777777" w:rsidR="00714130" w:rsidRPr="00714130" w:rsidRDefault="00714130" w:rsidP="00714130">
            <w:pPr>
              <w:spacing w:after="20" w:line="260" w:lineRule="exact"/>
              <w:ind w:left="113" w:right="113"/>
              <w:jc w:val="right"/>
              <w:rPr>
                <w:rFonts w:ascii="Arial" w:hAnsi="Arial" w:cs="Arial"/>
                <w:sz w:val="16"/>
                <w:szCs w:val="16"/>
              </w:rPr>
            </w:pPr>
            <w:r w:rsidRPr="00714130">
              <w:rPr>
                <w:rFonts w:ascii="Arial" w:hAnsi="Arial" w:cs="Arial"/>
                <w:sz w:val="16"/>
                <w:szCs w:val="16"/>
              </w:rPr>
              <w:t>opomini 2018</w:t>
            </w:r>
          </w:p>
          <w:p w14:paraId="38FB3871" w14:textId="77777777" w:rsidR="00714130" w:rsidRPr="00714130" w:rsidRDefault="00714130" w:rsidP="00714130">
            <w:pPr>
              <w:spacing w:after="20" w:line="260" w:lineRule="exact"/>
              <w:ind w:left="113" w:right="113"/>
              <w:jc w:val="right"/>
              <w:rPr>
                <w:rFonts w:ascii="Arial" w:hAnsi="Arial" w:cs="Arial"/>
                <w:sz w:val="16"/>
                <w:szCs w:val="16"/>
              </w:rPr>
            </w:pPr>
          </w:p>
        </w:tc>
        <w:tc>
          <w:tcPr>
            <w:tcW w:w="524" w:type="dxa"/>
            <w:textDirection w:val="btLr"/>
          </w:tcPr>
          <w:p w14:paraId="243A82EB" w14:textId="77777777" w:rsidR="00714130" w:rsidRPr="00714130" w:rsidRDefault="00714130" w:rsidP="00714130">
            <w:pPr>
              <w:spacing w:after="20" w:line="260" w:lineRule="exact"/>
              <w:ind w:left="113" w:right="113"/>
              <w:jc w:val="right"/>
              <w:rPr>
                <w:rFonts w:ascii="Arial" w:hAnsi="Arial" w:cs="Arial"/>
                <w:b/>
                <w:sz w:val="16"/>
                <w:szCs w:val="16"/>
              </w:rPr>
            </w:pPr>
            <w:r w:rsidRPr="00714130">
              <w:rPr>
                <w:rFonts w:ascii="Arial" w:hAnsi="Arial" w:cs="Arial"/>
                <w:b/>
                <w:sz w:val="16"/>
                <w:szCs w:val="16"/>
              </w:rPr>
              <w:t>skupaj 2018</w:t>
            </w:r>
          </w:p>
          <w:p w14:paraId="5F784ECA" w14:textId="77777777" w:rsidR="00714130" w:rsidRPr="00714130" w:rsidRDefault="00714130" w:rsidP="00714130">
            <w:pPr>
              <w:spacing w:after="20" w:line="260" w:lineRule="exact"/>
              <w:ind w:left="113" w:right="113"/>
              <w:jc w:val="right"/>
              <w:rPr>
                <w:rFonts w:ascii="Arial" w:hAnsi="Arial" w:cs="Arial"/>
                <w:b/>
                <w:sz w:val="16"/>
                <w:szCs w:val="16"/>
              </w:rPr>
            </w:pPr>
          </w:p>
        </w:tc>
        <w:tc>
          <w:tcPr>
            <w:tcW w:w="524" w:type="dxa"/>
            <w:textDirection w:val="btLr"/>
          </w:tcPr>
          <w:p w14:paraId="73BD4703" w14:textId="77777777" w:rsidR="00714130" w:rsidRPr="00714130" w:rsidRDefault="00714130" w:rsidP="00714130">
            <w:pPr>
              <w:spacing w:after="20" w:line="260" w:lineRule="exact"/>
              <w:ind w:left="113" w:right="113"/>
              <w:jc w:val="right"/>
              <w:rPr>
                <w:rFonts w:ascii="Arial" w:hAnsi="Arial" w:cs="Arial"/>
                <w:sz w:val="16"/>
                <w:szCs w:val="16"/>
              </w:rPr>
            </w:pPr>
            <w:r w:rsidRPr="00714130">
              <w:rPr>
                <w:rFonts w:ascii="Arial" w:hAnsi="Arial" w:cs="Arial"/>
                <w:sz w:val="16"/>
                <w:szCs w:val="16"/>
              </w:rPr>
              <w:t>globa 2019</w:t>
            </w:r>
          </w:p>
          <w:p w14:paraId="5CDA358C" w14:textId="77777777" w:rsidR="00714130" w:rsidRPr="00714130" w:rsidRDefault="00714130" w:rsidP="00714130">
            <w:pPr>
              <w:spacing w:after="20" w:line="260" w:lineRule="exact"/>
              <w:ind w:left="113" w:right="113"/>
              <w:jc w:val="right"/>
              <w:rPr>
                <w:rFonts w:ascii="Arial" w:hAnsi="Arial" w:cs="Arial"/>
                <w:sz w:val="16"/>
                <w:szCs w:val="16"/>
              </w:rPr>
            </w:pPr>
          </w:p>
        </w:tc>
        <w:tc>
          <w:tcPr>
            <w:tcW w:w="525" w:type="dxa"/>
            <w:textDirection w:val="btLr"/>
          </w:tcPr>
          <w:p w14:paraId="3F5A2F88" w14:textId="77777777" w:rsidR="00714130" w:rsidRPr="00714130" w:rsidRDefault="00714130" w:rsidP="00714130">
            <w:pPr>
              <w:spacing w:after="20" w:line="260" w:lineRule="exact"/>
              <w:ind w:left="113" w:right="113"/>
              <w:jc w:val="right"/>
              <w:rPr>
                <w:rFonts w:ascii="Arial" w:hAnsi="Arial" w:cs="Arial"/>
                <w:sz w:val="16"/>
                <w:szCs w:val="16"/>
              </w:rPr>
            </w:pPr>
            <w:r w:rsidRPr="00714130">
              <w:rPr>
                <w:rFonts w:ascii="Arial" w:hAnsi="Arial" w:cs="Arial"/>
                <w:sz w:val="16"/>
                <w:szCs w:val="16"/>
              </w:rPr>
              <w:t>opomini 2019</w:t>
            </w:r>
          </w:p>
          <w:p w14:paraId="06CE8C2B" w14:textId="77777777" w:rsidR="00714130" w:rsidRPr="00714130" w:rsidRDefault="00714130" w:rsidP="00714130">
            <w:pPr>
              <w:spacing w:after="20" w:line="260" w:lineRule="exact"/>
              <w:ind w:left="113" w:right="113"/>
              <w:jc w:val="right"/>
              <w:rPr>
                <w:rFonts w:ascii="Arial" w:hAnsi="Arial" w:cs="Arial"/>
                <w:sz w:val="16"/>
                <w:szCs w:val="16"/>
              </w:rPr>
            </w:pPr>
          </w:p>
        </w:tc>
        <w:tc>
          <w:tcPr>
            <w:tcW w:w="524" w:type="dxa"/>
            <w:textDirection w:val="btLr"/>
          </w:tcPr>
          <w:p w14:paraId="01DE4E8D" w14:textId="77777777" w:rsidR="00714130" w:rsidRPr="00714130" w:rsidRDefault="00714130" w:rsidP="00714130">
            <w:pPr>
              <w:spacing w:after="20" w:line="260" w:lineRule="exact"/>
              <w:ind w:left="113" w:right="113"/>
              <w:jc w:val="right"/>
              <w:rPr>
                <w:rFonts w:ascii="Arial" w:hAnsi="Arial" w:cs="Arial"/>
                <w:b/>
                <w:sz w:val="16"/>
                <w:szCs w:val="16"/>
              </w:rPr>
            </w:pPr>
            <w:r w:rsidRPr="00714130">
              <w:rPr>
                <w:rFonts w:ascii="Arial" w:hAnsi="Arial" w:cs="Arial"/>
                <w:b/>
                <w:sz w:val="16"/>
                <w:szCs w:val="16"/>
              </w:rPr>
              <w:t>skupaj 2019</w:t>
            </w:r>
          </w:p>
          <w:p w14:paraId="141BD5F6" w14:textId="77777777" w:rsidR="00714130" w:rsidRPr="00714130" w:rsidRDefault="00714130" w:rsidP="00714130">
            <w:pPr>
              <w:spacing w:after="20" w:line="260" w:lineRule="exact"/>
              <w:ind w:left="113" w:right="113"/>
              <w:jc w:val="right"/>
              <w:rPr>
                <w:rFonts w:ascii="Arial" w:hAnsi="Arial" w:cs="Arial"/>
                <w:b/>
                <w:sz w:val="16"/>
                <w:szCs w:val="16"/>
              </w:rPr>
            </w:pPr>
          </w:p>
        </w:tc>
        <w:tc>
          <w:tcPr>
            <w:tcW w:w="524" w:type="dxa"/>
            <w:textDirection w:val="btLr"/>
          </w:tcPr>
          <w:p w14:paraId="4878180B" w14:textId="77777777" w:rsidR="00714130" w:rsidRPr="00714130" w:rsidRDefault="00714130" w:rsidP="00714130">
            <w:pPr>
              <w:spacing w:after="20" w:line="260" w:lineRule="exact"/>
              <w:ind w:left="113" w:right="113"/>
              <w:jc w:val="right"/>
              <w:rPr>
                <w:rFonts w:ascii="Arial" w:hAnsi="Arial" w:cs="Arial"/>
                <w:sz w:val="16"/>
                <w:szCs w:val="16"/>
              </w:rPr>
            </w:pPr>
            <w:r w:rsidRPr="00714130">
              <w:rPr>
                <w:rFonts w:ascii="Arial" w:hAnsi="Arial" w:cs="Arial"/>
                <w:sz w:val="16"/>
                <w:szCs w:val="16"/>
              </w:rPr>
              <w:t>globa 2020</w:t>
            </w:r>
          </w:p>
          <w:p w14:paraId="19F16E66" w14:textId="77777777" w:rsidR="00714130" w:rsidRPr="00714130" w:rsidRDefault="00714130" w:rsidP="00714130">
            <w:pPr>
              <w:spacing w:after="20" w:line="260" w:lineRule="exact"/>
              <w:ind w:left="113" w:right="113"/>
              <w:jc w:val="right"/>
              <w:rPr>
                <w:rFonts w:ascii="Arial" w:hAnsi="Arial" w:cs="Arial"/>
                <w:sz w:val="16"/>
                <w:szCs w:val="16"/>
              </w:rPr>
            </w:pPr>
          </w:p>
        </w:tc>
        <w:tc>
          <w:tcPr>
            <w:tcW w:w="524" w:type="dxa"/>
            <w:textDirection w:val="btLr"/>
          </w:tcPr>
          <w:p w14:paraId="423F26E7" w14:textId="77777777" w:rsidR="00714130" w:rsidRPr="00714130" w:rsidRDefault="00714130" w:rsidP="00714130">
            <w:pPr>
              <w:spacing w:after="20" w:line="260" w:lineRule="exact"/>
              <w:ind w:left="113" w:right="113"/>
              <w:jc w:val="right"/>
              <w:rPr>
                <w:rFonts w:ascii="Arial" w:hAnsi="Arial" w:cs="Arial"/>
                <w:sz w:val="16"/>
                <w:szCs w:val="16"/>
              </w:rPr>
            </w:pPr>
            <w:r w:rsidRPr="00714130">
              <w:rPr>
                <w:rFonts w:ascii="Arial" w:hAnsi="Arial" w:cs="Arial"/>
                <w:sz w:val="16"/>
                <w:szCs w:val="16"/>
              </w:rPr>
              <w:t>opomini 2020</w:t>
            </w:r>
          </w:p>
          <w:p w14:paraId="4EBD6BEF" w14:textId="77777777" w:rsidR="00714130" w:rsidRPr="00714130" w:rsidRDefault="00714130" w:rsidP="00714130">
            <w:pPr>
              <w:spacing w:after="20" w:line="260" w:lineRule="exact"/>
              <w:ind w:left="113" w:right="113"/>
              <w:jc w:val="right"/>
              <w:rPr>
                <w:rFonts w:ascii="Arial" w:hAnsi="Arial" w:cs="Arial"/>
                <w:sz w:val="16"/>
                <w:szCs w:val="16"/>
              </w:rPr>
            </w:pPr>
          </w:p>
        </w:tc>
        <w:tc>
          <w:tcPr>
            <w:tcW w:w="524" w:type="dxa"/>
            <w:textDirection w:val="btLr"/>
          </w:tcPr>
          <w:p w14:paraId="0BC452A6" w14:textId="77777777" w:rsidR="00714130" w:rsidRPr="00714130" w:rsidRDefault="00714130" w:rsidP="00714130">
            <w:pPr>
              <w:spacing w:after="20" w:line="260" w:lineRule="exact"/>
              <w:ind w:left="113" w:right="113"/>
              <w:jc w:val="right"/>
              <w:rPr>
                <w:rFonts w:ascii="Arial" w:hAnsi="Arial" w:cs="Arial"/>
                <w:b/>
                <w:sz w:val="16"/>
                <w:szCs w:val="16"/>
              </w:rPr>
            </w:pPr>
            <w:r w:rsidRPr="00714130">
              <w:rPr>
                <w:rFonts w:ascii="Arial" w:hAnsi="Arial" w:cs="Arial"/>
                <w:b/>
                <w:sz w:val="16"/>
                <w:szCs w:val="16"/>
              </w:rPr>
              <w:t>skupaj 2020</w:t>
            </w:r>
          </w:p>
          <w:p w14:paraId="35BF454F" w14:textId="77777777" w:rsidR="00714130" w:rsidRPr="00714130" w:rsidRDefault="00714130" w:rsidP="00714130">
            <w:pPr>
              <w:spacing w:after="20" w:line="260" w:lineRule="exact"/>
              <w:ind w:left="113" w:right="113"/>
              <w:jc w:val="right"/>
              <w:rPr>
                <w:rFonts w:ascii="Arial" w:hAnsi="Arial" w:cs="Arial"/>
                <w:b/>
                <w:sz w:val="16"/>
                <w:szCs w:val="16"/>
              </w:rPr>
            </w:pPr>
          </w:p>
        </w:tc>
        <w:tc>
          <w:tcPr>
            <w:tcW w:w="525" w:type="dxa"/>
            <w:textDirection w:val="btLr"/>
          </w:tcPr>
          <w:p w14:paraId="05A35EE9" w14:textId="77777777" w:rsidR="00714130" w:rsidRPr="00714130" w:rsidRDefault="00714130" w:rsidP="00714130">
            <w:pPr>
              <w:spacing w:after="20" w:line="260" w:lineRule="exact"/>
              <w:ind w:left="113" w:right="113"/>
              <w:jc w:val="right"/>
              <w:rPr>
                <w:rFonts w:ascii="Arial" w:hAnsi="Arial" w:cs="Arial"/>
                <w:sz w:val="16"/>
                <w:szCs w:val="16"/>
              </w:rPr>
            </w:pPr>
            <w:r w:rsidRPr="00714130">
              <w:rPr>
                <w:rFonts w:ascii="Arial" w:hAnsi="Arial" w:cs="Arial"/>
                <w:sz w:val="16"/>
                <w:szCs w:val="16"/>
              </w:rPr>
              <w:t>globa 2021</w:t>
            </w:r>
          </w:p>
          <w:p w14:paraId="7FE7AD5B" w14:textId="77777777" w:rsidR="00714130" w:rsidRPr="00714130" w:rsidRDefault="00714130" w:rsidP="00714130">
            <w:pPr>
              <w:spacing w:after="20" w:line="260" w:lineRule="exact"/>
              <w:ind w:left="113" w:right="113"/>
              <w:jc w:val="right"/>
              <w:rPr>
                <w:rFonts w:ascii="Arial" w:hAnsi="Arial" w:cs="Arial"/>
                <w:sz w:val="16"/>
                <w:szCs w:val="16"/>
              </w:rPr>
            </w:pPr>
          </w:p>
        </w:tc>
        <w:tc>
          <w:tcPr>
            <w:tcW w:w="524" w:type="dxa"/>
            <w:textDirection w:val="btLr"/>
          </w:tcPr>
          <w:p w14:paraId="677CB163" w14:textId="77777777" w:rsidR="00714130" w:rsidRPr="00714130" w:rsidRDefault="00714130" w:rsidP="00714130">
            <w:pPr>
              <w:spacing w:after="20" w:line="260" w:lineRule="exact"/>
              <w:ind w:left="113" w:right="113"/>
              <w:jc w:val="right"/>
              <w:rPr>
                <w:rFonts w:ascii="Arial" w:hAnsi="Arial" w:cs="Arial"/>
                <w:sz w:val="16"/>
                <w:szCs w:val="16"/>
              </w:rPr>
            </w:pPr>
            <w:r w:rsidRPr="00714130">
              <w:rPr>
                <w:rFonts w:ascii="Arial" w:hAnsi="Arial" w:cs="Arial"/>
                <w:sz w:val="16"/>
                <w:szCs w:val="16"/>
              </w:rPr>
              <w:t>opomini 2021</w:t>
            </w:r>
          </w:p>
          <w:p w14:paraId="7114B96A" w14:textId="77777777" w:rsidR="00714130" w:rsidRPr="00714130" w:rsidRDefault="00714130" w:rsidP="00714130">
            <w:pPr>
              <w:spacing w:after="20" w:line="260" w:lineRule="exact"/>
              <w:ind w:left="113" w:right="113"/>
              <w:jc w:val="right"/>
              <w:rPr>
                <w:rFonts w:ascii="Arial" w:hAnsi="Arial" w:cs="Arial"/>
                <w:sz w:val="16"/>
                <w:szCs w:val="16"/>
              </w:rPr>
            </w:pPr>
          </w:p>
        </w:tc>
        <w:tc>
          <w:tcPr>
            <w:tcW w:w="524" w:type="dxa"/>
            <w:textDirection w:val="btLr"/>
          </w:tcPr>
          <w:p w14:paraId="35AE0B44" w14:textId="77777777" w:rsidR="00714130" w:rsidRPr="00714130" w:rsidRDefault="00714130" w:rsidP="00714130">
            <w:pPr>
              <w:spacing w:after="20" w:line="260" w:lineRule="exact"/>
              <w:ind w:left="113" w:right="113"/>
              <w:jc w:val="right"/>
              <w:rPr>
                <w:rFonts w:ascii="Arial" w:hAnsi="Arial" w:cs="Arial"/>
                <w:b/>
                <w:sz w:val="16"/>
                <w:szCs w:val="16"/>
              </w:rPr>
            </w:pPr>
            <w:r w:rsidRPr="00714130">
              <w:rPr>
                <w:rFonts w:ascii="Arial" w:hAnsi="Arial" w:cs="Arial"/>
                <w:b/>
                <w:sz w:val="16"/>
                <w:szCs w:val="16"/>
              </w:rPr>
              <w:t>skupaj 2021</w:t>
            </w:r>
          </w:p>
          <w:p w14:paraId="588E4F93" w14:textId="77777777" w:rsidR="00714130" w:rsidRPr="00714130" w:rsidRDefault="00714130" w:rsidP="00714130">
            <w:pPr>
              <w:spacing w:after="20" w:line="260" w:lineRule="exact"/>
              <w:ind w:left="113" w:right="113"/>
              <w:jc w:val="right"/>
              <w:rPr>
                <w:rFonts w:ascii="Arial" w:hAnsi="Arial" w:cs="Arial"/>
                <w:b/>
                <w:sz w:val="16"/>
                <w:szCs w:val="16"/>
              </w:rPr>
            </w:pPr>
          </w:p>
        </w:tc>
        <w:tc>
          <w:tcPr>
            <w:tcW w:w="524" w:type="dxa"/>
            <w:textDirection w:val="btLr"/>
          </w:tcPr>
          <w:p w14:paraId="668F94EA" w14:textId="7E425BAA" w:rsidR="00714130" w:rsidRPr="004152DC" w:rsidRDefault="004152DC" w:rsidP="00714130">
            <w:pPr>
              <w:spacing w:after="20" w:line="260" w:lineRule="exact"/>
              <w:ind w:left="113" w:right="113"/>
              <w:jc w:val="right"/>
              <w:rPr>
                <w:rFonts w:ascii="Arial" w:hAnsi="Arial" w:cs="Arial"/>
                <w:sz w:val="16"/>
                <w:szCs w:val="16"/>
              </w:rPr>
            </w:pPr>
            <w:r w:rsidRPr="004152DC">
              <w:rPr>
                <w:rFonts w:ascii="Arial" w:hAnsi="Arial" w:cs="Arial"/>
                <w:sz w:val="16"/>
                <w:szCs w:val="16"/>
              </w:rPr>
              <w:t>globa 2022</w:t>
            </w:r>
          </w:p>
          <w:p w14:paraId="2D50BF08" w14:textId="77777777" w:rsidR="00714130" w:rsidRPr="004152DC" w:rsidRDefault="00714130" w:rsidP="00714130">
            <w:pPr>
              <w:spacing w:after="20" w:line="260" w:lineRule="exact"/>
              <w:ind w:left="113" w:right="113"/>
              <w:jc w:val="right"/>
              <w:rPr>
                <w:rFonts w:ascii="Arial" w:hAnsi="Arial" w:cs="Arial"/>
                <w:sz w:val="16"/>
                <w:szCs w:val="16"/>
              </w:rPr>
            </w:pPr>
          </w:p>
        </w:tc>
        <w:tc>
          <w:tcPr>
            <w:tcW w:w="524" w:type="dxa"/>
            <w:textDirection w:val="btLr"/>
          </w:tcPr>
          <w:p w14:paraId="0DBD7093" w14:textId="6E97A263" w:rsidR="00714130" w:rsidRPr="004152DC" w:rsidRDefault="004152DC" w:rsidP="00714130">
            <w:pPr>
              <w:spacing w:after="20" w:line="260" w:lineRule="exact"/>
              <w:ind w:left="113" w:right="113"/>
              <w:jc w:val="right"/>
              <w:rPr>
                <w:rFonts w:ascii="Arial" w:hAnsi="Arial" w:cs="Arial"/>
                <w:sz w:val="16"/>
                <w:szCs w:val="16"/>
              </w:rPr>
            </w:pPr>
            <w:r w:rsidRPr="004152DC">
              <w:rPr>
                <w:rFonts w:ascii="Arial" w:hAnsi="Arial" w:cs="Arial"/>
                <w:sz w:val="16"/>
                <w:szCs w:val="16"/>
              </w:rPr>
              <w:t>opomini 2022</w:t>
            </w:r>
          </w:p>
          <w:p w14:paraId="379462A3" w14:textId="77777777" w:rsidR="00714130" w:rsidRPr="004152DC" w:rsidRDefault="00714130" w:rsidP="00714130">
            <w:pPr>
              <w:spacing w:after="20" w:line="260" w:lineRule="exact"/>
              <w:ind w:left="113" w:right="113"/>
              <w:jc w:val="right"/>
              <w:rPr>
                <w:rFonts w:ascii="Arial" w:hAnsi="Arial" w:cs="Arial"/>
                <w:sz w:val="16"/>
                <w:szCs w:val="16"/>
              </w:rPr>
            </w:pPr>
          </w:p>
        </w:tc>
        <w:tc>
          <w:tcPr>
            <w:tcW w:w="525" w:type="dxa"/>
            <w:textDirection w:val="btLr"/>
          </w:tcPr>
          <w:p w14:paraId="5298D9A3" w14:textId="29685EE3" w:rsidR="00714130" w:rsidRPr="004152DC" w:rsidRDefault="004152DC" w:rsidP="00714130">
            <w:pPr>
              <w:spacing w:after="20" w:line="260" w:lineRule="exact"/>
              <w:ind w:left="113" w:right="113"/>
              <w:jc w:val="right"/>
              <w:rPr>
                <w:rFonts w:ascii="Arial" w:hAnsi="Arial" w:cs="Arial"/>
                <w:b/>
                <w:sz w:val="16"/>
                <w:szCs w:val="16"/>
              </w:rPr>
            </w:pPr>
            <w:r w:rsidRPr="004152DC">
              <w:rPr>
                <w:rFonts w:ascii="Arial" w:hAnsi="Arial" w:cs="Arial"/>
                <w:b/>
                <w:sz w:val="16"/>
                <w:szCs w:val="16"/>
              </w:rPr>
              <w:t>skupaj 2022</w:t>
            </w:r>
          </w:p>
          <w:p w14:paraId="4CE21490" w14:textId="77777777" w:rsidR="00714130" w:rsidRPr="004152DC" w:rsidRDefault="00714130" w:rsidP="00714130">
            <w:pPr>
              <w:spacing w:after="20" w:line="260" w:lineRule="exact"/>
              <w:ind w:left="113" w:right="113"/>
              <w:jc w:val="right"/>
              <w:rPr>
                <w:rFonts w:ascii="Arial" w:hAnsi="Arial" w:cs="Arial"/>
                <w:b/>
                <w:sz w:val="16"/>
                <w:szCs w:val="16"/>
              </w:rPr>
            </w:pPr>
          </w:p>
        </w:tc>
      </w:tr>
      <w:tr w:rsidR="004152DC" w:rsidRPr="003D2179" w14:paraId="71301A56" w14:textId="77777777" w:rsidTr="00F16471">
        <w:trPr>
          <w:trHeight w:val="364"/>
          <w:jc w:val="center"/>
        </w:trPr>
        <w:tc>
          <w:tcPr>
            <w:tcW w:w="903" w:type="dxa"/>
            <w:vAlign w:val="center"/>
          </w:tcPr>
          <w:p w14:paraId="43038CCD" w14:textId="77777777" w:rsidR="004152DC" w:rsidRPr="00714130" w:rsidRDefault="004152DC" w:rsidP="004152DC">
            <w:pPr>
              <w:spacing w:before="20" w:after="20" w:line="260" w:lineRule="exact"/>
              <w:jc w:val="both"/>
              <w:rPr>
                <w:rFonts w:ascii="Arial" w:hAnsi="Arial" w:cs="Arial"/>
                <w:b/>
                <w:bCs/>
                <w:sz w:val="16"/>
                <w:szCs w:val="16"/>
              </w:rPr>
            </w:pPr>
            <w:r w:rsidRPr="00714130">
              <w:rPr>
                <w:rFonts w:ascii="Arial" w:hAnsi="Arial" w:cs="Arial"/>
                <w:b/>
                <w:bCs/>
                <w:sz w:val="16"/>
                <w:szCs w:val="16"/>
              </w:rPr>
              <w:t>ZZasV</w:t>
            </w:r>
          </w:p>
        </w:tc>
        <w:tc>
          <w:tcPr>
            <w:tcW w:w="524" w:type="dxa"/>
            <w:vAlign w:val="center"/>
          </w:tcPr>
          <w:p w14:paraId="7A3D6398" w14:textId="35DBF584"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130</w:t>
            </w:r>
          </w:p>
        </w:tc>
        <w:tc>
          <w:tcPr>
            <w:tcW w:w="524" w:type="dxa"/>
            <w:vAlign w:val="center"/>
          </w:tcPr>
          <w:p w14:paraId="2022B73B" w14:textId="441EB2D6"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217</w:t>
            </w:r>
          </w:p>
        </w:tc>
        <w:tc>
          <w:tcPr>
            <w:tcW w:w="524" w:type="dxa"/>
            <w:vAlign w:val="center"/>
          </w:tcPr>
          <w:p w14:paraId="6EDC1365" w14:textId="177B9695"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347</w:t>
            </w:r>
          </w:p>
        </w:tc>
        <w:tc>
          <w:tcPr>
            <w:tcW w:w="524" w:type="dxa"/>
            <w:vAlign w:val="center"/>
          </w:tcPr>
          <w:p w14:paraId="0BE0F60B" w14:textId="423856C6"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95</w:t>
            </w:r>
          </w:p>
        </w:tc>
        <w:tc>
          <w:tcPr>
            <w:tcW w:w="525" w:type="dxa"/>
            <w:vAlign w:val="center"/>
          </w:tcPr>
          <w:p w14:paraId="504BAA49" w14:textId="0822B91B"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227</w:t>
            </w:r>
          </w:p>
        </w:tc>
        <w:tc>
          <w:tcPr>
            <w:tcW w:w="524" w:type="dxa"/>
            <w:vAlign w:val="center"/>
          </w:tcPr>
          <w:p w14:paraId="01D08565" w14:textId="7970A56A"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322</w:t>
            </w:r>
          </w:p>
        </w:tc>
        <w:tc>
          <w:tcPr>
            <w:tcW w:w="524" w:type="dxa"/>
            <w:vAlign w:val="center"/>
          </w:tcPr>
          <w:p w14:paraId="379A231F" w14:textId="58AEEA51"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52</w:t>
            </w:r>
          </w:p>
        </w:tc>
        <w:tc>
          <w:tcPr>
            <w:tcW w:w="524" w:type="dxa"/>
            <w:vAlign w:val="center"/>
          </w:tcPr>
          <w:p w14:paraId="2F423548" w14:textId="045793CA"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108</w:t>
            </w:r>
          </w:p>
        </w:tc>
        <w:tc>
          <w:tcPr>
            <w:tcW w:w="524" w:type="dxa"/>
            <w:vAlign w:val="center"/>
          </w:tcPr>
          <w:p w14:paraId="1A02CD8C" w14:textId="1A10F382"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160</w:t>
            </w:r>
          </w:p>
        </w:tc>
        <w:tc>
          <w:tcPr>
            <w:tcW w:w="525" w:type="dxa"/>
            <w:vAlign w:val="center"/>
          </w:tcPr>
          <w:p w14:paraId="789424C9" w14:textId="053CC23D"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44</w:t>
            </w:r>
          </w:p>
        </w:tc>
        <w:tc>
          <w:tcPr>
            <w:tcW w:w="524" w:type="dxa"/>
            <w:vAlign w:val="center"/>
          </w:tcPr>
          <w:p w14:paraId="6654244F" w14:textId="64E9F786" w:rsidR="004152DC" w:rsidRPr="00714130" w:rsidRDefault="004152DC" w:rsidP="004152DC">
            <w:pPr>
              <w:spacing w:after="0" w:line="260" w:lineRule="exact"/>
              <w:jc w:val="right"/>
              <w:rPr>
                <w:rFonts w:ascii="Arial" w:hAnsi="Arial"/>
                <w:sz w:val="18"/>
                <w:szCs w:val="18"/>
              </w:rPr>
            </w:pPr>
            <w:r w:rsidRPr="00714130">
              <w:rPr>
                <w:rFonts w:ascii="Arial" w:hAnsi="Arial"/>
                <w:sz w:val="18"/>
                <w:szCs w:val="18"/>
              </w:rPr>
              <w:t>105</w:t>
            </w:r>
          </w:p>
        </w:tc>
        <w:tc>
          <w:tcPr>
            <w:tcW w:w="524" w:type="dxa"/>
            <w:vAlign w:val="center"/>
          </w:tcPr>
          <w:p w14:paraId="4501DD1D" w14:textId="1D3EF98A" w:rsidR="004152DC" w:rsidRPr="00714130" w:rsidRDefault="004152DC" w:rsidP="004152DC">
            <w:pPr>
              <w:spacing w:after="0" w:line="260" w:lineRule="exact"/>
              <w:jc w:val="right"/>
              <w:rPr>
                <w:rFonts w:ascii="Arial" w:hAnsi="Arial"/>
                <w:b/>
                <w:sz w:val="18"/>
                <w:szCs w:val="18"/>
              </w:rPr>
            </w:pPr>
            <w:r w:rsidRPr="00714130">
              <w:rPr>
                <w:rFonts w:ascii="Arial" w:hAnsi="Arial"/>
                <w:b/>
                <w:sz w:val="18"/>
                <w:szCs w:val="18"/>
              </w:rPr>
              <w:t>149</w:t>
            </w:r>
          </w:p>
        </w:tc>
        <w:tc>
          <w:tcPr>
            <w:tcW w:w="524" w:type="dxa"/>
            <w:vAlign w:val="center"/>
          </w:tcPr>
          <w:p w14:paraId="738C8962" w14:textId="45A7D317" w:rsidR="004152DC" w:rsidRPr="003D2179" w:rsidRDefault="004152DC" w:rsidP="004152DC">
            <w:pPr>
              <w:spacing w:after="0" w:line="260" w:lineRule="exact"/>
              <w:jc w:val="center"/>
              <w:rPr>
                <w:rFonts w:ascii="Arial" w:hAnsi="Arial"/>
                <w:color w:val="002060"/>
                <w:sz w:val="18"/>
                <w:szCs w:val="18"/>
              </w:rPr>
            </w:pPr>
            <w:r>
              <w:rPr>
                <w:rFonts w:ascii="Arial" w:hAnsi="Arial" w:cs="Arial"/>
                <w:color w:val="000000"/>
                <w:sz w:val="18"/>
                <w:szCs w:val="18"/>
              </w:rPr>
              <w:t>42</w:t>
            </w:r>
          </w:p>
        </w:tc>
        <w:tc>
          <w:tcPr>
            <w:tcW w:w="524" w:type="dxa"/>
            <w:vAlign w:val="center"/>
          </w:tcPr>
          <w:p w14:paraId="717F6B5C" w14:textId="60D36B53" w:rsidR="004152DC" w:rsidRPr="003D2179" w:rsidRDefault="004152DC" w:rsidP="004152DC">
            <w:pPr>
              <w:spacing w:after="0" w:line="260" w:lineRule="exact"/>
              <w:jc w:val="right"/>
              <w:rPr>
                <w:rFonts w:ascii="Arial" w:hAnsi="Arial"/>
                <w:color w:val="002060"/>
                <w:sz w:val="18"/>
                <w:szCs w:val="18"/>
              </w:rPr>
            </w:pPr>
            <w:r>
              <w:rPr>
                <w:rFonts w:ascii="Arial" w:hAnsi="Arial" w:cs="Arial"/>
                <w:color w:val="000000"/>
                <w:sz w:val="18"/>
                <w:szCs w:val="18"/>
              </w:rPr>
              <w:t>116</w:t>
            </w:r>
          </w:p>
        </w:tc>
        <w:tc>
          <w:tcPr>
            <w:tcW w:w="525" w:type="dxa"/>
            <w:vAlign w:val="center"/>
          </w:tcPr>
          <w:p w14:paraId="4046A4E1" w14:textId="27ABEDA0" w:rsidR="004152DC" w:rsidRPr="003D2179" w:rsidRDefault="004152DC" w:rsidP="004152DC">
            <w:pPr>
              <w:spacing w:after="0" w:line="260" w:lineRule="exact"/>
              <w:jc w:val="right"/>
              <w:rPr>
                <w:rFonts w:ascii="Arial" w:hAnsi="Arial"/>
                <w:b/>
                <w:color w:val="002060"/>
                <w:sz w:val="18"/>
                <w:szCs w:val="18"/>
              </w:rPr>
            </w:pPr>
            <w:r>
              <w:rPr>
                <w:rFonts w:ascii="Arial" w:hAnsi="Arial" w:cs="Arial"/>
                <w:b/>
                <w:bCs/>
                <w:color w:val="000000"/>
                <w:sz w:val="18"/>
                <w:szCs w:val="18"/>
              </w:rPr>
              <w:t>158</w:t>
            </w:r>
          </w:p>
        </w:tc>
      </w:tr>
      <w:tr w:rsidR="00714130" w:rsidRPr="003D2179" w14:paraId="54C7E8EB" w14:textId="77777777" w:rsidTr="00F16471">
        <w:trPr>
          <w:trHeight w:val="364"/>
          <w:jc w:val="center"/>
        </w:trPr>
        <w:tc>
          <w:tcPr>
            <w:tcW w:w="903" w:type="dxa"/>
            <w:vAlign w:val="center"/>
          </w:tcPr>
          <w:p w14:paraId="5D6F43D6" w14:textId="77777777" w:rsidR="00714130" w:rsidRPr="00714130" w:rsidRDefault="00714130" w:rsidP="00714130">
            <w:pPr>
              <w:spacing w:before="20" w:after="20" w:line="260" w:lineRule="exact"/>
              <w:jc w:val="both"/>
              <w:rPr>
                <w:rFonts w:ascii="Arial" w:hAnsi="Arial" w:cs="Arial"/>
                <w:b/>
                <w:bCs/>
                <w:sz w:val="16"/>
                <w:szCs w:val="16"/>
              </w:rPr>
            </w:pPr>
            <w:r w:rsidRPr="00714130">
              <w:rPr>
                <w:rFonts w:ascii="Arial" w:hAnsi="Arial" w:cs="Arial"/>
                <w:b/>
                <w:bCs/>
                <w:sz w:val="16"/>
                <w:szCs w:val="16"/>
              </w:rPr>
              <w:t xml:space="preserve">ZPPreb </w:t>
            </w:r>
          </w:p>
        </w:tc>
        <w:tc>
          <w:tcPr>
            <w:tcW w:w="524" w:type="dxa"/>
            <w:vAlign w:val="center"/>
          </w:tcPr>
          <w:p w14:paraId="108A467B" w14:textId="255B7712"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5</w:t>
            </w:r>
          </w:p>
        </w:tc>
        <w:tc>
          <w:tcPr>
            <w:tcW w:w="524" w:type="dxa"/>
            <w:vAlign w:val="center"/>
          </w:tcPr>
          <w:p w14:paraId="23BE9914" w14:textId="60C2021A"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6203572D" w14:textId="20AA9C4B"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5</w:t>
            </w:r>
          </w:p>
        </w:tc>
        <w:tc>
          <w:tcPr>
            <w:tcW w:w="524" w:type="dxa"/>
            <w:vAlign w:val="center"/>
          </w:tcPr>
          <w:p w14:paraId="35343B0E" w14:textId="034FCC35"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2</w:t>
            </w:r>
          </w:p>
        </w:tc>
        <w:tc>
          <w:tcPr>
            <w:tcW w:w="525" w:type="dxa"/>
            <w:vAlign w:val="center"/>
          </w:tcPr>
          <w:p w14:paraId="2FCA5C88" w14:textId="369D3621"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014C9C16" w14:textId="50B99FB2"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2</w:t>
            </w:r>
          </w:p>
        </w:tc>
        <w:tc>
          <w:tcPr>
            <w:tcW w:w="524" w:type="dxa"/>
            <w:vAlign w:val="center"/>
          </w:tcPr>
          <w:p w14:paraId="730CA0D3" w14:textId="65553674"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4682BEA2" w14:textId="3778640B"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20D81529" w14:textId="1F21A763"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0</w:t>
            </w:r>
          </w:p>
        </w:tc>
        <w:tc>
          <w:tcPr>
            <w:tcW w:w="525" w:type="dxa"/>
            <w:vAlign w:val="center"/>
          </w:tcPr>
          <w:p w14:paraId="1CB0843D" w14:textId="6D76615C"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3ACDD06F" w14:textId="1FA4AF28"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04C1F59D" w14:textId="383C92F3"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0</w:t>
            </w:r>
          </w:p>
        </w:tc>
        <w:tc>
          <w:tcPr>
            <w:tcW w:w="524" w:type="dxa"/>
            <w:vAlign w:val="center"/>
          </w:tcPr>
          <w:p w14:paraId="1FF83FDC" w14:textId="77777777" w:rsidR="00714130" w:rsidRPr="004152DC" w:rsidRDefault="00714130" w:rsidP="00714130">
            <w:pPr>
              <w:spacing w:after="0" w:line="260" w:lineRule="exact"/>
              <w:jc w:val="center"/>
              <w:rPr>
                <w:rFonts w:ascii="Arial" w:hAnsi="Arial"/>
                <w:sz w:val="18"/>
                <w:szCs w:val="18"/>
              </w:rPr>
            </w:pPr>
            <w:r w:rsidRPr="004152DC">
              <w:rPr>
                <w:rFonts w:ascii="Arial" w:hAnsi="Arial"/>
                <w:sz w:val="18"/>
                <w:szCs w:val="18"/>
              </w:rPr>
              <w:t>0</w:t>
            </w:r>
          </w:p>
        </w:tc>
        <w:tc>
          <w:tcPr>
            <w:tcW w:w="524" w:type="dxa"/>
            <w:vAlign w:val="center"/>
          </w:tcPr>
          <w:p w14:paraId="11B69AC4" w14:textId="77777777" w:rsidR="00714130" w:rsidRPr="004152DC" w:rsidRDefault="00714130" w:rsidP="00714130">
            <w:pPr>
              <w:spacing w:after="0" w:line="260" w:lineRule="exact"/>
              <w:jc w:val="center"/>
              <w:rPr>
                <w:rFonts w:ascii="Arial" w:hAnsi="Arial"/>
                <w:sz w:val="18"/>
                <w:szCs w:val="18"/>
              </w:rPr>
            </w:pPr>
            <w:r w:rsidRPr="004152DC">
              <w:rPr>
                <w:rFonts w:ascii="Arial" w:hAnsi="Arial"/>
                <w:sz w:val="18"/>
                <w:szCs w:val="18"/>
              </w:rPr>
              <w:t>0</w:t>
            </w:r>
          </w:p>
        </w:tc>
        <w:tc>
          <w:tcPr>
            <w:tcW w:w="525" w:type="dxa"/>
            <w:vAlign w:val="center"/>
          </w:tcPr>
          <w:p w14:paraId="255BFB64" w14:textId="77777777" w:rsidR="00714130" w:rsidRPr="004152DC" w:rsidRDefault="00714130" w:rsidP="00714130">
            <w:pPr>
              <w:spacing w:after="0" w:line="260" w:lineRule="exact"/>
              <w:jc w:val="center"/>
              <w:rPr>
                <w:rFonts w:ascii="Arial" w:hAnsi="Arial"/>
                <w:b/>
                <w:sz w:val="18"/>
                <w:szCs w:val="18"/>
              </w:rPr>
            </w:pPr>
            <w:r w:rsidRPr="004152DC">
              <w:rPr>
                <w:rFonts w:ascii="Arial" w:hAnsi="Arial"/>
                <w:b/>
                <w:sz w:val="18"/>
                <w:szCs w:val="18"/>
              </w:rPr>
              <w:t>0</w:t>
            </w:r>
          </w:p>
        </w:tc>
      </w:tr>
      <w:tr w:rsidR="004152DC" w:rsidRPr="003D2179" w14:paraId="45DF783F" w14:textId="77777777" w:rsidTr="00F16471">
        <w:trPr>
          <w:trHeight w:val="364"/>
          <w:jc w:val="center"/>
        </w:trPr>
        <w:tc>
          <w:tcPr>
            <w:tcW w:w="903" w:type="dxa"/>
            <w:vAlign w:val="center"/>
          </w:tcPr>
          <w:p w14:paraId="143F650D" w14:textId="77777777" w:rsidR="004152DC" w:rsidRPr="00714130" w:rsidRDefault="004152DC" w:rsidP="004152DC">
            <w:pPr>
              <w:spacing w:before="20" w:after="20" w:line="260" w:lineRule="exact"/>
              <w:jc w:val="both"/>
              <w:rPr>
                <w:rFonts w:ascii="Arial" w:hAnsi="Arial" w:cs="Arial"/>
                <w:b/>
                <w:bCs/>
                <w:sz w:val="16"/>
                <w:szCs w:val="16"/>
              </w:rPr>
            </w:pPr>
            <w:r w:rsidRPr="00714130">
              <w:rPr>
                <w:rFonts w:ascii="Arial" w:hAnsi="Arial" w:cs="Arial"/>
                <w:b/>
                <w:bCs/>
                <w:sz w:val="16"/>
                <w:szCs w:val="16"/>
              </w:rPr>
              <w:t>Uredba</w:t>
            </w:r>
            <w:r w:rsidRPr="00714130">
              <w:rPr>
                <w:rFonts w:ascii="Arial" w:hAnsi="Arial" w:cs="Arial"/>
                <w:b/>
                <w:bCs/>
                <w:sz w:val="16"/>
                <w:szCs w:val="16"/>
                <w:vertAlign w:val="superscript"/>
              </w:rPr>
              <w:footnoteReference w:id="6"/>
            </w:r>
          </w:p>
        </w:tc>
        <w:tc>
          <w:tcPr>
            <w:tcW w:w="524" w:type="dxa"/>
            <w:vAlign w:val="center"/>
          </w:tcPr>
          <w:p w14:paraId="5F1469DB" w14:textId="15B31140"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21</w:t>
            </w:r>
          </w:p>
        </w:tc>
        <w:tc>
          <w:tcPr>
            <w:tcW w:w="524" w:type="dxa"/>
            <w:vAlign w:val="center"/>
          </w:tcPr>
          <w:p w14:paraId="2D2DD100" w14:textId="2FE6CF46"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75</w:t>
            </w:r>
          </w:p>
        </w:tc>
        <w:tc>
          <w:tcPr>
            <w:tcW w:w="524" w:type="dxa"/>
            <w:vAlign w:val="center"/>
          </w:tcPr>
          <w:p w14:paraId="51B7A9B1" w14:textId="5D1A0FA7"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96</w:t>
            </w:r>
          </w:p>
        </w:tc>
        <w:tc>
          <w:tcPr>
            <w:tcW w:w="524" w:type="dxa"/>
            <w:vAlign w:val="center"/>
          </w:tcPr>
          <w:p w14:paraId="0DF5CA17" w14:textId="1F12EF3F" w:rsidR="004152DC" w:rsidRPr="00714130" w:rsidRDefault="004152DC" w:rsidP="004152DC">
            <w:pPr>
              <w:spacing w:after="0" w:line="240" w:lineRule="auto"/>
              <w:jc w:val="center"/>
              <w:rPr>
                <w:rFonts w:ascii="Arial" w:hAnsi="Arial"/>
                <w:sz w:val="18"/>
                <w:szCs w:val="18"/>
              </w:rPr>
            </w:pPr>
            <w:r w:rsidRPr="00714130">
              <w:rPr>
                <w:rFonts w:ascii="Arial" w:hAnsi="Arial"/>
                <w:sz w:val="18"/>
                <w:szCs w:val="18"/>
              </w:rPr>
              <w:t>26</w:t>
            </w:r>
          </w:p>
        </w:tc>
        <w:tc>
          <w:tcPr>
            <w:tcW w:w="525" w:type="dxa"/>
            <w:vAlign w:val="center"/>
          </w:tcPr>
          <w:p w14:paraId="29567F37" w14:textId="6D80B470"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61</w:t>
            </w:r>
          </w:p>
        </w:tc>
        <w:tc>
          <w:tcPr>
            <w:tcW w:w="524" w:type="dxa"/>
            <w:vAlign w:val="center"/>
          </w:tcPr>
          <w:p w14:paraId="765B36EC" w14:textId="27C52511"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87</w:t>
            </w:r>
          </w:p>
        </w:tc>
        <w:tc>
          <w:tcPr>
            <w:tcW w:w="524" w:type="dxa"/>
            <w:vAlign w:val="center"/>
          </w:tcPr>
          <w:p w14:paraId="2456E2B0" w14:textId="14DCC011"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5</w:t>
            </w:r>
          </w:p>
        </w:tc>
        <w:tc>
          <w:tcPr>
            <w:tcW w:w="524" w:type="dxa"/>
            <w:vAlign w:val="center"/>
          </w:tcPr>
          <w:p w14:paraId="34434398" w14:textId="4EC333D7"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28</w:t>
            </w:r>
          </w:p>
        </w:tc>
        <w:tc>
          <w:tcPr>
            <w:tcW w:w="524" w:type="dxa"/>
            <w:vAlign w:val="center"/>
          </w:tcPr>
          <w:p w14:paraId="1384E6E7" w14:textId="2A9BDDA0"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33</w:t>
            </w:r>
          </w:p>
        </w:tc>
        <w:tc>
          <w:tcPr>
            <w:tcW w:w="525" w:type="dxa"/>
            <w:vAlign w:val="center"/>
          </w:tcPr>
          <w:p w14:paraId="6C9AE6BC" w14:textId="54746F2F"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4</w:t>
            </w:r>
          </w:p>
        </w:tc>
        <w:tc>
          <w:tcPr>
            <w:tcW w:w="524" w:type="dxa"/>
            <w:vAlign w:val="center"/>
          </w:tcPr>
          <w:p w14:paraId="0D92AAB1" w14:textId="7BB6DCA4"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11</w:t>
            </w:r>
          </w:p>
        </w:tc>
        <w:tc>
          <w:tcPr>
            <w:tcW w:w="524" w:type="dxa"/>
            <w:vAlign w:val="center"/>
          </w:tcPr>
          <w:p w14:paraId="4EAB0D76" w14:textId="535FA4DE"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15</w:t>
            </w:r>
          </w:p>
        </w:tc>
        <w:tc>
          <w:tcPr>
            <w:tcW w:w="524" w:type="dxa"/>
            <w:vAlign w:val="center"/>
          </w:tcPr>
          <w:p w14:paraId="13303472" w14:textId="020D39C9" w:rsidR="004152DC" w:rsidRPr="003D2179" w:rsidRDefault="004152DC" w:rsidP="004152DC">
            <w:pPr>
              <w:spacing w:after="0" w:line="260" w:lineRule="exact"/>
              <w:jc w:val="center"/>
              <w:rPr>
                <w:rFonts w:ascii="Arial" w:hAnsi="Arial"/>
                <w:color w:val="002060"/>
                <w:sz w:val="18"/>
                <w:szCs w:val="18"/>
              </w:rPr>
            </w:pPr>
            <w:r>
              <w:rPr>
                <w:rFonts w:ascii="Arial" w:hAnsi="Arial" w:cs="Arial"/>
                <w:color w:val="000000"/>
                <w:sz w:val="18"/>
                <w:szCs w:val="18"/>
              </w:rPr>
              <w:t>6</w:t>
            </w:r>
          </w:p>
        </w:tc>
        <w:tc>
          <w:tcPr>
            <w:tcW w:w="524" w:type="dxa"/>
            <w:vAlign w:val="center"/>
          </w:tcPr>
          <w:p w14:paraId="3B58C551" w14:textId="3CC69400" w:rsidR="004152DC" w:rsidRPr="003D2179" w:rsidRDefault="004152DC" w:rsidP="004152DC">
            <w:pPr>
              <w:spacing w:after="0" w:line="260" w:lineRule="exact"/>
              <w:jc w:val="center"/>
              <w:rPr>
                <w:rFonts w:ascii="Arial" w:hAnsi="Arial"/>
                <w:color w:val="002060"/>
                <w:sz w:val="18"/>
                <w:szCs w:val="18"/>
              </w:rPr>
            </w:pPr>
            <w:r>
              <w:rPr>
                <w:rFonts w:ascii="Arial" w:hAnsi="Arial" w:cs="Arial"/>
                <w:color w:val="000000"/>
                <w:sz w:val="18"/>
                <w:szCs w:val="18"/>
              </w:rPr>
              <w:t>21</w:t>
            </w:r>
          </w:p>
        </w:tc>
        <w:tc>
          <w:tcPr>
            <w:tcW w:w="525" w:type="dxa"/>
            <w:vAlign w:val="center"/>
          </w:tcPr>
          <w:p w14:paraId="57968E57" w14:textId="14114BBD" w:rsidR="004152DC" w:rsidRPr="003D2179" w:rsidRDefault="004152DC" w:rsidP="004152DC">
            <w:pPr>
              <w:spacing w:after="0" w:line="260" w:lineRule="exact"/>
              <w:jc w:val="center"/>
              <w:rPr>
                <w:rFonts w:ascii="Arial" w:hAnsi="Arial"/>
                <w:b/>
                <w:color w:val="002060"/>
                <w:sz w:val="18"/>
                <w:szCs w:val="18"/>
              </w:rPr>
            </w:pPr>
            <w:r>
              <w:rPr>
                <w:rFonts w:ascii="Arial" w:hAnsi="Arial" w:cs="Arial"/>
                <w:b/>
                <w:bCs/>
                <w:color w:val="000000"/>
                <w:sz w:val="18"/>
                <w:szCs w:val="18"/>
              </w:rPr>
              <w:t>27</w:t>
            </w:r>
          </w:p>
        </w:tc>
      </w:tr>
      <w:tr w:rsidR="004152DC" w:rsidRPr="003D2179" w14:paraId="73C3D332" w14:textId="77777777" w:rsidTr="00F16471">
        <w:trPr>
          <w:trHeight w:val="364"/>
          <w:jc w:val="center"/>
        </w:trPr>
        <w:tc>
          <w:tcPr>
            <w:tcW w:w="903" w:type="dxa"/>
            <w:vAlign w:val="center"/>
          </w:tcPr>
          <w:p w14:paraId="2914DE28" w14:textId="77777777" w:rsidR="004152DC" w:rsidRPr="00714130" w:rsidRDefault="004152DC" w:rsidP="004152DC">
            <w:pPr>
              <w:spacing w:before="20" w:after="20" w:line="260" w:lineRule="exact"/>
              <w:jc w:val="both"/>
              <w:rPr>
                <w:rFonts w:ascii="Arial" w:hAnsi="Arial" w:cs="Arial"/>
                <w:b/>
                <w:bCs/>
                <w:sz w:val="16"/>
                <w:szCs w:val="16"/>
              </w:rPr>
            </w:pPr>
            <w:r w:rsidRPr="00714130">
              <w:rPr>
                <w:rFonts w:ascii="Arial" w:hAnsi="Arial" w:cs="Arial"/>
                <w:b/>
                <w:bCs/>
                <w:sz w:val="16"/>
                <w:szCs w:val="16"/>
              </w:rPr>
              <w:t>ZIN</w:t>
            </w:r>
          </w:p>
        </w:tc>
        <w:tc>
          <w:tcPr>
            <w:tcW w:w="524" w:type="dxa"/>
            <w:vAlign w:val="center"/>
          </w:tcPr>
          <w:p w14:paraId="209B7322" w14:textId="41F611C8"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7</w:t>
            </w:r>
          </w:p>
        </w:tc>
        <w:tc>
          <w:tcPr>
            <w:tcW w:w="524" w:type="dxa"/>
            <w:vAlign w:val="center"/>
          </w:tcPr>
          <w:p w14:paraId="069CA796" w14:textId="7636385A"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42D5DCDD" w14:textId="015FB5E5"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7</w:t>
            </w:r>
          </w:p>
        </w:tc>
        <w:tc>
          <w:tcPr>
            <w:tcW w:w="524" w:type="dxa"/>
            <w:vAlign w:val="center"/>
          </w:tcPr>
          <w:p w14:paraId="2186ED0B" w14:textId="3EAA1682" w:rsidR="004152DC" w:rsidRPr="00714130" w:rsidRDefault="004152DC" w:rsidP="004152DC">
            <w:pPr>
              <w:spacing w:after="0" w:line="240" w:lineRule="auto"/>
              <w:jc w:val="center"/>
              <w:rPr>
                <w:rFonts w:ascii="Arial" w:hAnsi="Arial"/>
                <w:sz w:val="18"/>
                <w:szCs w:val="18"/>
              </w:rPr>
            </w:pPr>
            <w:r w:rsidRPr="00714130">
              <w:rPr>
                <w:rFonts w:ascii="Arial" w:hAnsi="Arial"/>
                <w:sz w:val="18"/>
                <w:szCs w:val="18"/>
              </w:rPr>
              <w:t>27</w:t>
            </w:r>
          </w:p>
        </w:tc>
        <w:tc>
          <w:tcPr>
            <w:tcW w:w="525" w:type="dxa"/>
            <w:vAlign w:val="center"/>
          </w:tcPr>
          <w:p w14:paraId="504081E8" w14:textId="72AE3F6A"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6</w:t>
            </w:r>
          </w:p>
        </w:tc>
        <w:tc>
          <w:tcPr>
            <w:tcW w:w="524" w:type="dxa"/>
            <w:vAlign w:val="center"/>
          </w:tcPr>
          <w:p w14:paraId="55C482FD" w14:textId="6B824B85"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33</w:t>
            </w:r>
          </w:p>
        </w:tc>
        <w:tc>
          <w:tcPr>
            <w:tcW w:w="524" w:type="dxa"/>
            <w:vAlign w:val="center"/>
          </w:tcPr>
          <w:p w14:paraId="6EE1F85A" w14:textId="68DABBDA"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8</w:t>
            </w:r>
          </w:p>
        </w:tc>
        <w:tc>
          <w:tcPr>
            <w:tcW w:w="524" w:type="dxa"/>
            <w:vAlign w:val="center"/>
          </w:tcPr>
          <w:p w14:paraId="6E0189BB" w14:textId="149F5230"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4C0DC0A5" w14:textId="6605401B"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8</w:t>
            </w:r>
          </w:p>
        </w:tc>
        <w:tc>
          <w:tcPr>
            <w:tcW w:w="525" w:type="dxa"/>
            <w:vAlign w:val="center"/>
          </w:tcPr>
          <w:p w14:paraId="46A46191" w14:textId="2FF8FCB3"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6</w:t>
            </w:r>
          </w:p>
        </w:tc>
        <w:tc>
          <w:tcPr>
            <w:tcW w:w="524" w:type="dxa"/>
            <w:vAlign w:val="center"/>
          </w:tcPr>
          <w:p w14:paraId="2B3FD989" w14:textId="5809239A"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4B8918C9" w14:textId="48D97423"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6</w:t>
            </w:r>
          </w:p>
        </w:tc>
        <w:tc>
          <w:tcPr>
            <w:tcW w:w="524" w:type="dxa"/>
            <w:vAlign w:val="center"/>
          </w:tcPr>
          <w:p w14:paraId="6588C3D0" w14:textId="0BFD7BAA" w:rsidR="004152DC" w:rsidRPr="003D2179" w:rsidRDefault="004152DC" w:rsidP="004152DC">
            <w:pPr>
              <w:spacing w:after="0" w:line="260" w:lineRule="exact"/>
              <w:jc w:val="center"/>
              <w:rPr>
                <w:rFonts w:ascii="Arial" w:hAnsi="Arial"/>
                <w:color w:val="002060"/>
                <w:sz w:val="18"/>
                <w:szCs w:val="18"/>
              </w:rPr>
            </w:pPr>
            <w:r>
              <w:rPr>
                <w:rFonts w:ascii="Arial" w:hAnsi="Arial" w:cs="Arial"/>
                <w:color w:val="000000"/>
                <w:sz w:val="18"/>
                <w:szCs w:val="18"/>
              </w:rPr>
              <w:t>0</w:t>
            </w:r>
          </w:p>
        </w:tc>
        <w:tc>
          <w:tcPr>
            <w:tcW w:w="524" w:type="dxa"/>
            <w:vAlign w:val="center"/>
          </w:tcPr>
          <w:p w14:paraId="4ACCF8E0" w14:textId="784DFABF" w:rsidR="004152DC" w:rsidRPr="003D2179" w:rsidRDefault="004152DC" w:rsidP="004152DC">
            <w:pPr>
              <w:spacing w:after="0" w:line="260" w:lineRule="exact"/>
              <w:jc w:val="center"/>
              <w:rPr>
                <w:rFonts w:ascii="Arial" w:hAnsi="Arial"/>
                <w:color w:val="002060"/>
                <w:sz w:val="18"/>
                <w:szCs w:val="18"/>
              </w:rPr>
            </w:pPr>
            <w:r>
              <w:rPr>
                <w:rFonts w:ascii="Arial" w:hAnsi="Arial" w:cs="Arial"/>
                <w:color w:val="000000"/>
                <w:sz w:val="18"/>
                <w:szCs w:val="18"/>
              </w:rPr>
              <w:t>4</w:t>
            </w:r>
          </w:p>
        </w:tc>
        <w:tc>
          <w:tcPr>
            <w:tcW w:w="525" w:type="dxa"/>
            <w:vAlign w:val="center"/>
          </w:tcPr>
          <w:p w14:paraId="34747BF2" w14:textId="3290AC39" w:rsidR="004152DC" w:rsidRPr="003D2179" w:rsidRDefault="004152DC" w:rsidP="004152DC">
            <w:pPr>
              <w:spacing w:after="0" w:line="260" w:lineRule="exact"/>
              <w:jc w:val="center"/>
              <w:rPr>
                <w:rFonts w:ascii="Arial" w:hAnsi="Arial"/>
                <w:b/>
                <w:color w:val="002060"/>
                <w:sz w:val="18"/>
                <w:szCs w:val="18"/>
              </w:rPr>
            </w:pPr>
            <w:r>
              <w:rPr>
                <w:rFonts w:ascii="Arial" w:hAnsi="Arial" w:cs="Arial"/>
                <w:b/>
                <w:bCs/>
                <w:color w:val="000000"/>
                <w:sz w:val="18"/>
                <w:szCs w:val="18"/>
              </w:rPr>
              <w:t>4</w:t>
            </w:r>
          </w:p>
        </w:tc>
      </w:tr>
      <w:tr w:rsidR="004152DC" w:rsidRPr="003D2179" w14:paraId="23CB12C0" w14:textId="77777777" w:rsidTr="00F16471">
        <w:trPr>
          <w:trHeight w:val="364"/>
          <w:jc w:val="center"/>
        </w:trPr>
        <w:tc>
          <w:tcPr>
            <w:tcW w:w="903" w:type="dxa"/>
            <w:vAlign w:val="center"/>
          </w:tcPr>
          <w:p w14:paraId="3A8A0EAA" w14:textId="77777777" w:rsidR="004152DC" w:rsidRPr="00714130" w:rsidRDefault="004152DC" w:rsidP="004152DC">
            <w:pPr>
              <w:spacing w:before="20" w:after="20" w:line="260" w:lineRule="exact"/>
              <w:jc w:val="both"/>
              <w:rPr>
                <w:rFonts w:ascii="Arial" w:hAnsi="Arial" w:cs="Arial"/>
                <w:b/>
                <w:bCs/>
                <w:sz w:val="16"/>
                <w:szCs w:val="16"/>
              </w:rPr>
            </w:pPr>
            <w:r w:rsidRPr="00714130">
              <w:rPr>
                <w:rFonts w:ascii="Arial" w:hAnsi="Arial" w:cs="Arial"/>
                <w:b/>
                <w:bCs/>
                <w:sz w:val="16"/>
                <w:szCs w:val="16"/>
              </w:rPr>
              <w:t xml:space="preserve">ZVRK </w:t>
            </w:r>
          </w:p>
        </w:tc>
        <w:tc>
          <w:tcPr>
            <w:tcW w:w="524" w:type="dxa"/>
            <w:vAlign w:val="center"/>
          </w:tcPr>
          <w:p w14:paraId="5D616001" w14:textId="6B095538"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15</w:t>
            </w:r>
          </w:p>
        </w:tc>
        <w:tc>
          <w:tcPr>
            <w:tcW w:w="524" w:type="dxa"/>
            <w:vAlign w:val="center"/>
          </w:tcPr>
          <w:p w14:paraId="7BACF4CE" w14:textId="75EB3397"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16</w:t>
            </w:r>
          </w:p>
        </w:tc>
        <w:tc>
          <w:tcPr>
            <w:tcW w:w="524" w:type="dxa"/>
            <w:vAlign w:val="center"/>
          </w:tcPr>
          <w:p w14:paraId="35387900" w14:textId="04F41EC2"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31</w:t>
            </w:r>
          </w:p>
        </w:tc>
        <w:tc>
          <w:tcPr>
            <w:tcW w:w="524" w:type="dxa"/>
            <w:vAlign w:val="center"/>
          </w:tcPr>
          <w:p w14:paraId="5286B9B5" w14:textId="2DDA90E4" w:rsidR="004152DC" w:rsidRPr="00714130" w:rsidRDefault="004152DC" w:rsidP="004152DC">
            <w:pPr>
              <w:spacing w:after="0" w:line="240" w:lineRule="auto"/>
              <w:jc w:val="center"/>
              <w:rPr>
                <w:rFonts w:ascii="Arial" w:hAnsi="Arial"/>
                <w:sz w:val="18"/>
                <w:szCs w:val="18"/>
              </w:rPr>
            </w:pPr>
            <w:r w:rsidRPr="00714130">
              <w:rPr>
                <w:rFonts w:ascii="Arial" w:hAnsi="Arial"/>
                <w:sz w:val="18"/>
                <w:szCs w:val="18"/>
              </w:rPr>
              <w:t>12</w:t>
            </w:r>
          </w:p>
        </w:tc>
        <w:tc>
          <w:tcPr>
            <w:tcW w:w="525" w:type="dxa"/>
            <w:vAlign w:val="center"/>
          </w:tcPr>
          <w:p w14:paraId="158F4440" w14:textId="3EFB011E"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5</w:t>
            </w:r>
          </w:p>
        </w:tc>
        <w:tc>
          <w:tcPr>
            <w:tcW w:w="524" w:type="dxa"/>
            <w:vAlign w:val="center"/>
          </w:tcPr>
          <w:p w14:paraId="343A0984" w14:textId="05318704"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17</w:t>
            </w:r>
          </w:p>
        </w:tc>
        <w:tc>
          <w:tcPr>
            <w:tcW w:w="524" w:type="dxa"/>
            <w:vAlign w:val="center"/>
          </w:tcPr>
          <w:p w14:paraId="318BE49F" w14:textId="48115DA8"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5ECE6F2B" w14:textId="662D9B31"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2</w:t>
            </w:r>
          </w:p>
        </w:tc>
        <w:tc>
          <w:tcPr>
            <w:tcW w:w="524" w:type="dxa"/>
            <w:vAlign w:val="center"/>
          </w:tcPr>
          <w:p w14:paraId="308BA26F" w14:textId="7E26A0E8"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2</w:t>
            </w:r>
          </w:p>
        </w:tc>
        <w:tc>
          <w:tcPr>
            <w:tcW w:w="525" w:type="dxa"/>
            <w:vAlign w:val="center"/>
          </w:tcPr>
          <w:p w14:paraId="77E33FAF" w14:textId="01E5C7BB"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2</w:t>
            </w:r>
          </w:p>
        </w:tc>
        <w:tc>
          <w:tcPr>
            <w:tcW w:w="524" w:type="dxa"/>
            <w:vAlign w:val="center"/>
          </w:tcPr>
          <w:p w14:paraId="640F01BA" w14:textId="1E30A7A4"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2</w:t>
            </w:r>
          </w:p>
        </w:tc>
        <w:tc>
          <w:tcPr>
            <w:tcW w:w="524" w:type="dxa"/>
            <w:vAlign w:val="center"/>
          </w:tcPr>
          <w:p w14:paraId="2EC21ECD" w14:textId="3B0EB8D3"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4</w:t>
            </w:r>
          </w:p>
        </w:tc>
        <w:tc>
          <w:tcPr>
            <w:tcW w:w="524" w:type="dxa"/>
            <w:vAlign w:val="center"/>
          </w:tcPr>
          <w:p w14:paraId="68247D54" w14:textId="016ACEE5" w:rsidR="004152DC" w:rsidRPr="003D2179" w:rsidRDefault="004152DC" w:rsidP="004152DC">
            <w:pPr>
              <w:spacing w:after="0" w:line="260" w:lineRule="exact"/>
              <w:jc w:val="center"/>
              <w:rPr>
                <w:rFonts w:ascii="Arial" w:hAnsi="Arial"/>
                <w:color w:val="002060"/>
                <w:sz w:val="18"/>
                <w:szCs w:val="18"/>
              </w:rPr>
            </w:pPr>
            <w:r>
              <w:rPr>
                <w:rFonts w:ascii="Arial" w:hAnsi="Arial" w:cs="Arial"/>
                <w:color w:val="000000"/>
                <w:sz w:val="18"/>
                <w:szCs w:val="18"/>
              </w:rPr>
              <w:t>11</w:t>
            </w:r>
          </w:p>
        </w:tc>
        <w:tc>
          <w:tcPr>
            <w:tcW w:w="524" w:type="dxa"/>
            <w:vAlign w:val="center"/>
          </w:tcPr>
          <w:p w14:paraId="5AE8FE11" w14:textId="1D4C14BD" w:rsidR="004152DC" w:rsidRPr="003D2179" w:rsidRDefault="004152DC" w:rsidP="004152DC">
            <w:pPr>
              <w:spacing w:after="0" w:line="260" w:lineRule="exact"/>
              <w:jc w:val="center"/>
              <w:rPr>
                <w:rFonts w:ascii="Arial" w:hAnsi="Arial"/>
                <w:color w:val="002060"/>
                <w:sz w:val="18"/>
                <w:szCs w:val="18"/>
              </w:rPr>
            </w:pPr>
            <w:r>
              <w:rPr>
                <w:rFonts w:ascii="Arial" w:hAnsi="Arial" w:cs="Arial"/>
                <w:color w:val="000000"/>
                <w:sz w:val="18"/>
                <w:szCs w:val="18"/>
              </w:rPr>
              <w:t>4</w:t>
            </w:r>
          </w:p>
        </w:tc>
        <w:tc>
          <w:tcPr>
            <w:tcW w:w="525" w:type="dxa"/>
            <w:vAlign w:val="center"/>
          </w:tcPr>
          <w:p w14:paraId="3767CA5D" w14:textId="29739A55" w:rsidR="004152DC" w:rsidRPr="003D2179" w:rsidRDefault="004152DC" w:rsidP="004152DC">
            <w:pPr>
              <w:spacing w:after="0" w:line="260" w:lineRule="exact"/>
              <w:jc w:val="center"/>
              <w:rPr>
                <w:rFonts w:ascii="Arial" w:hAnsi="Arial"/>
                <w:b/>
                <w:color w:val="002060"/>
                <w:sz w:val="18"/>
                <w:szCs w:val="18"/>
              </w:rPr>
            </w:pPr>
            <w:r>
              <w:rPr>
                <w:rFonts w:ascii="Arial" w:hAnsi="Arial" w:cs="Arial"/>
                <w:b/>
                <w:bCs/>
                <w:color w:val="000000"/>
                <w:sz w:val="18"/>
                <w:szCs w:val="18"/>
              </w:rPr>
              <w:t>15</w:t>
            </w:r>
          </w:p>
        </w:tc>
      </w:tr>
      <w:tr w:rsidR="004152DC" w:rsidRPr="003D2179" w14:paraId="1B8D94E6" w14:textId="77777777" w:rsidTr="00F16471">
        <w:trPr>
          <w:trHeight w:val="364"/>
          <w:jc w:val="center"/>
        </w:trPr>
        <w:tc>
          <w:tcPr>
            <w:tcW w:w="903" w:type="dxa"/>
            <w:vAlign w:val="center"/>
          </w:tcPr>
          <w:p w14:paraId="409B15BC" w14:textId="77777777" w:rsidR="004152DC" w:rsidRPr="00714130" w:rsidRDefault="004152DC" w:rsidP="004152DC">
            <w:pPr>
              <w:spacing w:before="20" w:after="20" w:line="260" w:lineRule="exact"/>
              <w:jc w:val="both"/>
              <w:rPr>
                <w:rFonts w:ascii="Arial" w:hAnsi="Arial" w:cs="Arial"/>
                <w:b/>
                <w:bCs/>
                <w:sz w:val="16"/>
                <w:szCs w:val="16"/>
              </w:rPr>
            </w:pPr>
            <w:r w:rsidRPr="00714130">
              <w:rPr>
                <w:rFonts w:ascii="Arial" w:hAnsi="Arial" w:cs="Arial"/>
                <w:b/>
                <w:bCs/>
                <w:sz w:val="16"/>
                <w:szCs w:val="16"/>
              </w:rPr>
              <w:t>ZEPI</w:t>
            </w:r>
          </w:p>
        </w:tc>
        <w:tc>
          <w:tcPr>
            <w:tcW w:w="524" w:type="dxa"/>
            <w:vAlign w:val="center"/>
          </w:tcPr>
          <w:p w14:paraId="189D99CD" w14:textId="174191AD"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2</w:t>
            </w:r>
          </w:p>
        </w:tc>
        <w:tc>
          <w:tcPr>
            <w:tcW w:w="524" w:type="dxa"/>
            <w:vAlign w:val="center"/>
          </w:tcPr>
          <w:p w14:paraId="71221267" w14:textId="0C49C7C3"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16</w:t>
            </w:r>
          </w:p>
        </w:tc>
        <w:tc>
          <w:tcPr>
            <w:tcW w:w="524" w:type="dxa"/>
            <w:vAlign w:val="center"/>
          </w:tcPr>
          <w:p w14:paraId="4328FDD1" w14:textId="47A741F2"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18</w:t>
            </w:r>
          </w:p>
        </w:tc>
        <w:tc>
          <w:tcPr>
            <w:tcW w:w="524" w:type="dxa"/>
            <w:vAlign w:val="center"/>
          </w:tcPr>
          <w:p w14:paraId="169E1345" w14:textId="018A5C34" w:rsidR="004152DC" w:rsidRPr="00714130" w:rsidRDefault="004152DC" w:rsidP="004152DC">
            <w:pPr>
              <w:spacing w:after="0" w:line="240" w:lineRule="auto"/>
              <w:jc w:val="center"/>
              <w:rPr>
                <w:rFonts w:ascii="Arial" w:hAnsi="Arial"/>
                <w:sz w:val="18"/>
                <w:szCs w:val="18"/>
              </w:rPr>
            </w:pPr>
            <w:r w:rsidRPr="00714130">
              <w:rPr>
                <w:rFonts w:ascii="Arial" w:hAnsi="Arial"/>
                <w:sz w:val="18"/>
                <w:szCs w:val="18"/>
              </w:rPr>
              <w:t>0</w:t>
            </w:r>
          </w:p>
        </w:tc>
        <w:tc>
          <w:tcPr>
            <w:tcW w:w="525" w:type="dxa"/>
            <w:vAlign w:val="center"/>
          </w:tcPr>
          <w:p w14:paraId="4955F776" w14:textId="7D8F55A5"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6</w:t>
            </w:r>
          </w:p>
        </w:tc>
        <w:tc>
          <w:tcPr>
            <w:tcW w:w="524" w:type="dxa"/>
            <w:vAlign w:val="center"/>
          </w:tcPr>
          <w:p w14:paraId="020348F5" w14:textId="60FA5B54"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6</w:t>
            </w:r>
          </w:p>
        </w:tc>
        <w:tc>
          <w:tcPr>
            <w:tcW w:w="524" w:type="dxa"/>
            <w:vAlign w:val="center"/>
          </w:tcPr>
          <w:p w14:paraId="53127F5F" w14:textId="19485144"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20</w:t>
            </w:r>
          </w:p>
        </w:tc>
        <w:tc>
          <w:tcPr>
            <w:tcW w:w="524" w:type="dxa"/>
            <w:vAlign w:val="center"/>
          </w:tcPr>
          <w:p w14:paraId="07AD4B57" w14:textId="085D7A85"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7</w:t>
            </w:r>
          </w:p>
        </w:tc>
        <w:tc>
          <w:tcPr>
            <w:tcW w:w="524" w:type="dxa"/>
            <w:vAlign w:val="center"/>
          </w:tcPr>
          <w:p w14:paraId="1E2FFB56" w14:textId="68A1C192"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27</w:t>
            </w:r>
          </w:p>
        </w:tc>
        <w:tc>
          <w:tcPr>
            <w:tcW w:w="525" w:type="dxa"/>
            <w:vAlign w:val="center"/>
          </w:tcPr>
          <w:p w14:paraId="31C9C498" w14:textId="337D7B07"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w:t>
            </w:r>
          </w:p>
        </w:tc>
        <w:tc>
          <w:tcPr>
            <w:tcW w:w="524" w:type="dxa"/>
            <w:vAlign w:val="center"/>
          </w:tcPr>
          <w:p w14:paraId="2487D775" w14:textId="53677BE1"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2</w:t>
            </w:r>
          </w:p>
        </w:tc>
        <w:tc>
          <w:tcPr>
            <w:tcW w:w="524" w:type="dxa"/>
            <w:vAlign w:val="center"/>
          </w:tcPr>
          <w:p w14:paraId="0A616DFC" w14:textId="0D1DAE5F"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3</w:t>
            </w:r>
          </w:p>
        </w:tc>
        <w:tc>
          <w:tcPr>
            <w:tcW w:w="524" w:type="dxa"/>
            <w:vAlign w:val="center"/>
          </w:tcPr>
          <w:p w14:paraId="56C52527" w14:textId="46E9CC0B" w:rsidR="004152DC" w:rsidRPr="003D2179" w:rsidRDefault="004152DC" w:rsidP="004152DC">
            <w:pPr>
              <w:spacing w:after="0" w:line="260" w:lineRule="exact"/>
              <w:jc w:val="center"/>
              <w:rPr>
                <w:rFonts w:ascii="Arial" w:hAnsi="Arial"/>
                <w:color w:val="002060"/>
                <w:sz w:val="18"/>
                <w:szCs w:val="18"/>
              </w:rPr>
            </w:pPr>
            <w:r>
              <w:rPr>
                <w:rFonts w:ascii="Arial" w:hAnsi="Arial" w:cs="Arial"/>
                <w:color w:val="000000"/>
                <w:sz w:val="18"/>
                <w:szCs w:val="18"/>
              </w:rPr>
              <w:t>3</w:t>
            </w:r>
          </w:p>
        </w:tc>
        <w:tc>
          <w:tcPr>
            <w:tcW w:w="524" w:type="dxa"/>
            <w:vAlign w:val="center"/>
          </w:tcPr>
          <w:p w14:paraId="642F2361" w14:textId="159D39B7" w:rsidR="004152DC" w:rsidRPr="003D2179" w:rsidRDefault="004152DC" w:rsidP="004152DC">
            <w:pPr>
              <w:spacing w:after="0" w:line="260" w:lineRule="exact"/>
              <w:jc w:val="center"/>
              <w:rPr>
                <w:rFonts w:ascii="Arial" w:hAnsi="Arial"/>
                <w:color w:val="002060"/>
                <w:sz w:val="18"/>
                <w:szCs w:val="18"/>
              </w:rPr>
            </w:pPr>
            <w:r>
              <w:rPr>
                <w:rFonts w:ascii="Arial" w:hAnsi="Arial" w:cs="Arial"/>
                <w:color w:val="000000"/>
                <w:sz w:val="18"/>
                <w:szCs w:val="18"/>
              </w:rPr>
              <w:t>2</w:t>
            </w:r>
          </w:p>
        </w:tc>
        <w:tc>
          <w:tcPr>
            <w:tcW w:w="525" w:type="dxa"/>
            <w:vAlign w:val="center"/>
          </w:tcPr>
          <w:p w14:paraId="7F6D34C0" w14:textId="029A4D83" w:rsidR="004152DC" w:rsidRPr="003D2179" w:rsidRDefault="004152DC" w:rsidP="004152DC">
            <w:pPr>
              <w:spacing w:after="0" w:line="260" w:lineRule="exact"/>
              <w:jc w:val="center"/>
              <w:rPr>
                <w:rFonts w:ascii="Arial" w:hAnsi="Arial"/>
                <w:b/>
                <w:color w:val="002060"/>
                <w:sz w:val="18"/>
                <w:szCs w:val="18"/>
              </w:rPr>
            </w:pPr>
            <w:r>
              <w:rPr>
                <w:rFonts w:ascii="Arial" w:hAnsi="Arial" w:cs="Arial"/>
                <w:b/>
                <w:bCs/>
                <w:color w:val="000000"/>
                <w:sz w:val="18"/>
                <w:szCs w:val="18"/>
              </w:rPr>
              <w:t>5</w:t>
            </w:r>
          </w:p>
        </w:tc>
      </w:tr>
      <w:tr w:rsidR="00714130" w:rsidRPr="003D2179" w14:paraId="0EB4E9A8" w14:textId="77777777" w:rsidTr="00F16471">
        <w:trPr>
          <w:trHeight w:val="364"/>
          <w:jc w:val="center"/>
        </w:trPr>
        <w:tc>
          <w:tcPr>
            <w:tcW w:w="903" w:type="dxa"/>
            <w:vAlign w:val="center"/>
          </w:tcPr>
          <w:p w14:paraId="21960BCE" w14:textId="77777777" w:rsidR="00714130" w:rsidRPr="00714130" w:rsidRDefault="00714130" w:rsidP="00714130">
            <w:pPr>
              <w:spacing w:before="20" w:after="20" w:line="260" w:lineRule="exact"/>
              <w:jc w:val="both"/>
              <w:rPr>
                <w:rFonts w:ascii="Arial" w:hAnsi="Arial" w:cs="Arial"/>
                <w:b/>
                <w:bCs/>
                <w:sz w:val="16"/>
                <w:szCs w:val="16"/>
              </w:rPr>
            </w:pPr>
            <w:r w:rsidRPr="00714130">
              <w:rPr>
                <w:rFonts w:ascii="Arial" w:hAnsi="Arial" w:cs="Arial"/>
                <w:b/>
                <w:bCs/>
                <w:sz w:val="16"/>
                <w:szCs w:val="16"/>
              </w:rPr>
              <w:t>Uredba</w:t>
            </w:r>
            <w:r w:rsidRPr="00714130">
              <w:rPr>
                <w:rFonts w:ascii="Arial" w:hAnsi="Arial" w:cs="Arial"/>
                <w:b/>
                <w:bCs/>
                <w:sz w:val="16"/>
                <w:szCs w:val="16"/>
                <w:vertAlign w:val="superscript"/>
              </w:rPr>
              <w:footnoteReference w:id="7"/>
            </w:r>
          </w:p>
        </w:tc>
        <w:tc>
          <w:tcPr>
            <w:tcW w:w="524" w:type="dxa"/>
            <w:vAlign w:val="center"/>
          </w:tcPr>
          <w:p w14:paraId="144FA5EC" w14:textId="7A1F7941"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4E9CF82B" w14:textId="35BEEDBF"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16</w:t>
            </w:r>
          </w:p>
        </w:tc>
        <w:tc>
          <w:tcPr>
            <w:tcW w:w="524" w:type="dxa"/>
            <w:vAlign w:val="center"/>
          </w:tcPr>
          <w:p w14:paraId="76E9749E" w14:textId="1AE6B94A"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16</w:t>
            </w:r>
          </w:p>
        </w:tc>
        <w:tc>
          <w:tcPr>
            <w:tcW w:w="524" w:type="dxa"/>
            <w:vAlign w:val="center"/>
          </w:tcPr>
          <w:p w14:paraId="752BB9EC" w14:textId="79D2E2EF" w:rsidR="00714130" w:rsidRPr="00714130" w:rsidRDefault="00714130" w:rsidP="00714130">
            <w:pPr>
              <w:spacing w:after="0" w:line="240" w:lineRule="auto"/>
              <w:jc w:val="center"/>
              <w:rPr>
                <w:rFonts w:ascii="Arial" w:hAnsi="Arial"/>
                <w:sz w:val="18"/>
                <w:szCs w:val="18"/>
              </w:rPr>
            </w:pPr>
            <w:r w:rsidRPr="00714130">
              <w:rPr>
                <w:rFonts w:ascii="Arial" w:hAnsi="Arial"/>
                <w:sz w:val="18"/>
                <w:szCs w:val="18"/>
              </w:rPr>
              <w:t>0</w:t>
            </w:r>
          </w:p>
        </w:tc>
        <w:tc>
          <w:tcPr>
            <w:tcW w:w="525" w:type="dxa"/>
            <w:vAlign w:val="center"/>
          </w:tcPr>
          <w:p w14:paraId="29887B90" w14:textId="2CF5E30E"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6</w:t>
            </w:r>
          </w:p>
        </w:tc>
        <w:tc>
          <w:tcPr>
            <w:tcW w:w="524" w:type="dxa"/>
            <w:vAlign w:val="center"/>
          </w:tcPr>
          <w:p w14:paraId="73F8FB48" w14:textId="5787396B"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6</w:t>
            </w:r>
          </w:p>
        </w:tc>
        <w:tc>
          <w:tcPr>
            <w:tcW w:w="524" w:type="dxa"/>
            <w:vAlign w:val="center"/>
          </w:tcPr>
          <w:p w14:paraId="31CCED4C" w14:textId="5608150B"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12</w:t>
            </w:r>
          </w:p>
        </w:tc>
        <w:tc>
          <w:tcPr>
            <w:tcW w:w="524" w:type="dxa"/>
            <w:vAlign w:val="center"/>
          </w:tcPr>
          <w:p w14:paraId="1DB84511" w14:textId="46C270CA"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13</w:t>
            </w:r>
          </w:p>
        </w:tc>
        <w:tc>
          <w:tcPr>
            <w:tcW w:w="524" w:type="dxa"/>
            <w:vAlign w:val="center"/>
          </w:tcPr>
          <w:p w14:paraId="413E6974" w14:textId="0EB02CFB"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25</w:t>
            </w:r>
          </w:p>
        </w:tc>
        <w:tc>
          <w:tcPr>
            <w:tcW w:w="525" w:type="dxa"/>
            <w:vAlign w:val="center"/>
          </w:tcPr>
          <w:p w14:paraId="12605D89" w14:textId="637D25A6"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15F114CF" w14:textId="2F322DE4"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5CB7F9FA" w14:textId="1DAE71A1"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0</w:t>
            </w:r>
          </w:p>
        </w:tc>
        <w:tc>
          <w:tcPr>
            <w:tcW w:w="524" w:type="dxa"/>
            <w:vAlign w:val="center"/>
          </w:tcPr>
          <w:p w14:paraId="18FDCF2E" w14:textId="77777777" w:rsidR="00714130" w:rsidRPr="004152DC" w:rsidRDefault="00714130" w:rsidP="00714130">
            <w:pPr>
              <w:spacing w:after="0" w:line="260" w:lineRule="exact"/>
              <w:jc w:val="center"/>
              <w:rPr>
                <w:rFonts w:ascii="Arial" w:hAnsi="Arial"/>
                <w:sz w:val="18"/>
                <w:szCs w:val="18"/>
              </w:rPr>
            </w:pPr>
            <w:r w:rsidRPr="004152DC">
              <w:rPr>
                <w:rFonts w:ascii="Arial" w:hAnsi="Arial"/>
                <w:sz w:val="18"/>
                <w:szCs w:val="18"/>
              </w:rPr>
              <w:t>0</w:t>
            </w:r>
          </w:p>
        </w:tc>
        <w:tc>
          <w:tcPr>
            <w:tcW w:w="524" w:type="dxa"/>
            <w:vAlign w:val="center"/>
          </w:tcPr>
          <w:p w14:paraId="5C01C5A4" w14:textId="77777777" w:rsidR="00714130" w:rsidRPr="004152DC" w:rsidRDefault="00714130" w:rsidP="00714130">
            <w:pPr>
              <w:spacing w:after="0" w:line="260" w:lineRule="exact"/>
              <w:jc w:val="center"/>
              <w:rPr>
                <w:rFonts w:ascii="Arial" w:hAnsi="Arial"/>
                <w:sz w:val="18"/>
                <w:szCs w:val="18"/>
              </w:rPr>
            </w:pPr>
            <w:r w:rsidRPr="004152DC">
              <w:rPr>
                <w:rFonts w:ascii="Arial" w:hAnsi="Arial"/>
                <w:sz w:val="18"/>
                <w:szCs w:val="18"/>
              </w:rPr>
              <w:t>0</w:t>
            </w:r>
          </w:p>
        </w:tc>
        <w:tc>
          <w:tcPr>
            <w:tcW w:w="525" w:type="dxa"/>
            <w:vAlign w:val="center"/>
          </w:tcPr>
          <w:p w14:paraId="4B080BAE" w14:textId="77777777" w:rsidR="00714130" w:rsidRPr="004152DC" w:rsidRDefault="00714130" w:rsidP="00714130">
            <w:pPr>
              <w:spacing w:after="0" w:line="260" w:lineRule="exact"/>
              <w:jc w:val="center"/>
              <w:rPr>
                <w:rFonts w:ascii="Arial" w:hAnsi="Arial"/>
                <w:b/>
                <w:sz w:val="18"/>
                <w:szCs w:val="18"/>
              </w:rPr>
            </w:pPr>
            <w:r w:rsidRPr="004152DC">
              <w:rPr>
                <w:rFonts w:ascii="Arial" w:hAnsi="Arial"/>
                <w:b/>
                <w:sz w:val="18"/>
                <w:szCs w:val="18"/>
              </w:rPr>
              <w:t>0</w:t>
            </w:r>
          </w:p>
        </w:tc>
      </w:tr>
      <w:tr w:rsidR="004152DC" w:rsidRPr="003D2179" w14:paraId="7E46880F" w14:textId="77777777" w:rsidTr="00F16471">
        <w:trPr>
          <w:trHeight w:val="364"/>
          <w:jc w:val="center"/>
        </w:trPr>
        <w:tc>
          <w:tcPr>
            <w:tcW w:w="903" w:type="dxa"/>
            <w:vAlign w:val="center"/>
          </w:tcPr>
          <w:p w14:paraId="4D748488" w14:textId="77777777" w:rsidR="004152DC" w:rsidRPr="00714130" w:rsidRDefault="004152DC" w:rsidP="004152DC">
            <w:pPr>
              <w:spacing w:before="20" w:after="20" w:line="260" w:lineRule="exact"/>
              <w:jc w:val="both"/>
              <w:rPr>
                <w:rFonts w:ascii="Arial" w:hAnsi="Arial" w:cs="Arial"/>
                <w:b/>
                <w:bCs/>
                <w:sz w:val="16"/>
                <w:szCs w:val="16"/>
              </w:rPr>
            </w:pPr>
            <w:r w:rsidRPr="00714130">
              <w:rPr>
                <w:rFonts w:ascii="Arial" w:hAnsi="Arial" w:cs="Arial"/>
                <w:b/>
                <w:bCs/>
                <w:sz w:val="16"/>
                <w:szCs w:val="16"/>
              </w:rPr>
              <w:t>ZVSmuč</w:t>
            </w:r>
          </w:p>
        </w:tc>
        <w:tc>
          <w:tcPr>
            <w:tcW w:w="524" w:type="dxa"/>
            <w:vAlign w:val="center"/>
          </w:tcPr>
          <w:p w14:paraId="0A0D3F95" w14:textId="585BD1F7"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10</w:t>
            </w:r>
          </w:p>
        </w:tc>
        <w:tc>
          <w:tcPr>
            <w:tcW w:w="524" w:type="dxa"/>
            <w:vAlign w:val="center"/>
          </w:tcPr>
          <w:p w14:paraId="394CF95E" w14:textId="7EA26FFB"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11</w:t>
            </w:r>
          </w:p>
        </w:tc>
        <w:tc>
          <w:tcPr>
            <w:tcW w:w="524" w:type="dxa"/>
            <w:vAlign w:val="center"/>
          </w:tcPr>
          <w:p w14:paraId="59075481" w14:textId="274C3A1D"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21</w:t>
            </w:r>
          </w:p>
        </w:tc>
        <w:tc>
          <w:tcPr>
            <w:tcW w:w="524" w:type="dxa"/>
            <w:vAlign w:val="center"/>
          </w:tcPr>
          <w:p w14:paraId="0941AC0A" w14:textId="63F9597D" w:rsidR="004152DC" w:rsidRPr="00714130" w:rsidRDefault="004152DC" w:rsidP="004152DC">
            <w:pPr>
              <w:spacing w:after="0" w:line="240" w:lineRule="auto"/>
              <w:jc w:val="center"/>
              <w:rPr>
                <w:rFonts w:ascii="Arial" w:hAnsi="Arial"/>
                <w:sz w:val="18"/>
                <w:szCs w:val="18"/>
              </w:rPr>
            </w:pPr>
            <w:r w:rsidRPr="00714130">
              <w:rPr>
                <w:rFonts w:ascii="Arial" w:hAnsi="Arial"/>
                <w:sz w:val="18"/>
                <w:szCs w:val="18"/>
              </w:rPr>
              <w:t>9</w:t>
            </w:r>
          </w:p>
        </w:tc>
        <w:tc>
          <w:tcPr>
            <w:tcW w:w="525" w:type="dxa"/>
            <w:vAlign w:val="center"/>
          </w:tcPr>
          <w:p w14:paraId="3771A093" w14:textId="228286EA"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w:t>
            </w:r>
          </w:p>
        </w:tc>
        <w:tc>
          <w:tcPr>
            <w:tcW w:w="524" w:type="dxa"/>
            <w:vAlign w:val="center"/>
          </w:tcPr>
          <w:p w14:paraId="1D29EFEF" w14:textId="05C66503"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10</w:t>
            </w:r>
          </w:p>
        </w:tc>
        <w:tc>
          <w:tcPr>
            <w:tcW w:w="524" w:type="dxa"/>
            <w:vAlign w:val="center"/>
          </w:tcPr>
          <w:p w14:paraId="6CE67711" w14:textId="3D0C3C8F"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5</w:t>
            </w:r>
          </w:p>
        </w:tc>
        <w:tc>
          <w:tcPr>
            <w:tcW w:w="524" w:type="dxa"/>
            <w:vAlign w:val="center"/>
          </w:tcPr>
          <w:p w14:paraId="6072BFCF" w14:textId="45CB582E"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13</w:t>
            </w:r>
          </w:p>
        </w:tc>
        <w:tc>
          <w:tcPr>
            <w:tcW w:w="524" w:type="dxa"/>
            <w:vAlign w:val="center"/>
          </w:tcPr>
          <w:p w14:paraId="2D355320" w14:textId="72562595"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18</w:t>
            </w:r>
          </w:p>
        </w:tc>
        <w:tc>
          <w:tcPr>
            <w:tcW w:w="525" w:type="dxa"/>
            <w:vAlign w:val="center"/>
          </w:tcPr>
          <w:p w14:paraId="71C2ADD1" w14:textId="305DD3FD"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4</w:t>
            </w:r>
          </w:p>
        </w:tc>
        <w:tc>
          <w:tcPr>
            <w:tcW w:w="524" w:type="dxa"/>
            <w:vAlign w:val="center"/>
          </w:tcPr>
          <w:p w14:paraId="549317CC" w14:textId="2E23FA46"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15</w:t>
            </w:r>
          </w:p>
        </w:tc>
        <w:tc>
          <w:tcPr>
            <w:tcW w:w="524" w:type="dxa"/>
            <w:vAlign w:val="center"/>
          </w:tcPr>
          <w:p w14:paraId="2A04C41A" w14:textId="351FBDD9"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19</w:t>
            </w:r>
          </w:p>
        </w:tc>
        <w:tc>
          <w:tcPr>
            <w:tcW w:w="524" w:type="dxa"/>
            <w:vAlign w:val="center"/>
          </w:tcPr>
          <w:p w14:paraId="13E3EEDE" w14:textId="3AFD55E3" w:rsidR="004152DC" w:rsidRPr="003D2179" w:rsidRDefault="004152DC" w:rsidP="004152DC">
            <w:pPr>
              <w:spacing w:after="0" w:line="260" w:lineRule="exact"/>
              <w:jc w:val="center"/>
              <w:rPr>
                <w:rFonts w:ascii="Arial" w:hAnsi="Arial"/>
                <w:color w:val="002060"/>
                <w:sz w:val="18"/>
                <w:szCs w:val="18"/>
              </w:rPr>
            </w:pPr>
            <w:r>
              <w:rPr>
                <w:rFonts w:ascii="Arial" w:hAnsi="Arial" w:cs="Arial"/>
                <w:color w:val="000000"/>
                <w:sz w:val="18"/>
                <w:szCs w:val="18"/>
              </w:rPr>
              <w:t>5</w:t>
            </w:r>
          </w:p>
        </w:tc>
        <w:tc>
          <w:tcPr>
            <w:tcW w:w="524" w:type="dxa"/>
            <w:vAlign w:val="center"/>
          </w:tcPr>
          <w:p w14:paraId="2A4F70D3" w14:textId="34D2B877" w:rsidR="004152DC" w:rsidRPr="003D2179" w:rsidRDefault="004152DC" w:rsidP="004152DC">
            <w:pPr>
              <w:spacing w:after="0" w:line="260" w:lineRule="exact"/>
              <w:jc w:val="center"/>
              <w:rPr>
                <w:rFonts w:ascii="Arial" w:hAnsi="Arial"/>
                <w:color w:val="002060"/>
                <w:sz w:val="18"/>
                <w:szCs w:val="18"/>
              </w:rPr>
            </w:pPr>
            <w:r>
              <w:rPr>
                <w:rFonts w:ascii="Arial" w:hAnsi="Arial" w:cs="Arial"/>
                <w:color w:val="000000"/>
                <w:sz w:val="18"/>
                <w:szCs w:val="18"/>
              </w:rPr>
              <w:t>10</w:t>
            </w:r>
          </w:p>
        </w:tc>
        <w:tc>
          <w:tcPr>
            <w:tcW w:w="525" w:type="dxa"/>
            <w:vAlign w:val="center"/>
          </w:tcPr>
          <w:p w14:paraId="44A80EA4" w14:textId="53FE4BCB" w:rsidR="004152DC" w:rsidRPr="003D2179" w:rsidRDefault="004152DC" w:rsidP="004152DC">
            <w:pPr>
              <w:spacing w:after="0" w:line="260" w:lineRule="exact"/>
              <w:jc w:val="center"/>
              <w:rPr>
                <w:rFonts w:ascii="Arial" w:hAnsi="Arial"/>
                <w:b/>
                <w:color w:val="002060"/>
                <w:sz w:val="18"/>
                <w:szCs w:val="18"/>
              </w:rPr>
            </w:pPr>
            <w:r>
              <w:rPr>
                <w:rFonts w:ascii="Arial" w:hAnsi="Arial" w:cs="Arial"/>
                <w:b/>
                <w:bCs/>
                <w:color w:val="000000"/>
                <w:sz w:val="18"/>
                <w:szCs w:val="18"/>
              </w:rPr>
              <w:t>15</w:t>
            </w:r>
          </w:p>
        </w:tc>
      </w:tr>
      <w:tr w:rsidR="004152DC" w:rsidRPr="003D2179" w14:paraId="62553FCC" w14:textId="77777777" w:rsidTr="00F16471">
        <w:trPr>
          <w:trHeight w:val="364"/>
          <w:jc w:val="center"/>
        </w:trPr>
        <w:tc>
          <w:tcPr>
            <w:tcW w:w="903" w:type="dxa"/>
            <w:vAlign w:val="center"/>
          </w:tcPr>
          <w:p w14:paraId="72DEA986" w14:textId="77777777" w:rsidR="004152DC" w:rsidRPr="00714130" w:rsidRDefault="004152DC" w:rsidP="004152DC">
            <w:pPr>
              <w:spacing w:before="20" w:after="20" w:line="260" w:lineRule="exact"/>
              <w:jc w:val="both"/>
              <w:rPr>
                <w:rFonts w:ascii="Arial" w:hAnsi="Arial" w:cs="Arial"/>
                <w:b/>
                <w:bCs/>
                <w:sz w:val="16"/>
                <w:szCs w:val="16"/>
              </w:rPr>
            </w:pPr>
            <w:r w:rsidRPr="00714130">
              <w:rPr>
                <w:rFonts w:ascii="Arial" w:hAnsi="Arial" w:cs="Arial"/>
                <w:b/>
                <w:bCs/>
                <w:sz w:val="16"/>
                <w:szCs w:val="16"/>
              </w:rPr>
              <w:t xml:space="preserve">ZOro </w:t>
            </w:r>
          </w:p>
        </w:tc>
        <w:tc>
          <w:tcPr>
            <w:tcW w:w="524" w:type="dxa"/>
            <w:vAlign w:val="center"/>
          </w:tcPr>
          <w:p w14:paraId="631A601B" w14:textId="5DBF6684"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8</w:t>
            </w:r>
          </w:p>
        </w:tc>
        <w:tc>
          <w:tcPr>
            <w:tcW w:w="524" w:type="dxa"/>
            <w:vAlign w:val="center"/>
          </w:tcPr>
          <w:p w14:paraId="05E5D157" w14:textId="55FE9CB0"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12</w:t>
            </w:r>
          </w:p>
        </w:tc>
        <w:tc>
          <w:tcPr>
            <w:tcW w:w="524" w:type="dxa"/>
            <w:vAlign w:val="center"/>
          </w:tcPr>
          <w:p w14:paraId="5C9CAECD" w14:textId="2D1193AC"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20</w:t>
            </w:r>
          </w:p>
        </w:tc>
        <w:tc>
          <w:tcPr>
            <w:tcW w:w="524" w:type="dxa"/>
            <w:vAlign w:val="center"/>
          </w:tcPr>
          <w:p w14:paraId="01EAD128" w14:textId="3CB65284" w:rsidR="004152DC" w:rsidRPr="00714130" w:rsidRDefault="004152DC" w:rsidP="004152DC">
            <w:pPr>
              <w:spacing w:after="0" w:line="240" w:lineRule="auto"/>
              <w:jc w:val="center"/>
              <w:rPr>
                <w:rFonts w:ascii="Arial" w:hAnsi="Arial"/>
                <w:sz w:val="18"/>
                <w:szCs w:val="18"/>
              </w:rPr>
            </w:pPr>
            <w:r w:rsidRPr="00714130">
              <w:rPr>
                <w:rFonts w:ascii="Arial" w:hAnsi="Arial"/>
                <w:sz w:val="18"/>
                <w:szCs w:val="18"/>
              </w:rPr>
              <w:t>15</w:t>
            </w:r>
          </w:p>
        </w:tc>
        <w:tc>
          <w:tcPr>
            <w:tcW w:w="525" w:type="dxa"/>
            <w:vAlign w:val="center"/>
          </w:tcPr>
          <w:p w14:paraId="2866A77A" w14:textId="3FF86F4D"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26</w:t>
            </w:r>
          </w:p>
        </w:tc>
        <w:tc>
          <w:tcPr>
            <w:tcW w:w="524" w:type="dxa"/>
            <w:vAlign w:val="center"/>
          </w:tcPr>
          <w:p w14:paraId="0533B2CA" w14:textId="04D930F7"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41</w:t>
            </w:r>
          </w:p>
        </w:tc>
        <w:tc>
          <w:tcPr>
            <w:tcW w:w="524" w:type="dxa"/>
            <w:vAlign w:val="center"/>
          </w:tcPr>
          <w:p w14:paraId="2B5EB418" w14:textId="5478AB99"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2</w:t>
            </w:r>
          </w:p>
        </w:tc>
        <w:tc>
          <w:tcPr>
            <w:tcW w:w="524" w:type="dxa"/>
            <w:vAlign w:val="center"/>
          </w:tcPr>
          <w:p w14:paraId="6B2FC5D9" w14:textId="44F40B49"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17</w:t>
            </w:r>
          </w:p>
        </w:tc>
        <w:tc>
          <w:tcPr>
            <w:tcW w:w="524" w:type="dxa"/>
            <w:vAlign w:val="center"/>
          </w:tcPr>
          <w:p w14:paraId="22C5FA76" w14:textId="7F59E162"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19</w:t>
            </w:r>
          </w:p>
        </w:tc>
        <w:tc>
          <w:tcPr>
            <w:tcW w:w="525" w:type="dxa"/>
            <w:vAlign w:val="center"/>
          </w:tcPr>
          <w:p w14:paraId="2026589C" w14:textId="483EE872"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8</w:t>
            </w:r>
          </w:p>
        </w:tc>
        <w:tc>
          <w:tcPr>
            <w:tcW w:w="524" w:type="dxa"/>
            <w:vAlign w:val="center"/>
          </w:tcPr>
          <w:p w14:paraId="7A22270B" w14:textId="2792BC01"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21</w:t>
            </w:r>
          </w:p>
        </w:tc>
        <w:tc>
          <w:tcPr>
            <w:tcW w:w="524" w:type="dxa"/>
            <w:vAlign w:val="center"/>
          </w:tcPr>
          <w:p w14:paraId="0B40D10D" w14:textId="061D2C18"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29</w:t>
            </w:r>
          </w:p>
        </w:tc>
        <w:tc>
          <w:tcPr>
            <w:tcW w:w="524" w:type="dxa"/>
            <w:vAlign w:val="center"/>
          </w:tcPr>
          <w:p w14:paraId="50A0A388" w14:textId="429DC1A7" w:rsidR="004152DC" w:rsidRPr="003D2179" w:rsidRDefault="004152DC" w:rsidP="004152DC">
            <w:pPr>
              <w:spacing w:after="0" w:line="260" w:lineRule="exact"/>
              <w:jc w:val="center"/>
              <w:rPr>
                <w:rFonts w:ascii="Arial" w:hAnsi="Arial"/>
                <w:color w:val="002060"/>
                <w:sz w:val="18"/>
                <w:szCs w:val="18"/>
              </w:rPr>
            </w:pPr>
            <w:r>
              <w:rPr>
                <w:rFonts w:ascii="Arial" w:hAnsi="Arial" w:cs="Arial"/>
                <w:color w:val="000000"/>
                <w:sz w:val="18"/>
                <w:szCs w:val="18"/>
              </w:rPr>
              <w:t>2</w:t>
            </w:r>
          </w:p>
        </w:tc>
        <w:tc>
          <w:tcPr>
            <w:tcW w:w="524" w:type="dxa"/>
            <w:vAlign w:val="center"/>
          </w:tcPr>
          <w:p w14:paraId="3DAE8102" w14:textId="58D2F48C" w:rsidR="004152DC" w:rsidRPr="003D2179" w:rsidRDefault="004152DC" w:rsidP="004152DC">
            <w:pPr>
              <w:spacing w:after="0" w:line="260" w:lineRule="exact"/>
              <w:jc w:val="center"/>
              <w:rPr>
                <w:rFonts w:ascii="Arial" w:hAnsi="Arial"/>
                <w:color w:val="002060"/>
                <w:sz w:val="18"/>
                <w:szCs w:val="18"/>
              </w:rPr>
            </w:pPr>
            <w:r>
              <w:rPr>
                <w:rFonts w:ascii="Arial" w:hAnsi="Arial" w:cs="Arial"/>
                <w:color w:val="000000"/>
                <w:sz w:val="18"/>
                <w:szCs w:val="18"/>
              </w:rPr>
              <w:t>8</w:t>
            </w:r>
          </w:p>
        </w:tc>
        <w:tc>
          <w:tcPr>
            <w:tcW w:w="525" w:type="dxa"/>
            <w:vAlign w:val="center"/>
          </w:tcPr>
          <w:p w14:paraId="6A97F314" w14:textId="06417F16" w:rsidR="004152DC" w:rsidRPr="003D2179" w:rsidRDefault="004152DC" w:rsidP="004152DC">
            <w:pPr>
              <w:spacing w:after="0" w:line="260" w:lineRule="exact"/>
              <w:jc w:val="center"/>
              <w:rPr>
                <w:rFonts w:ascii="Arial" w:hAnsi="Arial"/>
                <w:b/>
                <w:color w:val="002060"/>
                <w:sz w:val="18"/>
                <w:szCs w:val="18"/>
              </w:rPr>
            </w:pPr>
            <w:r>
              <w:rPr>
                <w:rFonts w:ascii="Arial" w:hAnsi="Arial" w:cs="Arial"/>
                <w:b/>
                <w:bCs/>
                <w:color w:val="000000"/>
                <w:sz w:val="18"/>
                <w:szCs w:val="18"/>
              </w:rPr>
              <w:t>10</w:t>
            </w:r>
          </w:p>
        </w:tc>
      </w:tr>
      <w:tr w:rsidR="00714130" w:rsidRPr="003D2179" w14:paraId="743B1505" w14:textId="77777777" w:rsidTr="00F16471">
        <w:trPr>
          <w:trHeight w:val="364"/>
          <w:jc w:val="center"/>
        </w:trPr>
        <w:tc>
          <w:tcPr>
            <w:tcW w:w="903" w:type="dxa"/>
            <w:vAlign w:val="center"/>
          </w:tcPr>
          <w:p w14:paraId="7B7D66C6" w14:textId="77777777" w:rsidR="00714130" w:rsidRPr="00714130" w:rsidRDefault="00714130" w:rsidP="00714130">
            <w:pPr>
              <w:spacing w:before="20" w:after="20" w:line="260" w:lineRule="exact"/>
              <w:jc w:val="both"/>
              <w:rPr>
                <w:rFonts w:ascii="Arial" w:hAnsi="Arial" w:cs="Arial"/>
                <w:b/>
                <w:bCs/>
                <w:sz w:val="16"/>
                <w:szCs w:val="16"/>
              </w:rPr>
            </w:pPr>
            <w:r w:rsidRPr="00714130">
              <w:rPr>
                <w:rFonts w:ascii="Arial" w:hAnsi="Arial" w:cs="Arial"/>
                <w:b/>
                <w:bCs/>
                <w:sz w:val="16"/>
                <w:szCs w:val="16"/>
              </w:rPr>
              <w:t>ZDru</w:t>
            </w:r>
          </w:p>
        </w:tc>
        <w:tc>
          <w:tcPr>
            <w:tcW w:w="524" w:type="dxa"/>
            <w:vAlign w:val="center"/>
          </w:tcPr>
          <w:p w14:paraId="14DCA8D4" w14:textId="06DF0A00"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2</w:t>
            </w:r>
          </w:p>
        </w:tc>
        <w:tc>
          <w:tcPr>
            <w:tcW w:w="524" w:type="dxa"/>
            <w:vAlign w:val="center"/>
          </w:tcPr>
          <w:p w14:paraId="704579E5" w14:textId="59A63A45"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34623ED4" w14:textId="4ABA7A48"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2</w:t>
            </w:r>
          </w:p>
        </w:tc>
        <w:tc>
          <w:tcPr>
            <w:tcW w:w="524" w:type="dxa"/>
            <w:vAlign w:val="center"/>
          </w:tcPr>
          <w:p w14:paraId="38110F93" w14:textId="55CFCE47" w:rsidR="00714130" w:rsidRPr="00714130" w:rsidRDefault="00714130" w:rsidP="00714130">
            <w:pPr>
              <w:spacing w:after="0" w:line="240" w:lineRule="auto"/>
              <w:jc w:val="center"/>
              <w:rPr>
                <w:rFonts w:ascii="Arial" w:hAnsi="Arial"/>
                <w:sz w:val="18"/>
                <w:szCs w:val="18"/>
              </w:rPr>
            </w:pPr>
            <w:r w:rsidRPr="00714130">
              <w:rPr>
                <w:rFonts w:ascii="Arial" w:hAnsi="Arial"/>
                <w:sz w:val="18"/>
                <w:szCs w:val="18"/>
              </w:rPr>
              <w:t>8</w:t>
            </w:r>
          </w:p>
        </w:tc>
        <w:tc>
          <w:tcPr>
            <w:tcW w:w="525" w:type="dxa"/>
            <w:vAlign w:val="center"/>
          </w:tcPr>
          <w:p w14:paraId="018F5BF7" w14:textId="6F939BD4"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2</w:t>
            </w:r>
          </w:p>
        </w:tc>
        <w:tc>
          <w:tcPr>
            <w:tcW w:w="524" w:type="dxa"/>
            <w:vAlign w:val="center"/>
          </w:tcPr>
          <w:p w14:paraId="73C7B2DF" w14:textId="551EE5CD"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10</w:t>
            </w:r>
          </w:p>
        </w:tc>
        <w:tc>
          <w:tcPr>
            <w:tcW w:w="524" w:type="dxa"/>
            <w:vAlign w:val="center"/>
          </w:tcPr>
          <w:p w14:paraId="4F26124B" w14:textId="73ABE60C"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4</w:t>
            </w:r>
          </w:p>
        </w:tc>
        <w:tc>
          <w:tcPr>
            <w:tcW w:w="524" w:type="dxa"/>
            <w:vAlign w:val="center"/>
          </w:tcPr>
          <w:p w14:paraId="0298A13D" w14:textId="74AA4DFD"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3</w:t>
            </w:r>
          </w:p>
        </w:tc>
        <w:tc>
          <w:tcPr>
            <w:tcW w:w="524" w:type="dxa"/>
            <w:vAlign w:val="center"/>
          </w:tcPr>
          <w:p w14:paraId="346E5A68" w14:textId="50046213"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7</w:t>
            </w:r>
          </w:p>
        </w:tc>
        <w:tc>
          <w:tcPr>
            <w:tcW w:w="525" w:type="dxa"/>
            <w:vAlign w:val="center"/>
          </w:tcPr>
          <w:p w14:paraId="088F18EF" w14:textId="751EE3A5"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74BC486F" w14:textId="30851243"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7633D2B1" w14:textId="1B9A5C8D"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0</w:t>
            </w:r>
          </w:p>
        </w:tc>
        <w:tc>
          <w:tcPr>
            <w:tcW w:w="524" w:type="dxa"/>
            <w:vAlign w:val="center"/>
          </w:tcPr>
          <w:p w14:paraId="3D26C09E" w14:textId="77777777" w:rsidR="00714130" w:rsidRPr="004152DC" w:rsidRDefault="00714130" w:rsidP="00714130">
            <w:pPr>
              <w:spacing w:after="0" w:line="260" w:lineRule="exact"/>
              <w:jc w:val="center"/>
              <w:rPr>
                <w:rFonts w:ascii="Arial" w:hAnsi="Arial"/>
                <w:sz w:val="18"/>
                <w:szCs w:val="18"/>
              </w:rPr>
            </w:pPr>
            <w:r w:rsidRPr="004152DC">
              <w:rPr>
                <w:rFonts w:ascii="Arial" w:hAnsi="Arial"/>
                <w:sz w:val="18"/>
                <w:szCs w:val="18"/>
              </w:rPr>
              <w:t>0</w:t>
            </w:r>
          </w:p>
        </w:tc>
        <w:tc>
          <w:tcPr>
            <w:tcW w:w="524" w:type="dxa"/>
            <w:vAlign w:val="center"/>
          </w:tcPr>
          <w:p w14:paraId="12B85208" w14:textId="77777777" w:rsidR="00714130" w:rsidRPr="004152DC" w:rsidRDefault="00714130" w:rsidP="00714130">
            <w:pPr>
              <w:spacing w:after="0" w:line="260" w:lineRule="exact"/>
              <w:jc w:val="center"/>
              <w:rPr>
                <w:rFonts w:ascii="Arial" w:hAnsi="Arial"/>
                <w:sz w:val="18"/>
                <w:szCs w:val="18"/>
              </w:rPr>
            </w:pPr>
            <w:r w:rsidRPr="004152DC">
              <w:rPr>
                <w:rFonts w:ascii="Arial" w:hAnsi="Arial"/>
                <w:sz w:val="18"/>
                <w:szCs w:val="18"/>
              </w:rPr>
              <w:t>0</w:t>
            </w:r>
          </w:p>
        </w:tc>
        <w:tc>
          <w:tcPr>
            <w:tcW w:w="525" w:type="dxa"/>
            <w:vAlign w:val="center"/>
          </w:tcPr>
          <w:p w14:paraId="442FAE36" w14:textId="77777777" w:rsidR="00714130" w:rsidRPr="004152DC" w:rsidRDefault="00714130" w:rsidP="00714130">
            <w:pPr>
              <w:spacing w:after="0" w:line="260" w:lineRule="exact"/>
              <w:jc w:val="center"/>
              <w:rPr>
                <w:rFonts w:ascii="Arial" w:hAnsi="Arial"/>
                <w:b/>
                <w:sz w:val="18"/>
                <w:szCs w:val="18"/>
              </w:rPr>
            </w:pPr>
            <w:r w:rsidRPr="004152DC">
              <w:rPr>
                <w:rFonts w:ascii="Arial" w:hAnsi="Arial"/>
                <w:b/>
                <w:sz w:val="18"/>
                <w:szCs w:val="18"/>
              </w:rPr>
              <w:t>0</w:t>
            </w:r>
          </w:p>
        </w:tc>
      </w:tr>
      <w:tr w:rsidR="004152DC" w:rsidRPr="003D2179" w14:paraId="4A1D0D1A" w14:textId="77777777" w:rsidTr="00F16471">
        <w:trPr>
          <w:trHeight w:val="364"/>
          <w:jc w:val="center"/>
        </w:trPr>
        <w:tc>
          <w:tcPr>
            <w:tcW w:w="903" w:type="dxa"/>
            <w:vAlign w:val="center"/>
          </w:tcPr>
          <w:p w14:paraId="19A264FE" w14:textId="77777777" w:rsidR="004152DC" w:rsidRPr="00714130" w:rsidRDefault="004152DC" w:rsidP="004152DC">
            <w:pPr>
              <w:spacing w:before="20" w:after="20" w:line="260" w:lineRule="exact"/>
              <w:jc w:val="both"/>
              <w:rPr>
                <w:rFonts w:ascii="Arial" w:hAnsi="Arial" w:cs="Arial"/>
                <w:b/>
                <w:bCs/>
                <w:sz w:val="16"/>
                <w:szCs w:val="16"/>
              </w:rPr>
            </w:pPr>
            <w:r w:rsidRPr="00714130">
              <w:rPr>
                <w:rFonts w:ascii="Arial" w:hAnsi="Arial" w:cs="Arial"/>
                <w:b/>
                <w:bCs/>
                <w:sz w:val="16"/>
                <w:szCs w:val="16"/>
              </w:rPr>
              <w:t>ZDD</w:t>
            </w:r>
          </w:p>
        </w:tc>
        <w:tc>
          <w:tcPr>
            <w:tcW w:w="524" w:type="dxa"/>
            <w:vAlign w:val="center"/>
          </w:tcPr>
          <w:p w14:paraId="060927A3" w14:textId="446F0906"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w:t>
            </w:r>
          </w:p>
        </w:tc>
        <w:tc>
          <w:tcPr>
            <w:tcW w:w="524" w:type="dxa"/>
            <w:vAlign w:val="center"/>
          </w:tcPr>
          <w:p w14:paraId="28425702" w14:textId="655F627C"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w:t>
            </w:r>
          </w:p>
        </w:tc>
        <w:tc>
          <w:tcPr>
            <w:tcW w:w="524" w:type="dxa"/>
            <w:vAlign w:val="center"/>
          </w:tcPr>
          <w:p w14:paraId="1410A373" w14:textId="46DFFC70"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2</w:t>
            </w:r>
          </w:p>
        </w:tc>
        <w:tc>
          <w:tcPr>
            <w:tcW w:w="524" w:type="dxa"/>
            <w:vAlign w:val="center"/>
          </w:tcPr>
          <w:p w14:paraId="5D5B1D56" w14:textId="6440E70A" w:rsidR="004152DC" w:rsidRPr="00714130" w:rsidRDefault="004152DC" w:rsidP="004152DC">
            <w:pPr>
              <w:spacing w:after="0" w:line="240" w:lineRule="auto"/>
              <w:jc w:val="center"/>
              <w:rPr>
                <w:rFonts w:ascii="Arial" w:hAnsi="Arial"/>
                <w:sz w:val="18"/>
                <w:szCs w:val="18"/>
              </w:rPr>
            </w:pPr>
            <w:r w:rsidRPr="00714130">
              <w:rPr>
                <w:rFonts w:ascii="Arial" w:hAnsi="Arial"/>
                <w:sz w:val="18"/>
                <w:szCs w:val="18"/>
              </w:rPr>
              <w:t>1</w:t>
            </w:r>
          </w:p>
        </w:tc>
        <w:tc>
          <w:tcPr>
            <w:tcW w:w="525" w:type="dxa"/>
            <w:vAlign w:val="center"/>
          </w:tcPr>
          <w:p w14:paraId="0B814CAE" w14:textId="0B0BA7A2"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2</w:t>
            </w:r>
          </w:p>
        </w:tc>
        <w:tc>
          <w:tcPr>
            <w:tcW w:w="524" w:type="dxa"/>
            <w:vAlign w:val="center"/>
          </w:tcPr>
          <w:p w14:paraId="7A6759EB" w14:textId="540419F6"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3</w:t>
            </w:r>
          </w:p>
        </w:tc>
        <w:tc>
          <w:tcPr>
            <w:tcW w:w="524" w:type="dxa"/>
            <w:vAlign w:val="center"/>
          </w:tcPr>
          <w:p w14:paraId="69F17ABD" w14:textId="059E3507"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w:t>
            </w:r>
          </w:p>
        </w:tc>
        <w:tc>
          <w:tcPr>
            <w:tcW w:w="524" w:type="dxa"/>
            <w:vAlign w:val="center"/>
          </w:tcPr>
          <w:p w14:paraId="6FFE93ED" w14:textId="3BF32255"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w:t>
            </w:r>
          </w:p>
        </w:tc>
        <w:tc>
          <w:tcPr>
            <w:tcW w:w="524" w:type="dxa"/>
            <w:vAlign w:val="center"/>
          </w:tcPr>
          <w:p w14:paraId="147DE130" w14:textId="2F169BC2"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2</w:t>
            </w:r>
          </w:p>
        </w:tc>
        <w:tc>
          <w:tcPr>
            <w:tcW w:w="525" w:type="dxa"/>
            <w:vAlign w:val="center"/>
          </w:tcPr>
          <w:p w14:paraId="3C34AC1B" w14:textId="0095E396"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4BBB4E17" w14:textId="2863ECFF"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6</w:t>
            </w:r>
          </w:p>
        </w:tc>
        <w:tc>
          <w:tcPr>
            <w:tcW w:w="524" w:type="dxa"/>
            <w:vAlign w:val="center"/>
          </w:tcPr>
          <w:p w14:paraId="6BAFB0BA" w14:textId="1E3CA2C5"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6</w:t>
            </w:r>
          </w:p>
        </w:tc>
        <w:tc>
          <w:tcPr>
            <w:tcW w:w="524" w:type="dxa"/>
            <w:vAlign w:val="center"/>
          </w:tcPr>
          <w:p w14:paraId="4E1BD0BF" w14:textId="5E8F5335" w:rsidR="004152DC" w:rsidRPr="004152DC" w:rsidRDefault="004152DC" w:rsidP="004152DC">
            <w:pPr>
              <w:spacing w:after="0" w:line="260" w:lineRule="exact"/>
              <w:jc w:val="center"/>
              <w:rPr>
                <w:rFonts w:ascii="Arial" w:hAnsi="Arial"/>
                <w:sz w:val="18"/>
                <w:szCs w:val="18"/>
              </w:rPr>
            </w:pPr>
            <w:r w:rsidRPr="004152DC">
              <w:rPr>
                <w:rFonts w:ascii="Arial" w:hAnsi="Arial" w:cs="Arial"/>
                <w:sz w:val="18"/>
                <w:szCs w:val="18"/>
              </w:rPr>
              <w:t>1</w:t>
            </w:r>
          </w:p>
        </w:tc>
        <w:tc>
          <w:tcPr>
            <w:tcW w:w="524" w:type="dxa"/>
            <w:vAlign w:val="center"/>
          </w:tcPr>
          <w:p w14:paraId="1C240EEC" w14:textId="0507E374" w:rsidR="004152DC" w:rsidRPr="004152DC" w:rsidRDefault="004152DC" w:rsidP="004152DC">
            <w:pPr>
              <w:spacing w:after="0" w:line="260" w:lineRule="exact"/>
              <w:jc w:val="center"/>
              <w:rPr>
                <w:rFonts w:ascii="Arial" w:hAnsi="Arial"/>
                <w:sz w:val="18"/>
                <w:szCs w:val="18"/>
              </w:rPr>
            </w:pPr>
            <w:r w:rsidRPr="004152DC">
              <w:rPr>
                <w:rFonts w:ascii="Arial" w:hAnsi="Arial" w:cs="Arial"/>
                <w:sz w:val="18"/>
                <w:szCs w:val="18"/>
              </w:rPr>
              <w:t>1</w:t>
            </w:r>
          </w:p>
        </w:tc>
        <w:tc>
          <w:tcPr>
            <w:tcW w:w="525" w:type="dxa"/>
            <w:vAlign w:val="center"/>
          </w:tcPr>
          <w:p w14:paraId="2E5D3DEA" w14:textId="0E7CC0A2" w:rsidR="004152DC" w:rsidRPr="004152DC" w:rsidRDefault="004152DC" w:rsidP="004152DC">
            <w:pPr>
              <w:spacing w:after="0" w:line="260" w:lineRule="exact"/>
              <w:jc w:val="center"/>
              <w:rPr>
                <w:rFonts w:ascii="Arial" w:hAnsi="Arial"/>
                <w:b/>
                <w:sz w:val="18"/>
                <w:szCs w:val="18"/>
              </w:rPr>
            </w:pPr>
            <w:r w:rsidRPr="004152DC">
              <w:rPr>
                <w:rFonts w:ascii="Arial" w:hAnsi="Arial" w:cs="Arial"/>
                <w:b/>
                <w:bCs/>
                <w:sz w:val="18"/>
                <w:szCs w:val="18"/>
              </w:rPr>
              <w:t>2</w:t>
            </w:r>
          </w:p>
        </w:tc>
      </w:tr>
      <w:tr w:rsidR="004152DC" w:rsidRPr="003D2179" w14:paraId="3DD53851" w14:textId="77777777" w:rsidTr="00F16471">
        <w:trPr>
          <w:trHeight w:val="364"/>
          <w:jc w:val="center"/>
        </w:trPr>
        <w:tc>
          <w:tcPr>
            <w:tcW w:w="903" w:type="dxa"/>
            <w:vAlign w:val="center"/>
          </w:tcPr>
          <w:p w14:paraId="578C8924" w14:textId="77777777" w:rsidR="004152DC" w:rsidRPr="00714130" w:rsidRDefault="004152DC" w:rsidP="004152DC">
            <w:pPr>
              <w:spacing w:before="20" w:after="20" w:line="260" w:lineRule="exact"/>
              <w:jc w:val="both"/>
              <w:rPr>
                <w:rFonts w:ascii="Arial" w:hAnsi="Arial" w:cs="Arial"/>
                <w:b/>
                <w:bCs/>
                <w:sz w:val="16"/>
                <w:szCs w:val="16"/>
              </w:rPr>
            </w:pPr>
            <w:r w:rsidRPr="00714130">
              <w:rPr>
                <w:rFonts w:ascii="Arial" w:hAnsi="Arial" w:cs="Arial"/>
                <w:b/>
                <w:bCs/>
                <w:sz w:val="16"/>
                <w:szCs w:val="16"/>
              </w:rPr>
              <w:t>ZVPNPP</w:t>
            </w:r>
          </w:p>
        </w:tc>
        <w:tc>
          <w:tcPr>
            <w:tcW w:w="524" w:type="dxa"/>
            <w:vAlign w:val="center"/>
          </w:tcPr>
          <w:p w14:paraId="45761D18" w14:textId="1F4DD4DF"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5F46F496" w14:textId="0948B345"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15</w:t>
            </w:r>
          </w:p>
        </w:tc>
        <w:tc>
          <w:tcPr>
            <w:tcW w:w="524" w:type="dxa"/>
            <w:vAlign w:val="center"/>
          </w:tcPr>
          <w:p w14:paraId="40221AA6" w14:textId="630DCE05"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15</w:t>
            </w:r>
          </w:p>
        </w:tc>
        <w:tc>
          <w:tcPr>
            <w:tcW w:w="524" w:type="dxa"/>
            <w:vAlign w:val="center"/>
          </w:tcPr>
          <w:p w14:paraId="77652B51" w14:textId="2208F489" w:rsidR="004152DC" w:rsidRPr="00714130" w:rsidRDefault="004152DC" w:rsidP="004152DC">
            <w:pPr>
              <w:spacing w:after="0" w:line="240" w:lineRule="auto"/>
              <w:jc w:val="center"/>
              <w:rPr>
                <w:rFonts w:ascii="Arial" w:hAnsi="Arial"/>
                <w:sz w:val="18"/>
                <w:szCs w:val="18"/>
              </w:rPr>
            </w:pPr>
            <w:r w:rsidRPr="00714130">
              <w:rPr>
                <w:rFonts w:ascii="Arial" w:hAnsi="Arial"/>
                <w:sz w:val="18"/>
                <w:szCs w:val="18"/>
              </w:rPr>
              <w:t>5</w:t>
            </w:r>
          </w:p>
        </w:tc>
        <w:tc>
          <w:tcPr>
            <w:tcW w:w="525" w:type="dxa"/>
            <w:vAlign w:val="center"/>
          </w:tcPr>
          <w:p w14:paraId="7F3BBA88" w14:textId="471BD9CA"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3</w:t>
            </w:r>
          </w:p>
        </w:tc>
        <w:tc>
          <w:tcPr>
            <w:tcW w:w="524" w:type="dxa"/>
            <w:vAlign w:val="center"/>
          </w:tcPr>
          <w:p w14:paraId="316FFA34" w14:textId="2CA55249"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8</w:t>
            </w:r>
          </w:p>
        </w:tc>
        <w:tc>
          <w:tcPr>
            <w:tcW w:w="524" w:type="dxa"/>
            <w:vAlign w:val="center"/>
          </w:tcPr>
          <w:p w14:paraId="2FDE6E0A" w14:textId="3FEDAED1"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2</w:t>
            </w:r>
          </w:p>
        </w:tc>
        <w:tc>
          <w:tcPr>
            <w:tcW w:w="524" w:type="dxa"/>
            <w:vAlign w:val="center"/>
          </w:tcPr>
          <w:p w14:paraId="0330449C" w14:textId="03866695"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11</w:t>
            </w:r>
          </w:p>
        </w:tc>
        <w:tc>
          <w:tcPr>
            <w:tcW w:w="524" w:type="dxa"/>
            <w:vAlign w:val="center"/>
          </w:tcPr>
          <w:p w14:paraId="6DC4D961" w14:textId="3EE46DB3"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13</w:t>
            </w:r>
          </w:p>
        </w:tc>
        <w:tc>
          <w:tcPr>
            <w:tcW w:w="525" w:type="dxa"/>
            <w:vAlign w:val="center"/>
          </w:tcPr>
          <w:p w14:paraId="33D44DBC" w14:textId="35E67C54"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72B6FAA3" w14:textId="38A9AA2C"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3</w:t>
            </w:r>
          </w:p>
        </w:tc>
        <w:tc>
          <w:tcPr>
            <w:tcW w:w="524" w:type="dxa"/>
            <w:vAlign w:val="center"/>
          </w:tcPr>
          <w:p w14:paraId="70BA3B25" w14:textId="68C0E293"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3</w:t>
            </w:r>
          </w:p>
        </w:tc>
        <w:tc>
          <w:tcPr>
            <w:tcW w:w="524" w:type="dxa"/>
            <w:vAlign w:val="center"/>
          </w:tcPr>
          <w:p w14:paraId="337BE511" w14:textId="24D30625" w:rsidR="004152DC" w:rsidRPr="003D2179" w:rsidRDefault="004152DC" w:rsidP="004152DC">
            <w:pPr>
              <w:spacing w:after="0" w:line="260" w:lineRule="exact"/>
              <w:jc w:val="center"/>
              <w:rPr>
                <w:rFonts w:ascii="Arial" w:hAnsi="Arial"/>
                <w:color w:val="002060"/>
                <w:sz w:val="18"/>
                <w:szCs w:val="18"/>
              </w:rPr>
            </w:pPr>
            <w:r>
              <w:rPr>
                <w:rFonts w:ascii="Arial" w:hAnsi="Arial" w:cs="Arial"/>
                <w:color w:val="000000"/>
                <w:sz w:val="18"/>
                <w:szCs w:val="18"/>
              </w:rPr>
              <w:t>0</w:t>
            </w:r>
          </w:p>
        </w:tc>
        <w:tc>
          <w:tcPr>
            <w:tcW w:w="524" w:type="dxa"/>
            <w:vAlign w:val="center"/>
          </w:tcPr>
          <w:p w14:paraId="330F82EF" w14:textId="56C3124A" w:rsidR="004152DC" w:rsidRPr="003D2179" w:rsidRDefault="004152DC" w:rsidP="004152DC">
            <w:pPr>
              <w:spacing w:after="0" w:line="260" w:lineRule="exact"/>
              <w:jc w:val="center"/>
              <w:rPr>
                <w:rFonts w:ascii="Arial" w:hAnsi="Arial"/>
                <w:color w:val="002060"/>
                <w:sz w:val="18"/>
                <w:szCs w:val="18"/>
              </w:rPr>
            </w:pPr>
            <w:r>
              <w:rPr>
                <w:rFonts w:ascii="Arial" w:hAnsi="Arial" w:cs="Arial"/>
                <w:color w:val="000000"/>
                <w:sz w:val="18"/>
                <w:szCs w:val="18"/>
              </w:rPr>
              <w:t>11</w:t>
            </w:r>
          </w:p>
        </w:tc>
        <w:tc>
          <w:tcPr>
            <w:tcW w:w="525" w:type="dxa"/>
            <w:vAlign w:val="center"/>
          </w:tcPr>
          <w:p w14:paraId="751EE8C8" w14:textId="144C6198" w:rsidR="004152DC" w:rsidRPr="003D2179" w:rsidRDefault="004152DC" w:rsidP="004152DC">
            <w:pPr>
              <w:spacing w:after="0" w:line="260" w:lineRule="exact"/>
              <w:jc w:val="center"/>
              <w:rPr>
                <w:rFonts w:ascii="Arial" w:hAnsi="Arial"/>
                <w:b/>
                <w:color w:val="002060"/>
                <w:sz w:val="18"/>
                <w:szCs w:val="18"/>
              </w:rPr>
            </w:pPr>
            <w:r>
              <w:rPr>
                <w:rFonts w:ascii="Arial" w:hAnsi="Arial" w:cs="Arial"/>
                <w:b/>
                <w:bCs/>
                <w:color w:val="000000"/>
                <w:sz w:val="18"/>
                <w:szCs w:val="18"/>
              </w:rPr>
              <w:t>11</w:t>
            </w:r>
          </w:p>
        </w:tc>
      </w:tr>
      <w:tr w:rsidR="004152DC" w:rsidRPr="003D2179" w14:paraId="79AC250A" w14:textId="77777777" w:rsidTr="001B507A">
        <w:trPr>
          <w:trHeight w:val="364"/>
          <w:jc w:val="center"/>
        </w:trPr>
        <w:tc>
          <w:tcPr>
            <w:tcW w:w="903" w:type="dxa"/>
            <w:vAlign w:val="center"/>
          </w:tcPr>
          <w:p w14:paraId="37DE586A" w14:textId="77777777" w:rsidR="004152DC" w:rsidRPr="00714130" w:rsidRDefault="004152DC" w:rsidP="004152DC">
            <w:pPr>
              <w:spacing w:before="20" w:after="20" w:line="260" w:lineRule="exact"/>
              <w:jc w:val="both"/>
              <w:rPr>
                <w:rFonts w:ascii="Arial" w:hAnsi="Arial" w:cs="Arial"/>
                <w:b/>
                <w:bCs/>
                <w:sz w:val="16"/>
                <w:szCs w:val="16"/>
              </w:rPr>
            </w:pPr>
            <w:r w:rsidRPr="00714130">
              <w:rPr>
                <w:rFonts w:ascii="Arial" w:hAnsi="Arial" w:cs="Arial"/>
                <w:b/>
                <w:bCs/>
                <w:sz w:val="16"/>
                <w:szCs w:val="16"/>
              </w:rPr>
              <w:t>ZOIzk</w:t>
            </w:r>
          </w:p>
        </w:tc>
        <w:tc>
          <w:tcPr>
            <w:tcW w:w="524" w:type="dxa"/>
            <w:vAlign w:val="center"/>
          </w:tcPr>
          <w:p w14:paraId="67F29DF1" w14:textId="6A5ED514"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4</w:t>
            </w:r>
          </w:p>
        </w:tc>
        <w:tc>
          <w:tcPr>
            <w:tcW w:w="524" w:type="dxa"/>
            <w:vAlign w:val="center"/>
          </w:tcPr>
          <w:p w14:paraId="61A212AC" w14:textId="404E267C"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w:t>
            </w:r>
          </w:p>
        </w:tc>
        <w:tc>
          <w:tcPr>
            <w:tcW w:w="524" w:type="dxa"/>
            <w:vAlign w:val="center"/>
          </w:tcPr>
          <w:p w14:paraId="21B32E72" w14:textId="28F8C668"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5</w:t>
            </w:r>
          </w:p>
        </w:tc>
        <w:tc>
          <w:tcPr>
            <w:tcW w:w="524" w:type="dxa"/>
            <w:vAlign w:val="center"/>
          </w:tcPr>
          <w:p w14:paraId="72099CB5" w14:textId="39C56D58" w:rsidR="004152DC" w:rsidRPr="00714130" w:rsidRDefault="004152DC" w:rsidP="004152DC">
            <w:pPr>
              <w:spacing w:after="0" w:line="240" w:lineRule="auto"/>
              <w:jc w:val="center"/>
              <w:rPr>
                <w:rFonts w:ascii="Arial" w:hAnsi="Arial"/>
                <w:sz w:val="18"/>
                <w:szCs w:val="18"/>
              </w:rPr>
            </w:pPr>
            <w:r w:rsidRPr="00714130">
              <w:rPr>
                <w:rFonts w:ascii="Arial" w:hAnsi="Arial"/>
                <w:sz w:val="18"/>
                <w:szCs w:val="18"/>
              </w:rPr>
              <w:t>2</w:t>
            </w:r>
          </w:p>
        </w:tc>
        <w:tc>
          <w:tcPr>
            <w:tcW w:w="525" w:type="dxa"/>
            <w:vAlign w:val="center"/>
          </w:tcPr>
          <w:p w14:paraId="75CDCF06" w14:textId="3F84471E"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738C225F" w14:textId="00B93EC5"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2</w:t>
            </w:r>
          </w:p>
        </w:tc>
        <w:tc>
          <w:tcPr>
            <w:tcW w:w="524" w:type="dxa"/>
            <w:vAlign w:val="center"/>
          </w:tcPr>
          <w:p w14:paraId="620F86D4" w14:textId="567FBEBC"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08B457A6" w14:textId="0BEB06D4"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09932C9C" w14:textId="6F2F28DF"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0</w:t>
            </w:r>
          </w:p>
        </w:tc>
        <w:tc>
          <w:tcPr>
            <w:tcW w:w="525" w:type="dxa"/>
            <w:vAlign w:val="center"/>
          </w:tcPr>
          <w:p w14:paraId="6E232413" w14:textId="50F572A9"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552BF113" w14:textId="78AA91A3"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11CC4FA1" w14:textId="5C38F685"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0</w:t>
            </w:r>
          </w:p>
        </w:tc>
        <w:tc>
          <w:tcPr>
            <w:tcW w:w="524" w:type="dxa"/>
            <w:vAlign w:val="center"/>
          </w:tcPr>
          <w:p w14:paraId="66179247" w14:textId="0EADED4D" w:rsidR="004152DC" w:rsidRPr="003D2179" w:rsidRDefault="004152DC" w:rsidP="004152DC">
            <w:pPr>
              <w:spacing w:after="0" w:line="260" w:lineRule="exact"/>
              <w:jc w:val="center"/>
              <w:rPr>
                <w:rFonts w:ascii="Arial" w:hAnsi="Arial"/>
                <w:color w:val="002060"/>
                <w:sz w:val="18"/>
                <w:szCs w:val="18"/>
              </w:rPr>
            </w:pPr>
            <w:r>
              <w:rPr>
                <w:rFonts w:ascii="Arial" w:hAnsi="Arial" w:cs="Arial"/>
                <w:color w:val="000000"/>
                <w:sz w:val="18"/>
                <w:szCs w:val="18"/>
              </w:rPr>
              <w:t>1</w:t>
            </w:r>
          </w:p>
        </w:tc>
        <w:tc>
          <w:tcPr>
            <w:tcW w:w="524" w:type="dxa"/>
            <w:vAlign w:val="center"/>
          </w:tcPr>
          <w:p w14:paraId="31538FE0" w14:textId="4D236FB7" w:rsidR="004152DC" w:rsidRPr="003D2179" w:rsidRDefault="004152DC" w:rsidP="004152DC">
            <w:pPr>
              <w:spacing w:after="0" w:line="260" w:lineRule="exact"/>
              <w:jc w:val="center"/>
              <w:rPr>
                <w:rFonts w:ascii="Arial" w:hAnsi="Arial"/>
                <w:color w:val="002060"/>
                <w:sz w:val="18"/>
                <w:szCs w:val="18"/>
              </w:rPr>
            </w:pPr>
            <w:r>
              <w:rPr>
                <w:rFonts w:ascii="Arial" w:hAnsi="Arial" w:cs="Arial"/>
                <w:color w:val="000000"/>
                <w:sz w:val="18"/>
                <w:szCs w:val="18"/>
              </w:rPr>
              <w:t>3</w:t>
            </w:r>
          </w:p>
        </w:tc>
        <w:tc>
          <w:tcPr>
            <w:tcW w:w="525" w:type="dxa"/>
            <w:vAlign w:val="center"/>
          </w:tcPr>
          <w:p w14:paraId="6DC3554C" w14:textId="00F46D29" w:rsidR="004152DC" w:rsidRPr="003D2179" w:rsidRDefault="004152DC" w:rsidP="004152DC">
            <w:pPr>
              <w:spacing w:after="0" w:line="260" w:lineRule="exact"/>
              <w:jc w:val="center"/>
              <w:rPr>
                <w:rFonts w:ascii="Arial" w:hAnsi="Arial"/>
                <w:b/>
                <w:color w:val="002060"/>
                <w:sz w:val="18"/>
                <w:szCs w:val="18"/>
              </w:rPr>
            </w:pPr>
            <w:r>
              <w:rPr>
                <w:rFonts w:ascii="Arial" w:hAnsi="Arial" w:cs="Arial"/>
                <w:b/>
                <w:bCs/>
                <w:color w:val="000000"/>
                <w:sz w:val="18"/>
                <w:szCs w:val="18"/>
              </w:rPr>
              <w:t>4</w:t>
            </w:r>
          </w:p>
        </w:tc>
      </w:tr>
      <w:tr w:rsidR="00714130" w:rsidRPr="003D2179" w14:paraId="3FB727BF" w14:textId="77777777" w:rsidTr="00F16471">
        <w:trPr>
          <w:trHeight w:val="364"/>
          <w:jc w:val="center"/>
        </w:trPr>
        <w:tc>
          <w:tcPr>
            <w:tcW w:w="903" w:type="dxa"/>
            <w:vAlign w:val="center"/>
          </w:tcPr>
          <w:p w14:paraId="5C15E824" w14:textId="77777777" w:rsidR="00714130" w:rsidRPr="00714130" w:rsidRDefault="00714130" w:rsidP="00714130">
            <w:pPr>
              <w:spacing w:before="20" w:after="20" w:line="260" w:lineRule="exact"/>
              <w:jc w:val="both"/>
              <w:rPr>
                <w:rFonts w:ascii="Arial" w:hAnsi="Arial" w:cs="Arial"/>
                <w:b/>
                <w:bCs/>
                <w:sz w:val="16"/>
                <w:szCs w:val="16"/>
              </w:rPr>
            </w:pPr>
            <w:r w:rsidRPr="00714130">
              <w:rPr>
                <w:rFonts w:ascii="Arial" w:hAnsi="Arial" w:cs="Arial"/>
                <w:b/>
                <w:bCs/>
                <w:sz w:val="16"/>
                <w:szCs w:val="16"/>
              </w:rPr>
              <w:t>ZLV</w:t>
            </w:r>
          </w:p>
        </w:tc>
        <w:tc>
          <w:tcPr>
            <w:tcW w:w="524" w:type="dxa"/>
            <w:vAlign w:val="center"/>
          </w:tcPr>
          <w:p w14:paraId="4F77A27D" w14:textId="53DD3FE2"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3BA18774" w14:textId="1DC327BF"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4</w:t>
            </w:r>
          </w:p>
        </w:tc>
        <w:tc>
          <w:tcPr>
            <w:tcW w:w="524" w:type="dxa"/>
            <w:vAlign w:val="center"/>
          </w:tcPr>
          <w:p w14:paraId="3ED63226" w14:textId="2B214241"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4</w:t>
            </w:r>
          </w:p>
        </w:tc>
        <w:tc>
          <w:tcPr>
            <w:tcW w:w="524" w:type="dxa"/>
            <w:vAlign w:val="center"/>
          </w:tcPr>
          <w:p w14:paraId="3A4EC0CF" w14:textId="72FBDEAF" w:rsidR="00714130" w:rsidRPr="00714130" w:rsidRDefault="00714130" w:rsidP="00714130">
            <w:pPr>
              <w:spacing w:after="0" w:line="240" w:lineRule="auto"/>
              <w:jc w:val="center"/>
              <w:rPr>
                <w:rFonts w:ascii="Arial" w:hAnsi="Arial"/>
                <w:sz w:val="18"/>
                <w:szCs w:val="18"/>
              </w:rPr>
            </w:pPr>
            <w:r w:rsidRPr="00714130">
              <w:rPr>
                <w:rFonts w:ascii="Arial" w:hAnsi="Arial"/>
                <w:sz w:val="18"/>
                <w:szCs w:val="18"/>
              </w:rPr>
              <w:t>0</w:t>
            </w:r>
          </w:p>
        </w:tc>
        <w:tc>
          <w:tcPr>
            <w:tcW w:w="525" w:type="dxa"/>
            <w:vAlign w:val="center"/>
          </w:tcPr>
          <w:p w14:paraId="7A479957" w14:textId="2665542E"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27D29E23" w14:textId="7B7D41C9"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0</w:t>
            </w:r>
          </w:p>
        </w:tc>
        <w:tc>
          <w:tcPr>
            <w:tcW w:w="524" w:type="dxa"/>
            <w:vAlign w:val="center"/>
          </w:tcPr>
          <w:p w14:paraId="56095E2F" w14:textId="4D3E8D6C"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406F1720" w14:textId="4C2D38CE"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00D70F9B" w14:textId="726DC04A"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0</w:t>
            </w:r>
          </w:p>
        </w:tc>
        <w:tc>
          <w:tcPr>
            <w:tcW w:w="525" w:type="dxa"/>
            <w:vAlign w:val="center"/>
          </w:tcPr>
          <w:p w14:paraId="557E4CC7" w14:textId="26232D5C"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69545338" w14:textId="632F7AA2"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63098A58" w14:textId="705D63B5"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0</w:t>
            </w:r>
          </w:p>
        </w:tc>
        <w:tc>
          <w:tcPr>
            <w:tcW w:w="524" w:type="dxa"/>
            <w:vAlign w:val="center"/>
          </w:tcPr>
          <w:p w14:paraId="000D4D9B" w14:textId="77777777" w:rsidR="00714130" w:rsidRPr="004152DC" w:rsidRDefault="00714130" w:rsidP="00714130">
            <w:pPr>
              <w:spacing w:after="0" w:line="260" w:lineRule="exact"/>
              <w:jc w:val="center"/>
              <w:rPr>
                <w:rFonts w:ascii="Arial" w:hAnsi="Arial"/>
                <w:sz w:val="18"/>
                <w:szCs w:val="18"/>
              </w:rPr>
            </w:pPr>
            <w:r w:rsidRPr="004152DC">
              <w:rPr>
                <w:rFonts w:ascii="Arial" w:hAnsi="Arial"/>
                <w:sz w:val="18"/>
                <w:szCs w:val="18"/>
              </w:rPr>
              <w:t>0</w:t>
            </w:r>
          </w:p>
        </w:tc>
        <w:tc>
          <w:tcPr>
            <w:tcW w:w="524" w:type="dxa"/>
            <w:vAlign w:val="center"/>
          </w:tcPr>
          <w:p w14:paraId="1966DB8C" w14:textId="77777777" w:rsidR="00714130" w:rsidRPr="004152DC" w:rsidRDefault="00714130" w:rsidP="00714130">
            <w:pPr>
              <w:spacing w:after="0" w:line="260" w:lineRule="exact"/>
              <w:jc w:val="center"/>
              <w:rPr>
                <w:rFonts w:ascii="Arial" w:hAnsi="Arial"/>
                <w:sz w:val="18"/>
                <w:szCs w:val="18"/>
              </w:rPr>
            </w:pPr>
            <w:r w:rsidRPr="004152DC">
              <w:rPr>
                <w:rFonts w:ascii="Arial" w:hAnsi="Arial"/>
                <w:sz w:val="18"/>
                <w:szCs w:val="18"/>
              </w:rPr>
              <w:t>0</w:t>
            </w:r>
          </w:p>
        </w:tc>
        <w:tc>
          <w:tcPr>
            <w:tcW w:w="525" w:type="dxa"/>
            <w:vAlign w:val="center"/>
          </w:tcPr>
          <w:p w14:paraId="1A015218" w14:textId="77777777" w:rsidR="00714130" w:rsidRPr="004152DC" w:rsidRDefault="00714130" w:rsidP="00714130">
            <w:pPr>
              <w:spacing w:after="0" w:line="260" w:lineRule="exact"/>
              <w:jc w:val="center"/>
              <w:rPr>
                <w:rFonts w:ascii="Arial" w:hAnsi="Arial"/>
                <w:b/>
                <w:sz w:val="18"/>
                <w:szCs w:val="18"/>
              </w:rPr>
            </w:pPr>
            <w:r w:rsidRPr="004152DC">
              <w:rPr>
                <w:rFonts w:ascii="Arial" w:hAnsi="Arial"/>
                <w:b/>
                <w:sz w:val="18"/>
                <w:szCs w:val="18"/>
              </w:rPr>
              <w:t>0</w:t>
            </w:r>
          </w:p>
        </w:tc>
      </w:tr>
      <w:tr w:rsidR="004152DC" w:rsidRPr="003D2179" w14:paraId="1CB55972" w14:textId="77777777" w:rsidTr="00F16471">
        <w:trPr>
          <w:trHeight w:val="364"/>
          <w:jc w:val="center"/>
        </w:trPr>
        <w:tc>
          <w:tcPr>
            <w:tcW w:w="903" w:type="dxa"/>
            <w:vAlign w:val="center"/>
          </w:tcPr>
          <w:p w14:paraId="707CA78A" w14:textId="77777777" w:rsidR="004152DC" w:rsidRPr="00714130" w:rsidRDefault="004152DC" w:rsidP="004152DC">
            <w:pPr>
              <w:spacing w:before="20" w:after="20" w:line="260" w:lineRule="exact"/>
              <w:jc w:val="both"/>
              <w:rPr>
                <w:rFonts w:ascii="Arial" w:hAnsi="Arial" w:cs="Arial"/>
                <w:b/>
                <w:bCs/>
                <w:sz w:val="16"/>
                <w:szCs w:val="16"/>
              </w:rPr>
            </w:pPr>
            <w:r w:rsidRPr="00714130">
              <w:rPr>
                <w:rFonts w:ascii="Arial" w:hAnsi="Arial" w:cs="Arial"/>
                <w:b/>
                <w:bCs/>
                <w:sz w:val="16"/>
                <w:szCs w:val="16"/>
              </w:rPr>
              <w:t>ZPLD</w:t>
            </w:r>
          </w:p>
        </w:tc>
        <w:tc>
          <w:tcPr>
            <w:tcW w:w="524" w:type="dxa"/>
            <w:vAlign w:val="center"/>
          </w:tcPr>
          <w:p w14:paraId="793448FF" w14:textId="74EE1094"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65E1662E" w14:textId="2C8DB104"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w:t>
            </w:r>
          </w:p>
        </w:tc>
        <w:tc>
          <w:tcPr>
            <w:tcW w:w="524" w:type="dxa"/>
            <w:vAlign w:val="center"/>
          </w:tcPr>
          <w:p w14:paraId="1319E32E" w14:textId="13E2CFF5"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1</w:t>
            </w:r>
          </w:p>
        </w:tc>
        <w:tc>
          <w:tcPr>
            <w:tcW w:w="524" w:type="dxa"/>
            <w:vAlign w:val="center"/>
          </w:tcPr>
          <w:p w14:paraId="632D27D6" w14:textId="51D61371" w:rsidR="004152DC" w:rsidRPr="00714130" w:rsidRDefault="004152DC" w:rsidP="004152DC">
            <w:pPr>
              <w:spacing w:after="0" w:line="240" w:lineRule="auto"/>
              <w:jc w:val="center"/>
              <w:rPr>
                <w:rFonts w:ascii="Arial" w:hAnsi="Arial"/>
                <w:sz w:val="18"/>
                <w:szCs w:val="18"/>
              </w:rPr>
            </w:pPr>
            <w:r w:rsidRPr="00714130">
              <w:rPr>
                <w:rFonts w:ascii="Arial" w:hAnsi="Arial"/>
                <w:sz w:val="18"/>
                <w:szCs w:val="18"/>
              </w:rPr>
              <w:t>0</w:t>
            </w:r>
          </w:p>
        </w:tc>
        <w:tc>
          <w:tcPr>
            <w:tcW w:w="525" w:type="dxa"/>
            <w:vAlign w:val="center"/>
          </w:tcPr>
          <w:p w14:paraId="565E2B8F" w14:textId="5CE8F72F"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75B9FF96" w14:textId="2415B12D"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0</w:t>
            </w:r>
          </w:p>
        </w:tc>
        <w:tc>
          <w:tcPr>
            <w:tcW w:w="524" w:type="dxa"/>
            <w:vAlign w:val="center"/>
          </w:tcPr>
          <w:p w14:paraId="7B8F1A3F" w14:textId="3DDF5D7E"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w:t>
            </w:r>
          </w:p>
        </w:tc>
        <w:tc>
          <w:tcPr>
            <w:tcW w:w="524" w:type="dxa"/>
            <w:vAlign w:val="center"/>
          </w:tcPr>
          <w:p w14:paraId="3BEECD5C" w14:textId="0C92B466"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5349209B" w14:textId="149660CA"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1</w:t>
            </w:r>
          </w:p>
        </w:tc>
        <w:tc>
          <w:tcPr>
            <w:tcW w:w="525" w:type="dxa"/>
            <w:vAlign w:val="center"/>
          </w:tcPr>
          <w:p w14:paraId="3774C083" w14:textId="2BB328C4"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150A3224" w14:textId="26647ED4"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43324CAB" w14:textId="71CF76B6"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0</w:t>
            </w:r>
          </w:p>
        </w:tc>
        <w:tc>
          <w:tcPr>
            <w:tcW w:w="524" w:type="dxa"/>
            <w:vAlign w:val="center"/>
          </w:tcPr>
          <w:p w14:paraId="7BB421CC" w14:textId="2F47C841" w:rsidR="004152DC" w:rsidRPr="004152DC" w:rsidRDefault="004152DC" w:rsidP="004152DC">
            <w:pPr>
              <w:spacing w:after="0" w:line="260" w:lineRule="exact"/>
              <w:jc w:val="center"/>
              <w:rPr>
                <w:rFonts w:ascii="Arial" w:hAnsi="Arial"/>
                <w:sz w:val="18"/>
                <w:szCs w:val="18"/>
              </w:rPr>
            </w:pPr>
            <w:r w:rsidRPr="004152DC">
              <w:rPr>
                <w:rFonts w:ascii="Arial" w:hAnsi="Arial" w:cs="Arial"/>
                <w:sz w:val="18"/>
                <w:szCs w:val="18"/>
              </w:rPr>
              <w:t>1</w:t>
            </w:r>
          </w:p>
        </w:tc>
        <w:tc>
          <w:tcPr>
            <w:tcW w:w="524" w:type="dxa"/>
            <w:vAlign w:val="center"/>
          </w:tcPr>
          <w:p w14:paraId="48817B9B" w14:textId="23289229" w:rsidR="004152DC" w:rsidRPr="004152DC" w:rsidRDefault="004152DC" w:rsidP="004152DC">
            <w:pPr>
              <w:spacing w:after="0" w:line="260" w:lineRule="exact"/>
              <w:jc w:val="center"/>
              <w:rPr>
                <w:rFonts w:ascii="Arial" w:hAnsi="Arial"/>
                <w:sz w:val="18"/>
                <w:szCs w:val="18"/>
              </w:rPr>
            </w:pPr>
            <w:r w:rsidRPr="004152DC">
              <w:rPr>
                <w:rFonts w:ascii="Arial" w:hAnsi="Arial" w:cs="Arial"/>
                <w:sz w:val="18"/>
                <w:szCs w:val="18"/>
              </w:rPr>
              <w:t>2</w:t>
            </w:r>
          </w:p>
        </w:tc>
        <w:tc>
          <w:tcPr>
            <w:tcW w:w="525" w:type="dxa"/>
            <w:vAlign w:val="center"/>
          </w:tcPr>
          <w:p w14:paraId="2A6FC3C0" w14:textId="3A601FE8" w:rsidR="004152DC" w:rsidRPr="004152DC" w:rsidRDefault="004152DC" w:rsidP="004152DC">
            <w:pPr>
              <w:spacing w:after="0" w:line="260" w:lineRule="exact"/>
              <w:jc w:val="center"/>
              <w:rPr>
                <w:rFonts w:ascii="Arial" w:hAnsi="Arial"/>
                <w:b/>
                <w:sz w:val="18"/>
                <w:szCs w:val="18"/>
              </w:rPr>
            </w:pPr>
            <w:r w:rsidRPr="004152DC">
              <w:rPr>
                <w:rFonts w:ascii="Arial" w:hAnsi="Arial" w:cs="Arial"/>
                <w:b/>
                <w:bCs/>
                <w:sz w:val="18"/>
                <w:szCs w:val="18"/>
              </w:rPr>
              <w:t>3</w:t>
            </w:r>
          </w:p>
        </w:tc>
      </w:tr>
      <w:tr w:rsidR="004152DC" w:rsidRPr="003D2179" w14:paraId="0CB3259E" w14:textId="77777777" w:rsidTr="00F16471">
        <w:trPr>
          <w:trHeight w:val="364"/>
          <w:jc w:val="center"/>
        </w:trPr>
        <w:tc>
          <w:tcPr>
            <w:tcW w:w="903" w:type="dxa"/>
            <w:vAlign w:val="center"/>
          </w:tcPr>
          <w:p w14:paraId="743522D5" w14:textId="77777777" w:rsidR="004152DC" w:rsidRPr="00714130" w:rsidRDefault="004152DC" w:rsidP="004152DC">
            <w:pPr>
              <w:spacing w:before="20" w:after="20" w:line="260" w:lineRule="exact"/>
              <w:jc w:val="both"/>
              <w:rPr>
                <w:rFonts w:ascii="Arial" w:hAnsi="Arial" w:cs="Arial"/>
                <w:b/>
                <w:bCs/>
                <w:sz w:val="16"/>
                <w:szCs w:val="16"/>
              </w:rPr>
            </w:pPr>
            <w:r w:rsidRPr="00714130">
              <w:rPr>
                <w:rFonts w:ascii="Arial" w:hAnsi="Arial" w:cs="Arial"/>
                <w:b/>
                <w:bCs/>
                <w:sz w:val="16"/>
                <w:szCs w:val="16"/>
              </w:rPr>
              <w:t>ZTP</w:t>
            </w:r>
          </w:p>
        </w:tc>
        <w:tc>
          <w:tcPr>
            <w:tcW w:w="524" w:type="dxa"/>
            <w:vAlign w:val="center"/>
          </w:tcPr>
          <w:p w14:paraId="35863CF7" w14:textId="009C4C82"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79DDA5AC" w14:textId="50D63DAC"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13</w:t>
            </w:r>
          </w:p>
        </w:tc>
        <w:tc>
          <w:tcPr>
            <w:tcW w:w="524" w:type="dxa"/>
            <w:vAlign w:val="center"/>
          </w:tcPr>
          <w:p w14:paraId="47299E70" w14:textId="5D07555B"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13</w:t>
            </w:r>
          </w:p>
        </w:tc>
        <w:tc>
          <w:tcPr>
            <w:tcW w:w="524" w:type="dxa"/>
            <w:vAlign w:val="center"/>
          </w:tcPr>
          <w:p w14:paraId="22AFF858" w14:textId="4276C9B1" w:rsidR="004152DC" w:rsidRPr="00714130" w:rsidRDefault="004152DC" w:rsidP="004152DC">
            <w:pPr>
              <w:spacing w:after="0" w:line="240" w:lineRule="auto"/>
              <w:jc w:val="center"/>
              <w:rPr>
                <w:rFonts w:ascii="Arial" w:hAnsi="Arial"/>
                <w:sz w:val="18"/>
                <w:szCs w:val="18"/>
              </w:rPr>
            </w:pPr>
            <w:r w:rsidRPr="00714130">
              <w:rPr>
                <w:rFonts w:ascii="Arial" w:hAnsi="Arial"/>
                <w:sz w:val="18"/>
                <w:szCs w:val="18"/>
              </w:rPr>
              <w:t>0</w:t>
            </w:r>
          </w:p>
        </w:tc>
        <w:tc>
          <w:tcPr>
            <w:tcW w:w="525" w:type="dxa"/>
            <w:vAlign w:val="center"/>
          </w:tcPr>
          <w:p w14:paraId="53D710A6" w14:textId="28B36E7A"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6</w:t>
            </w:r>
          </w:p>
        </w:tc>
        <w:tc>
          <w:tcPr>
            <w:tcW w:w="524" w:type="dxa"/>
            <w:vAlign w:val="center"/>
          </w:tcPr>
          <w:p w14:paraId="7CA6917C" w14:textId="11130AC3"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6</w:t>
            </w:r>
          </w:p>
        </w:tc>
        <w:tc>
          <w:tcPr>
            <w:tcW w:w="524" w:type="dxa"/>
            <w:vAlign w:val="center"/>
          </w:tcPr>
          <w:p w14:paraId="1D283271" w14:textId="21067033"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3</w:t>
            </w:r>
          </w:p>
        </w:tc>
        <w:tc>
          <w:tcPr>
            <w:tcW w:w="524" w:type="dxa"/>
            <w:vAlign w:val="center"/>
          </w:tcPr>
          <w:p w14:paraId="2A23DE36" w14:textId="38F3755C"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32</w:t>
            </w:r>
          </w:p>
        </w:tc>
        <w:tc>
          <w:tcPr>
            <w:tcW w:w="524" w:type="dxa"/>
            <w:vAlign w:val="center"/>
          </w:tcPr>
          <w:p w14:paraId="3D108A32" w14:textId="24D78E89"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35</w:t>
            </w:r>
          </w:p>
        </w:tc>
        <w:tc>
          <w:tcPr>
            <w:tcW w:w="525" w:type="dxa"/>
            <w:vAlign w:val="center"/>
          </w:tcPr>
          <w:p w14:paraId="3E926C11" w14:textId="69F918CC"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1248A218" w14:textId="6FA36D42" w:rsidR="004152DC" w:rsidRPr="00714130" w:rsidRDefault="004152DC" w:rsidP="004152DC">
            <w:pPr>
              <w:spacing w:after="0" w:line="260" w:lineRule="exact"/>
              <w:jc w:val="center"/>
              <w:rPr>
                <w:rFonts w:ascii="Arial" w:hAnsi="Arial"/>
                <w:sz w:val="18"/>
                <w:szCs w:val="18"/>
              </w:rPr>
            </w:pPr>
            <w:r w:rsidRPr="00714130">
              <w:rPr>
                <w:rFonts w:ascii="Arial" w:hAnsi="Arial"/>
                <w:sz w:val="18"/>
                <w:szCs w:val="18"/>
              </w:rPr>
              <w:t>10</w:t>
            </w:r>
          </w:p>
        </w:tc>
        <w:tc>
          <w:tcPr>
            <w:tcW w:w="524" w:type="dxa"/>
            <w:vAlign w:val="center"/>
          </w:tcPr>
          <w:p w14:paraId="077F2500" w14:textId="75C79057" w:rsidR="004152DC" w:rsidRPr="00714130" w:rsidRDefault="004152DC" w:rsidP="004152DC">
            <w:pPr>
              <w:spacing w:after="0" w:line="260" w:lineRule="exact"/>
              <w:jc w:val="center"/>
              <w:rPr>
                <w:rFonts w:ascii="Arial" w:hAnsi="Arial"/>
                <w:b/>
                <w:sz w:val="18"/>
                <w:szCs w:val="18"/>
              </w:rPr>
            </w:pPr>
            <w:r w:rsidRPr="00714130">
              <w:rPr>
                <w:rFonts w:ascii="Arial" w:hAnsi="Arial"/>
                <w:b/>
                <w:sz w:val="18"/>
                <w:szCs w:val="18"/>
              </w:rPr>
              <w:t>10</w:t>
            </w:r>
          </w:p>
        </w:tc>
        <w:tc>
          <w:tcPr>
            <w:tcW w:w="524" w:type="dxa"/>
            <w:vAlign w:val="center"/>
          </w:tcPr>
          <w:p w14:paraId="33BB1FE8" w14:textId="04A6FD8D" w:rsidR="004152DC" w:rsidRPr="004152DC" w:rsidRDefault="004152DC" w:rsidP="004152DC">
            <w:pPr>
              <w:spacing w:after="0" w:line="260" w:lineRule="exact"/>
              <w:jc w:val="center"/>
              <w:rPr>
                <w:rFonts w:ascii="Arial" w:hAnsi="Arial"/>
                <w:sz w:val="18"/>
                <w:szCs w:val="18"/>
              </w:rPr>
            </w:pPr>
            <w:r w:rsidRPr="004152DC">
              <w:rPr>
                <w:rFonts w:ascii="Arial" w:hAnsi="Arial" w:cs="Arial"/>
                <w:sz w:val="18"/>
                <w:szCs w:val="18"/>
              </w:rPr>
              <w:t>0</w:t>
            </w:r>
          </w:p>
        </w:tc>
        <w:tc>
          <w:tcPr>
            <w:tcW w:w="524" w:type="dxa"/>
            <w:vAlign w:val="center"/>
          </w:tcPr>
          <w:p w14:paraId="2CC3D5E2" w14:textId="315330BB" w:rsidR="004152DC" w:rsidRPr="004152DC" w:rsidRDefault="004152DC" w:rsidP="004152DC">
            <w:pPr>
              <w:spacing w:after="0" w:line="260" w:lineRule="exact"/>
              <w:jc w:val="center"/>
              <w:rPr>
                <w:rFonts w:ascii="Arial" w:hAnsi="Arial"/>
                <w:sz w:val="18"/>
                <w:szCs w:val="18"/>
              </w:rPr>
            </w:pPr>
            <w:r w:rsidRPr="004152DC">
              <w:rPr>
                <w:rFonts w:ascii="Arial" w:hAnsi="Arial" w:cs="Arial"/>
                <w:sz w:val="18"/>
                <w:szCs w:val="18"/>
              </w:rPr>
              <w:t>10</w:t>
            </w:r>
          </w:p>
        </w:tc>
        <w:tc>
          <w:tcPr>
            <w:tcW w:w="525" w:type="dxa"/>
            <w:vAlign w:val="center"/>
          </w:tcPr>
          <w:p w14:paraId="6FF10754" w14:textId="7E70F583" w:rsidR="004152DC" w:rsidRPr="004152DC" w:rsidRDefault="004152DC" w:rsidP="004152DC">
            <w:pPr>
              <w:spacing w:after="0" w:line="260" w:lineRule="exact"/>
              <w:jc w:val="center"/>
              <w:rPr>
                <w:rFonts w:ascii="Arial" w:hAnsi="Arial"/>
                <w:b/>
                <w:sz w:val="18"/>
                <w:szCs w:val="18"/>
              </w:rPr>
            </w:pPr>
            <w:r w:rsidRPr="004152DC">
              <w:rPr>
                <w:rFonts w:ascii="Arial" w:hAnsi="Arial" w:cs="Arial"/>
                <w:b/>
                <w:bCs/>
                <w:sz w:val="18"/>
                <w:szCs w:val="18"/>
              </w:rPr>
              <w:t>10</w:t>
            </w:r>
          </w:p>
        </w:tc>
      </w:tr>
      <w:tr w:rsidR="00714130" w:rsidRPr="003D2179" w14:paraId="7B5A2FCA" w14:textId="77777777" w:rsidTr="00F16471">
        <w:trPr>
          <w:trHeight w:val="364"/>
          <w:jc w:val="center"/>
        </w:trPr>
        <w:tc>
          <w:tcPr>
            <w:tcW w:w="903" w:type="dxa"/>
            <w:vAlign w:val="center"/>
          </w:tcPr>
          <w:p w14:paraId="4FB6DADD" w14:textId="77777777" w:rsidR="00714130" w:rsidRPr="00714130" w:rsidRDefault="00714130" w:rsidP="00714130">
            <w:pPr>
              <w:spacing w:before="20" w:after="20" w:line="260" w:lineRule="exact"/>
              <w:jc w:val="both"/>
              <w:rPr>
                <w:rFonts w:ascii="Arial" w:hAnsi="Arial" w:cs="Arial"/>
                <w:b/>
                <w:bCs/>
                <w:sz w:val="16"/>
                <w:szCs w:val="16"/>
              </w:rPr>
            </w:pPr>
            <w:r w:rsidRPr="00714130">
              <w:rPr>
                <w:rFonts w:ascii="Arial" w:hAnsi="Arial" w:cs="Arial"/>
                <w:b/>
                <w:bCs/>
                <w:sz w:val="16"/>
                <w:szCs w:val="16"/>
              </w:rPr>
              <w:t>Uredba</w:t>
            </w:r>
            <w:r w:rsidRPr="00714130">
              <w:rPr>
                <w:rFonts w:ascii="Arial" w:hAnsi="Arial" w:cs="Arial"/>
                <w:b/>
                <w:bCs/>
                <w:sz w:val="16"/>
                <w:szCs w:val="16"/>
                <w:vertAlign w:val="superscript"/>
              </w:rPr>
              <w:footnoteReference w:id="8"/>
            </w:r>
          </w:p>
        </w:tc>
        <w:tc>
          <w:tcPr>
            <w:tcW w:w="524" w:type="dxa"/>
            <w:vAlign w:val="center"/>
          </w:tcPr>
          <w:p w14:paraId="34F74087" w14:textId="0EAF7AB1"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0C7358A2" w14:textId="681D676B"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401BED4F" w14:textId="0BF4098D"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0</w:t>
            </w:r>
          </w:p>
        </w:tc>
        <w:tc>
          <w:tcPr>
            <w:tcW w:w="524" w:type="dxa"/>
            <w:vAlign w:val="center"/>
          </w:tcPr>
          <w:p w14:paraId="0A6BBADB" w14:textId="40017B83"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5" w:type="dxa"/>
            <w:vAlign w:val="center"/>
          </w:tcPr>
          <w:p w14:paraId="61EC1E27" w14:textId="63393141"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2</w:t>
            </w:r>
          </w:p>
        </w:tc>
        <w:tc>
          <w:tcPr>
            <w:tcW w:w="524" w:type="dxa"/>
            <w:vAlign w:val="center"/>
          </w:tcPr>
          <w:p w14:paraId="3A4D99A8" w14:textId="02188B09"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2</w:t>
            </w:r>
          </w:p>
        </w:tc>
        <w:tc>
          <w:tcPr>
            <w:tcW w:w="524" w:type="dxa"/>
            <w:vAlign w:val="center"/>
          </w:tcPr>
          <w:p w14:paraId="4E0C938D" w14:textId="7B10112A"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53857A0A" w14:textId="79EE44DC"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6</w:t>
            </w:r>
          </w:p>
        </w:tc>
        <w:tc>
          <w:tcPr>
            <w:tcW w:w="524" w:type="dxa"/>
            <w:vAlign w:val="center"/>
          </w:tcPr>
          <w:p w14:paraId="42A7A81A" w14:textId="2DCDBA18"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6</w:t>
            </w:r>
          </w:p>
        </w:tc>
        <w:tc>
          <w:tcPr>
            <w:tcW w:w="525" w:type="dxa"/>
            <w:vAlign w:val="center"/>
          </w:tcPr>
          <w:p w14:paraId="34E8B873" w14:textId="7F3CDAFD"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5EF8E6CC" w14:textId="05A92ED7" w:rsidR="00714130" w:rsidRPr="00714130" w:rsidRDefault="00714130" w:rsidP="00714130">
            <w:pPr>
              <w:spacing w:after="0" w:line="260" w:lineRule="exact"/>
              <w:jc w:val="center"/>
              <w:rPr>
                <w:rFonts w:ascii="Arial" w:hAnsi="Arial"/>
                <w:sz w:val="18"/>
                <w:szCs w:val="18"/>
              </w:rPr>
            </w:pPr>
            <w:r w:rsidRPr="00714130">
              <w:rPr>
                <w:rFonts w:ascii="Arial" w:hAnsi="Arial"/>
                <w:sz w:val="18"/>
                <w:szCs w:val="18"/>
              </w:rPr>
              <w:t>0</w:t>
            </w:r>
          </w:p>
        </w:tc>
        <w:tc>
          <w:tcPr>
            <w:tcW w:w="524" w:type="dxa"/>
            <w:vAlign w:val="center"/>
          </w:tcPr>
          <w:p w14:paraId="0DBB03D8" w14:textId="4F5B4BB9"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0</w:t>
            </w:r>
          </w:p>
        </w:tc>
        <w:tc>
          <w:tcPr>
            <w:tcW w:w="524" w:type="dxa"/>
            <w:vAlign w:val="center"/>
          </w:tcPr>
          <w:p w14:paraId="5A8F1FE0" w14:textId="77777777" w:rsidR="00714130" w:rsidRPr="004152DC" w:rsidRDefault="00714130" w:rsidP="00714130">
            <w:pPr>
              <w:spacing w:after="0" w:line="260" w:lineRule="exact"/>
              <w:jc w:val="center"/>
              <w:rPr>
                <w:rFonts w:ascii="Arial" w:hAnsi="Arial"/>
                <w:sz w:val="18"/>
                <w:szCs w:val="18"/>
              </w:rPr>
            </w:pPr>
            <w:r w:rsidRPr="004152DC">
              <w:rPr>
                <w:rFonts w:ascii="Arial" w:hAnsi="Arial"/>
                <w:sz w:val="18"/>
                <w:szCs w:val="18"/>
              </w:rPr>
              <w:t>0</w:t>
            </w:r>
          </w:p>
        </w:tc>
        <w:tc>
          <w:tcPr>
            <w:tcW w:w="524" w:type="dxa"/>
            <w:vAlign w:val="center"/>
          </w:tcPr>
          <w:p w14:paraId="3FC6CD3C" w14:textId="77777777" w:rsidR="00714130" w:rsidRPr="004152DC" w:rsidRDefault="00714130" w:rsidP="00714130">
            <w:pPr>
              <w:spacing w:after="0" w:line="260" w:lineRule="exact"/>
              <w:jc w:val="center"/>
              <w:rPr>
                <w:rFonts w:ascii="Arial" w:hAnsi="Arial"/>
                <w:sz w:val="18"/>
                <w:szCs w:val="18"/>
              </w:rPr>
            </w:pPr>
            <w:r w:rsidRPr="004152DC">
              <w:rPr>
                <w:rFonts w:ascii="Arial" w:hAnsi="Arial"/>
                <w:sz w:val="18"/>
                <w:szCs w:val="18"/>
              </w:rPr>
              <w:t>0</w:t>
            </w:r>
          </w:p>
        </w:tc>
        <w:tc>
          <w:tcPr>
            <w:tcW w:w="525" w:type="dxa"/>
            <w:vAlign w:val="center"/>
          </w:tcPr>
          <w:p w14:paraId="48BC501C" w14:textId="77777777" w:rsidR="00714130" w:rsidRPr="004152DC" w:rsidRDefault="00714130" w:rsidP="00714130">
            <w:pPr>
              <w:spacing w:after="0" w:line="260" w:lineRule="exact"/>
              <w:jc w:val="center"/>
              <w:rPr>
                <w:rFonts w:ascii="Arial" w:hAnsi="Arial"/>
                <w:b/>
                <w:sz w:val="18"/>
                <w:szCs w:val="18"/>
              </w:rPr>
            </w:pPr>
            <w:r w:rsidRPr="004152DC">
              <w:rPr>
                <w:rFonts w:ascii="Arial" w:hAnsi="Arial"/>
                <w:b/>
                <w:sz w:val="18"/>
                <w:szCs w:val="18"/>
              </w:rPr>
              <w:t>0</w:t>
            </w:r>
          </w:p>
        </w:tc>
      </w:tr>
      <w:tr w:rsidR="00714130" w:rsidRPr="003D2179" w14:paraId="4D198CB9" w14:textId="77777777" w:rsidTr="00F16471">
        <w:trPr>
          <w:trHeight w:val="364"/>
          <w:jc w:val="center"/>
        </w:trPr>
        <w:tc>
          <w:tcPr>
            <w:tcW w:w="903" w:type="dxa"/>
            <w:vAlign w:val="center"/>
          </w:tcPr>
          <w:p w14:paraId="4DE84E9F" w14:textId="77777777" w:rsidR="00714130" w:rsidRPr="00714130" w:rsidRDefault="00714130" w:rsidP="00714130">
            <w:pPr>
              <w:spacing w:before="20" w:after="20" w:line="260" w:lineRule="exact"/>
              <w:rPr>
                <w:rFonts w:ascii="Arial" w:hAnsi="Arial" w:cs="Arial"/>
                <w:b/>
                <w:bCs/>
                <w:sz w:val="16"/>
                <w:szCs w:val="16"/>
              </w:rPr>
            </w:pPr>
            <w:r w:rsidRPr="00714130">
              <w:rPr>
                <w:rFonts w:ascii="Arial" w:hAnsi="Arial" w:cs="Arial"/>
                <w:b/>
                <w:bCs/>
                <w:sz w:val="16"/>
                <w:szCs w:val="16"/>
              </w:rPr>
              <w:t>Skupaj</w:t>
            </w:r>
          </w:p>
        </w:tc>
        <w:tc>
          <w:tcPr>
            <w:tcW w:w="524" w:type="dxa"/>
            <w:vAlign w:val="center"/>
          </w:tcPr>
          <w:p w14:paraId="641CF583" w14:textId="2AF82D85"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205</w:t>
            </w:r>
          </w:p>
        </w:tc>
        <w:tc>
          <w:tcPr>
            <w:tcW w:w="524" w:type="dxa"/>
            <w:vAlign w:val="center"/>
          </w:tcPr>
          <w:p w14:paraId="460394EE" w14:textId="5C91CF45"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398</w:t>
            </w:r>
          </w:p>
        </w:tc>
        <w:tc>
          <w:tcPr>
            <w:tcW w:w="524" w:type="dxa"/>
            <w:vAlign w:val="center"/>
          </w:tcPr>
          <w:p w14:paraId="12754F59" w14:textId="2D1B1E23"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603</w:t>
            </w:r>
          </w:p>
        </w:tc>
        <w:tc>
          <w:tcPr>
            <w:tcW w:w="524" w:type="dxa"/>
            <w:vAlign w:val="center"/>
          </w:tcPr>
          <w:p w14:paraId="3971B77D" w14:textId="724AD888"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202</w:t>
            </w:r>
          </w:p>
        </w:tc>
        <w:tc>
          <w:tcPr>
            <w:tcW w:w="525" w:type="dxa"/>
            <w:vAlign w:val="center"/>
          </w:tcPr>
          <w:p w14:paraId="5A990C0D" w14:textId="0D766EFF"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353</w:t>
            </w:r>
          </w:p>
        </w:tc>
        <w:tc>
          <w:tcPr>
            <w:tcW w:w="524" w:type="dxa"/>
            <w:vAlign w:val="center"/>
          </w:tcPr>
          <w:p w14:paraId="3C70402A" w14:textId="1EBAE77E"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555</w:t>
            </w:r>
          </w:p>
        </w:tc>
        <w:tc>
          <w:tcPr>
            <w:tcW w:w="524" w:type="dxa"/>
            <w:vAlign w:val="center"/>
          </w:tcPr>
          <w:p w14:paraId="395A653F" w14:textId="202DD86D" w:rsidR="00714130" w:rsidRPr="00714130" w:rsidRDefault="00714130" w:rsidP="00714130">
            <w:pPr>
              <w:spacing w:after="0" w:line="260" w:lineRule="exact"/>
              <w:rPr>
                <w:rFonts w:ascii="Arial" w:hAnsi="Arial"/>
                <w:b/>
                <w:sz w:val="18"/>
                <w:szCs w:val="18"/>
              </w:rPr>
            </w:pPr>
            <w:r w:rsidRPr="00714130">
              <w:rPr>
                <w:rFonts w:ascii="Arial" w:hAnsi="Arial"/>
                <w:b/>
                <w:sz w:val="18"/>
                <w:szCs w:val="18"/>
              </w:rPr>
              <w:t>115</w:t>
            </w:r>
          </w:p>
        </w:tc>
        <w:tc>
          <w:tcPr>
            <w:tcW w:w="524" w:type="dxa"/>
            <w:vAlign w:val="center"/>
          </w:tcPr>
          <w:p w14:paraId="5BEB017E" w14:textId="0C764FE5"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241</w:t>
            </w:r>
          </w:p>
        </w:tc>
        <w:tc>
          <w:tcPr>
            <w:tcW w:w="524" w:type="dxa"/>
            <w:vAlign w:val="center"/>
          </w:tcPr>
          <w:p w14:paraId="61A53648" w14:textId="07E1AE9B"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356</w:t>
            </w:r>
          </w:p>
        </w:tc>
        <w:tc>
          <w:tcPr>
            <w:tcW w:w="525" w:type="dxa"/>
            <w:vAlign w:val="center"/>
          </w:tcPr>
          <w:p w14:paraId="1A205D7F" w14:textId="6EE20719"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69</w:t>
            </w:r>
          </w:p>
        </w:tc>
        <w:tc>
          <w:tcPr>
            <w:tcW w:w="524" w:type="dxa"/>
            <w:vAlign w:val="center"/>
          </w:tcPr>
          <w:p w14:paraId="66AF95D8" w14:textId="13B6A971"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175</w:t>
            </w:r>
          </w:p>
        </w:tc>
        <w:tc>
          <w:tcPr>
            <w:tcW w:w="524" w:type="dxa"/>
            <w:vAlign w:val="center"/>
          </w:tcPr>
          <w:p w14:paraId="79146EF5" w14:textId="49D278AD" w:rsidR="00714130" w:rsidRPr="00714130" w:rsidRDefault="00714130" w:rsidP="00714130">
            <w:pPr>
              <w:spacing w:after="0" w:line="260" w:lineRule="exact"/>
              <w:jc w:val="center"/>
              <w:rPr>
                <w:rFonts w:ascii="Arial" w:hAnsi="Arial"/>
                <w:b/>
                <w:sz w:val="18"/>
                <w:szCs w:val="18"/>
              </w:rPr>
            </w:pPr>
            <w:r w:rsidRPr="00714130">
              <w:rPr>
                <w:rFonts w:ascii="Arial" w:hAnsi="Arial"/>
                <w:b/>
                <w:sz w:val="18"/>
                <w:szCs w:val="18"/>
              </w:rPr>
              <w:t>244</w:t>
            </w:r>
          </w:p>
        </w:tc>
        <w:tc>
          <w:tcPr>
            <w:tcW w:w="524" w:type="dxa"/>
            <w:vAlign w:val="center"/>
          </w:tcPr>
          <w:p w14:paraId="1FF1B800" w14:textId="3BE0584A" w:rsidR="00714130" w:rsidRPr="00D26C8D" w:rsidRDefault="004152DC" w:rsidP="00714130">
            <w:pPr>
              <w:spacing w:after="0" w:line="260" w:lineRule="exact"/>
              <w:jc w:val="center"/>
              <w:rPr>
                <w:rFonts w:ascii="Arial" w:hAnsi="Arial"/>
                <w:b/>
                <w:sz w:val="18"/>
                <w:szCs w:val="18"/>
              </w:rPr>
            </w:pPr>
            <w:r w:rsidRPr="00D26C8D">
              <w:rPr>
                <w:rFonts w:ascii="Arial" w:hAnsi="Arial"/>
                <w:b/>
                <w:sz w:val="18"/>
                <w:szCs w:val="18"/>
              </w:rPr>
              <w:t>72</w:t>
            </w:r>
          </w:p>
        </w:tc>
        <w:tc>
          <w:tcPr>
            <w:tcW w:w="524" w:type="dxa"/>
            <w:vAlign w:val="center"/>
          </w:tcPr>
          <w:p w14:paraId="172C8961" w14:textId="5B66F893" w:rsidR="00714130" w:rsidRPr="00D26C8D" w:rsidRDefault="004152DC" w:rsidP="00714130">
            <w:pPr>
              <w:spacing w:after="0" w:line="260" w:lineRule="exact"/>
              <w:jc w:val="center"/>
              <w:rPr>
                <w:rFonts w:ascii="Arial" w:hAnsi="Arial"/>
                <w:b/>
                <w:sz w:val="18"/>
                <w:szCs w:val="18"/>
              </w:rPr>
            </w:pPr>
            <w:r w:rsidRPr="00D26C8D">
              <w:rPr>
                <w:rFonts w:ascii="Arial" w:hAnsi="Arial"/>
                <w:b/>
                <w:sz w:val="18"/>
                <w:szCs w:val="18"/>
              </w:rPr>
              <w:t>192</w:t>
            </w:r>
          </w:p>
        </w:tc>
        <w:tc>
          <w:tcPr>
            <w:tcW w:w="525" w:type="dxa"/>
            <w:vAlign w:val="center"/>
          </w:tcPr>
          <w:p w14:paraId="229F1C9E" w14:textId="0D76F182" w:rsidR="00714130" w:rsidRPr="00D26C8D" w:rsidRDefault="004152DC" w:rsidP="00714130">
            <w:pPr>
              <w:spacing w:after="0" w:line="260" w:lineRule="exact"/>
              <w:jc w:val="center"/>
              <w:rPr>
                <w:rFonts w:ascii="Arial" w:hAnsi="Arial"/>
                <w:b/>
                <w:sz w:val="18"/>
                <w:szCs w:val="18"/>
              </w:rPr>
            </w:pPr>
            <w:r w:rsidRPr="00D26C8D">
              <w:rPr>
                <w:rFonts w:ascii="Arial" w:hAnsi="Arial"/>
                <w:b/>
                <w:sz w:val="18"/>
                <w:szCs w:val="18"/>
              </w:rPr>
              <w:t>264</w:t>
            </w:r>
          </w:p>
        </w:tc>
      </w:tr>
    </w:tbl>
    <w:p w14:paraId="68387F4E" w14:textId="77777777" w:rsidR="002C6E4F" w:rsidRPr="003D2179" w:rsidRDefault="002C6E4F" w:rsidP="002C6E4F">
      <w:pPr>
        <w:jc w:val="both"/>
        <w:rPr>
          <w:rFonts w:ascii="Arial" w:hAnsi="Arial" w:cs="Arial"/>
          <w:color w:val="002060"/>
          <w:sz w:val="20"/>
          <w:szCs w:val="20"/>
        </w:rPr>
      </w:pPr>
    </w:p>
    <w:p w14:paraId="5A78B4F7" w14:textId="66C59C2C" w:rsidR="002C6E4F" w:rsidRPr="00F0607B" w:rsidRDefault="002C6E4F" w:rsidP="002C6E4F">
      <w:pPr>
        <w:jc w:val="both"/>
        <w:rPr>
          <w:rFonts w:ascii="Arial" w:hAnsi="Arial" w:cs="Arial"/>
          <w:sz w:val="20"/>
          <w:szCs w:val="20"/>
        </w:rPr>
      </w:pPr>
      <w:r w:rsidRPr="00F0607B">
        <w:rPr>
          <w:rFonts w:ascii="Arial" w:hAnsi="Arial" w:cs="Arial"/>
          <w:sz w:val="20"/>
          <w:szCs w:val="20"/>
        </w:rPr>
        <w:t xml:space="preserve">Po številu prekrškov </w:t>
      </w:r>
      <w:r w:rsidR="00030ED7" w:rsidRPr="00F0607B">
        <w:rPr>
          <w:rFonts w:ascii="Arial" w:hAnsi="Arial" w:cs="Arial"/>
          <w:sz w:val="20"/>
          <w:szCs w:val="20"/>
        </w:rPr>
        <w:t>jih je bilo največ ugotovljenih</w:t>
      </w:r>
      <w:r w:rsidRPr="00F0607B">
        <w:rPr>
          <w:rFonts w:ascii="Arial" w:hAnsi="Arial" w:cs="Arial"/>
          <w:sz w:val="20"/>
          <w:szCs w:val="20"/>
        </w:rPr>
        <w:t xml:space="preserve"> na področju zasebnega varovanja in sicer zaradi kršitev določb ZZasV-1 </w:t>
      </w:r>
      <w:r w:rsidR="00F0607B" w:rsidRPr="00F0607B">
        <w:rPr>
          <w:rFonts w:ascii="Arial" w:hAnsi="Arial" w:cs="Arial"/>
          <w:sz w:val="20"/>
          <w:szCs w:val="20"/>
        </w:rPr>
        <w:t>ter Uredb</w:t>
      </w:r>
      <w:r w:rsidR="00F0607B">
        <w:rPr>
          <w:rFonts w:ascii="Arial" w:hAnsi="Arial" w:cs="Arial"/>
          <w:sz w:val="20"/>
          <w:szCs w:val="20"/>
        </w:rPr>
        <w:t>e</w:t>
      </w:r>
      <w:r w:rsidR="00F0607B" w:rsidRPr="00F0607B">
        <w:rPr>
          <w:rFonts w:ascii="Arial" w:hAnsi="Arial" w:cs="Arial"/>
          <w:sz w:val="20"/>
          <w:szCs w:val="20"/>
        </w:rPr>
        <w:t xml:space="preserve"> o obveznem organiziranju službe varovanja na javnih prireditvah</w:t>
      </w:r>
      <w:r w:rsidR="00F0607B">
        <w:rPr>
          <w:rFonts w:ascii="Arial" w:hAnsi="Arial" w:cs="Arial"/>
          <w:sz w:val="20"/>
          <w:szCs w:val="20"/>
        </w:rPr>
        <w:t xml:space="preserve"> skupaj </w:t>
      </w:r>
      <w:r w:rsidRPr="00F0607B">
        <w:rPr>
          <w:rFonts w:ascii="Arial" w:hAnsi="Arial" w:cs="Arial"/>
          <w:sz w:val="20"/>
          <w:szCs w:val="20"/>
        </w:rPr>
        <w:t>4</w:t>
      </w:r>
      <w:r w:rsidR="00F0607B">
        <w:rPr>
          <w:rFonts w:ascii="Arial" w:hAnsi="Arial" w:cs="Arial"/>
          <w:sz w:val="20"/>
          <w:szCs w:val="20"/>
        </w:rPr>
        <w:t>8</w:t>
      </w:r>
      <w:r w:rsidRPr="00F0607B">
        <w:rPr>
          <w:rFonts w:ascii="Arial" w:hAnsi="Arial" w:cs="Arial"/>
          <w:sz w:val="20"/>
          <w:szCs w:val="20"/>
        </w:rPr>
        <w:t xml:space="preserve"> glob in </w:t>
      </w:r>
      <w:r w:rsidR="00F0607B" w:rsidRPr="00F0607B">
        <w:rPr>
          <w:rFonts w:ascii="Arial" w:hAnsi="Arial" w:cs="Arial"/>
          <w:sz w:val="20"/>
          <w:szCs w:val="20"/>
        </w:rPr>
        <w:t>1</w:t>
      </w:r>
      <w:r w:rsidR="00F0607B">
        <w:rPr>
          <w:rFonts w:ascii="Arial" w:hAnsi="Arial" w:cs="Arial"/>
          <w:sz w:val="20"/>
          <w:szCs w:val="20"/>
        </w:rPr>
        <w:t>37</w:t>
      </w:r>
      <w:r w:rsidRPr="00F0607B">
        <w:rPr>
          <w:rFonts w:ascii="Arial" w:hAnsi="Arial" w:cs="Arial"/>
          <w:sz w:val="20"/>
          <w:szCs w:val="20"/>
        </w:rPr>
        <w:t xml:space="preserve"> opominov.  </w:t>
      </w:r>
    </w:p>
    <w:p w14:paraId="63C35B91" w14:textId="24C11C7B" w:rsidR="002C6E4F" w:rsidRPr="00030ED7" w:rsidRDefault="002C6E4F" w:rsidP="002C6E4F">
      <w:pPr>
        <w:jc w:val="both"/>
        <w:rPr>
          <w:rFonts w:ascii="Arial" w:hAnsi="Arial" w:cs="Arial"/>
          <w:sz w:val="20"/>
          <w:szCs w:val="20"/>
        </w:rPr>
      </w:pPr>
      <w:r w:rsidRPr="00030ED7">
        <w:rPr>
          <w:rFonts w:ascii="Arial" w:hAnsi="Arial" w:cs="Arial"/>
          <w:sz w:val="20"/>
          <w:szCs w:val="20"/>
        </w:rPr>
        <w:t>Skupna višina</w:t>
      </w:r>
      <w:r w:rsidR="00F0607B">
        <w:rPr>
          <w:rFonts w:ascii="Arial" w:hAnsi="Arial" w:cs="Arial"/>
          <w:sz w:val="20"/>
          <w:szCs w:val="20"/>
        </w:rPr>
        <w:t xml:space="preserve"> vseh</w:t>
      </w:r>
      <w:r w:rsidRPr="00030ED7">
        <w:rPr>
          <w:rFonts w:ascii="Arial" w:hAnsi="Arial" w:cs="Arial"/>
          <w:sz w:val="20"/>
          <w:szCs w:val="20"/>
        </w:rPr>
        <w:t xml:space="preserve"> izrečenih glob je znašala </w:t>
      </w:r>
      <w:r w:rsidR="00030ED7" w:rsidRPr="00030ED7">
        <w:rPr>
          <w:rFonts w:ascii="Arial" w:hAnsi="Arial" w:cs="Arial"/>
          <w:sz w:val="20"/>
          <w:szCs w:val="20"/>
        </w:rPr>
        <w:t>71</w:t>
      </w:r>
      <w:r w:rsidRPr="00030ED7">
        <w:rPr>
          <w:rFonts w:ascii="Arial" w:hAnsi="Arial" w:cs="Arial"/>
          <w:sz w:val="20"/>
          <w:szCs w:val="20"/>
        </w:rPr>
        <w:t>.</w:t>
      </w:r>
      <w:r w:rsidR="00030ED7" w:rsidRPr="00030ED7">
        <w:rPr>
          <w:rFonts w:ascii="Arial" w:hAnsi="Arial" w:cs="Arial"/>
          <w:sz w:val="20"/>
          <w:szCs w:val="20"/>
        </w:rPr>
        <w:t>645</w:t>
      </w:r>
      <w:r w:rsidRPr="00030ED7">
        <w:rPr>
          <w:rFonts w:ascii="Arial" w:hAnsi="Arial" w:cs="Arial"/>
          <w:sz w:val="20"/>
          <w:szCs w:val="20"/>
        </w:rPr>
        <w:t xml:space="preserve">,00 </w:t>
      </w:r>
      <w:r w:rsidR="00030ED7">
        <w:rPr>
          <w:rFonts w:ascii="Arial" w:hAnsi="Arial" w:cs="Arial"/>
          <w:sz w:val="20"/>
          <w:szCs w:val="20"/>
        </w:rPr>
        <w:t>EUR</w:t>
      </w:r>
      <w:r w:rsidRPr="00030ED7">
        <w:rPr>
          <w:rFonts w:ascii="Arial" w:hAnsi="Arial" w:cs="Arial"/>
          <w:sz w:val="20"/>
          <w:szCs w:val="20"/>
        </w:rPr>
        <w:t>. Višina vseh izrečenih stroškov</w:t>
      </w:r>
      <w:r w:rsidR="00030ED7" w:rsidRPr="00030ED7">
        <w:rPr>
          <w:rFonts w:ascii="Arial" w:hAnsi="Arial" w:cs="Arial"/>
          <w:sz w:val="20"/>
          <w:szCs w:val="20"/>
        </w:rPr>
        <w:t xml:space="preserve"> (upravne in sodne takse, stroški postopka)</w:t>
      </w:r>
      <w:r w:rsidRPr="00030ED7">
        <w:rPr>
          <w:rFonts w:ascii="Arial" w:hAnsi="Arial" w:cs="Arial"/>
          <w:sz w:val="20"/>
          <w:szCs w:val="20"/>
        </w:rPr>
        <w:t xml:space="preserve"> je znašala </w:t>
      </w:r>
      <w:r w:rsidR="00030ED7">
        <w:rPr>
          <w:rFonts w:ascii="Arial" w:hAnsi="Arial" w:cs="Arial"/>
          <w:sz w:val="20"/>
          <w:szCs w:val="20"/>
        </w:rPr>
        <w:t>14</w:t>
      </w:r>
      <w:r w:rsidRPr="00030ED7">
        <w:rPr>
          <w:rFonts w:ascii="Arial" w:hAnsi="Arial" w:cs="Arial"/>
          <w:sz w:val="20"/>
          <w:szCs w:val="20"/>
        </w:rPr>
        <w:t>.</w:t>
      </w:r>
      <w:r w:rsidR="00030ED7">
        <w:rPr>
          <w:rFonts w:ascii="Arial" w:hAnsi="Arial" w:cs="Arial"/>
          <w:sz w:val="20"/>
          <w:szCs w:val="20"/>
        </w:rPr>
        <w:t>879</w:t>
      </w:r>
      <w:r w:rsidRPr="00030ED7">
        <w:rPr>
          <w:rFonts w:ascii="Arial" w:hAnsi="Arial" w:cs="Arial"/>
          <w:sz w:val="20"/>
          <w:szCs w:val="20"/>
        </w:rPr>
        <w:t>,</w:t>
      </w:r>
      <w:r w:rsidR="00030ED7">
        <w:rPr>
          <w:rFonts w:ascii="Arial" w:hAnsi="Arial" w:cs="Arial"/>
          <w:sz w:val="20"/>
          <w:szCs w:val="20"/>
        </w:rPr>
        <w:t>3</w:t>
      </w:r>
      <w:r w:rsidRPr="00030ED7">
        <w:rPr>
          <w:rFonts w:ascii="Arial" w:hAnsi="Arial" w:cs="Arial"/>
          <w:sz w:val="20"/>
          <w:szCs w:val="20"/>
        </w:rPr>
        <w:t xml:space="preserve">0 </w:t>
      </w:r>
      <w:r w:rsidR="00030ED7">
        <w:rPr>
          <w:rFonts w:ascii="Arial" w:hAnsi="Arial" w:cs="Arial"/>
          <w:sz w:val="20"/>
          <w:szCs w:val="20"/>
        </w:rPr>
        <w:t>EUR</w:t>
      </w:r>
      <w:r w:rsidRPr="00030ED7">
        <w:rPr>
          <w:rFonts w:ascii="Arial" w:hAnsi="Arial" w:cs="Arial"/>
          <w:sz w:val="20"/>
          <w:szCs w:val="20"/>
        </w:rPr>
        <w:t>.</w:t>
      </w:r>
      <w:bookmarkStart w:id="24" w:name="_Toc353181856"/>
    </w:p>
    <w:p w14:paraId="589CC2D5" w14:textId="77777777" w:rsidR="002C6E4F" w:rsidRPr="003D2179" w:rsidRDefault="002C6E4F" w:rsidP="002C6E4F">
      <w:pPr>
        <w:jc w:val="both"/>
        <w:rPr>
          <w:rFonts w:ascii="Arial" w:hAnsi="Arial" w:cs="Arial"/>
          <w:color w:val="002060"/>
          <w:sz w:val="20"/>
          <w:szCs w:val="20"/>
        </w:rPr>
      </w:pPr>
    </w:p>
    <w:p w14:paraId="2FFE49D0" w14:textId="7CE3EA87" w:rsidR="002C6E4F" w:rsidRPr="00487A65" w:rsidRDefault="002C6E4F" w:rsidP="00F0607B">
      <w:pPr>
        <w:spacing w:after="0" w:line="240" w:lineRule="auto"/>
        <w:rPr>
          <w:rFonts w:ascii="Arial" w:eastAsia="Times New Roman" w:hAnsi="Arial"/>
          <w:b/>
          <w:kern w:val="32"/>
          <w:szCs w:val="32"/>
          <w:lang w:eastAsia="sl-SI"/>
        </w:rPr>
      </w:pPr>
      <w:r w:rsidRPr="003D2179">
        <w:rPr>
          <w:rFonts w:ascii="Arial" w:eastAsia="Times New Roman" w:hAnsi="Arial"/>
          <w:color w:val="002060"/>
          <w:sz w:val="20"/>
          <w:szCs w:val="24"/>
        </w:rPr>
        <w:br w:type="page"/>
      </w:r>
      <w:r w:rsidRPr="00487A65">
        <w:rPr>
          <w:rFonts w:ascii="Arial" w:eastAsia="Times New Roman" w:hAnsi="Arial"/>
          <w:b/>
          <w:kern w:val="32"/>
          <w:szCs w:val="32"/>
          <w:lang w:eastAsia="sl-SI"/>
        </w:rPr>
        <w:lastRenderedPageBreak/>
        <w:t>6</w:t>
      </w:r>
      <w:r w:rsidRPr="00487A65">
        <w:rPr>
          <w:rFonts w:ascii="Arial" w:eastAsia="Times New Roman" w:hAnsi="Arial"/>
          <w:b/>
          <w:kern w:val="32"/>
          <w:szCs w:val="32"/>
          <w:lang w:eastAsia="sl-SI"/>
        </w:rPr>
        <w:tab/>
      </w:r>
      <w:bookmarkEnd w:id="24"/>
      <w:r w:rsidRPr="00487A65">
        <w:rPr>
          <w:rFonts w:ascii="Arial" w:eastAsia="Times New Roman" w:hAnsi="Arial"/>
          <w:b/>
          <w:kern w:val="32"/>
          <w:szCs w:val="32"/>
          <w:lang w:eastAsia="sl-SI"/>
        </w:rPr>
        <w:t>Sklep</w:t>
      </w:r>
    </w:p>
    <w:p w14:paraId="496281EF" w14:textId="77777777" w:rsidR="002C6E4F" w:rsidRPr="00487A65" w:rsidRDefault="002C6E4F" w:rsidP="002C6E4F">
      <w:pPr>
        <w:spacing w:after="0" w:line="260" w:lineRule="exact"/>
        <w:rPr>
          <w:rFonts w:ascii="Arial" w:eastAsia="Times New Roman" w:hAnsi="Arial" w:cs="Arial"/>
          <w:sz w:val="20"/>
          <w:szCs w:val="20"/>
        </w:rPr>
      </w:pPr>
    </w:p>
    <w:p w14:paraId="631F91B4" w14:textId="77777777" w:rsidR="002C6E4F" w:rsidRPr="00487A65" w:rsidRDefault="002C6E4F" w:rsidP="002C6E4F">
      <w:pPr>
        <w:spacing w:after="0" w:line="260" w:lineRule="exact"/>
        <w:jc w:val="both"/>
        <w:rPr>
          <w:rFonts w:ascii="Arial" w:eastAsia="Times New Roman" w:hAnsi="Arial" w:cs="Arial"/>
          <w:sz w:val="20"/>
          <w:szCs w:val="20"/>
        </w:rPr>
      </w:pPr>
    </w:p>
    <w:p w14:paraId="337000B3" w14:textId="7B595E26" w:rsidR="002C6E4F" w:rsidRPr="00487A65" w:rsidRDefault="002C6E4F" w:rsidP="00F16471">
      <w:pPr>
        <w:spacing w:after="0" w:line="260" w:lineRule="exact"/>
        <w:jc w:val="both"/>
        <w:rPr>
          <w:rFonts w:ascii="Arial" w:eastAsia="Times New Roman" w:hAnsi="Arial"/>
          <w:sz w:val="20"/>
          <w:szCs w:val="24"/>
        </w:rPr>
      </w:pPr>
      <w:r w:rsidRPr="00487A65">
        <w:rPr>
          <w:rFonts w:ascii="Arial" w:eastAsia="Times New Roman" w:hAnsi="Arial"/>
          <w:sz w:val="20"/>
          <w:szCs w:val="24"/>
        </w:rPr>
        <w:t xml:space="preserve">Rezultati dela ob upoštevanju izrednih razmer ob razglašeni epidemiji </w:t>
      </w:r>
      <w:r w:rsidR="00487A65" w:rsidRPr="00487A65">
        <w:rPr>
          <w:rFonts w:ascii="Arial" w:eastAsia="Times New Roman" w:hAnsi="Arial"/>
          <w:sz w:val="20"/>
          <w:szCs w:val="24"/>
        </w:rPr>
        <w:t>v začetku leta kažejo, da je IRSNZ v letu 2022</w:t>
      </w:r>
      <w:r w:rsidRPr="00487A65">
        <w:rPr>
          <w:rFonts w:ascii="Arial" w:eastAsia="Times New Roman" w:hAnsi="Arial"/>
          <w:sz w:val="20"/>
          <w:szCs w:val="24"/>
        </w:rPr>
        <w:t xml:space="preserve"> uspešno uresničil oba cilja, izvajanje inšpekcijskih nadzorov in hitro reševanje prekrškovnih postopkov, poleg tega pa ključni kazalniki poslovanja izkazujejo učinkovito in uspešno delo na vseh področjih in dobro prilagodljivost organa tudi v času izrednih razmer.</w:t>
      </w:r>
    </w:p>
    <w:p w14:paraId="68209DD4" w14:textId="77777777" w:rsidR="00F16471" w:rsidRPr="00487A65" w:rsidRDefault="00F16471" w:rsidP="00F16471">
      <w:pPr>
        <w:spacing w:after="0" w:line="260" w:lineRule="exact"/>
        <w:jc w:val="both"/>
        <w:rPr>
          <w:rFonts w:ascii="Arial" w:eastAsia="Times New Roman" w:hAnsi="Arial" w:cs="Arial"/>
          <w:sz w:val="20"/>
          <w:szCs w:val="20"/>
        </w:rPr>
      </w:pPr>
    </w:p>
    <w:p w14:paraId="3AA7F48E" w14:textId="5807B72E" w:rsidR="003D2179" w:rsidRDefault="002C6E4F" w:rsidP="007437AE">
      <w:pPr>
        <w:spacing w:after="0" w:line="260" w:lineRule="exact"/>
        <w:jc w:val="both"/>
      </w:pPr>
      <w:r w:rsidRPr="00487A65">
        <w:rPr>
          <w:rFonts w:ascii="Arial" w:eastAsia="Times New Roman" w:hAnsi="Arial" w:cs="Arial"/>
          <w:sz w:val="20"/>
          <w:szCs w:val="20"/>
        </w:rPr>
        <w:t xml:space="preserve">Na podlagi vsebinskega pregleda dela, </w:t>
      </w:r>
      <w:r w:rsidRPr="00487A65">
        <w:rPr>
          <w:rFonts w:ascii="Arial" w:eastAsia="Times New Roman" w:hAnsi="Arial"/>
          <w:sz w:val="20"/>
          <w:szCs w:val="24"/>
        </w:rPr>
        <w:t>prikazanih podatkih o delu IRSNZ</w:t>
      </w:r>
      <w:r w:rsidRPr="00487A65">
        <w:rPr>
          <w:rFonts w:ascii="Arial" w:eastAsia="Times New Roman" w:hAnsi="Arial" w:cs="Arial"/>
          <w:sz w:val="20"/>
          <w:szCs w:val="20"/>
        </w:rPr>
        <w:t xml:space="preserve"> in posameznih kazalnikov delovanja ocenjujemo, da je </w:t>
      </w:r>
      <w:r w:rsidR="00487A65" w:rsidRPr="00487A65">
        <w:rPr>
          <w:rFonts w:ascii="Arial" w:eastAsia="Times New Roman" w:hAnsi="Arial"/>
          <w:sz w:val="20"/>
          <w:szCs w:val="24"/>
        </w:rPr>
        <w:t>organ v letu 2022</w:t>
      </w:r>
      <w:r w:rsidRPr="00487A65">
        <w:rPr>
          <w:rFonts w:ascii="Arial" w:eastAsia="Times New Roman" w:hAnsi="Arial"/>
          <w:sz w:val="20"/>
          <w:szCs w:val="24"/>
        </w:rPr>
        <w:t xml:space="preserve"> vse naloge iz svoje pristojnosti glede na okoliščine izvedel zelo uspešno in učinkovito ter hkrati dosegel cilje, v skladu s svojim poslanstvom s sprejetimi programskimi prioritetami, ki izhajajo iz letnega načrta dela IRSNZ.</w:t>
      </w:r>
      <w:r w:rsidR="007437AE">
        <w:t xml:space="preserve"> </w:t>
      </w:r>
    </w:p>
    <w:p w14:paraId="044AEA00" w14:textId="7F919C2A" w:rsidR="003D2179" w:rsidRPr="003D2179" w:rsidRDefault="007437AE" w:rsidP="007437AE">
      <w:pPr>
        <w:spacing w:after="0" w:line="260" w:lineRule="exact"/>
        <w:ind w:left="4248"/>
        <w:rPr>
          <w:rFonts w:ascii="Arial" w:eastAsia="Times New Roman" w:hAnsi="Arial"/>
          <w:sz w:val="20"/>
          <w:szCs w:val="24"/>
        </w:rPr>
      </w:pPr>
      <w:r>
        <w:rPr>
          <w:rFonts w:ascii="Arial" w:eastAsia="Times New Roman" w:hAnsi="Arial"/>
          <w:sz w:val="20"/>
          <w:szCs w:val="24"/>
        </w:rPr>
        <w:br/>
      </w:r>
      <w:r w:rsidR="003D2179" w:rsidRPr="003D2179">
        <w:rPr>
          <w:rFonts w:ascii="Arial" w:eastAsia="Times New Roman" w:hAnsi="Arial"/>
          <w:sz w:val="20"/>
          <w:szCs w:val="24"/>
        </w:rPr>
        <w:t>Vesna</w:t>
      </w:r>
      <w:r>
        <w:rPr>
          <w:rFonts w:ascii="Arial" w:eastAsia="Times New Roman" w:hAnsi="Arial"/>
          <w:sz w:val="20"/>
          <w:szCs w:val="24"/>
        </w:rPr>
        <w:t xml:space="preserve"> </w:t>
      </w:r>
      <w:r w:rsidR="003D2179" w:rsidRPr="003D2179">
        <w:rPr>
          <w:rFonts w:ascii="Arial" w:eastAsia="Times New Roman" w:hAnsi="Arial"/>
          <w:sz w:val="20"/>
          <w:szCs w:val="24"/>
        </w:rPr>
        <w:t>Gutman, mag.</w:t>
      </w:r>
      <w:r>
        <w:rPr>
          <w:rFonts w:ascii="Arial" w:eastAsia="Times New Roman" w:hAnsi="Arial"/>
          <w:sz w:val="20"/>
          <w:szCs w:val="24"/>
        </w:rPr>
        <w:br/>
      </w:r>
      <w:r w:rsidRPr="003D2179">
        <w:rPr>
          <w:rFonts w:ascii="Arial" w:eastAsia="Times New Roman" w:hAnsi="Arial"/>
          <w:sz w:val="20"/>
          <w:szCs w:val="24"/>
        </w:rPr>
        <w:t xml:space="preserve"> </w:t>
      </w:r>
      <w:r w:rsidR="003D2179" w:rsidRPr="003D2179">
        <w:rPr>
          <w:rFonts w:ascii="Arial" w:eastAsia="Times New Roman" w:hAnsi="Arial"/>
          <w:sz w:val="20"/>
          <w:szCs w:val="24"/>
        </w:rPr>
        <w:t>v. d. glavne inšpektorice</w:t>
      </w:r>
    </w:p>
    <w:p w14:paraId="2E9FE924" w14:textId="77777777" w:rsidR="002C6E4F" w:rsidRPr="003D2179" w:rsidRDefault="002C6E4F" w:rsidP="003D2179">
      <w:pPr>
        <w:spacing w:before="1500" w:after="0" w:line="260" w:lineRule="exact"/>
        <w:ind w:left="2835" w:firstLine="567"/>
        <w:rPr>
          <w:rFonts w:ascii="Arial" w:hAnsi="Arial" w:cs="Arial"/>
          <w:noProof/>
          <w:lang w:eastAsia="sl-SI"/>
        </w:rPr>
      </w:pPr>
    </w:p>
    <w:sectPr w:rsidR="002C6E4F" w:rsidRPr="003D2179" w:rsidSect="005E3C5F">
      <w:headerReference w:type="default" r:id="rId33"/>
      <w:footerReference w:type="default" r:id="rId34"/>
      <w:pgSz w:w="11906" w:h="16838"/>
      <w:pgMar w:top="657" w:right="1417" w:bottom="851"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461B8" w14:textId="77777777" w:rsidR="001C7623" w:rsidRDefault="001C7623" w:rsidP="00CA3B57">
      <w:pPr>
        <w:spacing w:after="0" w:line="240" w:lineRule="auto"/>
      </w:pPr>
      <w:r>
        <w:separator/>
      </w:r>
    </w:p>
  </w:endnote>
  <w:endnote w:type="continuationSeparator" w:id="0">
    <w:p w14:paraId="027445C6" w14:textId="77777777" w:rsidR="001C7623" w:rsidRDefault="001C7623" w:rsidP="00CA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CD89B" w14:textId="011491BF" w:rsidR="0073223A" w:rsidRDefault="0073223A" w:rsidP="00F16471">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5DE09" w14:textId="671DDFA6" w:rsidR="0073223A" w:rsidRPr="001A7A90" w:rsidRDefault="0073223A">
    <w:pPr>
      <w:pStyle w:val="Noga"/>
      <w:jc w:val="center"/>
      <w:rPr>
        <w:rFonts w:ascii="Arial" w:hAnsi="Arial" w:cs="Arial"/>
        <w:sz w:val="20"/>
        <w:szCs w:val="20"/>
      </w:rPr>
    </w:pPr>
    <w:r w:rsidRPr="001A7A90">
      <w:rPr>
        <w:rFonts w:ascii="Arial" w:hAnsi="Arial" w:cs="Arial"/>
        <w:sz w:val="20"/>
        <w:szCs w:val="20"/>
      </w:rPr>
      <w:fldChar w:fldCharType="begin"/>
    </w:r>
    <w:r w:rsidRPr="001A7A90">
      <w:rPr>
        <w:rFonts w:ascii="Arial" w:hAnsi="Arial" w:cs="Arial"/>
        <w:sz w:val="20"/>
        <w:szCs w:val="20"/>
      </w:rPr>
      <w:instrText>PAGE   \* MERGEFORMAT</w:instrText>
    </w:r>
    <w:r w:rsidRPr="001A7A90">
      <w:rPr>
        <w:rFonts w:ascii="Arial" w:hAnsi="Arial" w:cs="Arial"/>
        <w:sz w:val="20"/>
        <w:szCs w:val="20"/>
      </w:rPr>
      <w:fldChar w:fldCharType="separate"/>
    </w:r>
    <w:r w:rsidR="00863129">
      <w:rPr>
        <w:rFonts w:ascii="Arial" w:hAnsi="Arial" w:cs="Arial"/>
        <w:noProof/>
        <w:sz w:val="20"/>
        <w:szCs w:val="20"/>
      </w:rPr>
      <w:t>18</w:t>
    </w:r>
    <w:r w:rsidRPr="001A7A90">
      <w:rPr>
        <w:rFonts w:ascii="Arial" w:hAnsi="Arial" w:cs="Arial"/>
        <w:sz w:val="20"/>
        <w:szCs w:val="20"/>
      </w:rPr>
      <w:fldChar w:fldCharType="end"/>
    </w:r>
  </w:p>
  <w:p w14:paraId="36640B9C" w14:textId="77777777" w:rsidR="0073223A" w:rsidRDefault="0073223A">
    <w:pPr>
      <w:pStyle w:val="Noga"/>
    </w:pPr>
  </w:p>
  <w:p w14:paraId="6A00D5D6" w14:textId="77777777" w:rsidR="0073223A" w:rsidRDefault="0073223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0134" w14:textId="77777777" w:rsidR="001C7623" w:rsidRDefault="001C7623" w:rsidP="00CA3B57">
      <w:pPr>
        <w:spacing w:after="0" w:line="240" w:lineRule="auto"/>
      </w:pPr>
      <w:r>
        <w:separator/>
      </w:r>
    </w:p>
  </w:footnote>
  <w:footnote w:type="continuationSeparator" w:id="0">
    <w:p w14:paraId="13292318" w14:textId="77777777" w:rsidR="001C7623" w:rsidRDefault="001C7623" w:rsidP="00CA3B57">
      <w:pPr>
        <w:spacing w:after="0" w:line="240" w:lineRule="auto"/>
      </w:pPr>
      <w:r>
        <w:continuationSeparator/>
      </w:r>
    </w:p>
  </w:footnote>
  <w:footnote w:id="1">
    <w:p w14:paraId="2C8DA0E2" w14:textId="77777777" w:rsidR="0073223A" w:rsidRPr="00D4442C" w:rsidRDefault="0073223A" w:rsidP="002C6E4F">
      <w:pPr>
        <w:pStyle w:val="Sprotnaopomba-besedilo"/>
        <w:rPr>
          <w:rFonts w:cs="Arial"/>
          <w:sz w:val="18"/>
          <w:szCs w:val="18"/>
        </w:rPr>
      </w:pPr>
      <w:r w:rsidRPr="00D4442C">
        <w:rPr>
          <w:rStyle w:val="Sprotnaopomba-sklic"/>
          <w:rFonts w:cs="Arial"/>
          <w:sz w:val="18"/>
          <w:szCs w:val="18"/>
        </w:rPr>
        <w:footnoteRef/>
      </w:r>
      <w:r w:rsidRPr="00D4442C">
        <w:rPr>
          <w:rFonts w:cs="Arial"/>
          <w:sz w:val="18"/>
          <w:szCs w:val="18"/>
        </w:rPr>
        <w:t xml:space="preserve"> V letu 2019 smo področje Orožje, eksplozivi in pirotehnični izdelki razdelili v dve ločeni področji.</w:t>
      </w:r>
    </w:p>
  </w:footnote>
  <w:footnote w:id="2">
    <w:p w14:paraId="5061D0AC" w14:textId="77777777" w:rsidR="0073223A" w:rsidRDefault="0073223A" w:rsidP="002C6E4F">
      <w:pPr>
        <w:pStyle w:val="Sprotnaopomba-besedilo"/>
      </w:pPr>
      <w:r w:rsidRPr="00D4442C">
        <w:rPr>
          <w:rStyle w:val="Sprotnaopomba-sklic"/>
          <w:rFonts w:cs="Arial"/>
          <w:sz w:val="18"/>
          <w:szCs w:val="18"/>
        </w:rPr>
        <w:footnoteRef/>
      </w:r>
      <w:r w:rsidRPr="00D4442C">
        <w:rPr>
          <w:rFonts w:cs="Arial"/>
          <w:sz w:val="18"/>
          <w:szCs w:val="18"/>
        </w:rPr>
        <w:t xml:space="preserve"> Od leta 2019 dalje so inšpekcijski nadzori, v katerih je zavezanec hkrati nadziran s področja zasebnega varovanja in </w:t>
      </w:r>
      <w:r>
        <w:rPr>
          <w:rFonts w:cs="Arial"/>
          <w:sz w:val="18"/>
          <w:szCs w:val="18"/>
        </w:rPr>
        <w:t xml:space="preserve">s področja </w:t>
      </w:r>
      <w:r w:rsidRPr="00D4442C">
        <w:rPr>
          <w:rFonts w:cs="Arial"/>
          <w:sz w:val="18"/>
          <w:szCs w:val="18"/>
        </w:rPr>
        <w:t>orožja, vodeni v skupnem področju.</w:t>
      </w:r>
      <w:r w:rsidRPr="00D4442C">
        <w:t xml:space="preserve">  </w:t>
      </w:r>
    </w:p>
  </w:footnote>
  <w:footnote w:id="3">
    <w:p w14:paraId="538F36C4" w14:textId="77777777" w:rsidR="0073223A" w:rsidRDefault="0073223A" w:rsidP="002C6E4F">
      <w:pPr>
        <w:pStyle w:val="Sprotnaopomba-besedilo"/>
      </w:pPr>
      <w:r>
        <w:rPr>
          <w:rStyle w:val="Sprotnaopomba-sklic"/>
        </w:rPr>
        <w:footnoteRef/>
      </w:r>
      <w:r>
        <w:t xml:space="preserve"> </w:t>
      </w:r>
      <w:r w:rsidRPr="004102D8">
        <w:rPr>
          <w:rFonts w:cs="Arial"/>
          <w:sz w:val="16"/>
          <w:szCs w:val="16"/>
        </w:rPr>
        <w:t xml:space="preserve">Uredba o obveznem organiziranju službe varovanja na javnih prireditvah </w:t>
      </w:r>
    </w:p>
  </w:footnote>
  <w:footnote w:id="4">
    <w:p w14:paraId="3834E6B4" w14:textId="77777777" w:rsidR="0073223A" w:rsidRDefault="0073223A" w:rsidP="002C6E4F">
      <w:pPr>
        <w:pStyle w:val="Sprotnaopomba-besedilo"/>
      </w:pPr>
      <w:r>
        <w:rPr>
          <w:rStyle w:val="Sprotnaopomba-sklic"/>
        </w:rPr>
        <w:footnoteRef/>
      </w:r>
      <w:r>
        <w:t xml:space="preserve"> </w:t>
      </w:r>
      <w:r w:rsidRPr="00F76AFA">
        <w:rPr>
          <w:rFonts w:cs="Arial"/>
          <w:sz w:val="16"/>
          <w:szCs w:val="16"/>
        </w:rPr>
        <w:t>Uredba o obveznem organiziranju</w:t>
      </w:r>
      <w:r>
        <w:rPr>
          <w:rFonts w:cs="Arial"/>
          <w:sz w:val="16"/>
          <w:szCs w:val="16"/>
        </w:rPr>
        <w:t xml:space="preserve"> varovanja</w:t>
      </w:r>
    </w:p>
  </w:footnote>
  <w:footnote w:id="5">
    <w:p w14:paraId="60D8EB45" w14:textId="77777777" w:rsidR="0073223A" w:rsidRDefault="0073223A" w:rsidP="002C6E4F">
      <w:pPr>
        <w:pStyle w:val="Sprotnaopomba-besedilo"/>
      </w:pPr>
      <w:r>
        <w:rPr>
          <w:rStyle w:val="Sprotnaopomba-sklic"/>
        </w:rPr>
        <w:footnoteRef/>
      </w:r>
      <w:r w:rsidRPr="00C24C1C">
        <w:rPr>
          <w:rFonts w:cs="Arial"/>
          <w:sz w:val="16"/>
          <w:szCs w:val="16"/>
        </w:rPr>
        <w:t xml:space="preserve">Zaradi </w:t>
      </w:r>
      <w:r>
        <w:rPr>
          <w:rFonts w:cs="Arial"/>
          <w:sz w:val="16"/>
          <w:szCs w:val="16"/>
        </w:rPr>
        <w:t xml:space="preserve">uvedbe </w:t>
      </w:r>
      <w:r w:rsidRPr="00C24C1C">
        <w:rPr>
          <w:rFonts w:cs="Arial"/>
          <w:sz w:val="16"/>
          <w:szCs w:val="16"/>
        </w:rPr>
        <w:t>novega informacijskega sistema EUPP</w:t>
      </w:r>
      <w:r>
        <w:rPr>
          <w:rFonts w:cs="Arial"/>
          <w:sz w:val="16"/>
          <w:szCs w:val="16"/>
        </w:rPr>
        <w:t xml:space="preserve"> v letu 2015</w:t>
      </w:r>
      <w:r w:rsidRPr="00C24C1C">
        <w:rPr>
          <w:rFonts w:cs="Arial"/>
          <w:sz w:val="16"/>
          <w:szCs w:val="16"/>
        </w:rPr>
        <w:t>, ki naredi avtomatsko statistiko o upravnih zadevah, v kateri</w:t>
      </w:r>
      <w:r>
        <w:rPr>
          <w:rFonts w:cs="Arial"/>
          <w:sz w:val="16"/>
          <w:szCs w:val="16"/>
        </w:rPr>
        <w:t xml:space="preserve"> </w:t>
      </w:r>
      <w:r w:rsidRPr="00C24C1C">
        <w:rPr>
          <w:rFonts w:cs="Arial"/>
          <w:sz w:val="16"/>
          <w:szCs w:val="16"/>
        </w:rPr>
        <w:t xml:space="preserve">šteje upravne zadeve na osnovi </w:t>
      </w:r>
      <w:r>
        <w:rPr>
          <w:rFonts w:cs="Arial"/>
          <w:sz w:val="16"/>
          <w:szCs w:val="16"/>
        </w:rPr>
        <w:t>klasifikacijskega</w:t>
      </w:r>
      <w:r w:rsidRPr="00C24C1C">
        <w:rPr>
          <w:rFonts w:cs="Arial"/>
          <w:sz w:val="16"/>
          <w:szCs w:val="16"/>
        </w:rPr>
        <w:t xml:space="preserve"> znaka 061, prihaja do napačnega prikaza nerešenih zadev, saj se je v prvih letih dela inšpektorata uporabljalo isti </w:t>
      </w:r>
      <w:r>
        <w:rPr>
          <w:rFonts w:cs="Arial"/>
          <w:sz w:val="16"/>
          <w:szCs w:val="16"/>
        </w:rPr>
        <w:t>klasifikacijski znak za upravne zadeve in hitre prekrškovne</w:t>
      </w:r>
      <w:r w:rsidRPr="00C24C1C">
        <w:rPr>
          <w:rFonts w:cs="Arial"/>
          <w:sz w:val="16"/>
          <w:szCs w:val="16"/>
        </w:rPr>
        <w:t xml:space="preserve"> postopk</w:t>
      </w:r>
      <w:r>
        <w:rPr>
          <w:rFonts w:cs="Arial"/>
          <w:sz w:val="16"/>
          <w:szCs w:val="16"/>
        </w:rPr>
        <w:t>e</w:t>
      </w:r>
      <w:r w:rsidRPr="00C24C1C">
        <w:rPr>
          <w:rFonts w:cs="Arial"/>
          <w:sz w:val="16"/>
          <w:szCs w:val="16"/>
        </w:rPr>
        <w:t xml:space="preserve">. Na podlagi razpoložljivih podatkov ocenjujemo, da </w:t>
      </w:r>
      <w:r>
        <w:rPr>
          <w:rFonts w:cs="Arial"/>
          <w:sz w:val="16"/>
          <w:szCs w:val="16"/>
        </w:rPr>
        <w:t xml:space="preserve">je bila </w:t>
      </w:r>
      <w:r w:rsidRPr="00C24C1C">
        <w:rPr>
          <w:rFonts w:cs="Arial"/>
          <w:sz w:val="16"/>
          <w:szCs w:val="16"/>
        </w:rPr>
        <w:t>realna vrednost okoli 100.</w:t>
      </w:r>
      <w:r>
        <w:t xml:space="preserve"> </w:t>
      </w:r>
    </w:p>
  </w:footnote>
  <w:footnote w:id="6">
    <w:p w14:paraId="2A948132" w14:textId="77777777" w:rsidR="0073223A" w:rsidRDefault="0073223A" w:rsidP="002C6E4F">
      <w:pPr>
        <w:pStyle w:val="Sprotnaopomba-besedilo"/>
      </w:pPr>
      <w:r>
        <w:rPr>
          <w:rStyle w:val="Sprotnaopomba-sklic"/>
        </w:rPr>
        <w:footnoteRef/>
      </w:r>
      <w:r>
        <w:t xml:space="preserve"> </w:t>
      </w:r>
      <w:r w:rsidRPr="004102D8">
        <w:rPr>
          <w:rFonts w:cs="Arial"/>
          <w:sz w:val="16"/>
          <w:szCs w:val="16"/>
        </w:rPr>
        <w:t xml:space="preserve">Uredba o obveznem organiziranju službe varovanja na javnih prireditvah </w:t>
      </w:r>
    </w:p>
  </w:footnote>
  <w:footnote w:id="7">
    <w:p w14:paraId="1E2D1FCD" w14:textId="77777777" w:rsidR="0073223A" w:rsidRDefault="0073223A" w:rsidP="002C6E4F">
      <w:pPr>
        <w:pStyle w:val="Sprotnaopomba-besedilo"/>
      </w:pPr>
      <w:r>
        <w:rPr>
          <w:rStyle w:val="Sprotnaopomba-sklic"/>
        </w:rPr>
        <w:footnoteRef/>
      </w:r>
      <w:r>
        <w:t xml:space="preserve"> </w:t>
      </w:r>
      <w:r w:rsidRPr="00973F98">
        <w:rPr>
          <w:rFonts w:cs="Arial"/>
          <w:sz w:val="16"/>
          <w:szCs w:val="16"/>
        </w:rPr>
        <w:t>Uredba o posebnih zahtevah za objekte, v katerih so eksplozivi ali pirotehnični izdelki</w:t>
      </w:r>
      <w:r>
        <w:rPr>
          <w:sz w:val="16"/>
          <w:szCs w:val="16"/>
        </w:rPr>
        <w:t xml:space="preserve"> </w:t>
      </w:r>
    </w:p>
  </w:footnote>
  <w:footnote w:id="8">
    <w:p w14:paraId="4429BDA2" w14:textId="77777777" w:rsidR="0073223A" w:rsidRDefault="0073223A" w:rsidP="002C6E4F">
      <w:pPr>
        <w:pStyle w:val="Sprotnaopomba-besedilo"/>
      </w:pPr>
      <w:r>
        <w:rPr>
          <w:rStyle w:val="Sprotnaopomba-sklic"/>
        </w:rPr>
        <w:footnoteRef/>
      </w:r>
      <w:r>
        <w:t xml:space="preserve"> </w:t>
      </w:r>
      <w:r w:rsidRPr="00F76AFA">
        <w:rPr>
          <w:rFonts w:cs="Arial"/>
          <w:sz w:val="16"/>
          <w:szCs w:val="16"/>
        </w:rPr>
        <w:t>Uredba o obveznem organiziranju</w:t>
      </w:r>
      <w:r>
        <w:rPr>
          <w:rFonts w:cs="Arial"/>
          <w:sz w:val="16"/>
          <w:szCs w:val="16"/>
        </w:rPr>
        <w:t xml:space="preserve"> varovanja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1E616" w14:textId="77777777" w:rsidR="0073223A" w:rsidRDefault="0073223A" w:rsidP="00F16471">
    <w:pPr>
      <w:pStyle w:val="Glava"/>
      <w:tabs>
        <w:tab w:val="left" w:pos="5112"/>
      </w:tabs>
      <w:spacing w:before="120" w:line="240" w:lineRule="exact"/>
      <w:rPr>
        <w:rFonts w:cs="Arial"/>
        <w:sz w:val="16"/>
      </w:rPr>
    </w:pPr>
  </w:p>
  <w:p w14:paraId="3EC4CC68" w14:textId="77777777" w:rsidR="0073223A" w:rsidRPr="008F3500" w:rsidRDefault="0073223A" w:rsidP="00F16471">
    <w:pPr>
      <w:pStyle w:val="Glava"/>
      <w:tabs>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8E19B" w14:textId="77777777" w:rsidR="0073223A" w:rsidRDefault="0073223A">
    <w:pPr>
      <w:pStyle w:val="Glava"/>
    </w:pPr>
  </w:p>
  <w:p w14:paraId="7AF3BA54" w14:textId="77777777" w:rsidR="0073223A" w:rsidRDefault="0073223A">
    <w:pPr>
      <w:pStyle w:val="Glava"/>
    </w:pPr>
  </w:p>
  <w:p w14:paraId="78DEA1ED" w14:textId="77777777" w:rsidR="0073223A" w:rsidRDefault="0073223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C27"/>
    <w:multiLevelType w:val="hybridMultilevel"/>
    <w:tmpl w:val="7E32AB5E"/>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EA1727"/>
    <w:multiLevelType w:val="hybridMultilevel"/>
    <w:tmpl w:val="DC0A0F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497113"/>
    <w:multiLevelType w:val="hybridMultilevel"/>
    <w:tmpl w:val="83829B9A"/>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263AA3"/>
    <w:multiLevelType w:val="hybridMultilevel"/>
    <w:tmpl w:val="F9CA64DE"/>
    <w:lvl w:ilvl="0" w:tplc="9DF2FE7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8AA108E"/>
    <w:multiLevelType w:val="hybridMultilevel"/>
    <w:tmpl w:val="A5227976"/>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3252AE"/>
    <w:multiLevelType w:val="hybridMultilevel"/>
    <w:tmpl w:val="524ED73A"/>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594F82"/>
    <w:multiLevelType w:val="hybridMultilevel"/>
    <w:tmpl w:val="0708405C"/>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2"/>
  </w:num>
  <w:num w:numId="6">
    <w:abstractNumId w:val="3"/>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57"/>
    <w:rsid w:val="0000638E"/>
    <w:rsid w:val="00011028"/>
    <w:rsid w:val="00015685"/>
    <w:rsid w:val="00020C22"/>
    <w:rsid w:val="00025717"/>
    <w:rsid w:val="000265A9"/>
    <w:rsid w:val="00030ED7"/>
    <w:rsid w:val="0003785D"/>
    <w:rsid w:val="00037B23"/>
    <w:rsid w:val="000450B2"/>
    <w:rsid w:val="00047E1E"/>
    <w:rsid w:val="000533C8"/>
    <w:rsid w:val="0005564D"/>
    <w:rsid w:val="00065EE2"/>
    <w:rsid w:val="000738AF"/>
    <w:rsid w:val="00080878"/>
    <w:rsid w:val="00080C97"/>
    <w:rsid w:val="00080CE2"/>
    <w:rsid w:val="0008329A"/>
    <w:rsid w:val="000851B2"/>
    <w:rsid w:val="000854E3"/>
    <w:rsid w:val="00087405"/>
    <w:rsid w:val="0009105F"/>
    <w:rsid w:val="000A5282"/>
    <w:rsid w:val="000B67A4"/>
    <w:rsid w:val="000C0C5D"/>
    <w:rsid w:val="000C5522"/>
    <w:rsid w:val="000D0CD1"/>
    <w:rsid w:val="000D1113"/>
    <w:rsid w:val="000D1537"/>
    <w:rsid w:val="000E4B74"/>
    <w:rsid w:val="000F504F"/>
    <w:rsid w:val="00115BF1"/>
    <w:rsid w:val="001215B6"/>
    <w:rsid w:val="00122F59"/>
    <w:rsid w:val="00123221"/>
    <w:rsid w:val="00125C41"/>
    <w:rsid w:val="00133A49"/>
    <w:rsid w:val="00135E23"/>
    <w:rsid w:val="00141B42"/>
    <w:rsid w:val="00143611"/>
    <w:rsid w:val="0014377F"/>
    <w:rsid w:val="00150FA2"/>
    <w:rsid w:val="00151A9C"/>
    <w:rsid w:val="00151C48"/>
    <w:rsid w:val="00157266"/>
    <w:rsid w:val="00157737"/>
    <w:rsid w:val="00160042"/>
    <w:rsid w:val="00164828"/>
    <w:rsid w:val="001662D3"/>
    <w:rsid w:val="00166DC3"/>
    <w:rsid w:val="00182FB1"/>
    <w:rsid w:val="00195AFC"/>
    <w:rsid w:val="001A7A90"/>
    <w:rsid w:val="001B2161"/>
    <w:rsid w:val="001B2755"/>
    <w:rsid w:val="001B4D3D"/>
    <w:rsid w:val="001B507A"/>
    <w:rsid w:val="001B796E"/>
    <w:rsid w:val="001B7978"/>
    <w:rsid w:val="001C1575"/>
    <w:rsid w:val="001C7623"/>
    <w:rsid w:val="001D0404"/>
    <w:rsid w:val="001D086F"/>
    <w:rsid w:val="001D2592"/>
    <w:rsid w:val="001D798D"/>
    <w:rsid w:val="001E4747"/>
    <w:rsid w:val="001E7C7B"/>
    <w:rsid w:val="002036C6"/>
    <w:rsid w:val="00203EF9"/>
    <w:rsid w:val="00217365"/>
    <w:rsid w:val="00217A8D"/>
    <w:rsid w:val="00223005"/>
    <w:rsid w:val="00224DF3"/>
    <w:rsid w:val="002260B7"/>
    <w:rsid w:val="00230E8C"/>
    <w:rsid w:val="00231BDA"/>
    <w:rsid w:val="0023333B"/>
    <w:rsid w:val="00237DF7"/>
    <w:rsid w:val="0024422F"/>
    <w:rsid w:val="00254FD0"/>
    <w:rsid w:val="00264258"/>
    <w:rsid w:val="0026795A"/>
    <w:rsid w:val="00270F82"/>
    <w:rsid w:val="0027453D"/>
    <w:rsid w:val="002873A9"/>
    <w:rsid w:val="00287612"/>
    <w:rsid w:val="00290277"/>
    <w:rsid w:val="00295543"/>
    <w:rsid w:val="002A1696"/>
    <w:rsid w:val="002A28C8"/>
    <w:rsid w:val="002B3CCF"/>
    <w:rsid w:val="002C173D"/>
    <w:rsid w:val="002C6E4F"/>
    <w:rsid w:val="002D2499"/>
    <w:rsid w:val="002E0B0D"/>
    <w:rsid w:val="002E5747"/>
    <w:rsid w:val="002F17E3"/>
    <w:rsid w:val="002F3051"/>
    <w:rsid w:val="00301548"/>
    <w:rsid w:val="00310C10"/>
    <w:rsid w:val="00313E08"/>
    <w:rsid w:val="00313E8A"/>
    <w:rsid w:val="00316B72"/>
    <w:rsid w:val="003200DC"/>
    <w:rsid w:val="00320C9B"/>
    <w:rsid w:val="00331607"/>
    <w:rsid w:val="00332764"/>
    <w:rsid w:val="00333BFA"/>
    <w:rsid w:val="00335A47"/>
    <w:rsid w:val="00337981"/>
    <w:rsid w:val="003410E6"/>
    <w:rsid w:val="0034227C"/>
    <w:rsid w:val="003461D8"/>
    <w:rsid w:val="00352661"/>
    <w:rsid w:val="0036015A"/>
    <w:rsid w:val="00366D50"/>
    <w:rsid w:val="003671B3"/>
    <w:rsid w:val="0037283C"/>
    <w:rsid w:val="00377E7D"/>
    <w:rsid w:val="00386BFC"/>
    <w:rsid w:val="00387B25"/>
    <w:rsid w:val="00390CF1"/>
    <w:rsid w:val="00391894"/>
    <w:rsid w:val="0039302A"/>
    <w:rsid w:val="003A6F13"/>
    <w:rsid w:val="003B1389"/>
    <w:rsid w:val="003B4A8C"/>
    <w:rsid w:val="003D08F4"/>
    <w:rsid w:val="003D2179"/>
    <w:rsid w:val="003D2993"/>
    <w:rsid w:val="003D3974"/>
    <w:rsid w:val="003E7274"/>
    <w:rsid w:val="003E7DA6"/>
    <w:rsid w:val="003F06AE"/>
    <w:rsid w:val="003F2998"/>
    <w:rsid w:val="003F7814"/>
    <w:rsid w:val="00403DAB"/>
    <w:rsid w:val="0040426E"/>
    <w:rsid w:val="00405026"/>
    <w:rsid w:val="00406D1D"/>
    <w:rsid w:val="00413A76"/>
    <w:rsid w:val="004152DC"/>
    <w:rsid w:val="00426BDB"/>
    <w:rsid w:val="00436694"/>
    <w:rsid w:val="00442674"/>
    <w:rsid w:val="00446847"/>
    <w:rsid w:val="00446D8E"/>
    <w:rsid w:val="00447C7B"/>
    <w:rsid w:val="0045575D"/>
    <w:rsid w:val="0045593F"/>
    <w:rsid w:val="00471B67"/>
    <w:rsid w:val="00472477"/>
    <w:rsid w:val="00472CC7"/>
    <w:rsid w:val="0047400A"/>
    <w:rsid w:val="00480479"/>
    <w:rsid w:val="0048488F"/>
    <w:rsid w:val="00487A65"/>
    <w:rsid w:val="0049475A"/>
    <w:rsid w:val="004A2969"/>
    <w:rsid w:val="004A5FC1"/>
    <w:rsid w:val="004B3E28"/>
    <w:rsid w:val="004B4147"/>
    <w:rsid w:val="004B5D7A"/>
    <w:rsid w:val="004C2077"/>
    <w:rsid w:val="004D2A17"/>
    <w:rsid w:val="004D2B8B"/>
    <w:rsid w:val="004D4ED5"/>
    <w:rsid w:val="004D77E6"/>
    <w:rsid w:val="004E00B7"/>
    <w:rsid w:val="004E4AA5"/>
    <w:rsid w:val="004E77D0"/>
    <w:rsid w:val="004F2536"/>
    <w:rsid w:val="004F3097"/>
    <w:rsid w:val="004F5B2E"/>
    <w:rsid w:val="004F65C7"/>
    <w:rsid w:val="00510E1F"/>
    <w:rsid w:val="0051528D"/>
    <w:rsid w:val="005166FF"/>
    <w:rsid w:val="00522085"/>
    <w:rsid w:val="00522851"/>
    <w:rsid w:val="005229D1"/>
    <w:rsid w:val="005446E3"/>
    <w:rsid w:val="0055006E"/>
    <w:rsid w:val="00562261"/>
    <w:rsid w:val="00567493"/>
    <w:rsid w:val="005704DB"/>
    <w:rsid w:val="00581BB3"/>
    <w:rsid w:val="00590C0E"/>
    <w:rsid w:val="005967C5"/>
    <w:rsid w:val="005A4081"/>
    <w:rsid w:val="005B06CD"/>
    <w:rsid w:val="005B0D48"/>
    <w:rsid w:val="005B52F8"/>
    <w:rsid w:val="005B79F7"/>
    <w:rsid w:val="005C1AD8"/>
    <w:rsid w:val="005C2F25"/>
    <w:rsid w:val="005D78C2"/>
    <w:rsid w:val="005E3C5F"/>
    <w:rsid w:val="005E51D1"/>
    <w:rsid w:val="005F6FC6"/>
    <w:rsid w:val="0060217F"/>
    <w:rsid w:val="006100EF"/>
    <w:rsid w:val="00617FAE"/>
    <w:rsid w:val="00623702"/>
    <w:rsid w:val="0063261C"/>
    <w:rsid w:val="006471FE"/>
    <w:rsid w:val="0065459A"/>
    <w:rsid w:val="00657CDE"/>
    <w:rsid w:val="00666455"/>
    <w:rsid w:val="00666727"/>
    <w:rsid w:val="00671A76"/>
    <w:rsid w:val="00672309"/>
    <w:rsid w:val="006910F7"/>
    <w:rsid w:val="00695D0C"/>
    <w:rsid w:val="006A61B6"/>
    <w:rsid w:val="006B0486"/>
    <w:rsid w:val="006B5C4D"/>
    <w:rsid w:val="006C22F4"/>
    <w:rsid w:val="006C4B14"/>
    <w:rsid w:val="006C60AA"/>
    <w:rsid w:val="006D055C"/>
    <w:rsid w:val="006D1A50"/>
    <w:rsid w:val="006D6378"/>
    <w:rsid w:val="006E0D5B"/>
    <w:rsid w:val="006E49A5"/>
    <w:rsid w:val="006E7F39"/>
    <w:rsid w:val="006F37B2"/>
    <w:rsid w:val="006F4397"/>
    <w:rsid w:val="006F614D"/>
    <w:rsid w:val="007052C6"/>
    <w:rsid w:val="007065E8"/>
    <w:rsid w:val="007126C7"/>
    <w:rsid w:val="00714130"/>
    <w:rsid w:val="007162DB"/>
    <w:rsid w:val="00723A66"/>
    <w:rsid w:val="007263D7"/>
    <w:rsid w:val="00726E8E"/>
    <w:rsid w:val="00727592"/>
    <w:rsid w:val="0073223A"/>
    <w:rsid w:val="007329FC"/>
    <w:rsid w:val="00733070"/>
    <w:rsid w:val="007437AE"/>
    <w:rsid w:val="007520D2"/>
    <w:rsid w:val="00752637"/>
    <w:rsid w:val="00753760"/>
    <w:rsid w:val="00757BCD"/>
    <w:rsid w:val="00760486"/>
    <w:rsid w:val="00767B0E"/>
    <w:rsid w:val="0077122A"/>
    <w:rsid w:val="00773BE2"/>
    <w:rsid w:val="00774051"/>
    <w:rsid w:val="007770F3"/>
    <w:rsid w:val="007817F5"/>
    <w:rsid w:val="00786C91"/>
    <w:rsid w:val="007A55DE"/>
    <w:rsid w:val="007C5EAF"/>
    <w:rsid w:val="007C7220"/>
    <w:rsid w:val="007D147F"/>
    <w:rsid w:val="007E25DE"/>
    <w:rsid w:val="007F325F"/>
    <w:rsid w:val="00803C2A"/>
    <w:rsid w:val="00804C14"/>
    <w:rsid w:val="00822DCB"/>
    <w:rsid w:val="00823D2C"/>
    <w:rsid w:val="00824BE0"/>
    <w:rsid w:val="00831325"/>
    <w:rsid w:val="00834108"/>
    <w:rsid w:val="00834CAD"/>
    <w:rsid w:val="008414E9"/>
    <w:rsid w:val="00843E1B"/>
    <w:rsid w:val="00857184"/>
    <w:rsid w:val="00857DFC"/>
    <w:rsid w:val="00862967"/>
    <w:rsid w:val="00863129"/>
    <w:rsid w:val="008660F7"/>
    <w:rsid w:val="00866588"/>
    <w:rsid w:val="008676CC"/>
    <w:rsid w:val="00871DF8"/>
    <w:rsid w:val="0088106A"/>
    <w:rsid w:val="00883CC7"/>
    <w:rsid w:val="008909C8"/>
    <w:rsid w:val="00890FB9"/>
    <w:rsid w:val="00891BE5"/>
    <w:rsid w:val="00892C6A"/>
    <w:rsid w:val="008939F9"/>
    <w:rsid w:val="008B3A2D"/>
    <w:rsid w:val="008B5F1F"/>
    <w:rsid w:val="008B6336"/>
    <w:rsid w:val="008D20F7"/>
    <w:rsid w:val="008D2BFD"/>
    <w:rsid w:val="008D4E29"/>
    <w:rsid w:val="008E05DD"/>
    <w:rsid w:val="008E21B2"/>
    <w:rsid w:val="008E3C4F"/>
    <w:rsid w:val="008F18B0"/>
    <w:rsid w:val="00912917"/>
    <w:rsid w:val="009214DC"/>
    <w:rsid w:val="00921EB0"/>
    <w:rsid w:val="009309C4"/>
    <w:rsid w:val="009363A4"/>
    <w:rsid w:val="00945B6B"/>
    <w:rsid w:val="009525DC"/>
    <w:rsid w:val="009637EA"/>
    <w:rsid w:val="00963D1C"/>
    <w:rsid w:val="009671E5"/>
    <w:rsid w:val="00967C41"/>
    <w:rsid w:val="009708B9"/>
    <w:rsid w:val="00982F0A"/>
    <w:rsid w:val="00982FC8"/>
    <w:rsid w:val="00991C23"/>
    <w:rsid w:val="009A0416"/>
    <w:rsid w:val="009A1966"/>
    <w:rsid w:val="009A2C76"/>
    <w:rsid w:val="009A3C4C"/>
    <w:rsid w:val="009A41C2"/>
    <w:rsid w:val="009B12E7"/>
    <w:rsid w:val="009B2A8D"/>
    <w:rsid w:val="009B4FBB"/>
    <w:rsid w:val="009B6768"/>
    <w:rsid w:val="009B6D99"/>
    <w:rsid w:val="009C11C9"/>
    <w:rsid w:val="009C2585"/>
    <w:rsid w:val="009C3E5B"/>
    <w:rsid w:val="009C5433"/>
    <w:rsid w:val="009C62A9"/>
    <w:rsid w:val="009C6355"/>
    <w:rsid w:val="009C767C"/>
    <w:rsid w:val="009D06C2"/>
    <w:rsid w:val="009D0A75"/>
    <w:rsid w:val="009D2C28"/>
    <w:rsid w:val="009D58DA"/>
    <w:rsid w:val="009D5F2F"/>
    <w:rsid w:val="009D6137"/>
    <w:rsid w:val="009E5D79"/>
    <w:rsid w:val="009E7BC2"/>
    <w:rsid w:val="009F5162"/>
    <w:rsid w:val="009F7D9D"/>
    <w:rsid w:val="00A03F93"/>
    <w:rsid w:val="00A11AF3"/>
    <w:rsid w:val="00A13760"/>
    <w:rsid w:val="00A20D0C"/>
    <w:rsid w:val="00A238BF"/>
    <w:rsid w:val="00A25E0F"/>
    <w:rsid w:val="00A50534"/>
    <w:rsid w:val="00A52F18"/>
    <w:rsid w:val="00A54275"/>
    <w:rsid w:val="00A56996"/>
    <w:rsid w:val="00A56FBE"/>
    <w:rsid w:val="00A60943"/>
    <w:rsid w:val="00A616FB"/>
    <w:rsid w:val="00A66B01"/>
    <w:rsid w:val="00A7247C"/>
    <w:rsid w:val="00A74CF7"/>
    <w:rsid w:val="00A8367A"/>
    <w:rsid w:val="00A911F9"/>
    <w:rsid w:val="00A9122F"/>
    <w:rsid w:val="00A93682"/>
    <w:rsid w:val="00AA0D21"/>
    <w:rsid w:val="00AA7F8B"/>
    <w:rsid w:val="00AC0A57"/>
    <w:rsid w:val="00AC3D54"/>
    <w:rsid w:val="00AD3EB3"/>
    <w:rsid w:val="00AD7C09"/>
    <w:rsid w:val="00AD7CF5"/>
    <w:rsid w:val="00AE0FD1"/>
    <w:rsid w:val="00AE1211"/>
    <w:rsid w:val="00AE2EA8"/>
    <w:rsid w:val="00B04572"/>
    <w:rsid w:val="00B04D4B"/>
    <w:rsid w:val="00B06A5C"/>
    <w:rsid w:val="00B2312C"/>
    <w:rsid w:val="00B32A47"/>
    <w:rsid w:val="00B35CA0"/>
    <w:rsid w:val="00B36BAC"/>
    <w:rsid w:val="00B4269F"/>
    <w:rsid w:val="00B5057C"/>
    <w:rsid w:val="00B536EC"/>
    <w:rsid w:val="00B57013"/>
    <w:rsid w:val="00B64FE4"/>
    <w:rsid w:val="00B715E0"/>
    <w:rsid w:val="00B876FB"/>
    <w:rsid w:val="00B9063E"/>
    <w:rsid w:val="00B91B81"/>
    <w:rsid w:val="00B928F4"/>
    <w:rsid w:val="00B92D5A"/>
    <w:rsid w:val="00BA0A7A"/>
    <w:rsid w:val="00BB3FFE"/>
    <w:rsid w:val="00BB69C0"/>
    <w:rsid w:val="00BC4258"/>
    <w:rsid w:val="00BC4E5C"/>
    <w:rsid w:val="00BC7A12"/>
    <w:rsid w:val="00BD1182"/>
    <w:rsid w:val="00BD4BBC"/>
    <w:rsid w:val="00BE7FF4"/>
    <w:rsid w:val="00C124A8"/>
    <w:rsid w:val="00C16B6F"/>
    <w:rsid w:val="00C17B4C"/>
    <w:rsid w:val="00C224F9"/>
    <w:rsid w:val="00C26498"/>
    <w:rsid w:val="00C27980"/>
    <w:rsid w:val="00C43EB3"/>
    <w:rsid w:val="00C4448A"/>
    <w:rsid w:val="00C46501"/>
    <w:rsid w:val="00C57C12"/>
    <w:rsid w:val="00C618BB"/>
    <w:rsid w:val="00C7727F"/>
    <w:rsid w:val="00C905AB"/>
    <w:rsid w:val="00C90AC1"/>
    <w:rsid w:val="00CA3B57"/>
    <w:rsid w:val="00CA79A4"/>
    <w:rsid w:val="00CB15CA"/>
    <w:rsid w:val="00CB205B"/>
    <w:rsid w:val="00CB58BE"/>
    <w:rsid w:val="00CC032D"/>
    <w:rsid w:val="00CC3B5E"/>
    <w:rsid w:val="00CC4860"/>
    <w:rsid w:val="00CD3C2C"/>
    <w:rsid w:val="00CD62D0"/>
    <w:rsid w:val="00CE5881"/>
    <w:rsid w:val="00CE65B0"/>
    <w:rsid w:val="00CF59AB"/>
    <w:rsid w:val="00D10A5F"/>
    <w:rsid w:val="00D126F1"/>
    <w:rsid w:val="00D24B8D"/>
    <w:rsid w:val="00D26C8D"/>
    <w:rsid w:val="00D27C8D"/>
    <w:rsid w:val="00D316FD"/>
    <w:rsid w:val="00D33AA2"/>
    <w:rsid w:val="00D45384"/>
    <w:rsid w:val="00D46989"/>
    <w:rsid w:val="00D46D37"/>
    <w:rsid w:val="00D52B18"/>
    <w:rsid w:val="00D620B9"/>
    <w:rsid w:val="00D6355E"/>
    <w:rsid w:val="00D70D75"/>
    <w:rsid w:val="00D77A5E"/>
    <w:rsid w:val="00D809E3"/>
    <w:rsid w:val="00D82591"/>
    <w:rsid w:val="00D96D52"/>
    <w:rsid w:val="00DA3A2D"/>
    <w:rsid w:val="00DB0101"/>
    <w:rsid w:val="00DB16C2"/>
    <w:rsid w:val="00DB2DA2"/>
    <w:rsid w:val="00DB557C"/>
    <w:rsid w:val="00DC07DB"/>
    <w:rsid w:val="00DC2813"/>
    <w:rsid w:val="00DC2FA0"/>
    <w:rsid w:val="00DC3564"/>
    <w:rsid w:val="00DC3567"/>
    <w:rsid w:val="00DE1BEE"/>
    <w:rsid w:val="00DE3771"/>
    <w:rsid w:val="00DE39B1"/>
    <w:rsid w:val="00DF10FD"/>
    <w:rsid w:val="00DF78A3"/>
    <w:rsid w:val="00E04486"/>
    <w:rsid w:val="00E06825"/>
    <w:rsid w:val="00E14BDE"/>
    <w:rsid w:val="00E20A40"/>
    <w:rsid w:val="00E22E1E"/>
    <w:rsid w:val="00E30142"/>
    <w:rsid w:val="00E33D8A"/>
    <w:rsid w:val="00E44164"/>
    <w:rsid w:val="00E51BF8"/>
    <w:rsid w:val="00E57FF5"/>
    <w:rsid w:val="00E73943"/>
    <w:rsid w:val="00E746B1"/>
    <w:rsid w:val="00E75A2D"/>
    <w:rsid w:val="00E82D9C"/>
    <w:rsid w:val="00EA3039"/>
    <w:rsid w:val="00EA34AF"/>
    <w:rsid w:val="00EA3506"/>
    <w:rsid w:val="00EA7517"/>
    <w:rsid w:val="00EC5168"/>
    <w:rsid w:val="00ED7DF8"/>
    <w:rsid w:val="00EE68CA"/>
    <w:rsid w:val="00EF051F"/>
    <w:rsid w:val="00EF1855"/>
    <w:rsid w:val="00F0315B"/>
    <w:rsid w:val="00F0607B"/>
    <w:rsid w:val="00F06B75"/>
    <w:rsid w:val="00F11CB5"/>
    <w:rsid w:val="00F15D46"/>
    <w:rsid w:val="00F16471"/>
    <w:rsid w:val="00F16DD4"/>
    <w:rsid w:val="00F25233"/>
    <w:rsid w:val="00F30888"/>
    <w:rsid w:val="00F450D1"/>
    <w:rsid w:val="00F4614C"/>
    <w:rsid w:val="00F47FB3"/>
    <w:rsid w:val="00F5226B"/>
    <w:rsid w:val="00F52871"/>
    <w:rsid w:val="00F52B5C"/>
    <w:rsid w:val="00F53EB3"/>
    <w:rsid w:val="00F64562"/>
    <w:rsid w:val="00F64CC3"/>
    <w:rsid w:val="00F705FE"/>
    <w:rsid w:val="00F7350E"/>
    <w:rsid w:val="00F829FE"/>
    <w:rsid w:val="00F969F7"/>
    <w:rsid w:val="00FA10C0"/>
    <w:rsid w:val="00FB1E23"/>
    <w:rsid w:val="00FB1F14"/>
    <w:rsid w:val="00FB7C32"/>
    <w:rsid w:val="00FC4D7F"/>
    <w:rsid w:val="00FC59B9"/>
    <w:rsid w:val="00FD798D"/>
    <w:rsid w:val="00FE02B9"/>
    <w:rsid w:val="00FF090F"/>
    <w:rsid w:val="00FF0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7FDB15"/>
  <w15:chartTrackingRefBased/>
  <w15:docId w15:val="{E01BE402-4239-4ACB-B65D-0A0B3040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60AA"/>
    <w:pPr>
      <w:spacing w:after="160" w:line="259" w:lineRule="auto"/>
    </w:pPr>
    <w:rPr>
      <w:sz w:val="22"/>
      <w:szCs w:val="22"/>
      <w:lang w:eastAsia="en-US"/>
    </w:rPr>
  </w:style>
  <w:style w:type="paragraph" w:styleId="Naslov1">
    <w:name w:val="heading 1"/>
    <w:aliases w:val="NASLOV"/>
    <w:basedOn w:val="Navaden"/>
    <w:next w:val="Navaden"/>
    <w:link w:val="Naslov1Znak"/>
    <w:qFormat/>
    <w:rsid w:val="00F52871"/>
    <w:pPr>
      <w:keepNext/>
      <w:spacing w:before="240" w:after="60"/>
      <w:outlineLvl w:val="0"/>
    </w:pPr>
    <w:rPr>
      <w:rFonts w:ascii="Calibri Light" w:eastAsia="Times New Roman" w:hAnsi="Calibri Light"/>
      <w:b/>
      <w:bCs/>
      <w:kern w:val="32"/>
      <w:sz w:val="32"/>
      <w:szCs w:val="32"/>
    </w:rPr>
  </w:style>
  <w:style w:type="paragraph" w:styleId="Naslov2">
    <w:name w:val="heading 2"/>
    <w:basedOn w:val="Navaden"/>
    <w:next w:val="Navaden"/>
    <w:link w:val="Naslov2Znak"/>
    <w:unhideWhenUsed/>
    <w:qFormat/>
    <w:rsid w:val="002C6E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qFormat/>
    <w:rsid w:val="002C6E4F"/>
    <w:pPr>
      <w:keepNext/>
      <w:spacing w:before="240" w:after="60" w:line="260" w:lineRule="exact"/>
      <w:outlineLvl w:val="2"/>
    </w:pPr>
    <w:rPr>
      <w:rFonts w:ascii="Arial" w:eastAsia="Times New Roman"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CA3B57"/>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CA3B57"/>
    <w:pPr>
      <w:tabs>
        <w:tab w:val="left" w:pos="1701"/>
      </w:tabs>
      <w:spacing w:after="0" w:line="260" w:lineRule="exact"/>
      <w:ind w:left="1701" w:hanging="1701"/>
    </w:pPr>
    <w:rPr>
      <w:rFonts w:ascii="Arial" w:eastAsia="Times New Roman" w:hAnsi="Arial"/>
      <w:b/>
      <w:sz w:val="20"/>
      <w:szCs w:val="24"/>
      <w:lang w:val="it-IT"/>
    </w:rPr>
  </w:style>
  <w:style w:type="paragraph" w:styleId="Glava">
    <w:name w:val="header"/>
    <w:basedOn w:val="Navaden"/>
    <w:link w:val="GlavaZnak"/>
    <w:unhideWhenUsed/>
    <w:rsid w:val="00CA3B57"/>
    <w:pPr>
      <w:tabs>
        <w:tab w:val="center" w:pos="4536"/>
        <w:tab w:val="right" w:pos="9072"/>
      </w:tabs>
    </w:pPr>
  </w:style>
  <w:style w:type="character" w:customStyle="1" w:styleId="GlavaZnak">
    <w:name w:val="Glava Znak"/>
    <w:link w:val="Glava"/>
    <w:rsid w:val="00CA3B57"/>
    <w:rPr>
      <w:sz w:val="22"/>
      <w:szCs w:val="22"/>
      <w:lang w:eastAsia="en-US"/>
    </w:rPr>
  </w:style>
  <w:style w:type="paragraph" w:styleId="Noga">
    <w:name w:val="footer"/>
    <w:basedOn w:val="Navaden"/>
    <w:link w:val="NogaZnak"/>
    <w:unhideWhenUsed/>
    <w:rsid w:val="00CA3B57"/>
    <w:pPr>
      <w:tabs>
        <w:tab w:val="center" w:pos="4536"/>
        <w:tab w:val="right" w:pos="9072"/>
      </w:tabs>
    </w:pPr>
  </w:style>
  <w:style w:type="character" w:customStyle="1" w:styleId="NogaZnak">
    <w:name w:val="Noga Znak"/>
    <w:link w:val="Noga"/>
    <w:rsid w:val="00CA3B57"/>
    <w:rPr>
      <w:sz w:val="22"/>
      <w:szCs w:val="22"/>
      <w:lang w:eastAsia="en-US"/>
    </w:rPr>
  </w:style>
  <w:style w:type="paragraph" w:customStyle="1" w:styleId="podpisi">
    <w:name w:val="podpisi"/>
    <w:basedOn w:val="Navaden"/>
    <w:qFormat/>
    <w:rsid w:val="00CA3B57"/>
    <w:pPr>
      <w:tabs>
        <w:tab w:val="left" w:pos="3402"/>
      </w:tabs>
      <w:spacing w:after="0" w:line="260" w:lineRule="exact"/>
    </w:pPr>
    <w:rPr>
      <w:rFonts w:ascii="Arial" w:eastAsia="Times New Roman" w:hAnsi="Arial"/>
      <w:sz w:val="20"/>
      <w:szCs w:val="24"/>
      <w:lang w:val="it-IT"/>
    </w:rPr>
  </w:style>
  <w:style w:type="paragraph" w:styleId="Sprotnaopomba-besedilo">
    <w:name w:val="footnote text"/>
    <w:basedOn w:val="Navaden"/>
    <w:link w:val="Sprotnaopomba-besediloZnak"/>
    <w:rsid w:val="00CA3B57"/>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rsid w:val="00CA3B57"/>
    <w:rPr>
      <w:rFonts w:ascii="Arial" w:eastAsia="Times New Roman" w:hAnsi="Arial"/>
      <w:lang w:eastAsia="en-US"/>
    </w:rPr>
  </w:style>
  <w:style w:type="character" w:styleId="Sprotnaopomba-sklic">
    <w:name w:val="footnote reference"/>
    <w:rsid w:val="00CA3B57"/>
    <w:rPr>
      <w:vertAlign w:val="superscript"/>
    </w:rPr>
  </w:style>
  <w:style w:type="paragraph" w:styleId="Napis">
    <w:name w:val="caption"/>
    <w:basedOn w:val="Navaden"/>
    <w:next w:val="Navaden"/>
    <w:qFormat/>
    <w:rsid w:val="00CA3B57"/>
    <w:pPr>
      <w:spacing w:after="0" w:line="240" w:lineRule="auto"/>
      <w:jc w:val="both"/>
    </w:pPr>
    <w:rPr>
      <w:rFonts w:ascii="Arial" w:eastAsia="Times New Roman" w:hAnsi="Arial"/>
      <w:b/>
      <w:bCs/>
      <w:sz w:val="20"/>
      <w:szCs w:val="20"/>
      <w:lang w:eastAsia="sl-SI"/>
    </w:rPr>
  </w:style>
  <w:style w:type="paragraph" w:styleId="Besedilooblaka">
    <w:name w:val="Balloon Text"/>
    <w:basedOn w:val="Navaden"/>
    <w:link w:val="BesedilooblakaZnak"/>
    <w:unhideWhenUsed/>
    <w:rsid w:val="00A7247C"/>
    <w:pPr>
      <w:spacing w:after="0" w:line="240" w:lineRule="auto"/>
    </w:pPr>
    <w:rPr>
      <w:rFonts w:ascii="Segoe UI" w:hAnsi="Segoe UI" w:cs="Segoe UI"/>
      <w:sz w:val="18"/>
      <w:szCs w:val="18"/>
    </w:rPr>
  </w:style>
  <w:style w:type="character" w:customStyle="1" w:styleId="BesedilooblakaZnak">
    <w:name w:val="Besedilo oblačka Znak"/>
    <w:link w:val="Besedilooblaka"/>
    <w:rsid w:val="00A7247C"/>
    <w:rPr>
      <w:rFonts w:ascii="Segoe UI" w:hAnsi="Segoe UI" w:cs="Segoe UI"/>
      <w:sz w:val="18"/>
      <w:szCs w:val="18"/>
      <w:lang w:eastAsia="en-US"/>
    </w:rPr>
  </w:style>
  <w:style w:type="table" w:styleId="Svetelseznam">
    <w:name w:val="Light List"/>
    <w:basedOn w:val="Navadnatabela"/>
    <w:uiPriority w:val="61"/>
    <w:rsid w:val="00B04572"/>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Pripombasklic">
    <w:name w:val="annotation reference"/>
    <w:unhideWhenUsed/>
    <w:rsid w:val="00CF59AB"/>
    <w:rPr>
      <w:sz w:val="16"/>
      <w:szCs w:val="16"/>
    </w:rPr>
  </w:style>
  <w:style w:type="paragraph" w:styleId="Pripombabesedilo">
    <w:name w:val="annotation text"/>
    <w:basedOn w:val="Navaden"/>
    <w:link w:val="PripombabesediloZnak"/>
    <w:unhideWhenUsed/>
    <w:rsid w:val="00CF59AB"/>
    <w:rPr>
      <w:sz w:val="20"/>
      <w:szCs w:val="20"/>
    </w:rPr>
  </w:style>
  <w:style w:type="character" w:customStyle="1" w:styleId="PripombabesediloZnak">
    <w:name w:val="Pripomba – besedilo Znak"/>
    <w:link w:val="Pripombabesedilo"/>
    <w:rsid w:val="00CF59AB"/>
    <w:rPr>
      <w:lang w:eastAsia="en-US"/>
    </w:rPr>
  </w:style>
  <w:style w:type="paragraph" w:styleId="Zadevapripombe">
    <w:name w:val="annotation subject"/>
    <w:basedOn w:val="Pripombabesedilo"/>
    <w:next w:val="Pripombabesedilo"/>
    <w:link w:val="ZadevapripombeZnak"/>
    <w:unhideWhenUsed/>
    <w:rsid w:val="00CF59AB"/>
    <w:rPr>
      <w:b/>
      <w:bCs/>
    </w:rPr>
  </w:style>
  <w:style w:type="character" w:customStyle="1" w:styleId="ZadevapripombeZnak">
    <w:name w:val="Zadeva pripombe Znak"/>
    <w:link w:val="Zadevapripombe"/>
    <w:rsid w:val="00CF59AB"/>
    <w:rPr>
      <w:b/>
      <w:bCs/>
      <w:lang w:eastAsia="en-US"/>
    </w:rPr>
  </w:style>
  <w:style w:type="paragraph" w:styleId="Podnaslov">
    <w:name w:val="Subtitle"/>
    <w:basedOn w:val="Navaden"/>
    <w:next w:val="Navaden"/>
    <w:link w:val="PodnaslovZnak"/>
    <w:uiPriority w:val="11"/>
    <w:qFormat/>
    <w:rsid w:val="00F52871"/>
    <w:pPr>
      <w:spacing w:after="60"/>
      <w:jc w:val="center"/>
      <w:outlineLvl w:val="1"/>
    </w:pPr>
    <w:rPr>
      <w:rFonts w:ascii="Calibri Light" w:eastAsia="Times New Roman" w:hAnsi="Calibri Light"/>
      <w:sz w:val="24"/>
      <w:szCs w:val="24"/>
    </w:rPr>
  </w:style>
  <w:style w:type="character" w:customStyle="1" w:styleId="PodnaslovZnak">
    <w:name w:val="Podnaslov Znak"/>
    <w:link w:val="Podnaslov"/>
    <w:uiPriority w:val="11"/>
    <w:rsid w:val="00F52871"/>
    <w:rPr>
      <w:rFonts w:ascii="Calibri Light" w:eastAsia="Times New Roman" w:hAnsi="Calibri Light" w:cs="Times New Roman"/>
      <w:sz w:val="24"/>
      <w:szCs w:val="24"/>
      <w:lang w:eastAsia="en-US"/>
    </w:rPr>
  </w:style>
  <w:style w:type="character" w:customStyle="1" w:styleId="Naslov1Znak">
    <w:name w:val="Naslov 1 Znak"/>
    <w:aliases w:val="NASLOV Znak"/>
    <w:link w:val="Naslov1"/>
    <w:rsid w:val="00F52871"/>
    <w:rPr>
      <w:rFonts w:ascii="Calibri Light" w:eastAsia="Times New Roman" w:hAnsi="Calibri Light" w:cs="Times New Roman"/>
      <w:b/>
      <w:bCs/>
      <w:kern w:val="32"/>
      <w:sz w:val="32"/>
      <w:szCs w:val="32"/>
      <w:lang w:eastAsia="en-US"/>
    </w:rPr>
  </w:style>
  <w:style w:type="character" w:styleId="Hiperpovezava">
    <w:name w:val="Hyperlink"/>
    <w:uiPriority w:val="99"/>
    <w:unhideWhenUsed/>
    <w:rsid w:val="00DF10FD"/>
    <w:rPr>
      <w:color w:val="0563C1"/>
      <w:u w:val="single"/>
    </w:rPr>
  </w:style>
  <w:style w:type="character" w:styleId="SledenaHiperpovezava">
    <w:name w:val="FollowedHyperlink"/>
    <w:uiPriority w:val="99"/>
    <w:semiHidden/>
    <w:unhideWhenUsed/>
    <w:rsid w:val="00B04D4B"/>
    <w:rPr>
      <w:color w:val="954F72"/>
      <w:u w:val="single"/>
    </w:rPr>
  </w:style>
  <w:style w:type="table" w:styleId="Tabelamrea">
    <w:name w:val="Table Grid"/>
    <w:basedOn w:val="Navadnatabela"/>
    <w:uiPriority w:val="39"/>
    <w:rsid w:val="0032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rsid w:val="002C6E4F"/>
    <w:rPr>
      <w:rFonts w:asciiTheme="majorHAnsi" w:eastAsiaTheme="majorEastAsia" w:hAnsiTheme="majorHAnsi" w:cstheme="majorBidi"/>
      <w:color w:val="2E74B5" w:themeColor="accent1" w:themeShade="BF"/>
      <w:sz w:val="26"/>
      <w:szCs w:val="26"/>
      <w:lang w:eastAsia="en-US"/>
    </w:rPr>
  </w:style>
  <w:style w:type="character" w:customStyle="1" w:styleId="Naslov3Znak">
    <w:name w:val="Naslov 3 Znak"/>
    <w:basedOn w:val="Privzetapisavaodstavka"/>
    <w:link w:val="Naslov3"/>
    <w:rsid w:val="002C6E4F"/>
    <w:rPr>
      <w:rFonts w:ascii="Arial" w:eastAsia="Times New Roman" w:hAnsi="Arial" w:cs="Arial"/>
      <w:b/>
      <w:bCs/>
      <w:sz w:val="26"/>
      <w:szCs w:val="26"/>
      <w:lang w:eastAsia="en-US"/>
    </w:rPr>
  </w:style>
  <w:style w:type="numbering" w:customStyle="1" w:styleId="Brezseznama1">
    <w:name w:val="Brez seznama1"/>
    <w:next w:val="Brezseznama"/>
    <w:uiPriority w:val="99"/>
    <w:semiHidden/>
    <w:unhideWhenUsed/>
    <w:rsid w:val="002C6E4F"/>
  </w:style>
  <w:style w:type="paragraph" w:styleId="Zgradbadokumenta">
    <w:name w:val="Document Map"/>
    <w:basedOn w:val="Navaden"/>
    <w:link w:val="ZgradbadokumentaZnak"/>
    <w:rsid w:val="002C6E4F"/>
    <w:pPr>
      <w:spacing w:after="0" w:line="260" w:lineRule="exact"/>
    </w:pPr>
    <w:rPr>
      <w:rFonts w:ascii="Tahoma" w:eastAsia="Times New Roman" w:hAnsi="Tahoma" w:cs="Tahoma"/>
      <w:sz w:val="16"/>
      <w:szCs w:val="16"/>
    </w:rPr>
  </w:style>
  <w:style w:type="character" w:customStyle="1" w:styleId="ZgradbadokumentaZnak">
    <w:name w:val="Zgradba dokumenta Znak"/>
    <w:basedOn w:val="Privzetapisavaodstavka"/>
    <w:link w:val="Zgradbadokumenta"/>
    <w:rsid w:val="002C6E4F"/>
    <w:rPr>
      <w:rFonts w:ascii="Tahoma" w:eastAsia="Times New Roman" w:hAnsi="Tahoma" w:cs="Tahoma"/>
      <w:sz w:val="16"/>
      <w:szCs w:val="16"/>
      <w:lang w:eastAsia="en-US"/>
    </w:rPr>
  </w:style>
  <w:style w:type="table" w:customStyle="1" w:styleId="Tabelamrea1">
    <w:name w:val="Tabela – mreža1"/>
    <w:basedOn w:val="Navadnatabela"/>
    <w:next w:val="Tabelamrea"/>
    <w:rsid w:val="002C6E4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elegantna">
    <w:name w:val="Table Elegant"/>
    <w:basedOn w:val="Navadnatabela"/>
    <w:rsid w:val="002C6E4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tevilkastrani">
    <w:name w:val="page number"/>
    <w:basedOn w:val="Privzetapisavaodstavka"/>
    <w:rsid w:val="002C6E4F"/>
  </w:style>
  <w:style w:type="paragraph" w:customStyle="1" w:styleId="Bullet">
    <w:name w:val="Bullet"/>
    <w:basedOn w:val="Navaden"/>
    <w:rsid w:val="002C6E4F"/>
    <w:pPr>
      <w:tabs>
        <w:tab w:val="left" w:pos="540"/>
      </w:tabs>
      <w:overflowPunct w:val="0"/>
      <w:autoSpaceDE w:val="0"/>
      <w:autoSpaceDN w:val="0"/>
      <w:adjustRightInd w:val="0"/>
      <w:spacing w:after="0" w:line="240" w:lineRule="auto"/>
      <w:ind w:left="556" w:hanging="278"/>
      <w:jc w:val="both"/>
      <w:textAlignment w:val="baseline"/>
    </w:pPr>
    <w:rPr>
      <w:rFonts w:ascii="Arial" w:eastAsia="Times New Roman" w:hAnsi="Arial"/>
      <w:sz w:val="20"/>
      <w:szCs w:val="20"/>
    </w:rPr>
  </w:style>
  <w:style w:type="table" w:styleId="Tabelasodobna">
    <w:name w:val="Table Contemporary"/>
    <w:basedOn w:val="Navadnatabela"/>
    <w:rsid w:val="002C6E4F"/>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lobesedila">
    <w:name w:val="Body Text"/>
    <w:basedOn w:val="Navaden"/>
    <w:link w:val="TelobesedilaZnak"/>
    <w:rsid w:val="002C6E4F"/>
    <w:pPr>
      <w:spacing w:after="0" w:line="240" w:lineRule="auto"/>
      <w:jc w:val="both"/>
    </w:pPr>
    <w:rPr>
      <w:rFonts w:ascii="Times New Roman" w:eastAsia="Times New Roman" w:hAnsi="Times New Roman"/>
      <w:sz w:val="24"/>
      <w:szCs w:val="24"/>
    </w:rPr>
  </w:style>
  <w:style w:type="character" w:customStyle="1" w:styleId="TelobesedilaZnak">
    <w:name w:val="Telo besedila Znak"/>
    <w:basedOn w:val="Privzetapisavaodstavka"/>
    <w:link w:val="Telobesedila"/>
    <w:rsid w:val="002C6E4F"/>
    <w:rPr>
      <w:rFonts w:ascii="Times New Roman" w:eastAsia="Times New Roman" w:hAnsi="Times New Roman"/>
      <w:sz w:val="24"/>
      <w:szCs w:val="24"/>
      <w:lang w:eastAsia="en-US"/>
    </w:rPr>
  </w:style>
  <w:style w:type="paragraph" w:styleId="Kazalovsebine1">
    <w:name w:val="toc 1"/>
    <w:basedOn w:val="Navaden"/>
    <w:next w:val="Navaden"/>
    <w:autoRedefine/>
    <w:uiPriority w:val="39"/>
    <w:rsid w:val="002C6E4F"/>
    <w:pPr>
      <w:tabs>
        <w:tab w:val="left" w:pos="480"/>
        <w:tab w:val="right" w:leader="dot" w:pos="8488"/>
      </w:tabs>
      <w:spacing w:after="0" w:line="360" w:lineRule="auto"/>
    </w:pPr>
    <w:rPr>
      <w:rFonts w:ascii="Arial" w:eastAsia="Times New Roman" w:hAnsi="Arial"/>
      <w:b/>
      <w:noProof/>
    </w:rPr>
  </w:style>
  <w:style w:type="paragraph" w:styleId="Kazalovsebine2">
    <w:name w:val="toc 2"/>
    <w:basedOn w:val="Navaden"/>
    <w:next w:val="Navaden"/>
    <w:autoRedefine/>
    <w:uiPriority w:val="39"/>
    <w:rsid w:val="002C6E4F"/>
    <w:pPr>
      <w:tabs>
        <w:tab w:val="left" w:pos="500"/>
        <w:tab w:val="right" w:leader="dot" w:pos="8488"/>
      </w:tabs>
      <w:spacing w:after="0" w:line="360" w:lineRule="auto"/>
    </w:pPr>
    <w:rPr>
      <w:rFonts w:ascii="Arial" w:eastAsia="Times New Roman" w:hAnsi="Arial"/>
      <w:sz w:val="20"/>
      <w:szCs w:val="24"/>
    </w:rPr>
  </w:style>
  <w:style w:type="paragraph" w:customStyle="1" w:styleId="ZnakZnakZnakCharZnakCharZnakCharZnakZnakZnakChar">
    <w:name w:val="Znak Znak Znak Char Znak Char Znak Char Znak Znak Znak Char"/>
    <w:basedOn w:val="Navaden"/>
    <w:rsid w:val="002C6E4F"/>
    <w:pPr>
      <w:spacing w:line="240" w:lineRule="exact"/>
    </w:pPr>
    <w:rPr>
      <w:rFonts w:ascii="Tahoma" w:eastAsia="Times New Roman" w:hAnsi="Tahoma" w:cs="Tahoma"/>
      <w:sz w:val="20"/>
      <w:szCs w:val="20"/>
      <w:lang w:val="en-US"/>
    </w:rPr>
  </w:style>
  <w:style w:type="paragraph" w:customStyle="1" w:styleId="CharCharZnakCharChar">
    <w:name w:val="Char Char Znak Char Char"/>
    <w:basedOn w:val="Navaden"/>
    <w:rsid w:val="002C6E4F"/>
    <w:pPr>
      <w:spacing w:line="240" w:lineRule="exact"/>
    </w:pPr>
    <w:rPr>
      <w:rFonts w:ascii="Tahoma" w:eastAsia="Times New Roman" w:hAnsi="Tahoma" w:cs="Tahoma"/>
      <w:sz w:val="20"/>
      <w:szCs w:val="20"/>
      <w:lang w:val="en-US"/>
    </w:rPr>
  </w:style>
  <w:style w:type="character" w:styleId="Poudarek">
    <w:name w:val="Emphasis"/>
    <w:uiPriority w:val="20"/>
    <w:qFormat/>
    <w:rsid w:val="002C6E4F"/>
    <w:rPr>
      <w:i/>
      <w:iCs/>
    </w:rPr>
  </w:style>
  <w:style w:type="character" w:customStyle="1" w:styleId="apple-converted-space">
    <w:name w:val="apple-converted-space"/>
    <w:rsid w:val="002C6E4F"/>
  </w:style>
  <w:style w:type="character" w:styleId="Krepko">
    <w:name w:val="Strong"/>
    <w:uiPriority w:val="22"/>
    <w:qFormat/>
    <w:rsid w:val="002C6E4F"/>
    <w:rPr>
      <w:b/>
      <w:bCs/>
    </w:rPr>
  </w:style>
  <w:style w:type="paragraph" w:styleId="Odstavekseznama">
    <w:name w:val="List Paragraph"/>
    <w:basedOn w:val="Navaden"/>
    <w:uiPriority w:val="34"/>
    <w:qFormat/>
    <w:rsid w:val="002C6E4F"/>
    <w:pPr>
      <w:spacing w:after="0" w:line="240" w:lineRule="auto"/>
      <w:ind w:left="720"/>
      <w:contextualSpacing/>
    </w:pPr>
    <w:rPr>
      <w:rFonts w:ascii="Times New Roman" w:eastAsia="Times New Roman" w:hAnsi="Times New Roman"/>
      <w:sz w:val="24"/>
      <w:szCs w:val="24"/>
      <w:lang w:eastAsia="sl-SI"/>
    </w:rPr>
  </w:style>
  <w:style w:type="paragraph" w:styleId="Revizija">
    <w:name w:val="Revision"/>
    <w:hidden/>
    <w:uiPriority w:val="99"/>
    <w:semiHidden/>
    <w:rsid w:val="002C6E4F"/>
    <w:rPr>
      <w:rFonts w:ascii="Arial" w:eastAsia="Times New Roman" w:hAnsi="Arial"/>
      <w:szCs w:val="24"/>
      <w:lang w:eastAsia="en-US"/>
    </w:rPr>
  </w:style>
  <w:style w:type="table" w:styleId="Mreatabele2">
    <w:name w:val="Grid Table 2"/>
    <w:basedOn w:val="Navadnatabela"/>
    <w:uiPriority w:val="47"/>
    <w:rsid w:val="002C6E4F"/>
    <w:rPr>
      <w:rFonts w:ascii="Times New Roman" w:eastAsia="Times New Roman" w:hAnsi="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Brezrazmikov">
    <w:name w:val="No Spacing"/>
    <w:link w:val="BrezrazmikovZnak"/>
    <w:uiPriority w:val="1"/>
    <w:qFormat/>
    <w:rsid w:val="002C6E4F"/>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2C6E4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780">
      <w:bodyDiv w:val="1"/>
      <w:marLeft w:val="0"/>
      <w:marRight w:val="0"/>
      <w:marTop w:val="0"/>
      <w:marBottom w:val="0"/>
      <w:divBdr>
        <w:top w:val="none" w:sz="0" w:space="0" w:color="auto"/>
        <w:left w:val="none" w:sz="0" w:space="0" w:color="auto"/>
        <w:bottom w:val="none" w:sz="0" w:space="0" w:color="auto"/>
        <w:right w:val="none" w:sz="0" w:space="0" w:color="auto"/>
      </w:divBdr>
    </w:div>
    <w:div w:id="115371567">
      <w:bodyDiv w:val="1"/>
      <w:marLeft w:val="0"/>
      <w:marRight w:val="0"/>
      <w:marTop w:val="0"/>
      <w:marBottom w:val="0"/>
      <w:divBdr>
        <w:top w:val="none" w:sz="0" w:space="0" w:color="auto"/>
        <w:left w:val="none" w:sz="0" w:space="0" w:color="auto"/>
        <w:bottom w:val="none" w:sz="0" w:space="0" w:color="auto"/>
        <w:right w:val="none" w:sz="0" w:space="0" w:color="auto"/>
      </w:divBdr>
    </w:div>
    <w:div w:id="137378414">
      <w:bodyDiv w:val="1"/>
      <w:marLeft w:val="0"/>
      <w:marRight w:val="0"/>
      <w:marTop w:val="0"/>
      <w:marBottom w:val="0"/>
      <w:divBdr>
        <w:top w:val="none" w:sz="0" w:space="0" w:color="auto"/>
        <w:left w:val="none" w:sz="0" w:space="0" w:color="auto"/>
        <w:bottom w:val="none" w:sz="0" w:space="0" w:color="auto"/>
        <w:right w:val="none" w:sz="0" w:space="0" w:color="auto"/>
      </w:divBdr>
    </w:div>
    <w:div w:id="323363084">
      <w:bodyDiv w:val="1"/>
      <w:marLeft w:val="0"/>
      <w:marRight w:val="0"/>
      <w:marTop w:val="0"/>
      <w:marBottom w:val="0"/>
      <w:divBdr>
        <w:top w:val="none" w:sz="0" w:space="0" w:color="auto"/>
        <w:left w:val="none" w:sz="0" w:space="0" w:color="auto"/>
        <w:bottom w:val="none" w:sz="0" w:space="0" w:color="auto"/>
        <w:right w:val="none" w:sz="0" w:space="0" w:color="auto"/>
      </w:divBdr>
    </w:div>
    <w:div w:id="357316123">
      <w:bodyDiv w:val="1"/>
      <w:marLeft w:val="0"/>
      <w:marRight w:val="0"/>
      <w:marTop w:val="0"/>
      <w:marBottom w:val="0"/>
      <w:divBdr>
        <w:top w:val="none" w:sz="0" w:space="0" w:color="auto"/>
        <w:left w:val="none" w:sz="0" w:space="0" w:color="auto"/>
        <w:bottom w:val="none" w:sz="0" w:space="0" w:color="auto"/>
        <w:right w:val="none" w:sz="0" w:space="0" w:color="auto"/>
      </w:divBdr>
    </w:div>
    <w:div w:id="389693068">
      <w:bodyDiv w:val="1"/>
      <w:marLeft w:val="0"/>
      <w:marRight w:val="0"/>
      <w:marTop w:val="0"/>
      <w:marBottom w:val="0"/>
      <w:divBdr>
        <w:top w:val="none" w:sz="0" w:space="0" w:color="auto"/>
        <w:left w:val="none" w:sz="0" w:space="0" w:color="auto"/>
        <w:bottom w:val="none" w:sz="0" w:space="0" w:color="auto"/>
        <w:right w:val="none" w:sz="0" w:space="0" w:color="auto"/>
      </w:divBdr>
    </w:div>
    <w:div w:id="485435162">
      <w:bodyDiv w:val="1"/>
      <w:marLeft w:val="0"/>
      <w:marRight w:val="0"/>
      <w:marTop w:val="0"/>
      <w:marBottom w:val="0"/>
      <w:divBdr>
        <w:top w:val="none" w:sz="0" w:space="0" w:color="auto"/>
        <w:left w:val="none" w:sz="0" w:space="0" w:color="auto"/>
        <w:bottom w:val="none" w:sz="0" w:space="0" w:color="auto"/>
        <w:right w:val="none" w:sz="0" w:space="0" w:color="auto"/>
      </w:divBdr>
    </w:div>
    <w:div w:id="499202408">
      <w:bodyDiv w:val="1"/>
      <w:marLeft w:val="0"/>
      <w:marRight w:val="0"/>
      <w:marTop w:val="0"/>
      <w:marBottom w:val="0"/>
      <w:divBdr>
        <w:top w:val="none" w:sz="0" w:space="0" w:color="auto"/>
        <w:left w:val="none" w:sz="0" w:space="0" w:color="auto"/>
        <w:bottom w:val="none" w:sz="0" w:space="0" w:color="auto"/>
        <w:right w:val="none" w:sz="0" w:space="0" w:color="auto"/>
      </w:divBdr>
    </w:div>
    <w:div w:id="503712482">
      <w:bodyDiv w:val="1"/>
      <w:marLeft w:val="0"/>
      <w:marRight w:val="0"/>
      <w:marTop w:val="0"/>
      <w:marBottom w:val="0"/>
      <w:divBdr>
        <w:top w:val="none" w:sz="0" w:space="0" w:color="auto"/>
        <w:left w:val="none" w:sz="0" w:space="0" w:color="auto"/>
        <w:bottom w:val="none" w:sz="0" w:space="0" w:color="auto"/>
        <w:right w:val="none" w:sz="0" w:space="0" w:color="auto"/>
      </w:divBdr>
    </w:div>
    <w:div w:id="517811209">
      <w:bodyDiv w:val="1"/>
      <w:marLeft w:val="0"/>
      <w:marRight w:val="0"/>
      <w:marTop w:val="0"/>
      <w:marBottom w:val="0"/>
      <w:divBdr>
        <w:top w:val="none" w:sz="0" w:space="0" w:color="auto"/>
        <w:left w:val="none" w:sz="0" w:space="0" w:color="auto"/>
        <w:bottom w:val="none" w:sz="0" w:space="0" w:color="auto"/>
        <w:right w:val="none" w:sz="0" w:space="0" w:color="auto"/>
      </w:divBdr>
    </w:div>
    <w:div w:id="567152688">
      <w:bodyDiv w:val="1"/>
      <w:marLeft w:val="0"/>
      <w:marRight w:val="0"/>
      <w:marTop w:val="0"/>
      <w:marBottom w:val="0"/>
      <w:divBdr>
        <w:top w:val="none" w:sz="0" w:space="0" w:color="auto"/>
        <w:left w:val="none" w:sz="0" w:space="0" w:color="auto"/>
        <w:bottom w:val="none" w:sz="0" w:space="0" w:color="auto"/>
        <w:right w:val="none" w:sz="0" w:space="0" w:color="auto"/>
      </w:divBdr>
    </w:div>
    <w:div w:id="586693891">
      <w:bodyDiv w:val="1"/>
      <w:marLeft w:val="0"/>
      <w:marRight w:val="0"/>
      <w:marTop w:val="0"/>
      <w:marBottom w:val="0"/>
      <w:divBdr>
        <w:top w:val="none" w:sz="0" w:space="0" w:color="auto"/>
        <w:left w:val="none" w:sz="0" w:space="0" w:color="auto"/>
        <w:bottom w:val="none" w:sz="0" w:space="0" w:color="auto"/>
        <w:right w:val="none" w:sz="0" w:space="0" w:color="auto"/>
      </w:divBdr>
    </w:div>
    <w:div w:id="636034163">
      <w:bodyDiv w:val="1"/>
      <w:marLeft w:val="0"/>
      <w:marRight w:val="0"/>
      <w:marTop w:val="0"/>
      <w:marBottom w:val="0"/>
      <w:divBdr>
        <w:top w:val="none" w:sz="0" w:space="0" w:color="auto"/>
        <w:left w:val="none" w:sz="0" w:space="0" w:color="auto"/>
        <w:bottom w:val="none" w:sz="0" w:space="0" w:color="auto"/>
        <w:right w:val="none" w:sz="0" w:space="0" w:color="auto"/>
      </w:divBdr>
    </w:div>
    <w:div w:id="670521891">
      <w:bodyDiv w:val="1"/>
      <w:marLeft w:val="0"/>
      <w:marRight w:val="0"/>
      <w:marTop w:val="0"/>
      <w:marBottom w:val="0"/>
      <w:divBdr>
        <w:top w:val="none" w:sz="0" w:space="0" w:color="auto"/>
        <w:left w:val="none" w:sz="0" w:space="0" w:color="auto"/>
        <w:bottom w:val="none" w:sz="0" w:space="0" w:color="auto"/>
        <w:right w:val="none" w:sz="0" w:space="0" w:color="auto"/>
      </w:divBdr>
    </w:div>
    <w:div w:id="753552388">
      <w:bodyDiv w:val="1"/>
      <w:marLeft w:val="0"/>
      <w:marRight w:val="0"/>
      <w:marTop w:val="0"/>
      <w:marBottom w:val="0"/>
      <w:divBdr>
        <w:top w:val="none" w:sz="0" w:space="0" w:color="auto"/>
        <w:left w:val="none" w:sz="0" w:space="0" w:color="auto"/>
        <w:bottom w:val="none" w:sz="0" w:space="0" w:color="auto"/>
        <w:right w:val="none" w:sz="0" w:space="0" w:color="auto"/>
      </w:divBdr>
    </w:div>
    <w:div w:id="789586724">
      <w:bodyDiv w:val="1"/>
      <w:marLeft w:val="0"/>
      <w:marRight w:val="0"/>
      <w:marTop w:val="0"/>
      <w:marBottom w:val="0"/>
      <w:divBdr>
        <w:top w:val="none" w:sz="0" w:space="0" w:color="auto"/>
        <w:left w:val="none" w:sz="0" w:space="0" w:color="auto"/>
        <w:bottom w:val="none" w:sz="0" w:space="0" w:color="auto"/>
        <w:right w:val="none" w:sz="0" w:space="0" w:color="auto"/>
      </w:divBdr>
    </w:div>
    <w:div w:id="922566093">
      <w:bodyDiv w:val="1"/>
      <w:marLeft w:val="0"/>
      <w:marRight w:val="0"/>
      <w:marTop w:val="0"/>
      <w:marBottom w:val="0"/>
      <w:divBdr>
        <w:top w:val="none" w:sz="0" w:space="0" w:color="auto"/>
        <w:left w:val="none" w:sz="0" w:space="0" w:color="auto"/>
        <w:bottom w:val="none" w:sz="0" w:space="0" w:color="auto"/>
        <w:right w:val="none" w:sz="0" w:space="0" w:color="auto"/>
      </w:divBdr>
    </w:div>
    <w:div w:id="937716608">
      <w:bodyDiv w:val="1"/>
      <w:marLeft w:val="0"/>
      <w:marRight w:val="0"/>
      <w:marTop w:val="0"/>
      <w:marBottom w:val="0"/>
      <w:divBdr>
        <w:top w:val="none" w:sz="0" w:space="0" w:color="auto"/>
        <w:left w:val="none" w:sz="0" w:space="0" w:color="auto"/>
        <w:bottom w:val="none" w:sz="0" w:space="0" w:color="auto"/>
        <w:right w:val="none" w:sz="0" w:space="0" w:color="auto"/>
      </w:divBdr>
    </w:div>
    <w:div w:id="967786423">
      <w:bodyDiv w:val="1"/>
      <w:marLeft w:val="0"/>
      <w:marRight w:val="0"/>
      <w:marTop w:val="0"/>
      <w:marBottom w:val="0"/>
      <w:divBdr>
        <w:top w:val="none" w:sz="0" w:space="0" w:color="auto"/>
        <w:left w:val="none" w:sz="0" w:space="0" w:color="auto"/>
        <w:bottom w:val="none" w:sz="0" w:space="0" w:color="auto"/>
        <w:right w:val="none" w:sz="0" w:space="0" w:color="auto"/>
      </w:divBdr>
    </w:div>
    <w:div w:id="1087535954">
      <w:bodyDiv w:val="1"/>
      <w:marLeft w:val="0"/>
      <w:marRight w:val="0"/>
      <w:marTop w:val="0"/>
      <w:marBottom w:val="0"/>
      <w:divBdr>
        <w:top w:val="none" w:sz="0" w:space="0" w:color="auto"/>
        <w:left w:val="none" w:sz="0" w:space="0" w:color="auto"/>
        <w:bottom w:val="none" w:sz="0" w:space="0" w:color="auto"/>
        <w:right w:val="none" w:sz="0" w:space="0" w:color="auto"/>
      </w:divBdr>
    </w:div>
    <w:div w:id="1318875679">
      <w:bodyDiv w:val="1"/>
      <w:marLeft w:val="0"/>
      <w:marRight w:val="0"/>
      <w:marTop w:val="0"/>
      <w:marBottom w:val="0"/>
      <w:divBdr>
        <w:top w:val="none" w:sz="0" w:space="0" w:color="auto"/>
        <w:left w:val="none" w:sz="0" w:space="0" w:color="auto"/>
        <w:bottom w:val="none" w:sz="0" w:space="0" w:color="auto"/>
        <w:right w:val="none" w:sz="0" w:space="0" w:color="auto"/>
      </w:divBdr>
    </w:div>
    <w:div w:id="1346977642">
      <w:bodyDiv w:val="1"/>
      <w:marLeft w:val="0"/>
      <w:marRight w:val="0"/>
      <w:marTop w:val="0"/>
      <w:marBottom w:val="0"/>
      <w:divBdr>
        <w:top w:val="none" w:sz="0" w:space="0" w:color="auto"/>
        <w:left w:val="none" w:sz="0" w:space="0" w:color="auto"/>
        <w:bottom w:val="none" w:sz="0" w:space="0" w:color="auto"/>
        <w:right w:val="none" w:sz="0" w:space="0" w:color="auto"/>
      </w:divBdr>
    </w:div>
    <w:div w:id="1443382097">
      <w:bodyDiv w:val="1"/>
      <w:marLeft w:val="0"/>
      <w:marRight w:val="0"/>
      <w:marTop w:val="0"/>
      <w:marBottom w:val="0"/>
      <w:divBdr>
        <w:top w:val="none" w:sz="0" w:space="0" w:color="auto"/>
        <w:left w:val="none" w:sz="0" w:space="0" w:color="auto"/>
        <w:bottom w:val="none" w:sz="0" w:space="0" w:color="auto"/>
        <w:right w:val="none" w:sz="0" w:space="0" w:color="auto"/>
      </w:divBdr>
    </w:div>
    <w:div w:id="1566449316">
      <w:bodyDiv w:val="1"/>
      <w:marLeft w:val="0"/>
      <w:marRight w:val="0"/>
      <w:marTop w:val="0"/>
      <w:marBottom w:val="0"/>
      <w:divBdr>
        <w:top w:val="none" w:sz="0" w:space="0" w:color="auto"/>
        <w:left w:val="none" w:sz="0" w:space="0" w:color="auto"/>
        <w:bottom w:val="none" w:sz="0" w:space="0" w:color="auto"/>
        <w:right w:val="none" w:sz="0" w:space="0" w:color="auto"/>
      </w:divBdr>
    </w:div>
    <w:div w:id="1568959570">
      <w:bodyDiv w:val="1"/>
      <w:marLeft w:val="0"/>
      <w:marRight w:val="0"/>
      <w:marTop w:val="0"/>
      <w:marBottom w:val="0"/>
      <w:divBdr>
        <w:top w:val="none" w:sz="0" w:space="0" w:color="auto"/>
        <w:left w:val="none" w:sz="0" w:space="0" w:color="auto"/>
        <w:bottom w:val="none" w:sz="0" w:space="0" w:color="auto"/>
        <w:right w:val="none" w:sz="0" w:space="0" w:color="auto"/>
      </w:divBdr>
    </w:div>
    <w:div w:id="1581910045">
      <w:bodyDiv w:val="1"/>
      <w:marLeft w:val="0"/>
      <w:marRight w:val="0"/>
      <w:marTop w:val="0"/>
      <w:marBottom w:val="0"/>
      <w:divBdr>
        <w:top w:val="none" w:sz="0" w:space="0" w:color="auto"/>
        <w:left w:val="none" w:sz="0" w:space="0" w:color="auto"/>
        <w:bottom w:val="none" w:sz="0" w:space="0" w:color="auto"/>
        <w:right w:val="none" w:sz="0" w:space="0" w:color="auto"/>
      </w:divBdr>
    </w:div>
    <w:div w:id="1583831297">
      <w:bodyDiv w:val="1"/>
      <w:marLeft w:val="0"/>
      <w:marRight w:val="0"/>
      <w:marTop w:val="0"/>
      <w:marBottom w:val="0"/>
      <w:divBdr>
        <w:top w:val="none" w:sz="0" w:space="0" w:color="auto"/>
        <w:left w:val="none" w:sz="0" w:space="0" w:color="auto"/>
        <w:bottom w:val="none" w:sz="0" w:space="0" w:color="auto"/>
        <w:right w:val="none" w:sz="0" w:space="0" w:color="auto"/>
      </w:divBdr>
    </w:div>
    <w:div w:id="1935938107">
      <w:bodyDiv w:val="1"/>
      <w:marLeft w:val="0"/>
      <w:marRight w:val="0"/>
      <w:marTop w:val="0"/>
      <w:marBottom w:val="0"/>
      <w:divBdr>
        <w:top w:val="none" w:sz="0" w:space="0" w:color="auto"/>
        <w:left w:val="none" w:sz="0" w:space="0" w:color="auto"/>
        <w:bottom w:val="none" w:sz="0" w:space="0" w:color="auto"/>
        <w:right w:val="none" w:sz="0" w:space="0" w:color="auto"/>
      </w:divBdr>
    </w:div>
    <w:div w:id="1952469398">
      <w:bodyDiv w:val="1"/>
      <w:marLeft w:val="0"/>
      <w:marRight w:val="0"/>
      <w:marTop w:val="0"/>
      <w:marBottom w:val="0"/>
      <w:divBdr>
        <w:top w:val="none" w:sz="0" w:space="0" w:color="auto"/>
        <w:left w:val="none" w:sz="0" w:space="0" w:color="auto"/>
        <w:bottom w:val="none" w:sz="0" w:space="0" w:color="auto"/>
        <w:right w:val="none" w:sz="0" w:space="0" w:color="auto"/>
      </w:divBdr>
    </w:div>
    <w:div w:id="1982343036">
      <w:bodyDiv w:val="1"/>
      <w:marLeft w:val="0"/>
      <w:marRight w:val="0"/>
      <w:marTop w:val="0"/>
      <w:marBottom w:val="0"/>
      <w:divBdr>
        <w:top w:val="none" w:sz="0" w:space="0" w:color="auto"/>
        <w:left w:val="none" w:sz="0" w:space="0" w:color="auto"/>
        <w:bottom w:val="none" w:sz="0" w:space="0" w:color="auto"/>
        <w:right w:val="none" w:sz="0" w:space="0" w:color="auto"/>
      </w:divBdr>
    </w:div>
    <w:div w:id="213995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21-01-0110" TargetMode="External"/><Relationship Id="rId18" Type="http://schemas.openxmlformats.org/officeDocument/2006/relationships/hyperlink" Target="http://www.uradni-list.si/1/objava.jsp?sop=2021-01-2452" TargetMode="Externa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www.uradni-list.si/1/objava.jsp?sop=2022-01-4017"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20-01-3096" TargetMode="External"/><Relationship Id="rId17" Type="http://schemas.openxmlformats.org/officeDocument/2006/relationships/hyperlink" Target="http://www.uradni-list.si/1/objava.jsp?sop=2021-01-1757" TargetMode="External"/><Relationship Id="rId25" Type="http://schemas.openxmlformats.org/officeDocument/2006/relationships/chart" Target="charts/chart2.xm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sop=2021-01-0315" TargetMode="External"/><Relationship Id="rId20" Type="http://schemas.openxmlformats.org/officeDocument/2006/relationships/hyperlink" Target="http://www.uradni-list.si/1/objava.jsp?sop=2022-01-3465" TargetMode="External"/><Relationship Id="rId29" Type="http://schemas.openxmlformats.org/officeDocument/2006/relationships/hyperlink" Target="http://www.uradni-list.si/1/objava.jsp?sop=2009-01-37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9-01-3233" TargetMode="External"/><Relationship Id="rId24" Type="http://schemas.openxmlformats.org/officeDocument/2006/relationships/chart" Target="charts/chart1.xml"/><Relationship Id="rId32"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hyperlink" Target="http://www.uradni-list.si/1/objava.jsp?sop=2020-01-3772" TargetMode="External"/><Relationship Id="rId23" Type="http://schemas.openxmlformats.org/officeDocument/2006/relationships/hyperlink" Target="http://www.pisrs.si/Pis.web/pregledPredpisa?id=ZAKO4176" TargetMode="External"/><Relationship Id="rId28" Type="http://schemas.openxmlformats.org/officeDocument/2006/relationships/hyperlink" Target="http://www.uradni-list.si/1/objava.jsp?sop=2005-01-0777"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uradni-list.si/1/objava.jsp?sop=2021-01-4283" TargetMode="External"/><Relationship Id="rId31" Type="http://schemas.openxmlformats.org/officeDocument/2006/relationships/hyperlink" Target="http://www.uradni-list.si/1/objava.jsp?sop=2022-01-260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20-01-3096" TargetMode="External"/><Relationship Id="rId22" Type="http://schemas.openxmlformats.org/officeDocument/2006/relationships/hyperlink" Target="http://www.pisrs.si/Pis.web/pregledPredpisa?id=ZAKO6765" TargetMode="External"/><Relationship Id="rId27" Type="http://schemas.openxmlformats.org/officeDocument/2006/relationships/chart" Target="charts/chart4.xml"/><Relationship Id="rId30" Type="http://schemas.openxmlformats.org/officeDocument/2006/relationships/hyperlink" Target="http://www.uradni-list.si/1/objava.jsp?sop=2021-01-2649"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ov_delovni_lis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ov_delovni_lis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ov_delovni_lis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ov_delovni_lis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ov_delovni_lis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148021239796182E-2"/>
          <c:y val="5.0118677528421342E-2"/>
          <c:w val="0.93847895737170783"/>
          <c:h val="0.80057803468208089"/>
        </c:manualLayout>
      </c:layout>
      <c:barChart>
        <c:barDir val="col"/>
        <c:grouping val="clustered"/>
        <c:varyColors val="0"/>
        <c:ser>
          <c:idx val="1"/>
          <c:order val="0"/>
          <c:tx>
            <c:strRef>
              <c:f>Sheet1!$A$2</c:f>
              <c:strCache>
                <c:ptCount val="1"/>
                <c:pt idx="0">
                  <c:v>število</c:v>
                </c:pt>
              </c:strCache>
            </c:strRef>
          </c:tx>
          <c:spPr>
            <a:gradFill rotWithShape="0">
              <a:gsLst>
                <a:gs pos="0">
                  <a:srgbClr xmlns:mc="http://schemas.openxmlformats.org/markup-compatibility/2006" xmlns:a14="http://schemas.microsoft.com/office/drawing/2010/main" val="FF0000" mc:Ignorable="a14" a14:legacySpreadsheetColorIndex="10"/>
                </a:gs>
                <a:gs pos="100000">
                  <a:srgbClr xmlns:mc="http://schemas.openxmlformats.org/markup-compatibility/2006" xmlns:a14="http://schemas.microsoft.com/office/drawing/2010/main" val="000000" mc:Ignorable="a14" a14:legacySpreadsheetColorIndex="10">
                    <a:gamma/>
                    <a:shade val="26275"/>
                    <a:invGamma/>
                  </a:srgbClr>
                </a:gs>
              </a:gsLst>
              <a:lin ang="5400000" scaled="1"/>
            </a:gradFill>
            <a:ln w="12647">
              <a:solidFill>
                <a:srgbClr val="000000"/>
              </a:solidFill>
              <a:prstDash val="solid"/>
            </a:ln>
          </c:spPr>
          <c:invertIfNegative val="0"/>
          <c:dLbls>
            <c:dLbl>
              <c:idx val="0"/>
              <c:layout>
                <c:manualLayout>
                  <c:x val="-2.3509778040750684E-3"/>
                  <c:y val="-9.5712314311226562E-3"/>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635-45AB-992C-3947102C2CF0}"/>
                </c:ext>
              </c:extLst>
            </c:dLbl>
            <c:dLbl>
              <c:idx val="1"/>
              <c:layout>
                <c:manualLayout>
                  <c:x val="-5.8526698799346299E-3"/>
                  <c:y val="8.5681979852656798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635-45AB-992C-3947102C2CF0}"/>
                </c:ext>
              </c:extLst>
            </c:dLbl>
            <c:dLbl>
              <c:idx val="2"/>
              <c:layout>
                <c:manualLayout>
                  <c:x val="-7.8554934945729293E-4"/>
                  <c:y val="0.11517180542939343"/>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635-45AB-992C-3947102C2CF0}"/>
                </c:ext>
              </c:extLst>
            </c:dLbl>
            <c:dLbl>
              <c:idx val="3"/>
              <c:layout>
                <c:manualLayout>
                  <c:x val="-1.7182044073975656E-3"/>
                  <c:y val="0.11865816484754968"/>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635-45AB-992C-3947102C2CF0}"/>
                </c:ext>
              </c:extLst>
            </c:dLbl>
            <c:dLbl>
              <c:idx val="4"/>
              <c:layout>
                <c:manualLayout>
                  <c:x val="-2.6508966828702185E-3"/>
                  <c:y val="0.10897612324226791"/>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635-45AB-992C-3947102C2CF0}"/>
                </c:ext>
              </c:extLst>
            </c:dLbl>
            <c:dLbl>
              <c:idx val="5"/>
              <c:layout>
                <c:manualLayout>
                  <c:x val="-1.5837540733696033E-3"/>
                  <c:y val="0.127218074685909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635-45AB-992C-3947102C2CF0}"/>
                </c:ext>
              </c:extLst>
            </c:dLbl>
            <c:dLbl>
              <c:idx val="6"/>
              <c:layout>
                <c:manualLayout>
                  <c:x val="-4.5164498190993219E-3"/>
                  <c:y val="0.11928164633576954"/>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635-45AB-992C-3947102C2CF0}"/>
                </c:ext>
              </c:extLst>
            </c:dLbl>
            <c:dLbl>
              <c:idx val="7"/>
              <c:layout>
                <c:manualLayout>
                  <c:x val="-7.4491234858058419E-3"/>
                  <c:y val="0.15719054417229028"/>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635-45AB-992C-3947102C2CF0}"/>
                </c:ext>
              </c:extLst>
            </c:dLbl>
            <c:dLbl>
              <c:idx val="8"/>
              <c:layout>
                <c:manualLayout>
                  <c:x val="-6.3820029553285362E-3"/>
                  <c:y val="9.6663154995391964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635-45AB-992C-3947102C2CF0}"/>
                </c:ext>
              </c:extLst>
            </c:dLbl>
            <c:dLbl>
              <c:idx val="9"/>
              <c:layout>
                <c:manualLayout>
                  <c:x val="-3.3146766220348844E-3"/>
                  <c:y val="0.10106172049669404"/>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635-45AB-992C-3947102C2CF0}"/>
                </c:ext>
              </c:extLst>
            </c:dLbl>
            <c:dLbl>
              <c:idx val="10"/>
              <c:layout>
                <c:manualLayout>
                  <c:x val="-2.2475560915576898E-3"/>
                  <c:y val="0.1194958176837030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2635-45AB-992C-3947102C2CF0}"/>
                </c:ext>
              </c:extLst>
            </c:dLbl>
            <c:dLbl>
              <c:idx val="11"/>
              <c:layout>
                <c:manualLayout>
                  <c:x val="-5.1802297582640433E-3"/>
                  <c:y val="9.9266673119902171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ctr">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2635-45AB-992C-3947102C2CF0}"/>
                </c:ext>
              </c:extLst>
            </c:dLbl>
            <c:dLbl>
              <c:idx val="12"/>
              <c:layout>
                <c:manualLayout>
                  <c:x val="7.8870965750293953E-3"/>
                  <c:y val="0.10806409986018703"/>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2635-45AB-992C-3947102C2CF0}"/>
                </c:ext>
              </c:extLst>
            </c:dLbl>
            <c:dLbl>
              <c:idx val="13"/>
              <c:layout>
                <c:manualLayout>
                  <c:x val="0"/>
                  <c:y val="9.1954022988505718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2635-45AB-992C-3947102C2CF0}"/>
                </c:ext>
              </c:extLst>
            </c:dLbl>
            <c:dLbl>
              <c:idx val="14"/>
              <c:layout>
                <c:manualLayout>
                  <c:x val="4.8221820373719106E-3"/>
                  <c:y val="9.9616858237547887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2635-45AB-992C-3947102C2CF0}"/>
                </c:ext>
              </c:extLst>
            </c:dLbl>
            <c:dLbl>
              <c:idx val="15"/>
              <c:layout>
                <c:manualLayout>
                  <c:x val="2.0896231901648132E-3"/>
                  <c:y val="9.1620099034012498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2635-45AB-992C-3947102C2CF0}"/>
                </c:ext>
              </c:extLst>
            </c:dLbl>
            <c:dLbl>
              <c:idx val="16"/>
              <c:layout>
                <c:manualLayout>
                  <c:x val="0"/>
                  <c:y val="9.896907216494844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2635-45AB-992C-3947102C2CF0}"/>
                </c:ext>
              </c:extLst>
            </c:dLbl>
            <c:dLbl>
              <c:idx val="17"/>
              <c:layout>
                <c:manualLayout>
                  <c:x val="0"/>
                  <c:y val="-1.64948453608247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2635-45AB-992C-3947102C2CF0}"/>
                </c:ext>
              </c:extLst>
            </c:dLbl>
            <c:spPr>
              <a:solidFill>
                <a:sysClr val="window" lastClr="FFFFFF"/>
              </a:solidFill>
              <a:ln w="3171">
                <a:solidFill>
                  <a:srgbClr val="000000"/>
                </a:solidFill>
                <a:prstDash val="solid"/>
              </a:ln>
              <a:effectLst>
                <a:outerShdw dist="35921" dir="2700000" algn="br">
                  <a:srgbClr val="000000"/>
                </a:outerShdw>
              </a:effectLst>
            </c:spPr>
            <c:txPr>
              <a:bodyPr rot="-5400000" vert="horz" wrap="square" lIns="38100" tIns="19050" rIns="38100" bIns="19050" anchor="ctr">
                <a:spAutoFit/>
              </a:bodyPr>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Sheet1!$B$1:$T$1</c:f>
              <c:numCache>
                <c:formatCode>General</c:formatCode>
                <c:ptCount val="19"/>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numCache>
            </c:numRef>
          </c:cat>
          <c:val>
            <c:numRef>
              <c:f>Sheet1!$B$2:$T$2</c:f>
              <c:numCache>
                <c:formatCode>General</c:formatCode>
                <c:ptCount val="19"/>
                <c:pt idx="0">
                  <c:v>109</c:v>
                </c:pt>
                <c:pt idx="1">
                  <c:v>220</c:v>
                </c:pt>
                <c:pt idx="2">
                  <c:v>273</c:v>
                </c:pt>
                <c:pt idx="3">
                  <c:v>315</c:v>
                </c:pt>
                <c:pt idx="4">
                  <c:v>383</c:v>
                </c:pt>
                <c:pt idx="5">
                  <c:v>440</c:v>
                </c:pt>
                <c:pt idx="6">
                  <c:v>437</c:v>
                </c:pt>
                <c:pt idx="7">
                  <c:v>487</c:v>
                </c:pt>
                <c:pt idx="8">
                  <c:v>443</c:v>
                </c:pt>
                <c:pt idx="9">
                  <c:v>461</c:v>
                </c:pt>
                <c:pt idx="10">
                  <c:v>589</c:v>
                </c:pt>
                <c:pt idx="11">
                  <c:v>658</c:v>
                </c:pt>
                <c:pt idx="12">
                  <c:v>694</c:v>
                </c:pt>
                <c:pt idx="13">
                  <c:v>638</c:v>
                </c:pt>
                <c:pt idx="14">
                  <c:v>716</c:v>
                </c:pt>
                <c:pt idx="15">
                  <c:v>792</c:v>
                </c:pt>
                <c:pt idx="16">
                  <c:v>791</c:v>
                </c:pt>
                <c:pt idx="17">
                  <c:v>1616</c:v>
                </c:pt>
                <c:pt idx="18">
                  <c:v>1913</c:v>
                </c:pt>
              </c:numCache>
            </c:numRef>
          </c:val>
          <c:extLst>
            <c:ext xmlns:c16="http://schemas.microsoft.com/office/drawing/2014/chart" uri="{C3380CC4-5D6E-409C-BE32-E72D297353CC}">
              <c16:uniqueId val="{00000012-2635-45AB-992C-3947102C2CF0}"/>
            </c:ext>
          </c:extLst>
        </c:ser>
        <c:dLbls>
          <c:showLegendKey val="0"/>
          <c:showVal val="0"/>
          <c:showCatName val="0"/>
          <c:showSerName val="0"/>
          <c:showPercent val="0"/>
          <c:showBubbleSize val="0"/>
        </c:dLbls>
        <c:gapWidth val="70"/>
        <c:axId val="193238976"/>
        <c:axId val="1"/>
      </c:barChart>
      <c:catAx>
        <c:axId val="193238976"/>
        <c:scaling>
          <c:orientation val="minMax"/>
        </c:scaling>
        <c:delete val="0"/>
        <c:axPos val="b"/>
        <c:majorGridlines>
          <c:spPr>
            <a:ln w="3162">
              <a:solidFill>
                <a:srgbClr val="000000"/>
              </a:solidFill>
              <a:prstDash val="solid"/>
            </a:ln>
          </c:spPr>
        </c:majorGridlines>
        <c:numFmt formatCode="General" sourceLinked="1"/>
        <c:majorTickMark val="out"/>
        <c:minorTickMark val="none"/>
        <c:tickLblPos val="low"/>
        <c:spPr>
          <a:ln w="3162">
            <a:solidFill>
              <a:srgbClr val="000000"/>
            </a:solidFill>
            <a:prstDash val="solid"/>
          </a:ln>
        </c:spPr>
        <c:txPr>
          <a:bodyPr rot="-2880000" vert="horz"/>
          <a:lstStyle/>
          <a:p>
            <a:pPr>
              <a:defRPr sz="995" b="0" i="0" u="none" strike="noStrike" baseline="0">
                <a:solidFill>
                  <a:srgbClr val="000000"/>
                </a:solidFill>
                <a:latin typeface="Arial"/>
                <a:ea typeface="Arial"/>
                <a:cs typeface="Arial"/>
              </a:defRPr>
            </a:pPr>
            <a:endParaRPr lang="sl-SI"/>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spPr>
          <a:ln w="3162">
            <a:solidFill>
              <a:srgbClr val="000000"/>
            </a:solidFill>
            <a:prstDash val="solid"/>
          </a:ln>
        </c:spPr>
        <c:txPr>
          <a:bodyPr rot="0" vert="horz"/>
          <a:lstStyle/>
          <a:p>
            <a:pPr>
              <a:defRPr sz="995" b="0" i="0" u="none" strike="noStrike" baseline="0">
                <a:solidFill>
                  <a:srgbClr val="000000"/>
                </a:solidFill>
                <a:latin typeface="Arial"/>
                <a:ea typeface="Arial"/>
                <a:cs typeface="Arial"/>
              </a:defRPr>
            </a:pPr>
            <a:endParaRPr lang="sl-SI"/>
          </a:p>
        </c:txPr>
        <c:crossAx val="193238976"/>
        <c:crosses val="autoZero"/>
        <c:crossBetween val="between"/>
        <c:minorUnit val="50"/>
      </c:valAx>
      <c:spPr>
        <a:noFill/>
        <a:ln w="25400">
          <a:noFill/>
        </a:ln>
      </c:spPr>
    </c:plotArea>
    <c:plotVisOnly val="1"/>
    <c:dispBlanksAs val="gap"/>
    <c:showDLblsOverMax val="0"/>
  </c:chart>
  <c:spPr>
    <a:gradFill rotWithShape="0">
      <a:gsLst>
        <a:gs pos="0">
          <a:srgbClr xmlns:mc="http://schemas.openxmlformats.org/markup-compatibility/2006" xmlns:a14="http://schemas.microsoft.com/office/drawing/2010/main" val="CCCCFF" mc:Ignorable="a14" a14:legacySpreadsheetColorIndex="31"/>
        </a:gs>
        <a:gs pos="100000">
          <a:srgbClr xmlns:mc="http://schemas.openxmlformats.org/markup-compatibility/2006" xmlns:a14="http://schemas.microsoft.com/office/drawing/2010/main" val="FFFFFF" mc:Ignorable="a14" a14:legacySpreadsheetColorIndex="9"/>
        </a:gs>
      </a:gsLst>
      <a:path path="rect">
        <a:fillToRect l="50000" t="50000" r="50000" b="50000"/>
      </a:path>
    </a:gradFill>
    <a:ln w="3162">
      <a:solidFill>
        <a:srgbClr val="000000"/>
      </a:solidFill>
      <a:prstDash val="solid"/>
    </a:ln>
  </c:spPr>
  <c:txPr>
    <a:bodyPr/>
    <a:lstStyle/>
    <a:p>
      <a:pPr>
        <a:defRPr sz="895" b="0" i="0" u="none" strike="noStrike" baseline="0">
          <a:solidFill>
            <a:srgbClr val="000000"/>
          </a:solidFill>
          <a:latin typeface="Arial"/>
          <a:ea typeface="Arial"/>
          <a:cs typeface="Arial"/>
        </a:defRPr>
      </a:pPr>
      <a:endParaRPr lang="sl-SI"/>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7971247382897013"/>
          <c:y val="0.1487958407894012"/>
          <c:w val="0.58663885958354589"/>
          <c:h val="0.85120415921059878"/>
        </c:manualLayout>
      </c:layout>
      <c:pie3DChart>
        <c:varyColors val="1"/>
        <c:ser>
          <c:idx val="0"/>
          <c:order val="0"/>
          <c:tx>
            <c:strRef>
              <c:f>Sheet1!$A$2</c:f>
              <c:strCache>
                <c:ptCount val="1"/>
                <c:pt idx="0">
                  <c:v>Vzhod</c:v>
                </c:pt>
              </c:strCache>
            </c:strRef>
          </c:tx>
          <c:explosion val="3"/>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ABA1-424C-8735-C305A74AC78A}"/>
              </c:ext>
            </c:extLst>
          </c:dPt>
          <c:dPt>
            <c:idx val="1"/>
            <c:bubble3D val="0"/>
            <c:explosion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ABA1-424C-8735-C305A74AC78A}"/>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ABA1-424C-8735-C305A74AC78A}"/>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07-ABA1-424C-8735-C305A74AC78A}"/>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p3d/>
            </c:spPr>
            <c:extLst>
              <c:ext xmlns:c16="http://schemas.microsoft.com/office/drawing/2014/chart" uri="{C3380CC4-5D6E-409C-BE32-E72D297353CC}">
                <c16:uniqueId val="{00000009-ABA1-424C-8735-C305A74AC78A}"/>
              </c:ext>
            </c:extLst>
          </c:dPt>
          <c:dPt>
            <c:idx val="5"/>
            <c:bubble3D val="0"/>
            <c:explosion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a:noFill/>
              </a:ln>
              <a:effectLst/>
              <a:sp3d/>
            </c:spPr>
            <c:extLst>
              <c:ext xmlns:c16="http://schemas.microsoft.com/office/drawing/2014/chart" uri="{C3380CC4-5D6E-409C-BE32-E72D297353CC}">
                <c16:uniqueId val="{0000000B-ABA1-424C-8735-C305A74AC78A}"/>
              </c:ext>
            </c:extLst>
          </c:dPt>
          <c:dPt>
            <c:idx val="6"/>
            <c:bubble3D val="0"/>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a:noFill/>
              </a:ln>
              <a:effectLst/>
              <a:sp3d/>
            </c:spPr>
            <c:extLst>
              <c:ext xmlns:c16="http://schemas.microsoft.com/office/drawing/2014/chart" uri="{C3380CC4-5D6E-409C-BE32-E72D297353CC}">
                <c16:uniqueId val="{0000000D-ABA1-424C-8735-C305A74AC78A}"/>
              </c:ext>
            </c:extLst>
          </c:dPt>
          <c:dPt>
            <c:idx val="7"/>
            <c:bubble3D val="0"/>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a:noFill/>
              </a:ln>
              <a:effectLst/>
              <a:sp3d/>
            </c:spPr>
            <c:extLst>
              <c:ext xmlns:c16="http://schemas.microsoft.com/office/drawing/2014/chart" uri="{C3380CC4-5D6E-409C-BE32-E72D297353CC}">
                <c16:uniqueId val="{0000000E-ABA1-424C-8735-C305A74AC78A}"/>
              </c:ext>
            </c:extLst>
          </c:dPt>
          <c:dLbls>
            <c:dLbl>
              <c:idx val="0"/>
              <c:layout>
                <c:manualLayout>
                  <c:x val="-0.36542035506431264"/>
                  <c:y val="5.38410056866757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45578231292517002"/>
                      <c:h val="0.17639305193096003"/>
                    </c:manualLayout>
                  </c15:layout>
                </c:ext>
                <c:ext xmlns:c16="http://schemas.microsoft.com/office/drawing/2014/chart" uri="{C3380CC4-5D6E-409C-BE32-E72D297353CC}">
                  <c16:uniqueId val="{00000001-ABA1-424C-8735-C305A74AC78A}"/>
                </c:ext>
              </c:extLst>
            </c:dLbl>
            <c:dLbl>
              <c:idx val="1"/>
              <c:layout>
                <c:manualLayout>
                  <c:x val="-0.13354619492439224"/>
                  <c:y val="0.18198301138763459"/>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3750369713102631"/>
                      <c:h val="0.23000777403472403"/>
                    </c:manualLayout>
                  </c15:layout>
                </c:ext>
                <c:ext xmlns:c16="http://schemas.microsoft.com/office/drawing/2014/chart" uri="{C3380CC4-5D6E-409C-BE32-E72D297353CC}">
                  <c16:uniqueId val="{00000003-ABA1-424C-8735-C305A74AC78A}"/>
                </c:ext>
              </c:extLst>
            </c:dLbl>
            <c:dLbl>
              <c:idx val="2"/>
              <c:layout>
                <c:manualLayout>
                  <c:x val="-0.20934192232182158"/>
                  <c:y val="6.3061467629518461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2806861875184856"/>
                      <c:h val="0.12277792174138377"/>
                    </c:manualLayout>
                  </c15:layout>
                </c:ext>
                <c:ext xmlns:c16="http://schemas.microsoft.com/office/drawing/2014/chart" uri="{C3380CC4-5D6E-409C-BE32-E72D297353CC}">
                  <c16:uniqueId val="{00000005-ABA1-424C-8735-C305A74AC78A}"/>
                </c:ext>
              </c:extLst>
            </c:dLbl>
            <c:dLbl>
              <c:idx val="3"/>
              <c:layout>
                <c:manualLayout>
                  <c:x val="-0.18337769890564923"/>
                  <c:y val="-3.5603875654114353E-2"/>
                </c:manualLayout>
              </c:layout>
              <c:tx>
                <c:rich>
                  <a:bodyPr/>
                  <a:lstStyle/>
                  <a:p>
                    <a:fld id="{39AAAB8D-D103-4E63-833A-3DCC5F91B668}" type="CATEGORYNAME">
                      <a:rPr lang="en-US"/>
                      <a:pPr/>
                      <a:t>[IME KATEGORIJE]</a:t>
                    </a:fld>
                    <a:r>
                      <a:rPr lang="en-US"/>
                      <a:t>; </a:t>
                    </a:r>
                    <a:fld id="{76233135-D4D5-4D50-9EB5-88B9EF000D2C}" type="VALUE">
                      <a:rPr lang="en-US"/>
                      <a:pPr/>
                      <a:t>[VREDNOST]</a:t>
                    </a:fld>
                    <a:r>
                      <a:rPr lang="en-US"/>
                      <a:t>; </a:t>
                    </a:r>
                    <a:fld id="{D760888C-91C4-4BDA-A8C7-C16B0132BE0C}" type="PERCENTAGE">
                      <a:rPr lang="en-US"/>
                      <a:pPr/>
                      <a:t>[ODSTOTEK]</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30529429162969535"/>
                      <c:h val="0.17639305193096003"/>
                    </c:manualLayout>
                  </c15:layout>
                  <c15:dlblFieldTable/>
                  <c15:showDataLabelsRange val="0"/>
                </c:ext>
                <c:ext xmlns:c16="http://schemas.microsoft.com/office/drawing/2014/chart" uri="{C3380CC4-5D6E-409C-BE32-E72D297353CC}">
                  <c16:uniqueId val="{00000007-ABA1-424C-8735-C305A74AC78A}"/>
                </c:ext>
              </c:extLst>
            </c:dLbl>
            <c:dLbl>
              <c:idx val="4"/>
              <c:layout>
                <c:manualLayout>
                  <c:x val="-3.4233220847394073E-2"/>
                  <c:y val="-0.11892262118217307"/>
                </c:manualLayout>
              </c:layout>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ABA1-424C-8735-C305A74AC78A}"/>
                </c:ext>
              </c:extLst>
            </c:dLbl>
            <c:dLbl>
              <c:idx val="5"/>
              <c:layout>
                <c:manualLayout>
                  <c:x val="0.20498967132214063"/>
                  <c:y val="-0.1274594614805461"/>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0437740313516709"/>
                      <c:h val="0.17639305193096003"/>
                    </c:manualLayout>
                  </c15:layout>
                </c:ext>
                <c:ext xmlns:c16="http://schemas.microsoft.com/office/drawing/2014/chart" uri="{C3380CC4-5D6E-409C-BE32-E72D297353CC}">
                  <c16:uniqueId val="{0000000B-ABA1-424C-8735-C305A74AC78A}"/>
                </c:ext>
              </c:extLst>
            </c:dLbl>
            <c:dLbl>
              <c:idx val="6"/>
              <c:layout>
                <c:manualLayout>
                  <c:x val="0.12151998080985218"/>
                  <c:y val="-1.0879500196298041E-2"/>
                </c:manualLayout>
              </c:layout>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ABA1-424C-8735-C305A74AC78A}"/>
                </c:ext>
              </c:extLst>
            </c:dLbl>
            <c:dLbl>
              <c:idx val="7"/>
              <c:layout>
                <c:manualLayout>
                  <c:x val="0.28505287770705678"/>
                  <c:y val="0.14414020608744868"/>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cap="small" baseline="0">
                      <a:solidFill>
                        <a:sysClr val="windowText" lastClr="000000"/>
                      </a:solidFill>
                      <a:latin typeface="Arial" panose="020B0604020202020204" pitchFamily="34" charset="0"/>
                      <a:ea typeface="+mn-ea"/>
                      <a:cs typeface="+mn-cs"/>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E-ABA1-424C-8735-C305A74AC78A}"/>
                </c:ext>
              </c:extLst>
            </c:dLbl>
            <c:dLbl>
              <c:idx val="8"/>
              <c:layout>
                <c:manualLayout>
                  <c:xMode val="edge"/>
                  <c:yMode val="edge"/>
                  <c:x val="0.16752136752136751"/>
                  <c:y val="0.1183800623052959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ABA1-424C-8735-C305A74AC78A}"/>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cap="small" baseline="0">
                    <a:solidFill>
                      <a:sysClr val="windowText" lastClr="000000"/>
                    </a:solidFill>
                    <a:latin typeface="Arial" panose="020B0604020202020204" pitchFamily="34" charset="0"/>
                    <a:ea typeface="+mn-ea"/>
                    <a:cs typeface="+mn-cs"/>
                  </a:defRPr>
                </a:pPr>
                <a:endParaRPr lang="sl-SI"/>
              </a:p>
            </c:txPr>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Sheet1!$B$1:$I$1</c:f>
              <c:strCache>
                <c:ptCount val="8"/>
                <c:pt idx="0">
                  <c:v>Zasebno varovanje</c:v>
                </c:pt>
                <c:pt idx="1">
                  <c:v>Zasebno varovanje in orožje</c:v>
                </c:pt>
                <c:pt idx="2">
                  <c:v>Orožje</c:v>
                </c:pt>
                <c:pt idx="3">
                  <c:v>Eksplozivi in pirotehnični izdelki</c:v>
                </c:pt>
                <c:pt idx="4">
                  <c:v>Tajni podatki </c:v>
                </c:pt>
                <c:pt idx="5">
                  <c:v>Varnost na smučiščih</c:v>
                </c:pt>
                <c:pt idx="6">
                  <c:v>Detektivska dejavnost</c:v>
                </c:pt>
                <c:pt idx="7">
                  <c:v>Varstvo pred ionizirajočimi sevanji in jedrska varnost</c:v>
                </c:pt>
              </c:strCache>
            </c:strRef>
          </c:cat>
          <c:val>
            <c:numRef>
              <c:f>Sheet1!$B$2:$I$2</c:f>
              <c:numCache>
                <c:formatCode>General</c:formatCode>
                <c:ptCount val="8"/>
                <c:pt idx="0">
                  <c:v>1641</c:v>
                </c:pt>
                <c:pt idx="1">
                  <c:v>71</c:v>
                </c:pt>
                <c:pt idx="2">
                  <c:v>71</c:v>
                </c:pt>
                <c:pt idx="3">
                  <c:v>37</c:v>
                </c:pt>
                <c:pt idx="4">
                  <c:v>17</c:v>
                </c:pt>
                <c:pt idx="5">
                  <c:v>38</c:v>
                </c:pt>
                <c:pt idx="6">
                  <c:v>36</c:v>
                </c:pt>
                <c:pt idx="7">
                  <c:v>2</c:v>
                </c:pt>
              </c:numCache>
            </c:numRef>
          </c:val>
          <c:extLst>
            <c:ext xmlns:c16="http://schemas.microsoft.com/office/drawing/2014/chart" uri="{C3380CC4-5D6E-409C-BE32-E72D297353CC}">
              <c16:uniqueId val="{00000010-ABA1-424C-8735-C305A74AC78A}"/>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rgbClr val="000000"/>
      </a:solidFill>
      <a:round/>
    </a:ln>
    <a:effectLst/>
  </c:spPr>
  <c:txPr>
    <a:bodyPr/>
    <a:lstStyle/>
    <a:p>
      <a:pPr>
        <a:defRPr/>
      </a:pPr>
      <a:endParaRPr lang="sl-S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5919815413186515E-2"/>
          <c:y val="4.0428472943170604E-2"/>
          <c:w val="0.96588868940754036"/>
          <c:h val="0.75392670157068065"/>
        </c:manualLayout>
      </c:layout>
      <c:lineChart>
        <c:grouping val="standard"/>
        <c:varyColors val="0"/>
        <c:ser>
          <c:idx val="0"/>
          <c:order val="0"/>
          <c:tx>
            <c:strRef>
              <c:f>List1!$B$43</c:f>
              <c:strCache>
                <c:ptCount val="1"/>
                <c:pt idx="0">
                  <c:v>Nagrade za odvetnike in stroški</c:v>
                </c:pt>
              </c:strCache>
            </c:strRef>
          </c:tx>
          <c:marker>
            <c:symbol val="none"/>
          </c:marker>
          <c:dLbls>
            <c:dLbl>
              <c:idx val="0"/>
              <c:layout>
                <c:manualLayout>
                  <c:x val="-4.1581328973222607E-2"/>
                  <c:y val="4.2189925215182729E-2"/>
                </c:manualLayout>
              </c:layout>
              <c:tx>
                <c:rich>
                  <a:bodyPr/>
                  <a:lstStyle/>
                  <a:p>
                    <a:pPr>
                      <a:defRPr sz="700" b="0" i="0" u="none" strike="noStrike" baseline="0">
                        <a:solidFill>
                          <a:srgbClr val="000000"/>
                        </a:solidFill>
                        <a:latin typeface="Arial"/>
                        <a:ea typeface="Arial"/>
                        <a:cs typeface="Arial"/>
                      </a:defRPr>
                    </a:pPr>
                    <a:r>
                      <a:rPr lang="en-US" sz="700" baseline="0"/>
                      <a:t>4.022
</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07A-47F7-98B6-6EFC7E4D086D}"/>
                </c:ext>
              </c:extLst>
            </c:dLbl>
            <c:dLbl>
              <c:idx val="1"/>
              <c:layout>
                <c:manualLayout>
                  <c:x val="-3.7027594911291824E-2"/>
                  <c:y val="-1.1429377733878933E-2"/>
                </c:manualLayout>
              </c:layout>
              <c:tx>
                <c:rich>
                  <a:bodyPr/>
                  <a:lstStyle/>
                  <a:p>
                    <a:pPr>
                      <a:defRPr sz="700" b="0" i="0" u="none" strike="noStrike" baseline="0">
                        <a:solidFill>
                          <a:srgbClr val="000000"/>
                        </a:solidFill>
                        <a:latin typeface="Arial"/>
                        <a:ea typeface="Arial"/>
                        <a:cs typeface="Arial"/>
                      </a:defRPr>
                    </a:pPr>
                    <a:r>
                      <a:rPr lang="en-US" sz="700" baseline="0"/>
                      <a:t>3.875
</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07A-47F7-98B6-6EFC7E4D086D}"/>
                </c:ext>
              </c:extLst>
            </c:dLbl>
            <c:dLbl>
              <c:idx val="2"/>
              <c:layout>
                <c:manualLayout>
                  <c:x val="-3.9304461942257216E-2"/>
                  <c:y val="1.9684039424520221E-2"/>
                </c:manualLayout>
              </c:layout>
              <c:tx>
                <c:rich>
                  <a:bodyPr/>
                  <a:lstStyle/>
                  <a:p>
                    <a:pPr>
                      <a:defRPr sz="700" b="0" i="0" u="none" strike="noStrike" baseline="0">
                        <a:solidFill>
                          <a:srgbClr val="000000"/>
                        </a:solidFill>
                        <a:latin typeface="Arial"/>
                        <a:ea typeface="Arial"/>
                        <a:cs typeface="Arial"/>
                      </a:defRPr>
                    </a:pPr>
                    <a:r>
                      <a:rPr lang="en-US" sz="700" baseline="0"/>
                      <a:t>1.830</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07A-47F7-98B6-6EFC7E4D086D}"/>
                </c:ext>
              </c:extLst>
            </c:dLbl>
            <c:dLbl>
              <c:idx val="3"/>
              <c:layout>
                <c:manualLayout>
                  <c:x val="-3.7315237322553305E-2"/>
                  <c:y val="1.2324758681703879E-2"/>
                </c:manualLayout>
              </c:layout>
              <c:tx>
                <c:rich>
                  <a:bodyPr/>
                  <a:lstStyle/>
                  <a:p>
                    <a:pPr>
                      <a:defRPr sz="700" b="0" i="0" u="none" strike="noStrike" baseline="0">
                        <a:solidFill>
                          <a:srgbClr val="000000"/>
                        </a:solidFill>
                        <a:latin typeface="Arial"/>
                        <a:ea typeface="Arial"/>
                        <a:cs typeface="Arial"/>
                      </a:defRPr>
                    </a:pPr>
                    <a:r>
                      <a:rPr lang="en-US" sz="700" baseline="0"/>
                      <a:t>965
</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07A-47F7-98B6-6EFC7E4D086D}"/>
                </c:ext>
              </c:extLst>
            </c:dLbl>
            <c:dLbl>
              <c:idx val="4"/>
              <c:layout/>
              <c:tx>
                <c:rich>
                  <a:bodyPr/>
                  <a:lstStyle/>
                  <a:p>
                    <a:pPr>
                      <a:defRPr sz="700" b="0" i="0" u="none" strike="noStrike" baseline="0">
                        <a:solidFill>
                          <a:srgbClr val="000000"/>
                        </a:solidFill>
                        <a:latin typeface="Arial"/>
                        <a:ea typeface="Arial"/>
                        <a:cs typeface="Arial"/>
                      </a:defRPr>
                    </a:pPr>
                    <a:r>
                      <a:rPr lang="en-US" sz="700" baseline="0"/>
                      <a:t>654</a:t>
                    </a:r>
                  </a:p>
                </c:rich>
              </c:tx>
              <c:spPr>
                <a:noFill/>
                <a:ln w="25401">
                  <a:noFill/>
                </a:ln>
              </c:spPr>
              <c:dLblPos val="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07A-47F7-98B6-6EFC7E4D086D}"/>
                </c:ext>
              </c:extLst>
            </c:dLbl>
            <c:dLbl>
              <c:idx val="5"/>
              <c:layout>
                <c:manualLayout>
                  <c:x val="-4.1125716938747753E-2"/>
                  <c:y val="-1.1885311176498735E-2"/>
                </c:manualLayout>
              </c:layout>
              <c:tx>
                <c:rich>
                  <a:bodyPr/>
                  <a:lstStyle/>
                  <a:p>
                    <a:pPr>
                      <a:defRPr sz="700" b="0" i="0" u="none" strike="noStrike" baseline="0">
                        <a:solidFill>
                          <a:srgbClr val="000000"/>
                        </a:solidFill>
                        <a:latin typeface="Arial"/>
                        <a:ea typeface="Arial"/>
                        <a:cs typeface="Arial"/>
                      </a:defRPr>
                    </a:pPr>
                    <a:r>
                      <a:rPr lang="en-US" sz="700" baseline="0"/>
                      <a:t>4.209</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07A-47F7-98B6-6EFC7E4D086D}"/>
                </c:ext>
              </c:extLst>
            </c:dLbl>
            <c:dLbl>
              <c:idx val="6"/>
              <c:layout/>
              <c:tx>
                <c:rich>
                  <a:bodyPr/>
                  <a:lstStyle/>
                  <a:p>
                    <a:pPr>
                      <a:defRPr sz="700" b="0" i="0" u="none" strike="noStrike" baseline="0">
                        <a:solidFill>
                          <a:srgbClr val="000000"/>
                        </a:solidFill>
                        <a:latin typeface="Arial"/>
                        <a:ea typeface="Arial"/>
                        <a:cs typeface="Arial"/>
                      </a:defRPr>
                    </a:pPr>
                    <a:r>
                      <a:rPr lang="en-US" sz="700" baseline="0"/>
                      <a:t>257</a:t>
                    </a:r>
                  </a:p>
                </c:rich>
              </c:tx>
              <c:spPr>
                <a:noFill/>
                <a:ln w="25401">
                  <a:noFill/>
                </a:ln>
              </c:spPr>
              <c:dLblPos val="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07A-47F7-98B6-6EFC7E4D086D}"/>
                </c:ext>
              </c:extLst>
            </c:dLbl>
            <c:dLbl>
              <c:idx val="7"/>
              <c:layout>
                <c:manualLayout>
                  <c:x val="-3.9304461942257299E-2"/>
                  <c:y val="-1.7002852066943023E-2"/>
                </c:manualLayout>
              </c:layout>
              <c:tx>
                <c:rich>
                  <a:bodyPr wrap="square" lIns="38100" tIns="19050" rIns="38100" bIns="19050" anchor="ctr">
                    <a:noAutofit/>
                  </a:bodyPr>
                  <a:lstStyle/>
                  <a:p>
                    <a:pPr>
                      <a:defRPr sz="700" b="0" i="0" u="none" strike="noStrike" baseline="0">
                        <a:solidFill>
                          <a:srgbClr val="000000"/>
                        </a:solidFill>
                        <a:latin typeface="Arial"/>
                        <a:ea typeface="Arial"/>
                        <a:cs typeface="Arial"/>
                      </a:defRPr>
                    </a:pPr>
                    <a:r>
                      <a:rPr lang="en-US" sz="700" baseline="0"/>
                      <a:t>5.751</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7-307A-47F7-98B6-6EFC7E4D086D}"/>
                </c:ext>
              </c:extLst>
            </c:dLbl>
            <c:dLbl>
              <c:idx val="8"/>
              <c:layout/>
              <c:tx>
                <c:rich>
                  <a:bodyPr/>
                  <a:lstStyle/>
                  <a:p>
                    <a:r>
                      <a:rPr lang="en-US"/>
                      <a:t>2.172</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07A-47F7-98B6-6EFC7E4D086D}"/>
                </c:ext>
              </c:extLst>
            </c:dLbl>
            <c:dLbl>
              <c:idx val="9"/>
              <c:layout>
                <c:manualLayout>
                  <c:x val="-5.6873936023035837E-2"/>
                  <c:y val="-1.7133569952951216E-2"/>
                </c:manualLayout>
              </c:layout>
              <c:tx>
                <c:rich>
                  <a:bodyPr/>
                  <a:lstStyle/>
                  <a:p>
                    <a:r>
                      <a:rPr lang="en-US"/>
                      <a:t>7.251,12</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07A-47F7-98B6-6EFC7E4D086D}"/>
                </c:ext>
              </c:extLst>
            </c:dLbl>
            <c:dLbl>
              <c:idx val="10"/>
              <c:layout>
                <c:manualLayout>
                  <c:x val="-5.3295690629500932E-3"/>
                  <c:y val="-6.2084632009216774E-2"/>
                </c:manualLayout>
              </c:layout>
              <c:tx>
                <c:rich>
                  <a:bodyPr/>
                  <a:lstStyle/>
                  <a:p>
                    <a:r>
                      <a:rPr lang="en-US"/>
                      <a:t>3.976,22</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04F-412F-AF45-997FD2E242F1}"/>
                </c:ext>
              </c:extLst>
            </c:dLbl>
            <c:spPr>
              <a:noFill/>
              <a:ln w="25401">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List1!$C$42:$M$42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List1!$C$43:$M$43</c:f>
              <c:numCache>
                <c:formatCode>General</c:formatCode>
                <c:ptCount val="11"/>
                <c:pt idx="0">
                  <c:v>402.28399999999999</c:v>
                </c:pt>
                <c:pt idx="1">
                  <c:v>387.55399999999997</c:v>
                </c:pt>
                <c:pt idx="2">
                  <c:v>183.08500000000001</c:v>
                </c:pt>
                <c:pt idx="3">
                  <c:v>96.501999999999995</c:v>
                </c:pt>
                <c:pt idx="4">
                  <c:v>65.498999999999995</c:v>
                </c:pt>
                <c:pt idx="5">
                  <c:v>420.95299999999997</c:v>
                </c:pt>
                <c:pt idx="6">
                  <c:v>25.702999999999996</c:v>
                </c:pt>
                <c:pt idx="7">
                  <c:v>575.18799999999999</c:v>
                </c:pt>
                <c:pt idx="8">
                  <c:v>217.21899999999999</c:v>
                </c:pt>
                <c:pt idx="9">
                  <c:v>725.12</c:v>
                </c:pt>
                <c:pt idx="10">
                  <c:v>397.62199999999996</c:v>
                </c:pt>
              </c:numCache>
            </c:numRef>
          </c:val>
          <c:smooth val="0"/>
          <c:extLst>
            <c:ext xmlns:c16="http://schemas.microsoft.com/office/drawing/2014/chart" uri="{C3380CC4-5D6E-409C-BE32-E72D297353CC}">
              <c16:uniqueId val="{0000000A-307A-47F7-98B6-6EFC7E4D086D}"/>
            </c:ext>
          </c:extLst>
        </c:ser>
        <c:ser>
          <c:idx val="1"/>
          <c:order val="1"/>
          <c:tx>
            <c:strRef>
              <c:f>List1!$B$44</c:f>
              <c:strCache>
                <c:ptCount val="1"/>
                <c:pt idx="0">
                  <c:v>Št. nadzorov</c:v>
                </c:pt>
              </c:strCache>
            </c:strRef>
          </c:tx>
          <c:marker>
            <c:symbol val="none"/>
          </c:marker>
          <c:dLbls>
            <c:dLbl>
              <c:idx val="0"/>
              <c:layout>
                <c:manualLayout>
                  <c:x val="-6.2255281614388362E-2"/>
                  <c:y val="-2.8925091856110054E-3"/>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307A-47F7-98B6-6EFC7E4D086D}"/>
                </c:ext>
              </c:extLst>
            </c:dLbl>
            <c:dLbl>
              <c:idx val="1"/>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extLst>
                <c:ext xmlns:c16="http://schemas.microsoft.com/office/drawing/2014/chart" uri="{C3380CC4-5D6E-409C-BE32-E72D297353CC}">
                  <c16:uniqueId val="{0000000C-307A-47F7-98B6-6EFC7E4D086D}"/>
                </c:ext>
              </c:extLst>
            </c:dLbl>
            <c:dLbl>
              <c:idx val="2"/>
              <c:layout>
                <c:manualLayout>
                  <c:x val="-3.2656010211838275E-2"/>
                  <c:y val="1.12178336957210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307A-47F7-98B6-6EFC7E4D086D}"/>
                </c:ext>
              </c:extLst>
            </c:dLbl>
            <c:dLbl>
              <c:idx val="3"/>
              <c:layout>
                <c:manualLayout>
                  <c:x val="-3.4932877242803709E-2"/>
                  <c:y val="-4.8045606405873409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307A-47F7-98B6-6EFC7E4D086D}"/>
                </c:ext>
              </c:extLst>
            </c:dLbl>
            <c:dLbl>
              <c:idx val="4"/>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extLst>
                <c:ext xmlns:c16="http://schemas.microsoft.com/office/drawing/2014/chart" uri="{C3380CC4-5D6E-409C-BE32-E72D297353CC}">
                  <c16:uniqueId val="{0000000F-307A-47F7-98B6-6EFC7E4D086D}"/>
                </c:ext>
              </c:extLst>
            </c:dLbl>
            <c:dLbl>
              <c:idx val="5"/>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extLst>
                <c:ext xmlns:c16="http://schemas.microsoft.com/office/drawing/2014/chart" uri="{C3380CC4-5D6E-409C-BE32-E72D297353CC}">
                  <c16:uniqueId val="{00000010-307A-47F7-98B6-6EFC7E4D086D}"/>
                </c:ext>
              </c:extLst>
            </c:dLbl>
            <c:dLbl>
              <c:idx val="6"/>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extLst>
                <c:ext xmlns:c16="http://schemas.microsoft.com/office/drawing/2014/chart" uri="{C3380CC4-5D6E-409C-BE32-E72D297353CC}">
                  <c16:uniqueId val="{00000011-307A-47F7-98B6-6EFC7E4D086D}"/>
                </c:ext>
              </c:extLst>
            </c:dLbl>
            <c:dLbl>
              <c:idx val="7"/>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extLst>
                <c:ext xmlns:c16="http://schemas.microsoft.com/office/drawing/2014/chart" uri="{C3380CC4-5D6E-409C-BE32-E72D297353CC}">
                  <c16:uniqueId val="{00000012-307A-47F7-98B6-6EFC7E4D086D}"/>
                </c:ext>
              </c:extLst>
            </c:dLbl>
            <c:dLbl>
              <c:idx val="10"/>
              <c:layout>
                <c:manualLayout>
                  <c:x val="-2.6389723917029727E-2"/>
                  <c:y val="-1.483821240195263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04F-412F-AF45-997FD2E242F1}"/>
                </c:ext>
              </c:extLst>
            </c:dLbl>
            <c:spPr>
              <a:noFill/>
              <a:ln w="25401">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List1!$C$42:$M$42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List1!$C$44:$M$44</c:f>
              <c:numCache>
                <c:formatCode>General</c:formatCode>
                <c:ptCount val="11"/>
                <c:pt idx="0">
                  <c:v>443</c:v>
                </c:pt>
                <c:pt idx="1">
                  <c:v>461</c:v>
                </c:pt>
                <c:pt idx="2">
                  <c:v>589</c:v>
                </c:pt>
                <c:pt idx="3">
                  <c:v>658</c:v>
                </c:pt>
                <c:pt idx="4">
                  <c:v>694</c:v>
                </c:pt>
                <c:pt idx="5">
                  <c:v>638</c:v>
                </c:pt>
                <c:pt idx="6">
                  <c:v>716</c:v>
                </c:pt>
                <c:pt idx="7">
                  <c:v>792</c:v>
                </c:pt>
                <c:pt idx="8">
                  <c:v>791</c:v>
                </c:pt>
                <c:pt idx="9">
                  <c:v>1616</c:v>
                </c:pt>
                <c:pt idx="10">
                  <c:v>1913</c:v>
                </c:pt>
              </c:numCache>
            </c:numRef>
          </c:val>
          <c:smooth val="0"/>
          <c:extLst>
            <c:ext xmlns:c16="http://schemas.microsoft.com/office/drawing/2014/chart" uri="{C3380CC4-5D6E-409C-BE32-E72D297353CC}">
              <c16:uniqueId val="{00000013-307A-47F7-98B6-6EFC7E4D086D}"/>
            </c:ext>
          </c:extLst>
        </c:ser>
        <c:ser>
          <c:idx val="2"/>
          <c:order val="2"/>
          <c:tx>
            <c:strRef>
              <c:f>List1!$B$45</c:f>
              <c:strCache>
                <c:ptCount val="1"/>
                <c:pt idx="0">
                  <c:v>Št. prekrškovnih odločitev</c:v>
                </c:pt>
              </c:strCache>
            </c:strRef>
          </c:tx>
          <c:spPr>
            <a:ln>
              <a:solidFill>
                <a:srgbClr val="FF0000"/>
              </a:solidFill>
            </a:ln>
          </c:spPr>
          <c:marker>
            <c:symbol val="none"/>
          </c:marker>
          <c:dLbls>
            <c:dLbl>
              <c:idx val="0"/>
              <c:layout>
                <c:manualLayout>
                  <c:x val="-3.0379143180872883E-2"/>
                  <c:y val="-3.943829724826093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307A-47F7-98B6-6EFC7E4D086D}"/>
                </c:ext>
              </c:extLst>
            </c:dLbl>
            <c:dLbl>
              <c:idx val="1"/>
              <c:layout>
                <c:manualLayout>
                  <c:x val="-3.2656010211838275E-2"/>
                  <c:y val="-2.5327954366928911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307A-47F7-98B6-6EFC7E4D086D}"/>
                </c:ext>
              </c:extLst>
            </c:dLbl>
            <c:dLbl>
              <c:idx val="2"/>
              <c:layout>
                <c:manualLayout>
                  <c:x val="-3.2656010211838275E-2"/>
                  <c:y val="-3.0972091519461717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307A-47F7-98B6-6EFC7E4D086D}"/>
                </c:ext>
              </c:extLst>
            </c:dLbl>
            <c:dLbl>
              <c:idx val="3"/>
              <c:layout>
                <c:manualLayout>
                  <c:x val="-3.7209744273769101E-2"/>
                  <c:y val="1.982514285333354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307A-47F7-98B6-6EFC7E4D086D}"/>
                </c:ext>
              </c:extLst>
            </c:dLbl>
            <c:dLbl>
              <c:idx val="4"/>
              <c:layout>
                <c:manualLayout>
                  <c:x val="-3.4169195199617405E-2"/>
                  <c:y val="2.0744247364768167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307A-47F7-98B6-6EFC7E4D086D}"/>
                </c:ext>
              </c:extLst>
            </c:dLbl>
            <c:dLbl>
              <c:idx val="5"/>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b"/>
              <c:showLegendKey val="0"/>
              <c:showVal val="1"/>
              <c:showCatName val="0"/>
              <c:showSerName val="0"/>
              <c:showPercent val="0"/>
              <c:showBubbleSize val="0"/>
              <c:extLst>
                <c:ext xmlns:c16="http://schemas.microsoft.com/office/drawing/2014/chart" uri="{C3380CC4-5D6E-409C-BE32-E72D297353CC}">
                  <c16:uniqueId val="{00000019-307A-47F7-98B6-6EFC7E4D086D}"/>
                </c:ext>
              </c:extLst>
            </c:dLbl>
            <c:dLbl>
              <c:idx val="6"/>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b"/>
              <c:showLegendKey val="0"/>
              <c:showVal val="1"/>
              <c:showCatName val="0"/>
              <c:showSerName val="0"/>
              <c:showPercent val="0"/>
              <c:showBubbleSize val="0"/>
              <c:extLst>
                <c:ext xmlns:c16="http://schemas.microsoft.com/office/drawing/2014/chart" uri="{C3380CC4-5D6E-409C-BE32-E72D297353CC}">
                  <c16:uniqueId val="{0000001A-307A-47F7-98B6-6EFC7E4D086D}"/>
                </c:ext>
              </c:extLst>
            </c:dLbl>
            <c:dLbl>
              <c:idx val="7"/>
              <c:layout>
                <c:manualLayout>
                  <c:x val="-2.5825409118942183E-2"/>
                  <c:y val="-5.5734743330641406E-3"/>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307A-47F7-98B6-6EFC7E4D086D}"/>
                </c:ext>
              </c:extLst>
            </c:dLbl>
            <c:dLbl>
              <c:idx val="8"/>
              <c:layout>
                <c:manualLayout>
                  <c:x val="-3.6551565658223636E-2"/>
                  <c:y val="-2.354927101704196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04F-412F-AF45-997FD2E242F1}"/>
                </c:ext>
              </c:extLst>
            </c:dLbl>
            <c:dLbl>
              <c:idx val="9"/>
              <c:layout>
                <c:manualLayout>
                  <c:x val="-3.1904630146365888E-2"/>
                  <c:y val="-2.28984701879046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307A-47F7-98B6-6EFC7E4D086D}"/>
                </c:ext>
              </c:extLst>
            </c:dLbl>
            <c:dLbl>
              <c:idx val="10"/>
              <c:layout>
                <c:manualLayout>
                  <c:x val="-7.2056389020461187E-3"/>
                  <c:y val="-5.8318636643180169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04F-412F-AF45-997FD2E242F1}"/>
                </c:ext>
              </c:extLst>
            </c:dLbl>
            <c:spPr>
              <a:noFill/>
              <a:ln w="25401">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sl-SI"/>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List1!$C$42:$M$42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List1!$C$45:$M$45</c:f>
              <c:numCache>
                <c:formatCode>General</c:formatCode>
                <c:ptCount val="11"/>
                <c:pt idx="0">
                  <c:v>489</c:v>
                </c:pt>
                <c:pt idx="1">
                  <c:v>590</c:v>
                </c:pt>
                <c:pt idx="2">
                  <c:v>680</c:v>
                </c:pt>
                <c:pt idx="3">
                  <c:v>635</c:v>
                </c:pt>
                <c:pt idx="4">
                  <c:v>493</c:v>
                </c:pt>
                <c:pt idx="5">
                  <c:v>675</c:v>
                </c:pt>
                <c:pt idx="6">
                  <c:v>744</c:v>
                </c:pt>
                <c:pt idx="7">
                  <c:v>737</c:v>
                </c:pt>
                <c:pt idx="8">
                  <c:v>481</c:v>
                </c:pt>
                <c:pt idx="9">
                  <c:v>311</c:v>
                </c:pt>
                <c:pt idx="10">
                  <c:v>312</c:v>
                </c:pt>
              </c:numCache>
            </c:numRef>
          </c:val>
          <c:smooth val="0"/>
          <c:extLst>
            <c:ext xmlns:c16="http://schemas.microsoft.com/office/drawing/2014/chart" uri="{C3380CC4-5D6E-409C-BE32-E72D297353CC}">
              <c16:uniqueId val="{0000001D-307A-47F7-98B6-6EFC7E4D086D}"/>
            </c:ext>
          </c:extLst>
        </c:ser>
        <c:ser>
          <c:idx val="3"/>
          <c:order val="3"/>
          <c:tx>
            <c:strRef>
              <c:f>List1!$B$46</c:f>
              <c:strCache>
                <c:ptCount val="1"/>
                <c:pt idx="0">
                  <c:v>Št. zaposlenih inšpektorjev</c:v>
                </c:pt>
              </c:strCache>
            </c:strRef>
          </c:tx>
          <c:marker>
            <c:symbol val="none"/>
          </c:marker>
          <c:dLbls>
            <c:dLbl>
              <c:idx val="0"/>
              <c:layout>
                <c:manualLayout>
                  <c:x val="-3.5302912955552698E-2"/>
                  <c:y val="1.4597205263268897E-2"/>
                </c:manualLayout>
              </c:layout>
              <c:tx>
                <c:rich>
                  <a:bodyPr/>
                  <a:lstStyle/>
                  <a:p>
                    <a:pPr>
                      <a:defRPr sz="700" b="0" i="0" u="none" strike="noStrike" baseline="0">
                        <a:solidFill>
                          <a:srgbClr val="000000"/>
                        </a:solidFill>
                        <a:latin typeface="Arial"/>
                        <a:ea typeface="Arial"/>
                        <a:cs typeface="Arial"/>
                      </a:defRPr>
                    </a:pPr>
                    <a:r>
                      <a:rPr lang="en-US" sz="700" baseline="0"/>
                      <a:t>22</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307A-47F7-98B6-6EFC7E4D086D}"/>
                </c:ext>
              </c:extLst>
            </c:dLbl>
            <c:dLbl>
              <c:idx val="1"/>
              <c:layout/>
              <c:tx>
                <c:rich>
                  <a:bodyPr/>
                  <a:lstStyle/>
                  <a:p>
                    <a:pPr>
                      <a:defRPr sz="700" b="0" i="0" u="none" strike="noStrike" baseline="0">
                        <a:solidFill>
                          <a:srgbClr val="000000"/>
                        </a:solidFill>
                        <a:latin typeface="Arial"/>
                        <a:ea typeface="Arial"/>
                        <a:cs typeface="Arial"/>
                      </a:defRPr>
                    </a:pPr>
                    <a:r>
                      <a:rPr lang="en-US" sz="700" baseline="0"/>
                      <a:t>16</a:t>
                    </a:r>
                  </a:p>
                </c:rich>
              </c:tx>
              <c:spPr>
                <a:noFill/>
                <a:ln w="25401">
                  <a:noFill/>
                </a:ln>
              </c:spPr>
              <c:dLblPos val="b"/>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307A-47F7-98B6-6EFC7E4D086D}"/>
                </c:ext>
              </c:extLst>
            </c:dLbl>
            <c:dLbl>
              <c:idx val="2"/>
              <c:layout>
                <c:manualLayout>
                  <c:x val="-2.8221856489250321E-2"/>
                  <c:y val="-2.2505885790662507E-2"/>
                </c:manualLayout>
              </c:layout>
              <c:tx>
                <c:rich>
                  <a:bodyPr/>
                  <a:lstStyle/>
                  <a:p>
                    <a:pPr>
                      <a:defRPr sz="700" b="0" i="0" u="none" strike="noStrike" baseline="0">
                        <a:solidFill>
                          <a:srgbClr val="000000"/>
                        </a:solidFill>
                        <a:latin typeface="Arial"/>
                        <a:ea typeface="Arial"/>
                        <a:cs typeface="Arial"/>
                      </a:defRPr>
                    </a:pPr>
                    <a:r>
                      <a:rPr lang="en-US" sz="700" baseline="0"/>
                      <a:t>14</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307A-47F7-98B6-6EFC7E4D086D}"/>
                </c:ext>
              </c:extLst>
            </c:dLbl>
            <c:dLbl>
              <c:idx val="3"/>
              <c:layout>
                <c:manualLayout>
                  <c:x val="-3.2775602275445168E-2"/>
                  <c:y val="-2.4468390587453068E-2"/>
                </c:manualLayout>
              </c:layout>
              <c:tx>
                <c:rich>
                  <a:bodyPr/>
                  <a:lstStyle/>
                  <a:p>
                    <a:pPr>
                      <a:defRPr sz="700" b="0" i="0" u="none" strike="noStrike" baseline="0">
                        <a:solidFill>
                          <a:srgbClr val="000000"/>
                        </a:solidFill>
                        <a:latin typeface="Arial"/>
                        <a:ea typeface="Arial"/>
                        <a:cs typeface="Arial"/>
                      </a:defRPr>
                    </a:pPr>
                    <a:r>
                      <a:rPr lang="en-US" sz="700" baseline="0"/>
                      <a:t>13</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307A-47F7-98B6-6EFC7E4D086D}"/>
                </c:ext>
              </c:extLst>
            </c:dLbl>
            <c:dLbl>
              <c:idx val="4"/>
              <c:layout>
                <c:manualLayout>
                  <c:x val="-2.9529575628537797E-2"/>
                  <c:y val="-8.7847648897719181E-3"/>
                </c:manualLayout>
              </c:layout>
              <c:tx>
                <c:rich>
                  <a:bodyPr/>
                  <a:lstStyle/>
                  <a:p>
                    <a:pPr>
                      <a:defRPr sz="700" b="0" i="0" u="none" strike="noStrike" baseline="0">
                        <a:solidFill>
                          <a:srgbClr val="000000"/>
                        </a:solidFill>
                        <a:latin typeface="Arial"/>
                        <a:ea typeface="Arial"/>
                        <a:cs typeface="Arial"/>
                      </a:defRPr>
                    </a:pPr>
                    <a:r>
                      <a:rPr lang="en-US" sz="700" baseline="0"/>
                      <a:t>14</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307A-47F7-98B6-6EFC7E4D086D}"/>
                </c:ext>
              </c:extLst>
            </c:dLbl>
            <c:dLbl>
              <c:idx val="5"/>
              <c:layout/>
              <c:tx>
                <c:rich>
                  <a:bodyPr/>
                  <a:lstStyle/>
                  <a:p>
                    <a:pPr>
                      <a:defRPr sz="700" b="0" i="0" u="none" strike="noStrike" baseline="0">
                        <a:solidFill>
                          <a:srgbClr val="000000"/>
                        </a:solidFill>
                        <a:latin typeface="Arial"/>
                        <a:ea typeface="Arial"/>
                        <a:cs typeface="Arial"/>
                      </a:defRPr>
                    </a:pPr>
                    <a:r>
                      <a:rPr lang="en-US" sz="700" baseline="0"/>
                      <a:t>12</a:t>
                    </a:r>
                  </a:p>
                </c:rich>
              </c:tx>
              <c:spPr>
                <a:noFill/>
                <a:ln w="25401">
                  <a:noFill/>
                </a:ln>
              </c:spPr>
              <c:dLblPos val="b"/>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3-307A-47F7-98B6-6EFC7E4D086D}"/>
                </c:ext>
              </c:extLst>
            </c:dLbl>
            <c:dLbl>
              <c:idx val="6"/>
              <c:layout>
                <c:manualLayout>
                  <c:x val="-2.9529575628537797E-2"/>
                  <c:y val="-2.0596369791588059E-2"/>
                </c:manualLayout>
              </c:layout>
              <c:tx>
                <c:rich>
                  <a:bodyPr/>
                  <a:lstStyle/>
                  <a:p>
                    <a:pPr>
                      <a:defRPr sz="700" b="0" i="0" u="none" strike="noStrike" baseline="0">
                        <a:solidFill>
                          <a:srgbClr val="000000"/>
                        </a:solidFill>
                        <a:latin typeface="Arial"/>
                        <a:ea typeface="Arial"/>
                        <a:cs typeface="Arial"/>
                      </a:defRPr>
                    </a:pPr>
                    <a:r>
                      <a:rPr lang="en-US" sz="700" baseline="0"/>
                      <a:t>13</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4-307A-47F7-98B6-6EFC7E4D086D}"/>
                </c:ext>
              </c:extLst>
            </c:dLbl>
            <c:dLbl>
              <c:idx val="7"/>
              <c:layout/>
              <c:tx>
                <c:rich>
                  <a:bodyPr/>
                  <a:lstStyle/>
                  <a:p>
                    <a:r>
                      <a:rPr lang="en-US"/>
                      <a:t>14</a:t>
                    </a:r>
                  </a:p>
                </c:rich>
              </c:tx>
              <c:dLblPos val="b"/>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5-307A-47F7-98B6-6EFC7E4D086D}"/>
                </c:ext>
              </c:extLst>
            </c:dLbl>
            <c:dLbl>
              <c:idx val="8"/>
              <c:layout/>
              <c:tx>
                <c:rich>
                  <a:bodyPr/>
                  <a:lstStyle/>
                  <a:p>
                    <a:r>
                      <a:rPr lang="en-US"/>
                      <a:t>13</a:t>
                    </a:r>
                  </a:p>
                </c:rich>
              </c:tx>
              <c:dLblPos val="b"/>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6-307A-47F7-98B6-6EFC7E4D086D}"/>
                </c:ext>
              </c:extLst>
            </c:dLbl>
            <c:dLbl>
              <c:idx val="9"/>
              <c:layout>
                <c:manualLayout>
                  <c:x val="-2.8221856489250487E-2"/>
                  <c:y val="1.4181005700800631E-2"/>
                </c:manualLayout>
              </c:layout>
              <c:tx>
                <c:rich>
                  <a:bodyPr/>
                  <a:lstStyle/>
                  <a:p>
                    <a:r>
                      <a:rPr lang="en-US"/>
                      <a:t>14</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7-307A-47F7-98B6-6EFC7E4D086D}"/>
                </c:ext>
              </c:extLst>
            </c:dLbl>
            <c:dLbl>
              <c:idx val="10"/>
              <c:layout/>
              <c:tx>
                <c:rich>
                  <a:bodyPr/>
                  <a:lstStyle/>
                  <a:p>
                    <a:r>
                      <a:rPr lang="en-US"/>
                      <a:t>13</a:t>
                    </a:r>
                  </a:p>
                </c:rich>
              </c:tx>
              <c:dLblPos val="b"/>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04F-412F-AF45-997FD2E242F1}"/>
                </c:ext>
              </c:extLst>
            </c:dLbl>
            <c:spPr>
              <a:noFill/>
              <a:ln w="25401">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sl-SI"/>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List1!$C$42:$M$42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List1!$C$46:$M$46</c:f>
              <c:numCache>
                <c:formatCode>General</c:formatCode>
                <c:ptCount val="11"/>
                <c:pt idx="0">
                  <c:v>440</c:v>
                </c:pt>
                <c:pt idx="1">
                  <c:v>320</c:v>
                </c:pt>
                <c:pt idx="2">
                  <c:v>280</c:v>
                </c:pt>
                <c:pt idx="3">
                  <c:v>260</c:v>
                </c:pt>
                <c:pt idx="4">
                  <c:v>280</c:v>
                </c:pt>
                <c:pt idx="5">
                  <c:v>240</c:v>
                </c:pt>
                <c:pt idx="6">
                  <c:v>260</c:v>
                </c:pt>
                <c:pt idx="7">
                  <c:v>280</c:v>
                </c:pt>
                <c:pt idx="8">
                  <c:v>260</c:v>
                </c:pt>
                <c:pt idx="9">
                  <c:v>280</c:v>
                </c:pt>
                <c:pt idx="10">
                  <c:v>260</c:v>
                </c:pt>
              </c:numCache>
            </c:numRef>
          </c:val>
          <c:smooth val="0"/>
          <c:extLst>
            <c:ext xmlns:c16="http://schemas.microsoft.com/office/drawing/2014/chart" uri="{C3380CC4-5D6E-409C-BE32-E72D297353CC}">
              <c16:uniqueId val="{00000028-307A-47F7-98B6-6EFC7E4D086D}"/>
            </c:ext>
          </c:extLst>
        </c:ser>
        <c:dLbls>
          <c:showLegendKey val="0"/>
          <c:showVal val="0"/>
          <c:showCatName val="0"/>
          <c:showSerName val="0"/>
          <c:showPercent val="0"/>
          <c:showBubbleSize val="0"/>
        </c:dLbls>
        <c:smooth val="0"/>
        <c:axId val="242730080"/>
        <c:axId val="1"/>
      </c:lineChart>
      <c:catAx>
        <c:axId val="2427300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sl-SI"/>
          </a:p>
        </c:txPr>
        <c:crossAx val="1"/>
        <c:crosses val="autoZero"/>
        <c:auto val="1"/>
        <c:lblAlgn val="ctr"/>
        <c:lblOffset val="100"/>
        <c:tickLblSkip val="1"/>
        <c:tickMarkSkip val="1"/>
        <c:noMultiLvlLbl val="0"/>
      </c:catAx>
      <c:valAx>
        <c:axId val="1"/>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242730080"/>
        <c:crosses val="autoZero"/>
        <c:crossBetween val="between"/>
      </c:valAx>
      <c:spPr>
        <a:noFill/>
        <a:ln w="12700">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prstDash val="solid"/>
        </a:ln>
      </c:spPr>
    </c:plotArea>
    <c:legend>
      <c:legendPos val="b"/>
      <c:layout>
        <c:manualLayout>
          <c:xMode val="edge"/>
          <c:yMode val="edge"/>
          <c:x val="5.7450644756361982E-2"/>
          <c:y val="0.88219919878436248"/>
          <c:w val="0.92520260184868197"/>
          <c:h val="0.10994704609292261"/>
        </c:manualLayout>
      </c:layout>
      <c:overlay val="0"/>
      <c:spPr>
        <a:solidFill>
          <a:srgbClr val="FFFFFF"/>
        </a:solidFill>
        <a:ln w="3175">
          <a:solidFill>
            <a:srgbClr val="000000"/>
          </a:solidFill>
          <a:prstDash val="solid"/>
        </a:ln>
      </c:spPr>
      <c:txPr>
        <a:bodyPr/>
        <a:lstStyle/>
        <a:p>
          <a:pPr>
            <a:defRPr sz="710" b="0" i="0" u="none" strike="noStrike" baseline="0">
              <a:solidFill>
                <a:srgbClr val="000000"/>
              </a:solidFill>
              <a:latin typeface="Arial"/>
              <a:ea typeface="Arial"/>
              <a:cs typeface="Arial"/>
            </a:defRPr>
          </a:pPr>
          <a:endParaRPr lang="sl-SI"/>
        </a:p>
      </c:txPr>
    </c:legend>
    <c:plotVisOnly val="1"/>
    <c:dispBlanksAs val="gap"/>
    <c:showDLblsOverMax val="0"/>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sl-SI"/>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5"/>
      <c:rotY val="0"/>
      <c:rAngAx val="0"/>
      <c:perspective val="0"/>
    </c:view3D>
    <c:floor>
      <c:thickness val="0"/>
    </c:floor>
    <c:sideWall>
      <c:thickness val="0"/>
    </c:sideWall>
    <c:backWall>
      <c:thickness val="0"/>
    </c:backWall>
    <c:plotArea>
      <c:layout>
        <c:manualLayout>
          <c:layoutTarget val="inner"/>
          <c:xMode val="edge"/>
          <c:yMode val="edge"/>
          <c:x val="0.32136105860113423"/>
          <c:y val="0.29073482428115016"/>
          <c:w val="0.36105860113421551"/>
          <c:h val="0.49201277955271566"/>
        </c:manualLayout>
      </c:layout>
      <c:pie3DChart>
        <c:varyColors val="1"/>
        <c:ser>
          <c:idx val="0"/>
          <c:order val="0"/>
          <c:tx>
            <c:strRef>
              <c:f>Sheet1!$A$2</c:f>
              <c:strCache>
                <c:ptCount val="1"/>
                <c:pt idx="0">
                  <c:v>Vzhod</c:v>
                </c:pt>
              </c:strCache>
            </c:strRef>
          </c:tx>
          <c:spPr>
            <a:solidFill>
              <a:srgbClr val="9999FF"/>
            </a:solidFill>
            <a:ln w="12703">
              <a:solidFill>
                <a:srgbClr val="000000"/>
              </a:solidFill>
              <a:prstDash val="solid"/>
            </a:ln>
          </c:spPr>
          <c:explosion val="7"/>
          <c:dPt>
            <c:idx val="0"/>
            <c:bubble3D val="0"/>
            <c:extLst>
              <c:ext xmlns:c16="http://schemas.microsoft.com/office/drawing/2014/chart" uri="{C3380CC4-5D6E-409C-BE32-E72D297353CC}">
                <c16:uniqueId val="{00000000-26CB-46C2-8B52-585ECD196AA6}"/>
              </c:ext>
            </c:extLst>
          </c:dPt>
          <c:dPt>
            <c:idx val="1"/>
            <c:bubble3D val="0"/>
            <c:spPr>
              <a:solidFill>
                <a:srgbClr val="993366"/>
              </a:solidFill>
              <a:ln w="12703">
                <a:solidFill>
                  <a:srgbClr val="000000"/>
                </a:solidFill>
                <a:prstDash val="solid"/>
              </a:ln>
            </c:spPr>
            <c:extLst>
              <c:ext xmlns:c16="http://schemas.microsoft.com/office/drawing/2014/chart" uri="{C3380CC4-5D6E-409C-BE32-E72D297353CC}">
                <c16:uniqueId val="{00000002-26CB-46C2-8B52-585ECD196AA6}"/>
              </c:ext>
            </c:extLst>
          </c:dPt>
          <c:dPt>
            <c:idx val="2"/>
            <c:bubble3D val="0"/>
            <c:spPr>
              <a:solidFill>
                <a:srgbClr val="FFFFCC"/>
              </a:solidFill>
              <a:ln w="12703">
                <a:solidFill>
                  <a:srgbClr val="000000"/>
                </a:solidFill>
                <a:prstDash val="solid"/>
              </a:ln>
            </c:spPr>
            <c:extLst>
              <c:ext xmlns:c16="http://schemas.microsoft.com/office/drawing/2014/chart" uri="{C3380CC4-5D6E-409C-BE32-E72D297353CC}">
                <c16:uniqueId val="{00000004-26CB-46C2-8B52-585ECD196AA6}"/>
              </c:ext>
            </c:extLst>
          </c:dPt>
          <c:dPt>
            <c:idx val="3"/>
            <c:bubble3D val="0"/>
            <c:spPr>
              <a:solidFill>
                <a:srgbClr val="CCFFFF"/>
              </a:solidFill>
              <a:ln w="12703">
                <a:solidFill>
                  <a:srgbClr val="000000"/>
                </a:solidFill>
                <a:prstDash val="solid"/>
              </a:ln>
            </c:spPr>
            <c:extLst>
              <c:ext xmlns:c16="http://schemas.microsoft.com/office/drawing/2014/chart" uri="{C3380CC4-5D6E-409C-BE32-E72D297353CC}">
                <c16:uniqueId val="{00000006-26CB-46C2-8B52-585ECD196AA6}"/>
              </c:ext>
            </c:extLst>
          </c:dPt>
          <c:dPt>
            <c:idx val="4"/>
            <c:bubble3D val="0"/>
            <c:spPr>
              <a:solidFill>
                <a:srgbClr val="660066"/>
              </a:solidFill>
              <a:ln w="12703">
                <a:solidFill>
                  <a:srgbClr val="000000"/>
                </a:solidFill>
                <a:prstDash val="solid"/>
              </a:ln>
            </c:spPr>
            <c:extLst>
              <c:ext xmlns:c16="http://schemas.microsoft.com/office/drawing/2014/chart" uri="{C3380CC4-5D6E-409C-BE32-E72D297353CC}">
                <c16:uniqueId val="{00000008-26CB-46C2-8B52-585ECD196AA6}"/>
              </c:ext>
            </c:extLst>
          </c:dPt>
          <c:dPt>
            <c:idx val="5"/>
            <c:bubble3D val="0"/>
            <c:spPr>
              <a:solidFill>
                <a:srgbClr val="0066CC"/>
              </a:solidFill>
              <a:ln w="12703">
                <a:solidFill>
                  <a:srgbClr val="000000"/>
                </a:solidFill>
                <a:prstDash val="solid"/>
              </a:ln>
            </c:spPr>
            <c:extLst>
              <c:ext xmlns:c16="http://schemas.microsoft.com/office/drawing/2014/chart" uri="{C3380CC4-5D6E-409C-BE32-E72D297353CC}">
                <c16:uniqueId val="{0000000A-26CB-46C2-8B52-585ECD196AA6}"/>
              </c:ext>
            </c:extLst>
          </c:dPt>
          <c:dPt>
            <c:idx val="6"/>
            <c:bubble3D val="0"/>
            <c:spPr>
              <a:solidFill>
                <a:srgbClr val="000080"/>
              </a:solidFill>
              <a:ln w="12703">
                <a:solidFill>
                  <a:srgbClr val="000000"/>
                </a:solidFill>
                <a:prstDash val="solid"/>
              </a:ln>
            </c:spPr>
            <c:extLst>
              <c:ext xmlns:c16="http://schemas.microsoft.com/office/drawing/2014/chart" uri="{C3380CC4-5D6E-409C-BE32-E72D297353CC}">
                <c16:uniqueId val="{0000000C-26CB-46C2-8B52-585ECD196AA6}"/>
              </c:ext>
            </c:extLst>
          </c:dPt>
          <c:dLbls>
            <c:dLbl>
              <c:idx val="0"/>
              <c:layout>
                <c:manualLayout>
                  <c:x val="-0.26304645640081437"/>
                  <c:y val="-0.11528507379555487"/>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26CB-46C2-8B52-585ECD196AA6}"/>
                </c:ext>
              </c:extLst>
            </c:dLbl>
            <c:dLbl>
              <c:idx val="1"/>
              <c:layout>
                <c:manualLayout>
                  <c:x val="-4.4500895283477226E-2"/>
                  <c:y val="-0.17930087054234739"/>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26CB-46C2-8B52-585ECD196AA6}"/>
                </c:ext>
              </c:extLst>
            </c:dLbl>
            <c:dLbl>
              <c:idx val="2"/>
              <c:layout>
                <c:manualLayout>
                  <c:x val="0.13582127045545053"/>
                  <c:y val="-7.8014299563348558E-2"/>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manualLayout>
                      <c:w val="0.19073831920385489"/>
                      <c:h val="0.12946999381315735"/>
                    </c:manualLayout>
                  </c15:layout>
                </c:ext>
                <c:ext xmlns:c16="http://schemas.microsoft.com/office/drawing/2014/chart" uri="{C3380CC4-5D6E-409C-BE32-E72D297353CC}">
                  <c16:uniqueId val="{00000004-26CB-46C2-8B52-585ECD196AA6}"/>
                </c:ext>
              </c:extLst>
            </c:dLbl>
            <c:dLbl>
              <c:idx val="3"/>
              <c:layout>
                <c:manualLayout>
                  <c:x val="0.13329549028332621"/>
                  <c:y val="0.20161539922997351"/>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6-26CB-46C2-8B52-585ECD196AA6}"/>
                </c:ext>
              </c:extLst>
            </c:dLbl>
            <c:dLbl>
              <c:idx val="4"/>
              <c:layout>
                <c:manualLayout>
                  <c:x val="2.7882798191712268E-2"/>
                  <c:y val="0.17324361058291099"/>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manualLayout>
                      <c:w val="0.2380858167429207"/>
                      <c:h val="0.12614988397640231"/>
                    </c:manualLayout>
                  </c15:layout>
                </c:ext>
                <c:ext xmlns:c16="http://schemas.microsoft.com/office/drawing/2014/chart" uri="{C3380CC4-5D6E-409C-BE32-E72D297353CC}">
                  <c16:uniqueId val="{00000008-26CB-46C2-8B52-585ECD196AA6}"/>
                </c:ext>
              </c:extLst>
            </c:dLbl>
            <c:dLbl>
              <c:idx val="5"/>
              <c:layout>
                <c:manualLayout>
                  <c:x val="-0.20052090990790117"/>
                  <c:y val="3.2245953788669797E-2"/>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A-26CB-46C2-8B52-585ECD196AA6}"/>
                </c:ext>
              </c:extLst>
            </c:dLbl>
            <c:dLbl>
              <c:idx val="6"/>
              <c:layout>
                <c:manualLayout>
                  <c:x val="-0.1081031187411701"/>
                  <c:y val="-0.10545140405603558"/>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C-26CB-46C2-8B52-585ECD196AA6}"/>
                </c:ext>
              </c:extLst>
            </c:dLbl>
            <c:numFmt formatCode="0%" sourceLinked="0"/>
            <c:spPr>
              <a:noFill/>
              <a:ln w="25407">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sl-SI"/>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Sheet1!$B$1:$H$1</c:f>
              <c:strCache>
                <c:ptCount val="7"/>
                <c:pt idx="0">
                  <c:v>Prevozi denarja - pošiljk</c:v>
                </c:pt>
                <c:pt idx="1">
                  <c:v>Nočni lokali - diskoteke</c:v>
                </c:pt>
                <c:pt idx="2">
                  <c:v>Zasebno varnostni subjekti</c:v>
                </c:pt>
                <c:pt idx="3">
                  <c:v>Prostori državnih organov, drugih javnih organov ali organov lokalnih skupnosti</c:v>
                </c:pt>
                <c:pt idx="4">
                  <c:v>Trgovska središča in trgovine</c:v>
                </c:pt>
                <c:pt idx="5">
                  <c:v>Večje prireditve</c:v>
                </c:pt>
                <c:pt idx="6">
                  <c:v>Ostalo</c:v>
                </c:pt>
              </c:strCache>
            </c:strRef>
          </c:cat>
          <c:val>
            <c:numRef>
              <c:f>Sheet1!$B$2:$H$2</c:f>
              <c:numCache>
                <c:formatCode>General</c:formatCode>
                <c:ptCount val="7"/>
                <c:pt idx="0">
                  <c:v>68</c:v>
                </c:pt>
                <c:pt idx="1">
                  <c:v>89</c:v>
                </c:pt>
                <c:pt idx="2">
                  <c:v>60</c:v>
                </c:pt>
                <c:pt idx="3">
                  <c:v>72</c:v>
                </c:pt>
                <c:pt idx="4">
                  <c:v>433</c:v>
                </c:pt>
                <c:pt idx="5">
                  <c:v>39</c:v>
                </c:pt>
                <c:pt idx="6">
                  <c:v>936</c:v>
                </c:pt>
              </c:numCache>
            </c:numRef>
          </c:val>
          <c:extLst>
            <c:ext xmlns:c16="http://schemas.microsoft.com/office/drawing/2014/chart" uri="{C3380CC4-5D6E-409C-BE32-E72D297353CC}">
              <c16:uniqueId val="{0000000D-26CB-46C2-8B52-585ECD196AA6}"/>
            </c:ext>
          </c:extLst>
        </c:ser>
        <c:dLbls>
          <c:showLegendKey val="0"/>
          <c:showVal val="0"/>
          <c:showCatName val="0"/>
          <c:showSerName val="0"/>
          <c:showPercent val="0"/>
          <c:showBubbleSize val="0"/>
          <c:showLeaderLines val="1"/>
        </c:dLbls>
      </c:pie3DChart>
      <c:spPr>
        <a:noFill/>
        <a:ln w="25407">
          <a:noFill/>
        </a:ln>
      </c:spPr>
    </c:plotArea>
    <c:plotVisOnly val="1"/>
    <c:dispBlanksAs val="zero"/>
    <c:showDLblsOverMax val="0"/>
  </c:chart>
  <c:spPr>
    <a:noFill/>
    <a:ln w="9525" cap="flat" cmpd="sng" algn="ctr">
      <a:solidFill>
        <a:srgbClr val="000000"/>
      </a:solidFill>
      <a:prstDash val="solid"/>
      <a:miter lim="800000"/>
      <a:headEnd type="none" w="med" len="med"/>
      <a:tailEnd type="none" w="med" len="med"/>
    </a:ln>
  </c:spPr>
  <c:txPr>
    <a:bodyPr/>
    <a:lstStyle/>
    <a:p>
      <a:pPr>
        <a:defRPr sz="1200" b="1" i="0" u="none" strike="noStrike" baseline="0">
          <a:solidFill>
            <a:srgbClr val="000000"/>
          </a:solidFill>
          <a:latin typeface="Calibri"/>
          <a:ea typeface="Calibri"/>
          <a:cs typeface="Calibri"/>
        </a:defRPr>
      </a:pPr>
      <a:endParaRPr lang="sl-SI"/>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5"/>
      <c:rotY val="0"/>
      <c:rAngAx val="0"/>
      <c:perspective val="0"/>
    </c:view3D>
    <c:floor>
      <c:thickness val="0"/>
    </c:floor>
    <c:sideWall>
      <c:thickness val="0"/>
    </c:sideWall>
    <c:backWall>
      <c:thickness val="0"/>
    </c:backWall>
    <c:plotArea>
      <c:layout>
        <c:manualLayout>
          <c:layoutTarget val="inner"/>
          <c:xMode val="edge"/>
          <c:yMode val="edge"/>
          <c:x val="0.30393996247654786"/>
          <c:y val="0.27215189873417722"/>
          <c:w val="0.3696060037523452"/>
          <c:h val="0.50316455696202533"/>
        </c:manualLayout>
      </c:layout>
      <c:pie3DChart>
        <c:varyColors val="1"/>
        <c:ser>
          <c:idx val="0"/>
          <c:order val="0"/>
          <c:tx>
            <c:strRef>
              <c:f>Sheet1!$A$2</c:f>
              <c:strCache>
                <c:ptCount val="1"/>
                <c:pt idx="0">
                  <c:v>Vzhod</c:v>
                </c:pt>
              </c:strCache>
            </c:strRef>
          </c:tx>
          <c:spPr>
            <a:solidFill>
              <a:srgbClr val="9999FF"/>
            </a:solidFill>
            <a:ln w="12703">
              <a:solidFill>
                <a:srgbClr val="000000"/>
              </a:solidFill>
              <a:prstDash val="solid"/>
            </a:ln>
          </c:spPr>
          <c:explosion val="7"/>
          <c:dPt>
            <c:idx val="0"/>
            <c:bubble3D val="0"/>
            <c:extLst>
              <c:ext xmlns:c16="http://schemas.microsoft.com/office/drawing/2014/chart" uri="{C3380CC4-5D6E-409C-BE32-E72D297353CC}">
                <c16:uniqueId val="{00000000-DA7A-4078-ADC1-1A85FA68B819}"/>
              </c:ext>
            </c:extLst>
          </c:dPt>
          <c:dPt>
            <c:idx val="1"/>
            <c:bubble3D val="0"/>
            <c:spPr>
              <a:solidFill>
                <a:srgbClr val="993366"/>
              </a:solidFill>
              <a:ln w="12703">
                <a:solidFill>
                  <a:srgbClr val="000000"/>
                </a:solidFill>
                <a:prstDash val="solid"/>
              </a:ln>
            </c:spPr>
            <c:extLst>
              <c:ext xmlns:c16="http://schemas.microsoft.com/office/drawing/2014/chart" uri="{C3380CC4-5D6E-409C-BE32-E72D297353CC}">
                <c16:uniqueId val="{00000002-DA7A-4078-ADC1-1A85FA68B819}"/>
              </c:ext>
            </c:extLst>
          </c:dPt>
          <c:dPt>
            <c:idx val="2"/>
            <c:bubble3D val="0"/>
            <c:spPr>
              <a:solidFill>
                <a:srgbClr val="CCFFFF"/>
              </a:solidFill>
              <a:ln w="12703">
                <a:solidFill>
                  <a:srgbClr val="000000"/>
                </a:solidFill>
                <a:prstDash val="solid"/>
              </a:ln>
            </c:spPr>
            <c:extLst>
              <c:ext xmlns:c16="http://schemas.microsoft.com/office/drawing/2014/chart" uri="{C3380CC4-5D6E-409C-BE32-E72D297353CC}">
                <c16:uniqueId val="{00000004-DA7A-4078-ADC1-1A85FA68B819}"/>
              </c:ext>
            </c:extLst>
          </c:dPt>
          <c:dLbls>
            <c:dLbl>
              <c:idx val="0"/>
              <c:layout>
                <c:manualLayout>
                  <c:x val="4.0180592545483451E-3"/>
                  <c:y val="-0.12446077922422819"/>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DA7A-4078-ADC1-1A85FA68B819}"/>
                </c:ext>
              </c:extLst>
            </c:dLbl>
            <c:dLbl>
              <c:idx val="1"/>
              <c:layout>
                <c:manualLayout>
                  <c:x val="4.2919524687175747E-2"/>
                  <c:y val="-9.6446591389403924E-2"/>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DA7A-4078-ADC1-1A85FA68B819}"/>
                </c:ext>
              </c:extLst>
            </c:dLbl>
            <c:dLbl>
              <c:idx val="2"/>
              <c:layout>
                <c:manualLayout>
                  <c:x val="-6.7443307956457574E-2"/>
                  <c:y val="6.7054629000962124E-2"/>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manualLayout>
                      <c:w val="0.2826438213573616"/>
                      <c:h val="0.12498994429946358"/>
                    </c:manualLayout>
                  </c15:layout>
                </c:ext>
                <c:ext xmlns:c16="http://schemas.microsoft.com/office/drawing/2014/chart" uri="{C3380CC4-5D6E-409C-BE32-E72D297353CC}">
                  <c16:uniqueId val="{00000004-DA7A-4078-ADC1-1A85FA68B819}"/>
                </c:ext>
              </c:extLst>
            </c:dLbl>
            <c:dLbl>
              <c:idx val="6"/>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A7A-4078-ADC1-1A85FA68B819}"/>
                </c:ext>
              </c:extLst>
            </c:dLbl>
            <c:dLbl>
              <c:idx val="7"/>
              <c:layout>
                <c:manualLayout>
                  <c:xMode val="edge"/>
                  <c:yMode val="edge"/>
                  <c:x val="9.9437148217636023E-2"/>
                  <c:y val="0.41139240506329117"/>
                </c:manualLayout>
              </c:layout>
              <c:numFmt formatCode="0%" sourceLinked="0"/>
              <c:spPr>
                <a:noFill/>
                <a:ln w="25406">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DA7A-4078-ADC1-1A85FA68B819}"/>
                </c:ext>
              </c:extLst>
            </c:dLbl>
            <c:numFmt formatCode="0%" sourceLinked="0"/>
            <c:spPr>
              <a:noFill/>
              <a:ln w="25406">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sl-SI"/>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Sheet1!$B$1:$E$1</c:f>
              <c:strCache>
                <c:ptCount val="3"/>
                <c:pt idx="0">
                  <c:v>Strelišča</c:v>
                </c:pt>
                <c:pt idx="1">
                  <c:v>Trgovine z orožjem</c:v>
                </c:pt>
                <c:pt idx="2">
                  <c:v>Imetniki orožnih posestnih listin</c:v>
                </c:pt>
              </c:strCache>
            </c:strRef>
          </c:cat>
          <c:val>
            <c:numRef>
              <c:f>Sheet1!$B$2:$E$2</c:f>
              <c:numCache>
                <c:formatCode>General</c:formatCode>
                <c:ptCount val="3"/>
                <c:pt idx="0">
                  <c:v>9</c:v>
                </c:pt>
                <c:pt idx="1">
                  <c:v>15</c:v>
                </c:pt>
                <c:pt idx="2">
                  <c:v>47</c:v>
                </c:pt>
              </c:numCache>
            </c:numRef>
          </c:val>
          <c:extLst>
            <c:ext xmlns:c16="http://schemas.microsoft.com/office/drawing/2014/chart" uri="{C3380CC4-5D6E-409C-BE32-E72D297353CC}">
              <c16:uniqueId val="{00000009-DA7A-4078-ADC1-1A85FA68B819}"/>
            </c:ext>
          </c:extLst>
        </c:ser>
        <c:dLbls>
          <c:showLegendKey val="0"/>
          <c:showVal val="0"/>
          <c:showCatName val="0"/>
          <c:showSerName val="0"/>
          <c:showPercent val="0"/>
          <c:showBubbleSize val="0"/>
          <c:showLeaderLines val="1"/>
        </c:dLbls>
      </c:pie3DChart>
      <c:spPr>
        <a:noFill/>
        <a:ln w="25406">
          <a:noFill/>
        </a:ln>
      </c:spPr>
    </c:plotArea>
    <c:plotVisOnly val="1"/>
    <c:dispBlanksAs val="zero"/>
    <c:showDLblsOverMax val="0"/>
  </c:chart>
  <c:spPr>
    <a:noFill/>
    <a:ln w="9525" cap="flat" cmpd="sng" algn="ctr">
      <a:solidFill>
        <a:srgbClr val="000000"/>
      </a:solidFill>
      <a:prstDash val="solid"/>
      <a:miter lim="800000"/>
      <a:headEnd type="none" w="med" len="med"/>
      <a:tailEnd type="none" w="med" len="med"/>
    </a:ln>
  </c:spPr>
  <c:txPr>
    <a:bodyPr/>
    <a:lstStyle/>
    <a:p>
      <a:pPr>
        <a:defRPr sz="1200" b="1" i="0" u="none" strike="noStrike" baseline="0">
          <a:solidFill>
            <a:srgbClr val="000000"/>
          </a:solidFill>
          <a:latin typeface="Calibri"/>
          <a:ea typeface="Calibri"/>
          <a:cs typeface="Calibri"/>
        </a:defRPr>
      </a:pPr>
      <a:endParaRPr lang="sl-SI"/>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29DB87-FB52-4009-BE3A-2D496EC33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5280</Words>
  <Characters>30102</Characters>
  <Application>Microsoft Office Word</Application>
  <DocSecurity>0</DocSecurity>
  <Lines>250</Lines>
  <Paragraphs>70</Paragraphs>
  <ScaleCrop>false</ScaleCrop>
  <HeadingPairs>
    <vt:vector size="2" baseType="variant">
      <vt:variant>
        <vt:lpstr>Naslov</vt:lpstr>
      </vt:variant>
      <vt:variant>
        <vt:i4>1</vt:i4>
      </vt:variant>
    </vt:vector>
  </HeadingPairs>
  <TitlesOfParts>
    <vt:vector size="1" baseType="lpstr">
      <vt:lpstr/>
    </vt:vector>
  </TitlesOfParts>
  <Company>MNZ</Company>
  <LinksUpToDate>false</LinksUpToDate>
  <CharactersWithSpaces>35312</CharactersWithSpaces>
  <SharedDoc>false</SharedDoc>
  <HLinks>
    <vt:vector size="18" baseType="variant">
      <vt:variant>
        <vt:i4>7471147</vt:i4>
      </vt:variant>
      <vt:variant>
        <vt:i4>6</vt:i4>
      </vt:variant>
      <vt:variant>
        <vt:i4>0</vt:i4>
      </vt:variant>
      <vt:variant>
        <vt:i4>5</vt:i4>
      </vt:variant>
      <vt:variant>
        <vt:lpwstr>https://podatki.gov.si/</vt:lpwstr>
      </vt:variant>
      <vt:variant>
        <vt:lpwstr/>
      </vt:variant>
      <vt:variant>
        <vt:i4>131141</vt:i4>
      </vt:variant>
      <vt:variant>
        <vt:i4>3</vt:i4>
      </vt:variant>
      <vt:variant>
        <vt:i4>0</vt:i4>
      </vt:variant>
      <vt:variant>
        <vt:i4>5</vt:i4>
      </vt:variant>
      <vt:variant>
        <vt:lpwstr>https://www.gov.si/teme/varnost-na-smuciscih/</vt:lpwstr>
      </vt:variant>
      <vt:variant>
        <vt:lpwstr/>
      </vt:variant>
      <vt:variant>
        <vt:i4>7667751</vt:i4>
      </vt:variant>
      <vt:variant>
        <vt:i4>0</vt:i4>
      </vt:variant>
      <vt:variant>
        <vt:i4>0</vt:i4>
      </vt:variant>
      <vt:variant>
        <vt:i4>5</vt:i4>
      </vt:variant>
      <vt:variant>
        <vt:lpwstr>http://www.uradni-list.si/1/objava.jsp?sop=2016-01-1922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Remec Matija</dc:creator>
  <cp:keywords/>
  <dc:description/>
  <cp:lastModifiedBy>Maja Javornik</cp:lastModifiedBy>
  <cp:revision>2</cp:revision>
  <cp:lastPrinted>2020-06-03T12:53:00Z</cp:lastPrinted>
  <dcterms:created xsi:type="dcterms:W3CDTF">2023-06-12T09:26:00Z</dcterms:created>
  <dcterms:modified xsi:type="dcterms:W3CDTF">2023-06-12T09:26:00Z</dcterms:modified>
</cp:coreProperties>
</file>