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9BE1F" w14:textId="77777777" w:rsidR="003E635C" w:rsidRDefault="003E635C" w:rsidP="007C19A4"/>
    <w:p w14:paraId="092F75D2" w14:textId="77777777" w:rsidR="00445979" w:rsidRDefault="00445979" w:rsidP="007C19A4"/>
    <w:p w14:paraId="7CC7A27F" w14:textId="77777777" w:rsidR="00445979" w:rsidRDefault="00445979" w:rsidP="007C19A4"/>
    <w:p w14:paraId="11B1DE99" w14:textId="77777777" w:rsidR="003E635C" w:rsidRDefault="003E635C" w:rsidP="007C19A4"/>
    <w:p w14:paraId="6FB53BD1" w14:textId="77777777" w:rsidR="003E635C" w:rsidRPr="00F16B79" w:rsidRDefault="003E635C" w:rsidP="007C19A4">
      <w:r w:rsidRPr="00F16B79">
        <w:t xml:space="preserve">Številka: </w:t>
      </w:r>
      <w:r w:rsidRPr="00F16B79">
        <w:tab/>
        <w:t>/</w:t>
      </w:r>
      <w:r w:rsidR="0045269A">
        <w:t>2021</w:t>
      </w:r>
    </w:p>
    <w:p w14:paraId="16C4AF86" w14:textId="77777777" w:rsidR="003E635C" w:rsidRPr="00F16B79" w:rsidRDefault="003E635C" w:rsidP="007C19A4">
      <w:r w:rsidRPr="00F16B79">
        <w:t xml:space="preserve">Datum: </w:t>
      </w:r>
      <w:r w:rsidRPr="00F16B79">
        <w:tab/>
        <w:t xml:space="preserve">januar </w:t>
      </w:r>
      <w:r w:rsidR="0045269A">
        <w:t>2021</w:t>
      </w:r>
    </w:p>
    <w:p w14:paraId="128E5F0E" w14:textId="77777777" w:rsidR="003E635C" w:rsidRPr="009A761C" w:rsidRDefault="003E635C" w:rsidP="007C19A4"/>
    <w:p w14:paraId="7AE1587A" w14:textId="77777777" w:rsidR="003E635C" w:rsidRPr="009A761C" w:rsidRDefault="003E635C" w:rsidP="007C19A4"/>
    <w:p w14:paraId="320C2999" w14:textId="77777777" w:rsidR="003E635C" w:rsidRPr="009A761C" w:rsidRDefault="003E635C" w:rsidP="007C19A4"/>
    <w:p w14:paraId="17A48E01" w14:textId="77777777" w:rsidR="003E635C" w:rsidRPr="009A761C" w:rsidRDefault="003E635C" w:rsidP="0029552E">
      <w:pPr>
        <w:spacing w:line="240" w:lineRule="auto"/>
      </w:pPr>
    </w:p>
    <w:p w14:paraId="1EE8716A" w14:textId="77777777" w:rsidR="003E635C" w:rsidRPr="00F16B79" w:rsidRDefault="003E635C" w:rsidP="0029552E">
      <w:pPr>
        <w:pStyle w:val="Naslov5"/>
        <w:spacing w:line="240" w:lineRule="auto"/>
      </w:pPr>
      <w:r w:rsidRPr="00F16B79">
        <w:t xml:space="preserve">POROČILO O IZVAJANJU NADZORA </w:t>
      </w:r>
    </w:p>
    <w:p w14:paraId="5653BA0F" w14:textId="77777777" w:rsidR="003E635C" w:rsidRPr="0029552E" w:rsidRDefault="00CF68CD" w:rsidP="0029552E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NAD OBRATI TVEGANJA </w:t>
      </w:r>
      <w:r w:rsidR="003E635C" w:rsidRPr="0029552E">
        <w:rPr>
          <w:b/>
          <w:sz w:val="36"/>
          <w:szCs w:val="36"/>
        </w:rPr>
        <w:t>ZA OKOLJE</w:t>
      </w:r>
    </w:p>
    <w:p w14:paraId="6515C762" w14:textId="77777777" w:rsidR="003E635C" w:rsidRPr="0029552E" w:rsidRDefault="003E635C" w:rsidP="0029552E">
      <w:pPr>
        <w:spacing w:line="240" w:lineRule="auto"/>
        <w:jc w:val="center"/>
        <w:rPr>
          <w:b/>
          <w:sz w:val="36"/>
          <w:szCs w:val="36"/>
        </w:rPr>
      </w:pPr>
    </w:p>
    <w:p w14:paraId="0F8EF710" w14:textId="77777777" w:rsidR="003E635C" w:rsidRPr="0029552E" w:rsidRDefault="003E635C" w:rsidP="0029552E">
      <w:pPr>
        <w:spacing w:line="240" w:lineRule="auto"/>
        <w:jc w:val="center"/>
        <w:rPr>
          <w:b/>
          <w:sz w:val="36"/>
          <w:szCs w:val="36"/>
        </w:rPr>
      </w:pPr>
    </w:p>
    <w:p w14:paraId="7AA8C8F9" w14:textId="77777777" w:rsidR="003E635C" w:rsidRPr="0029552E" w:rsidRDefault="003E635C" w:rsidP="0029552E">
      <w:pPr>
        <w:spacing w:line="240" w:lineRule="auto"/>
        <w:jc w:val="center"/>
        <w:rPr>
          <w:b/>
          <w:sz w:val="36"/>
          <w:szCs w:val="36"/>
        </w:rPr>
      </w:pPr>
      <w:r w:rsidRPr="0029552E">
        <w:rPr>
          <w:b/>
          <w:sz w:val="36"/>
          <w:szCs w:val="36"/>
        </w:rPr>
        <w:t xml:space="preserve">V KOLEDARSKEM LETU </w:t>
      </w:r>
      <w:r w:rsidR="0045269A">
        <w:rPr>
          <w:b/>
          <w:sz w:val="36"/>
          <w:szCs w:val="36"/>
        </w:rPr>
        <w:t>2020</w:t>
      </w:r>
    </w:p>
    <w:p w14:paraId="3832E015" w14:textId="77777777" w:rsidR="003E635C" w:rsidRPr="009A761C" w:rsidRDefault="003E635C" w:rsidP="0029552E">
      <w:pPr>
        <w:spacing w:line="240" w:lineRule="auto"/>
      </w:pPr>
    </w:p>
    <w:p w14:paraId="12CB6790" w14:textId="77777777" w:rsidR="003E635C" w:rsidRPr="009A761C" w:rsidRDefault="003E635C" w:rsidP="007C19A4"/>
    <w:p w14:paraId="2050C24D" w14:textId="77777777" w:rsidR="003E635C" w:rsidRPr="009A761C" w:rsidRDefault="003E635C" w:rsidP="007C19A4"/>
    <w:p w14:paraId="553AC649" w14:textId="77777777" w:rsidR="003E635C" w:rsidRPr="009A761C" w:rsidRDefault="003E635C" w:rsidP="007C19A4"/>
    <w:p w14:paraId="4AD5AED8" w14:textId="77777777" w:rsidR="003E635C" w:rsidRPr="009A761C" w:rsidRDefault="003E635C" w:rsidP="007C19A4"/>
    <w:p w14:paraId="02A16386" w14:textId="77777777" w:rsidR="003E635C" w:rsidRPr="009A761C" w:rsidRDefault="003E635C" w:rsidP="007C19A4"/>
    <w:p w14:paraId="0473B0FF" w14:textId="77777777" w:rsidR="003E635C" w:rsidRPr="009A761C" w:rsidRDefault="003E635C" w:rsidP="007C19A4"/>
    <w:p w14:paraId="6559EBA5" w14:textId="77777777" w:rsidR="00445979" w:rsidRPr="009A761C" w:rsidRDefault="00445979" w:rsidP="007C19A4">
      <w:pPr>
        <w:sectPr w:rsidR="00445979" w:rsidRPr="009A761C" w:rsidSect="00445979">
          <w:footerReference w:type="even" r:id="rId8"/>
          <w:footerReference w:type="default" r:id="rId9"/>
          <w:headerReference w:type="first" r:id="rId10"/>
          <w:footnotePr>
            <w:numFmt w:val="lowerRoman"/>
          </w:footnotePr>
          <w:endnotePr>
            <w:numFmt w:val="chicago"/>
          </w:endnotePr>
          <w:pgSz w:w="11906" w:h="16838"/>
          <w:pgMar w:top="1843" w:right="1134" w:bottom="851" w:left="1134" w:header="709" w:footer="593" w:gutter="0"/>
          <w:pgNumType w:start="0"/>
          <w:cols w:space="708"/>
          <w:titlePg/>
          <w:docGrid w:linePitch="360"/>
        </w:sectPr>
      </w:pPr>
    </w:p>
    <w:p w14:paraId="45B214F0" w14:textId="77777777" w:rsidR="003E635C" w:rsidRPr="009A761C" w:rsidRDefault="003E635C" w:rsidP="007C19A4"/>
    <w:p w14:paraId="5BDA1D58" w14:textId="77777777" w:rsidR="003E635C" w:rsidRPr="009A761C" w:rsidRDefault="003E635C" w:rsidP="007C19A4"/>
    <w:p w14:paraId="59A490DC" w14:textId="77777777" w:rsidR="003E635C" w:rsidRPr="009A761C" w:rsidRDefault="003E635C" w:rsidP="007C19A4">
      <w:pPr>
        <w:pStyle w:val="Naslov1"/>
      </w:pPr>
      <w:r w:rsidRPr="009A761C">
        <w:br w:type="page"/>
      </w:r>
      <w:r w:rsidRPr="009A761C">
        <w:lastRenderedPageBreak/>
        <w:t>Uvod:</w:t>
      </w:r>
    </w:p>
    <w:p w14:paraId="1956243C" w14:textId="77777777" w:rsidR="00F53129" w:rsidRDefault="00014113" w:rsidP="007C19A4">
      <w:r>
        <w:t xml:space="preserve">Inšpekcija za okolje </w:t>
      </w:r>
      <w:r w:rsidR="00E12DAD">
        <w:t xml:space="preserve">je </w:t>
      </w:r>
      <w:r>
        <w:t xml:space="preserve">skladno z zahtevo iz 4. odstavka 156. člena ZVO-1 </w:t>
      </w:r>
      <w:r w:rsidR="00E12DAD">
        <w:t xml:space="preserve">in s programom nadzora </w:t>
      </w:r>
      <w:r>
        <w:t xml:space="preserve">v </w:t>
      </w:r>
      <w:r w:rsidR="00FC6103">
        <w:t xml:space="preserve">koledarskem </w:t>
      </w:r>
      <w:r>
        <w:t xml:space="preserve">letu </w:t>
      </w:r>
      <w:r w:rsidR="0045269A">
        <w:t>2020</w:t>
      </w:r>
      <w:r>
        <w:t xml:space="preserve"> pregledala </w:t>
      </w:r>
      <w:r w:rsidR="00935CB9">
        <w:t xml:space="preserve">vseh </w:t>
      </w:r>
      <w:r w:rsidR="00A65B5F">
        <w:t>3</w:t>
      </w:r>
      <w:r w:rsidR="003D1E6B">
        <w:t>0</w:t>
      </w:r>
      <w:r w:rsidR="00A65B5F">
        <w:t xml:space="preserve"> </w:t>
      </w:r>
      <w:r>
        <w:t>obrat</w:t>
      </w:r>
      <w:r w:rsidR="00A65B5F">
        <w:t>ov</w:t>
      </w:r>
      <w:r>
        <w:t xml:space="preserve"> </w:t>
      </w:r>
      <w:r w:rsidR="00A65B5F">
        <w:t xml:space="preserve">večjega </w:t>
      </w:r>
      <w:r>
        <w:t>tveganja za okolje</w:t>
      </w:r>
      <w:r w:rsidR="007847B1">
        <w:t xml:space="preserve"> </w:t>
      </w:r>
      <w:r w:rsidR="00C36F47">
        <w:t xml:space="preserve">in </w:t>
      </w:r>
      <w:r w:rsidR="003A7221">
        <w:t>10</w:t>
      </w:r>
      <w:r w:rsidR="00C36F47">
        <w:t xml:space="preserve"> obratov manjšega tveganja za okolje</w:t>
      </w:r>
      <w:r w:rsidR="0045269A">
        <w:t>, kot je bilo načrtovano s planom nadzora za koledarsko leto 2020.</w:t>
      </w:r>
    </w:p>
    <w:p w14:paraId="18B8E33F" w14:textId="77777777" w:rsidR="0045269A" w:rsidRPr="009A761C" w:rsidRDefault="0045269A" w:rsidP="007C19A4">
      <w:r>
        <w:t>Zaradi sprejetih ukrepov za preprečevanje širjenja korona virusa je v letu 2020 prišlo do manjšega zamika glede predvidenih terminov inšpekcijskih nadzorov.</w:t>
      </w:r>
    </w:p>
    <w:p w14:paraId="07F2AC60" w14:textId="77777777" w:rsidR="003E635C" w:rsidRPr="009A761C" w:rsidRDefault="003E635C" w:rsidP="007C19A4">
      <w:pPr>
        <w:pStyle w:val="Naslov2"/>
      </w:pPr>
      <w:r w:rsidRPr="009A761C">
        <w:t>Nadzor nad obrati večjega tveganja</w:t>
      </w:r>
    </w:p>
    <w:p w14:paraId="03CB931B" w14:textId="77777777" w:rsidR="003E635C" w:rsidRPr="009A761C" w:rsidRDefault="00A92040" w:rsidP="007C19A4">
      <w:pPr>
        <w:pStyle w:val="Naslov3"/>
      </w:pPr>
      <w:r>
        <w:t>Obseg</w:t>
      </w:r>
      <w:r w:rsidR="003E635C" w:rsidRPr="009A761C">
        <w:t xml:space="preserve"> nadzora :</w:t>
      </w:r>
    </w:p>
    <w:p w14:paraId="33D71713" w14:textId="77777777" w:rsidR="003E635C" w:rsidRPr="009A761C" w:rsidRDefault="003E635C" w:rsidP="007C19A4">
      <w:r w:rsidRPr="009A761C">
        <w:t xml:space="preserve">V letu </w:t>
      </w:r>
      <w:r w:rsidR="0045269A">
        <w:t>2020</w:t>
      </w:r>
      <w:r w:rsidRPr="009A761C">
        <w:t xml:space="preserve"> se je nadzor nad obrati večjega tveganja izvajal po naslednjih področjih:</w:t>
      </w:r>
    </w:p>
    <w:p w14:paraId="5D9D0A71" w14:textId="77777777" w:rsidR="003633B4" w:rsidRDefault="003633B4" w:rsidP="002877B8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>Preverjanje osnovnih podatkov o ob</w:t>
      </w:r>
      <w:r w:rsidR="00F870D4">
        <w:t>ra</w:t>
      </w:r>
      <w:r>
        <w:t>tu</w:t>
      </w:r>
    </w:p>
    <w:p w14:paraId="6CA68962" w14:textId="77777777" w:rsidR="002877B8" w:rsidRDefault="002877B8" w:rsidP="002877B8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>Preverjanje podatkov o prisotnih količinah in lastnih nevarnih snovi</w:t>
      </w:r>
    </w:p>
    <w:p w14:paraId="4BF169DD" w14:textId="77777777" w:rsidR="003D1E6B" w:rsidRDefault="00C648D5" w:rsidP="003D1E6B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>Spremembe – Pregled varnostnega poročila</w:t>
      </w:r>
    </w:p>
    <w:p w14:paraId="07772778" w14:textId="77777777" w:rsidR="00F870D4" w:rsidRDefault="000D3261" w:rsidP="003D1E6B">
      <w:pPr>
        <w:numPr>
          <w:ilvl w:val="1"/>
          <w:numId w:val="33"/>
        </w:numPr>
        <w:tabs>
          <w:tab w:val="left" w:pos="567"/>
        </w:tabs>
        <w:spacing w:before="40" w:after="0" w:line="240" w:lineRule="auto"/>
      </w:pPr>
      <w:r>
        <w:t>Spremembe v okolici obrata</w:t>
      </w:r>
      <w:r w:rsidR="003D1E6B">
        <w:t>.</w:t>
      </w:r>
    </w:p>
    <w:p w14:paraId="0131D474" w14:textId="77777777" w:rsidR="00A344E4" w:rsidRPr="00AA3262" w:rsidRDefault="00A344E4" w:rsidP="000D563B">
      <w:pPr>
        <w:pStyle w:val="Otevilenseznam2"/>
        <w:numPr>
          <w:ilvl w:val="0"/>
          <w:numId w:val="0"/>
        </w:numPr>
        <w:ind w:left="927" w:hanging="360"/>
      </w:pPr>
    </w:p>
    <w:p w14:paraId="6FB01FE8" w14:textId="77777777" w:rsidR="003E635C" w:rsidRPr="00D42B4C" w:rsidRDefault="00A06B21" w:rsidP="00EC1141">
      <w:pPr>
        <w:pStyle w:val="Napis"/>
        <w:ind w:left="993" w:hanging="993"/>
      </w:pPr>
      <w:r w:rsidRPr="00D42B4C">
        <w:t xml:space="preserve">Tabela </w:t>
      </w:r>
      <w:r w:rsidR="002963FC">
        <w:rPr>
          <w:noProof/>
        </w:rPr>
        <w:fldChar w:fldCharType="begin"/>
      </w:r>
      <w:r w:rsidR="002963FC">
        <w:rPr>
          <w:noProof/>
        </w:rPr>
        <w:instrText xml:space="preserve"> SEQ Tabela \* ARABIC </w:instrText>
      </w:r>
      <w:r w:rsidR="002963FC">
        <w:rPr>
          <w:noProof/>
        </w:rPr>
        <w:fldChar w:fldCharType="separate"/>
      </w:r>
      <w:r w:rsidRPr="00D42B4C">
        <w:rPr>
          <w:noProof/>
        </w:rPr>
        <w:t>1</w:t>
      </w:r>
      <w:r w:rsidR="002963FC">
        <w:rPr>
          <w:noProof/>
        </w:rPr>
        <w:fldChar w:fldCharType="end"/>
      </w:r>
      <w:r w:rsidRPr="00D42B4C">
        <w:t>:</w:t>
      </w:r>
      <w:r w:rsidR="00EC1141">
        <w:t xml:space="preserve"> </w:t>
      </w:r>
      <w:r w:rsidR="003E635C" w:rsidRPr="00D42B4C">
        <w:t xml:space="preserve">Povzetek iz poročil o nadzoru nad obrati večjega tveganja za okolje in izrečenih ukrepih v letu </w:t>
      </w:r>
      <w:r w:rsidR="0045269A">
        <w:t>2020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058"/>
        <w:gridCol w:w="2649"/>
        <w:gridCol w:w="2000"/>
      </w:tblGrid>
      <w:tr w:rsidR="004754DA" w:rsidRPr="009A761C" w14:paraId="7F4A28FE" w14:textId="77777777">
        <w:trPr>
          <w:trHeight w:hRule="exact" w:val="567"/>
          <w:tblHeader/>
        </w:trPr>
        <w:tc>
          <w:tcPr>
            <w:tcW w:w="5412" w:type="dxa"/>
            <w:gridSpan w:val="2"/>
            <w:shd w:val="clear" w:color="auto" w:fill="F3F3F3"/>
            <w:vAlign w:val="center"/>
          </w:tcPr>
          <w:p w14:paraId="52C50935" w14:textId="77777777" w:rsidR="004754DA" w:rsidRPr="009A761C" w:rsidRDefault="004754DA" w:rsidP="004754DA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color w:val="auto"/>
                <w:sz w:val="20"/>
              </w:rPr>
              <w:t>Obrat večjega tveganja</w:t>
            </w:r>
          </w:p>
        </w:tc>
        <w:tc>
          <w:tcPr>
            <w:tcW w:w="2649" w:type="dxa"/>
            <w:shd w:val="clear" w:color="auto" w:fill="F3F3F3"/>
            <w:vAlign w:val="center"/>
          </w:tcPr>
          <w:p w14:paraId="6BFF1A48" w14:textId="77777777" w:rsidR="004754DA" w:rsidRPr="009A761C" w:rsidRDefault="004754DA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sz w:val="20"/>
              </w:rPr>
              <w:t>Ugotovitve</w:t>
            </w:r>
          </w:p>
        </w:tc>
        <w:tc>
          <w:tcPr>
            <w:tcW w:w="2000" w:type="dxa"/>
            <w:shd w:val="clear" w:color="auto" w:fill="F3F3F3"/>
            <w:vAlign w:val="center"/>
          </w:tcPr>
          <w:p w14:paraId="34A028CE" w14:textId="77777777" w:rsidR="004754DA" w:rsidRPr="009A761C" w:rsidRDefault="004754DA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sz w:val="20"/>
              </w:rPr>
              <w:t>Ukrepi</w:t>
            </w:r>
          </w:p>
        </w:tc>
      </w:tr>
      <w:tr w:rsidR="007C7A87" w:rsidRPr="007C7A87" w14:paraId="74F2416B" w14:textId="77777777" w:rsidTr="000D5B2E">
        <w:trPr>
          <w:cantSplit/>
          <w:trHeight w:val="11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3A763" w14:textId="77777777" w:rsidR="0058514E" w:rsidRPr="007C7A87" w:rsidRDefault="0058514E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95869" w14:textId="77777777" w:rsidR="0058514E" w:rsidRPr="007C7A87" w:rsidRDefault="0058514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ALBAUGH Tovarna kemičnih izdelkov d.o.o.</w:t>
            </w:r>
          </w:p>
          <w:p w14:paraId="2D9166A6" w14:textId="77777777" w:rsidR="0058514E" w:rsidRPr="007C7A87" w:rsidRDefault="0058514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Grajski trg 21</w:t>
            </w:r>
          </w:p>
          <w:p w14:paraId="3E1BB21E" w14:textId="77777777" w:rsidR="0058514E" w:rsidRPr="007C7A87" w:rsidRDefault="0058514E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2327 Rače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CEB23" w14:textId="77777777" w:rsidR="0058514E" w:rsidRPr="007C7A87" w:rsidRDefault="002D1708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 xml:space="preserve">Ni izvedel </w:t>
            </w:r>
            <w:r w:rsidR="005A15A8">
              <w:rPr>
                <w:rFonts w:ascii="Arial" w:hAnsi="Arial" w:cs="Arial"/>
                <w:bCs/>
                <w:color w:val="auto"/>
                <w:sz w:val="20"/>
              </w:rPr>
              <w:t>ocene tveganja pri spremembi tehnologije čiščenja dimnih plinov</w:t>
            </w:r>
            <w:r w:rsidR="00C11229">
              <w:rPr>
                <w:rFonts w:ascii="Arial" w:hAnsi="Arial" w:cs="Arial"/>
                <w:bCs/>
                <w:color w:val="auto"/>
                <w:sz w:val="20"/>
              </w:rPr>
              <w:t>, kot to določa VP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56713" w14:textId="77777777" w:rsidR="005A15A8" w:rsidRDefault="005A15A8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Odločba.</w:t>
            </w:r>
          </w:p>
          <w:p w14:paraId="29EFF0B6" w14:textId="77777777" w:rsidR="0058514E" w:rsidRPr="007C7A87" w:rsidRDefault="005A15A8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 xml:space="preserve">Zavezanec </w:t>
            </w:r>
            <w:r w:rsidR="00C11229">
              <w:rPr>
                <w:rFonts w:ascii="Arial" w:hAnsi="Arial" w:cs="Arial"/>
                <w:bCs/>
                <w:color w:val="auto"/>
                <w:sz w:val="20"/>
              </w:rPr>
              <w:t xml:space="preserve">v roku </w:t>
            </w:r>
            <w:r>
              <w:rPr>
                <w:rFonts w:ascii="Arial" w:hAnsi="Arial" w:cs="Arial"/>
                <w:bCs/>
                <w:color w:val="auto"/>
                <w:sz w:val="20"/>
              </w:rPr>
              <w:t>izpolnil</w:t>
            </w:r>
            <w:r w:rsidR="00C11229"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  <w:r w:rsidR="00A65E61">
              <w:rPr>
                <w:rFonts w:ascii="Arial" w:hAnsi="Arial" w:cs="Arial"/>
                <w:bCs/>
                <w:color w:val="auto"/>
                <w:sz w:val="20"/>
              </w:rPr>
              <w:t>zahteve</w:t>
            </w:r>
          </w:p>
        </w:tc>
      </w:tr>
      <w:tr w:rsidR="007C7A87" w:rsidRPr="007C7A87" w14:paraId="4474F2B7" w14:textId="77777777" w:rsidTr="000D5B2E">
        <w:trPr>
          <w:cantSplit/>
          <w:trHeight w:val="11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494C5" w14:textId="77777777" w:rsidR="002C4836" w:rsidRPr="007C7A87" w:rsidRDefault="002C4836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F672" w14:textId="77777777" w:rsidR="002C4836" w:rsidRPr="007C7A87" w:rsidRDefault="002C483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ATOTECH PODNART, d.d.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 xml:space="preserve">Podnart 43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4244 Podnart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6C0C" w14:textId="77777777" w:rsidR="002C4836" w:rsidRPr="007C7A87" w:rsidRDefault="00420DB7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nepravilnosti.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FF349" w14:textId="77777777" w:rsidR="002C4836" w:rsidRPr="007C7A87" w:rsidRDefault="002C483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2A073ACD" w14:textId="77777777" w:rsidTr="000D5B2E">
        <w:trPr>
          <w:cantSplit/>
          <w:trHeight w:val="11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01CFD" w14:textId="77777777" w:rsidR="008F0880" w:rsidRPr="007C7A87" w:rsidRDefault="008F0880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4ECD4" w14:textId="77777777" w:rsidR="008F0880" w:rsidRPr="007C7A87" w:rsidRDefault="008F088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BELINKA PERKEMIJA d.o.o </w:t>
            </w:r>
          </w:p>
          <w:p w14:paraId="7BEE4F76" w14:textId="77777777" w:rsidR="008F0880" w:rsidRPr="007C7A87" w:rsidRDefault="008F088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Zasavska cesta 95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1001 Ljubljana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B68E4" w14:textId="77777777" w:rsidR="008F0880" w:rsidRPr="007C7A87" w:rsidRDefault="008F088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nepravilnosti.</w:t>
            </w:r>
            <w:r w:rsidR="00805F16" w:rsidRPr="007C7A87"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B298" w14:textId="77777777" w:rsidR="008F0880" w:rsidRPr="007C7A87" w:rsidRDefault="008F088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CB0F16E" w14:textId="77777777" w:rsidTr="000D5B2E">
        <w:trPr>
          <w:cantSplit/>
          <w:trHeight w:val="129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797AF" w14:textId="77777777" w:rsidR="00577CA6" w:rsidRPr="007C7A87" w:rsidRDefault="00577CA6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30888" w14:textId="77777777" w:rsidR="00577CA6" w:rsidRPr="007C7A87" w:rsidRDefault="00577CA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BUTAN PLIN, d.d. Ljubljana</w:t>
            </w:r>
          </w:p>
          <w:p w14:paraId="3FDAED26" w14:textId="77777777" w:rsidR="00577CA6" w:rsidRPr="007C7A87" w:rsidRDefault="00577CA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Verovškova 70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1000Ljubljana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896EE" w14:textId="77777777" w:rsidR="00577CA6" w:rsidRPr="007C7A87" w:rsidRDefault="00577CA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31748" w14:textId="77777777" w:rsidR="00577CA6" w:rsidRPr="007C7A87" w:rsidRDefault="00577CA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98F918A" w14:textId="77777777" w:rsidTr="000D5B2E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B05B8" w14:textId="77777777" w:rsidR="006B3300" w:rsidRPr="007C7A87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727F5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F.A. MAIK Transport d.o.o.</w:t>
            </w:r>
          </w:p>
          <w:p w14:paraId="581499C0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Perhavčeva ulica 10</w:t>
            </w:r>
          </w:p>
          <w:p w14:paraId="295B39FC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2000 Maribor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C4D38" w14:textId="77777777" w:rsidR="006B3300" w:rsidRPr="007C7A87" w:rsidRDefault="00A65E6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Pomanjkljivosti pri sistemu obvladovanja varnosti. Niso imenovali pooblaščenca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B1A8F" w14:textId="77777777" w:rsidR="00A65E61" w:rsidRDefault="00A65E61" w:rsidP="00A65E61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Odločba.</w:t>
            </w:r>
          </w:p>
          <w:p w14:paraId="3FF6C926" w14:textId="77777777" w:rsidR="006B3300" w:rsidRPr="007C7A87" w:rsidRDefault="00A65E61" w:rsidP="00A65E61">
            <w:pPr>
              <w:pStyle w:val="Default"/>
              <w:shd w:val="clear" w:color="auto" w:fill="FFFFFF" w:themeFill="background1"/>
              <w:ind w:left="84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Zavezanec v roku izpolnil zahteve</w:t>
            </w:r>
          </w:p>
        </w:tc>
      </w:tr>
      <w:tr w:rsidR="007C7A87" w:rsidRPr="007C7A87" w14:paraId="63A900B8" w14:textId="77777777" w:rsidTr="009B321B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F5A10" w14:textId="77777777" w:rsidR="006B3300" w:rsidRPr="007C7A87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EE644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Fenolit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 Borovnica</w:t>
            </w:r>
          </w:p>
          <w:p w14:paraId="7A9478FE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Breg 22</w:t>
            </w:r>
          </w:p>
          <w:p w14:paraId="2CF2B49E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1353 Borovnica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7CD1D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4C8D3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ind w:left="84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.</w:t>
            </w:r>
          </w:p>
        </w:tc>
      </w:tr>
      <w:tr w:rsidR="007C7A87" w:rsidRPr="007C7A87" w14:paraId="7F10D852" w14:textId="77777777" w:rsidTr="009B321B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D8A47" w14:textId="77777777" w:rsidR="006B3300" w:rsidRPr="007C7A87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EB42B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HELIOS, Tovarna barv, lakov in umetnih smol, Količevo d.o.o.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Količevo 65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1230 Domžale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7817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5D31D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09400A45" w14:textId="77777777" w:rsidTr="009B321B">
        <w:trPr>
          <w:cantSplit/>
          <w:trHeight w:val="98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7CB5C" w14:textId="77777777" w:rsidR="006B3300" w:rsidRPr="007C7A87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14EC8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HELIOS, Tovarna barv, lakov in umetnih smol, Količevo d.o.o. Lokacija Medvode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Škofjeloška 50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1215 Medvode</w:t>
            </w: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817A2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F9EE9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3BC06213" w14:textId="77777777" w:rsidTr="000D5B2E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6A053" w14:textId="77777777" w:rsidR="006B3300" w:rsidRPr="007C7A87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973F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INA</w:t>
            </w:r>
            <w:r w:rsidR="00EB3CA3"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SLOVENIJA d.o.o, PE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KOZINA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>Kolodvorska 18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6240 Kozina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438E8" w14:textId="77777777" w:rsidR="006B3300" w:rsidRPr="007C7A87" w:rsidRDefault="00380303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80123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374BFF2A" w14:textId="77777777" w:rsidTr="000D5B2E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F3BE2" w14:textId="77777777" w:rsidR="00100E0B" w:rsidRPr="007C7A87" w:rsidRDefault="00100E0B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923CB" w14:textId="77777777" w:rsidR="00100E0B" w:rsidRPr="007C7A87" w:rsidRDefault="00100E0B" w:rsidP="009B321B">
            <w:pPr>
              <w:shd w:val="clear" w:color="auto" w:fill="FFFFFF" w:themeFill="background1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Helvetica" w:hAnsi="Helvetica" w:cs="Helvetica"/>
                <w:b/>
                <w:spacing w:val="0"/>
              </w:rPr>
            </w:pPr>
            <w:r w:rsidRPr="007C7A87">
              <w:rPr>
                <w:rFonts w:ascii="Helvetica" w:hAnsi="Helvetica" w:cs="Helvetica"/>
                <w:b/>
                <w:spacing w:val="0"/>
              </w:rPr>
              <w:t>INTEREUROPA d.d., Filiala Celje, Poslovna enota Maribor</w:t>
            </w:r>
          </w:p>
          <w:p w14:paraId="0F4F02A8" w14:textId="77777777" w:rsidR="00100E0B" w:rsidRPr="007C7A87" w:rsidRDefault="00100E0B" w:rsidP="009B321B">
            <w:pPr>
              <w:shd w:val="clear" w:color="auto" w:fill="FFFFFF" w:themeFill="background1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Helvetica" w:hAnsi="Helvetica" w:cs="Helvetica"/>
                <w:spacing w:val="0"/>
              </w:rPr>
            </w:pPr>
            <w:r w:rsidRPr="007C7A87">
              <w:rPr>
                <w:rFonts w:ascii="Helvetica" w:hAnsi="Helvetica" w:cs="Helvetica"/>
                <w:spacing w:val="0"/>
              </w:rPr>
              <w:t>Tržaška cesta 45</w:t>
            </w:r>
          </w:p>
          <w:p w14:paraId="6525ADB0" w14:textId="77777777" w:rsidR="00100E0B" w:rsidRPr="007C7A87" w:rsidRDefault="00100E0B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2000 Maribor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1DCA" w14:textId="77777777" w:rsidR="00100E0B" w:rsidRPr="007C7A87" w:rsidRDefault="00A17E6B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bila izdelana ocena tveganja pri spremembi v obratu,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4BAF5" w14:textId="77777777" w:rsidR="00A17E6B" w:rsidRDefault="00A17E6B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Odločba</w:t>
            </w:r>
          </w:p>
          <w:p w14:paraId="6E15041F" w14:textId="77777777" w:rsidR="00100E0B" w:rsidRPr="007C7A87" w:rsidRDefault="00A17E6B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Zavezanec v roku izpolnil zahteve</w:t>
            </w:r>
          </w:p>
        </w:tc>
      </w:tr>
      <w:tr w:rsidR="007C7A87" w:rsidRPr="007C7A87" w14:paraId="0FBC03CC" w14:textId="77777777" w:rsidTr="000D5B2E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C94B" w14:textId="77777777" w:rsidR="006B3300" w:rsidRPr="007C7A87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F36B0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ISTRABENZ PLINI d.o.o Koper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proofErr w:type="spellStart"/>
            <w:r w:rsidRPr="007C7A87">
              <w:rPr>
                <w:rFonts w:ascii="Arial" w:hAnsi="Arial" w:cs="Arial"/>
                <w:color w:val="auto"/>
                <w:sz w:val="20"/>
              </w:rPr>
              <w:t>Sermin</w:t>
            </w:r>
            <w:proofErr w:type="spellEnd"/>
            <w:r w:rsidRPr="007C7A87">
              <w:rPr>
                <w:rFonts w:ascii="Arial" w:hAnsi="Arial" w:cs="Arial"/>
                <w:color w:val="auto"/>
                <w:sz w:val="20"/>
              </w:rPr>
              <w:t xml:space="preserve"> 8a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6000 Koper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1BBE7" w14:textId="77777777" w:rsidR="006B3300" w:rsidRPr="007C7A87" w:rsidRDefault="00380303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26F13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578AB7FD" w14:textId="77777777" w:rsidTr="000D5B2E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F0F" w14:textId="77777777" w:rsidR="006B3300" w:rsidRPr="007C7A87" w:rsidRDefault="006B3300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93E5" w14:textId="77777777" w:rsidR="006B3300" w:rsidRPr="007C7A87" w:rsidRDefault="006B3300" w:rsidP="009B321B">
            <w:pPr>
              <w:shd w:val="clear" w:color="auto" w:fill="FFFFFF" w:themeFill="background1"/>
              <w:spacing w:after="0"/>
              <w:rPr>
                <w:b/>
                <w:snapToGrid w:val="0"/>
                <w:spacing w:val="0"/>
              </w:rPr>
            </w:pPr>
            <w:r w:rsidRPr="007C7A87">
              <w:rPr>
                <w:b/>
                <w:snapToGrid w:val="0"/>
                <w:spacing w:val="0"/>
              </w:rPr>
              <w:t>ISTRABENZ PLINI d.o.o Koper PE VZHODNA SLOVENIJA</w:t>
            </w:r>
          </w:p>
          <w:p w14:paraId="572FA30A" w14:textId="77777777" w:rsidR="006B3300" w:rsidRPr="007C7A87" w:rsidRDefault="006B3300" w:rsidP="009B321B">
            <w:pPr>
              <w:shd w:val="clear" w:color="auto" w:fill="FFFFFF" w:themeFill="background1"/>
              <w:spacing w:before="0" w:after="0" w:line="240" w:lineRule="auto"/>
            </w:pPr>
            <w:r w:rsidRPr="007C7A87">
              <w:t>Plinarniška 1</w:t>
            </w:r>
          </w:p>
          <w:p w14:paraId="598E9138" w14:textId="77777777" w:rsidR="006B3300" w:rsidRPr="007C7A87" w:rsidRDefault="006B330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3000 Celje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0256" w14:textId="77777777" w:rsidR="006B3300" w:rsidRPr="007C7A87" w:rsidRDefault="007847B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73C8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60BB482" w14:textId="77777777" w:rsidTr="000D5B2E">
        <w:trPr>
          <w:cantSplit/>
          <w:trHeight w:val="119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15A2B" w14:textId="77777777" w:rsidR="004B7011" w:rsidRPr="007C7A87" w:rsidRDefault="004B7011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D2E17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JP ENERGETIKA LJUBLJANA d.o.o.</w:t>
            </w:r>
          </w:p>
          <w:p w14:paraId="09CDF59C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Verovškova 62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1000Ljubljana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41F90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B280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422BD80A" w14:textId="77777777" w:rsidTr="000D5B2E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8E187" w14:textId="77777777" w:rsidR="004B7011" w:rsidRPr="007C7A87" w:rsidRDefault="004B7011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CD16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LECANA d.o.o.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Ljubljanska 45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1241 Kamnik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8A50D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nepravilnosti.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B852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829EF84" w14:textId="77777777" w:rsidTr="000D5B2E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BBE98" w14:textId="77777777" w:rsidR="004B7011" w:rsidRPr="007C7A87" w:rsidRDefault="004B7011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8CB0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LUKA KOPER d.d.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Vojkovo nabrežje 38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6501 Koper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0E9A5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03123" w14:textId="77777777" w:rsidR="004B7011" w:rsidRPr="007C7A87" w:rsidRDefault="004B70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03F41E11" w14:textId="77777777" w:rsidTr="000D5B2E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6990E" w14:textId="77777777" w:rsidR="004B7011" w:rsidRPr="007C7A87" w:rsidRDefault="004B7011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AA2E5" w14:textId="77777777" w:rsidR="004B7011" w:rsidRPr="007C7A87" w:rsidRDefault="004B7011" w:rsidP="00C41F1D">
            <w:pPr>
              <w:pStyle w:val="Naslov2"/>
              <w:shd w:val="clear" w:color="auto" w:fill="FFFFFF" w:themeFill="background1"/>
              <w:jc w:val="left"/>
            </w:pPr>
            <w:r w:rsidRPr="007C7A87">
              <w:t xml:space="preserve">MELAMIN Kemična tovarna d.d. Kočevje </w:t>
            </w:r>
            <w:r w:rsidRPr="007C7A87">
              <w:br/>
              <w:t xml:space="preserve">Tomšičeva 9 </w:t>
            </w:r>
            <w:r w:rsidRPr="007C7A87">
              <w:br/>
              <w:t>1330 Kočevje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3249" w14:textId="77777777" w:rsidR="004B7011" w:rsidRPr="00C41F1D" w:rsidRDefault="004B7011" w:rsidP="00C41F1D">
            <w:pPr>
              <w:pStyle w:val="Naslov2"/>
              <w:shd w:val="clear" w:color="auto" w:fill="FFFFFF" w:themeFill="background1"/>
              <w:jc w:val="left"/>
              <w:rPr>
                <w:b w:val="0"/>
                <w:bCs/>
                <w:i w:val="0"/>
              </w:rPr>
            </w:pPr>
            <w:r w:rsidRPr="00C41F1D">
              <w:rPr>
                <w:b w:val="0"/>
                <w:bCs/>
                <w:i w:val="0"/>
              </w:rPr>
              <w:t>Ni bilo ugotovljenih nepravilnosti.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E078A" w14:textId="77777777" w:rsidR="004B7011" w:rsidRPr="007C7A87" w:rsidRDefault="004B7011" w:rsidP="009B321B">
            <w:pPr>
              <w:pStyle w:val="Naslov2"/>
              <w:shd w:val="clear" w:color="auto" w:fill="FFFFFF" w:themeFill="background1"/>
              <w:rPr>
                <w:bCs/>
              </w:rPr>
            </w:pPr>
          </w:p>
        </w:tc>
      </w:tr>
      <w:tr w:rsidR="007C7A87" w:rsidRPr="007C7A87" w14:paraId="41608B73" w14:textId="77777777" w:rsidTr="000D5B2E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8FD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57F32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PETROL d.d.</w:t>
            </w:r>
            <w:r w:rsidR="00CF0BCF"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Skladišče UNP Štore</w:t>
            </w:r>
          </w:p>
          <w:p w14:paraId="501D8079" w14:textId="77777777" w:rsidR="00CF0BCF" w:rsidRPr="007C7A87" w:rsidRDefault="00CF0BCF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Teharje 101, </w:t>
            </w:r>
          </w:p>
          <w:p w14:paraId="16D67D99" w14:textId="77777777" w:rsidR="002F1395" w:rsidRPr="007C7A87" w:rsidRDefault="00CF0BCF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3221 Teharje  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D0FAE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F496C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4A044ADE" w14:textId="77777777" w:rsidTr="009B321B">
        <w:trPr>
          <w:cantSplit/>
          <w:trHeight w:val="99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A51A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4A69E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PETROL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>.</w:t>
            </w:r>
            <w:r w:rsidR="00A314E7" w:rsidRPr="007C7A87">
              <w:rPr>
                <w:rFonts w:ascii="Arial" w:hAnsi="Arial" w:cs="Arial"/>
                <w:b/>
                <w:color w:val="auto"/>
                <w:sz w:val="20"/>
              </w:rPr>
              <w:t>, PE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INSTALACIJA </w:t>
            </w:r>
            <w:r w:rsidR="00A314E7" w:rsidRPr="007C7A87">
              <w:rPr>
                <w:rFonts w:ascii="Arial" w:hAnsi="Arial" w:cs="Arial"/>
                <w:b/>
                <w:color w:val="auto"/>
                <w:sz w:val="20"/>
              </w:rPr>
              <w:t>SERMIN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proofErr w:type="spellStart"/>
            <w:r w:rsidRPr="007C7A87">
              <w:rPr>
                <w:rFonts w:ascii="Arial" w:hAnsi="Arial" w:cs="Arial"/>
                <w:color w:val="auto"/>
                <w:sz w:val="20"/>
              </w:rPr>
              <w:t>Sermin</w:t>
            </w:r>
            <w:proofErr w:type="spellEnd"/>
            <w:r w:rsidRPr="007C7A87">
              <w:rPr>
                <w:rFonts w:ascii="Arial" w:hAnsi="Arial" w:cs="Arial"/>
                <w:color w:val="auto"/>
                <w:sz w:val="20"/>
              </w:rPr>
              <w:t xml:space="preserve"> 10/a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6000 Koper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E2E1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7F4C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8F2C9B9" w14:textId="77777777" w:rsidTr="000D5B2E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912B2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0DA8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PETROL d.d. Ljubljana, SKLADIŠČE GORIV LENDAVA </w:t>
            </w:r>
          </w:p>
          <w:p w14:paraId="608BBB73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Trimlini 1H </w:t>
            </w:r>
          </w:p>
          <w:p w14:paraId="6BA30750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9220 Lendava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C6E6A" w14:textId="77777777" w:rsidR="002F1395" w:rsidRPr="007C7A87" w:rsidRDefault="00E60711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4B725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6C0ABC5D" w14:textId="77777777" w:rsidTr="000D5B2E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1C2C2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94C64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PETROL d.d. Ljubljana, </w:t>
            </w:r>
            <w:r w:rsidR="007847B1" w:rsidRPr="007C7A87">
              <w:rPr>
                <w:rFonts w:ascii="Arial" w:hAnsi="Arial" w:cs="Arial"/>
                <w:b/>
                <w:color w:val="auto"/>
                <w:sz w:val="20"/>
              </w:rPr>
              <w:t>SND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RAČE</w:t>
            </w:r>
          </w:p>
          <w:p w14:paraId="4CC46FD8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Turnerjeva ulica 24</w:t>
            </w:r>
          </w:p>
          <w:p w14:paraId="2703914E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2311 Fram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A1D06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5828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C9AA635" w14:textId="77777777" w:rsidTr="000D5B2E">
        <w:trPr>
          <w:cantSplit/>
          <w:trHeight w:val="510"/>
        </w:trPr>
        <w:tc>
          <w:tcPr>
            <w:tcW w:w="354" w:type="dxa"/>
            <w:shd w:val="clear" w:color="auto" w:fill="auto"/>
            <w:vAlign w:val="center"/>
          </w:tcPr>
          <w:p w14:paraId="72E920B6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7498D9BB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PETROL d.d. Ljubljana</w:t>
            </w:r>
            <w:r w:rsidR="007847B1" w:rsidRPr="007C7A87">
              <w:rPr>
                <w:rFonts w:ascii="Arial" w:hAnsi="Arial" w:cs="Arial"/>
                <w:b/>
                <w:color w:val="auto"/>
                <w:sz w:val="20"/>
              </w:rPr>
              <w:t xml:space="preserve">,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 </w:t>
            </w:r>
            <w:r w:rsidR="007847B1" w:rsidRPr="007C7A87">
              <w:rPr>
                <w:rFonts w:ascii="Arial" w:hAnsi="Arial" w:cs="Arial"/>
                <w:b/>
                <w:color w:val="auto"/>
                <w:sz w:val="20"/>
              </w:rPr>
              <w:t xml:space="preserve">SND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t>Celje</w:t>
            </w:r>
          </w:p>
          <w:p w14:paraId="26E5BF44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Gaji 30</w:t>
            </w:r>
          </w:p>
          <w:p w14:paraId="56E74F92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3000 Celje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2E472E7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118B9C0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2CAAC866" w14:textId="77777777" w:rsidTr="000D5B2E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73D95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608E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PLAMA-PUR, Proizvodnja in predelava plastičnih mas d.d. 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Podgrad 17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6244 Podgrad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2936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DF98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0D9D84D0" w14:textId="77777777" w:rsidTr="000D5B2E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C666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60CA1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PLINARNA MARIBOR d.d., Center za skladiščenje UNP Bohova</w:t>
            </w:r>
            <w:r w:rsidRPr="007C7A87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7C7A87">
              <w:rPr>
                <w:rFonts w:ascii="Arial" w:hAnsi="Arial" w:cs="Arial"/>
                <w:color w:val="auto"/>
                <w:sz w:val="20"/>
              </w:rPr>
              <w:t xml:space="preserve">Ledina 26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2000 Maribor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F1A3C" w14:textId="77777777" w:rsidR="002F1395" w:rsidRPr="007C7A87" w:rsidRDefault="00431DC8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bila izdelana ocena tveganja pri spremembi v obratu, VP ni bilo pregledano – dopolnjeno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DE9" w14:textId="77777777" w:rsidR="002F1395" w:rsidRDefault="00431DC8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Odločba</w:t>
            </w:r>
          </w:p>
          <w:p w14:paraId="02BFA805" w14:textId="77777777" w:rsidR="00431DC8" w:rsidRPr="007C7A87" w:rsidRDefault="00431DC8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Rok še ni potekel</w:t>
            </w:r>
          </w:p>
        </w:tc>
      </w:tr>
      <w:tr w:rsidR="00CD49D6" w:rsidRPr="007C7A87" w14:paraId="41040688" w14:textId="77777777" w:rsidTr="000D5B2E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CCD7E" w14:textId="77777777" w:rsidR="00CD49D6" w:rsidRPr="007C7A87" w:rsidRDefault="00CD49D6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458E0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STEKLARNA ROGAŠKA d.d. </w:t>
            </w:r>
          </w:p>
          <w:p w14:paraId="6BB27E30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Ulica talcev 1 </w:t>
            </w:r>
          </w:p>
          <w:p w14:paraId="399FD82C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3250 Rogaška slatina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4D6A4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B366F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CD49D6" w:rsidRPr="007C7A87" w14:paraId="6B428C79" w14:textId="77777777" w:rsidTr="000D5B2E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14:paraId="527B70D0" w14:textId="77777777" w:rsidR="00CD49D6" w:rsidRPr="007C7A87" w:rsidRDefault="00CD49D6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64A3BA7F" w14:textId="77777777" w:rsidR="00CD49D6" w:rsidRPr="007C7A87" w:rsidRDefault="00CD49D6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TAB </w:t>
            </w:r>
            <w:proofErr w:type="spellStart"/>
            <w:r w:rsidRPr="007C7A87">
              <w:rPr>
                <w:rFonts w:ascii="Arial" w:hAnsi="Arial" w:cs="Arial"/>
                <w:b/>
                <w:color w:val="auto"/>
                <w:sz w:val="20"/>
              </w:rPr>
              <w:t>d.d</w:t>
            </w:r>
            <w:proofErr w:type="spellEnd"/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., TOPLA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</w:r>
            <w:proofErr w:type="spellStart"/>
            <w:r w:rsidRPr="007C7A87">
              <w:rPr>
                <w:rFonts w:ascii="Arial" w:hAnsi="Arial" w:cs="Arial"/>
                <w:color w:val="auto"/>
                <w:sz w:val="20"/>
              </w:rPr>
              <w:t>Mušenik</w:t>
            </w:r>
            <w:proofErr w:type="spellEnd"/>
            <w:r w:rsidRPr="007C7A87">
              <w:rPr>
                <w:rFonts w:ascii="Arial" w:hAnsi="Arial" w:cs="Arial"/>
                <w:color w:val="auto"/>
                <w:sz w:val="20"/>
              </w:rPr>
              <w:t xml:space="preserve"> 18,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2393 Črna na Koroškem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7836794B" w14:textId="77777777" w:rsidR="00CD49D6" w:rsidRPr="007C7A87" w:rsidRDefault="00AA4A5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Pomanjkljiva uvedba Sistema obvladovanja sprememb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CD8264F" w14:textId="77777777" w:rsidR="00CD49D6" w:rsidRPr="007C7A87" w:rsidRDefault="00AA4A50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Izdana odloča, nepravilnosti v roku odpravljene</w:t>
            </w:r>
          </w:p>
        </w:tc>
      </w:tr>
      <w:tr w:rsidR="007C7A87" w:rsidRPr="007C7A87" w14:paraId="13377941" w14:textId="77777777" w:rsidTr="000D5B2E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14:paraId="7313EDBF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5E94B8E3" w14:textId="77777777" w:rsidR="002F1395" w:rsidRPr="007C7A87" w:rsidRDefault="00503673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TAB d.d., SPE IB</w:t>
            </w:r>
            <w:r w:rsidR="002F1395" w:rsidRPr="007C7A87">
              <w:rPr>
                <w:rFonts w:ascii="Arial" w:hAnsi="Arial" w:cs="Arial"/>
                <w:color w:val="auto"/>
                <w:sz w:val="20"/>
              </w:rPr>
              <w:br/>
              <w:t>Žerjav 81,</w:t>
            </w:r>
            <w:r w:rsidR="002F1395" w:rsidRPr="007C7A87">
              <w:rPr>
                <w:rFonts w:ascii="Arial" w:hAnsi="Arial" w:cs="Arial"/>
                <w:color w:val="auto"/>
                <w:sz w:val="20"/>
              </w:rPr>
              <w:br/>
              <w:t>2393 Črna na Koroškem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A85CA17" w14:textId="77777777" w:rsidR="002F1395" w:rsidRPr="007C7A87" w:rsidRDefault="00011B3C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Pomanjkljiva uvedba Sistema obvladovanja sprememb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9A67DDE" w14:textId="77777777" w:rsidR="002F1395" w:rsidRPr="007C7A87" w:rsidRDefault="00011B3C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Izdana odloča, nepravilnosti v roku odpravljene</w:t>
            </w:r>
          </w:p>
        </w:tc>
      </w:tr>
      <w:tr w:rsidR="007C7A87" w:rsidRPr="007C7A87" w14:paraId="50DF361B" w14:textId="77777777" w:rsidTr="000D5B2E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14:paraId="523370A7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1A759FCC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TALUM, tovarna aluminija, d.d., Kidričevo</w:t>
            </w:r>
          </w:p>
          <w:p w14:paraId="2D800284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 xml:space="preserve">Tovarniška cesta 10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2325 Kidričevo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22ED5EA4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 xml:space="preserve">Ni bilo ugotovljenih nepravilnosti s področja nadzora. 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7548782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7A1E08DC" w14:textId="77777777" w:rsidTr="009B321B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B8646" w14:textId="77777777" w:rsidR="002F1395" w:rsidRPr="007C7A87" w:rsidRDefault="002F1395" w:rsidP="009B321B">
            <w:pPr>
              <w:pStyle w:val="Odstavekseznama"/>
              <w:numPr>
                <w:ilvl w:val="0"/>
                <w:numId w:val="23"/>
              </w:numPr>
              <w:shd w:val="clear" w:color="auto" w:fill="FFFFFF" w:themeFill="background1"/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AE474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TITUS d.o.o.</w:t>
            </w:r>
          </w:p>
          <w:p w14:paraId="30AAF262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Dekani 5</w:t>
            </w:r>
          </w:p>
          <w:p w14:paraId="292174F1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6271 Dekani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00524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E369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2F99648B" w14:textId="77777777" w:rsidTr="009B321B">
        <w:trPr>
          <w:cantSplit/>
          <w:trHeight w:val="980"/>
        </w:trPr>
        <w:tc>
          <w:tcPr>
            <w:tcW w:w="354" w:type="dxa"/>
            <w:shd w:val="clear" w:color="auto" w:fill="auto"/>
            <w:vAlign w:val="center"/>
          </w:tcPr>
          <w:p w14:paraId="6D46D854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shd w:val="clear" w:color="auto" w:fill="auto"/>
            <w:vAlign w:val="center"/>
          </w:tcPr>
          <w:p w14:paraId="51E60AD2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 xml:space="preserve">TKI Hrastnik d.d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 xml:space="preserve">Za Savo 6 </w:t>
            </w:r>
            <w:r w:rsidRPr="007C7A87">
              <w:rPr>
                <w:rFonts w:ascii="Arial" w:hAnsi="Arial" w:cs="Arial"/>
                <w:color w:val="auto"/>
                <w:sz w:val="20"/>
              </w:rPr>
              <w:br/>
              <w:t>1430 Hrastnik</w:t>
            </w:r>
          </w:p>
        </w:tc>
        <w:tc>
          <w:tcPr>
            <w:tcW w:w="2649" w:type="dxa"/>
            <w:shd w:val="clear" w:color="auto" w:fill="auto"/>
            <w:vAlign w:val="center"/>
          </w:tcPr>
          <w:p w14:paraId="013A0152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95150E7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7C7A87" w:rsidRPr="007C7A87" w14:paraId="2122AFAC" w14:textId="77777777" w:rsidTr="009B321B">
        <w:trPr>
          <w:cantSplit/>
          <w:trHeight w:val="9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F76F" w14:textId="77777777" w:rsidR="002F1395" w:rsidRPr="007C7A87" w:rsidRDefault="002F1395" w:rsidP="009B321B">
            <w:pPr>
              <w:pStyle w:val="Default"/>
              <w:numPr>
                <w:ilvl w:val="0"/>
                <w:numId w:val="23"/>
              </w:numPr>
              <w:shd w:val="clear" w:color="auto" w:fill="FFFFFF" w:themeFill="background1"/>
              <w:tabs>
                <w:tab w:val="clear" w:pos="360"/>
              </w:tabs>
              <w:ind w:left="0" w:firstLine="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31BB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b/>
                <w:color w:val="auto"/>
                <w:sz w:val="20"/>
              </w:rPr>
              <w:t>ZAVOD RS ZA BLAGOVNE REZERVE Skladišče naftnih derivatov Ortnek</w:t>
            </w:r>
          </w:p>
          <w:p w14:paraId="443FB14E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</w:rPr>
            </w:pPr>
            <w:r w:rsidRPr="007C7A87">
              <w:rPr>
                <w:rFonts w:ascii="Arial" w:hAnsi="Arial" w:cs="Arial"/>
                <w:color w:val="auto"/>
                <w:sz w:val="20"/>
              </w:rPr>
              <w:t>Ortnek 9a1316 Ortnek</w:t>
            </w: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1E1C7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 w:rsidRPr="007C7A87"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68C2" w14:textId="77777777" w:rsidR="002F1395" w:rsidRPr="007C7A87" w:rsidRDefault="002F1395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</w:tbl>
    <w:p w14:paraId="4ABA211E" w14:textId="77777777" w:rsidR="0003676C" w:rsidRDefault="002B30B6" w:rsidP="009B321B">
      <w:pPr>
        <w:pStyle w:val="Naslov2"/>
        <w:shd w:val="clear" w:color="auto" w:fill="FFFFFF" w:themeFill="background1"/>
        <w:rPr>
          <w:b w:val="0"/>
          <w:i w:val="0"/>
        </w:rPr>
      </w:pPr>
      <w:r>
        <w:rPr>
          <w:b w:val="0"/>
          <w:i w:val="0"/>
        </w:rPr>
        <w:t xml:space="preserve">V letu </w:t>
      </w:r>
      <w:r w:rsidR="0045269A">
        <w:rPr>
          <w:b w:val="0"/>
          <w:i w:val="0"/>
        </w:rPr>
        <w:t>2020</w:t>
      </w:r>
      <w:r>
        <w:rPr>
          <w:b w:val="0"/>
          <w:i w:val="0"/>
        </w:rPr>
        <w:t xml:space="preserve"> </w:t>
      </w:r>
      <w:r w:rsidR="00EC1141">
        <w:rPr>
          <w:b w:val="0"/>
          <w:i w:val="0"/>
        </w:rPr>
        <w:t xml:space="preserve">v obratih </w:t>
      </w:r>
      <w:r>
        <w:rPr>
          <w:b w:val="0"/>
          <w:i w:val="0"/>
        </w:rPr>
        <w:t>ni bilo nobene nesreče z nevarnimi snovmi</w:t>
      </w:r>
      <w:r w:rsidR="00EC1141">
        <w:rPr>
          <w:b w:val="0"/>
          <w:i w:val="0"/>
        </w:rPr>
        <w:t>,</w:t>
      </w:r>
      <w:r>
        <w:rPr>
          <w:b w:val="0"/>
          <w:i w:val="0"/>
        </w:rPr>
        <w:t xml:space="preserve"> o kateri bi bilo potrebno poročati evropski komisiji. </w:t>
      </w:r>
    </w:p>
    <w:p w14:paraId="61954840" w14:textId="77777777" w:rsidR="003E635C" w:rsidRPr="009A761C" w:rsidRDefault="003E635C" w:rsidP="009B321B">
      <w:pPr>
        <w:pStyle w:val="Naslov2"/>
        <w:shd w:val="clear" w:color="auto" w:fill="FFFFFF" w:themeFill="background1"/>
      </w:pPr>
      <w:r w:rsidRPr="009A761C">
        <w:br w:type="page"/>
      </w:r>
      <w:r w:rsidRPr="009A761C">
        <w:lastRenderedPageBreak/>
        <w:t>Nadzor nad obrati manjšega tveganja za okolje</w:t>
      </w:r>
    </w:p>
    <w:p w14:paraId="37019C9D" w14:textId="77777777" w:rsidR="003E635C" w:rsidRPr="009A761C" w:rsidRDefault="00A92040" w:rsidP="009B321B">
      <w:pPr>
        <w:pStyle w:val="Naslov3"/>
        <w:shd w:val="clear" w:color="auto" w:fill="FFFFFF" w:themeFill="background1"/>
      </w:pPr>
      <w:r>
        <w:t>Obseg</w:t>
      </w:r>
      <w:r w:rsidR="003E635C" w:rsidRPr="009A761C">
        <w:t xml:space="preserve"> nadzora :</w:t>
      </w:r>
    </w:p>
    <w:p w14:paraId="53E1F2F3" w14:textId="77777777" w:rsidR="003E635C" w:rsidRPr="009A761C" w:rsidRDefault="00604D4F" w:rsidP="009B321B">
      <w:pPr>
        <w:shd w:val="clear" w:color="auto" w:fill="FFFFFF" w:themeFill="background1"/>
      </w:pPr>
      <w:r w:rsidRPr="009A761C">
        <w:t>N</w:t>
      </w:r>
      <w:r w:rsidR="003E635C" w:rsidRPr="009A761C">
        <w:t>adzor</w:t>
      </w:r>
      <w:r w:rsidRPr="009A761C">
        <w:t xml:space="preserve"> </w:t>
      </w:r>
      <w:r w:rsidR="003E635C" w:rsidRPr="009A761C">
        <w:t>nad obrati manjšega tveganja za okolje izvršen po naslednjih področjih</w:t>
      </w:r>
      <w:r w:rsidR="003C236F" w:rsidRPr="009A761C">
        <w:t>:</w:t>
      </w:r>
    </w:p>
    <w:p w14:paraId="1E322BCC" w14:textId="77777777" w:rsidR="00A2379E" w:rsidRDefault="00A2379E" w:rsidP="009B321B">
      <w:pPr>
        <w:numPr>
          <w:ilvl w:val="1"/>
          <w:numId w:val="32"/>
        </w:numPr>
        <w:shd w:val="clear" w:color="auto" w:fill="FFFFFF" w:themeFill="background1"/>
        <w:tabs>
          <w:tab w:val="clear" w:pos="1004"/>
        </w:tabs>
        <w:spacing w:before="40" w:after="0" w:line="240" w:lineRule="auto"/>
      </w:pPr>
      <w:r>
        <w:t>Preverjanje količin in lastnosti prisotnih nevarnih snovi.</w:t>
      </w:r>
    </w:p>
    <w:p w14:paraId="05C6EA95" w14:textId="77777777" w:rsidR="00A2379E" w:rsidRDefault="00A2379E" w:rsidP="009B321B">
      <w:pPr>
        <w:numPr>
          <w:ilvl w:val="1"/>
          <w:numId w:val="32"/>
        </w:numPr>
        <w:shd w:val="clear" w:color="auto" w:fill="FFFFFF" w:themeFill="background1"/>
        <w:tabs>
          <w:tab w:val="clear" w:pos="1004"/>
        </w:tabs>
        <w:spacing w:before="40" w:after="0" w:line="240" w:lineRule="auto"/>
      </w:pPr>
      <w:r>
        <w:t>Implementacija Zasnove zmanjšanja tveganja za okolje</w:t>
      </w:r>
    </w:p>
    <w:p w14:paraId="3B2215D2" w14:textId="77777777" w:rsidR="00A2379E" w:rsidRDefault="00A2379E" w:rsidP="009B321B">
      <w:pPr>
        <w:numPr>
          <w:ilvl w:val="1"/>
          <w:numId w:val="32"/>
        </w:numPr>
        <w:shd w:val="clear" w:color="auto" w:fill="FFFFFF" w:themeFill="background1"/>
        <w:tabs>
          <w:tab w:val="clear" w:pos="1004"/>
        </w:tabs>
        <w:spacing w:before="40" w:after="0" w:line="240" w:lineRule="auto"/>
      </w:pPr>
      <w:r>
        <w:t>izvajanje splošnih varnostnih ukrepov.</w:t>
      </w:r>
    </w:p>
    <w:p w14:paraId="25ABDBE7" w14:textId="77777777" w:rsidR="00A2379E" w:rsidRDefault="00A2379E" w:rsidP="009B321B">
      <w:pPr>
        <w:numPr>
          <w:ilvl w:val="1"/>
          <w:numId w:val="32"/>
        </w:numPr>
        <w:shd w:val="clear" w:color="auto" w:fill="FFFFFF" w:themeFill="background1"/>
        <w:tabs>
          <w:tab w:val="clear" w:pos="1004"/>
        </w:tabs>
        <w:spacing w:before="40" w:after="0" w:line="240" w:lineRule="auto"/>
      </w:pPr>
      <w:r>
        <w:t>Informacija za javnost o varnostnih ukrepih</w:t>
      </w:r>
    </w:p>
    <w:p w14:paraId="4D1FF2C0" w14:textId="77777777" w:rsidR="003E635C" w:rsidRPr="00D42B4C" w:rsidRDefault="00A06B21" w:rsidP="009B321B">
      <w:pPr>
        <w:pStyle w:val="Napis"/>
        <w:shd w:val="clear" w:color="auto" w:fill="FFFFFF" w:themeFill="background1"/>
        <w:ind w:left="993" w:hanging="993"/>
      </w:pPr>
      <w:r w:rsidRPr="00D42B4C">
        <w:t xml:space="preserve">Tabela </w:t>
      </w:r>
      <w:r w:rsidR="002963FC">
        <w:rPr>
          <w:noProof/>
        </w:rPr>
        <w:fldChar w:fldCharType="begin"/>
      </w:r>
      <w:r w:rsidR="002963FC">
        <w:rPr>
          <w:noProof/>
        </w:rPr>
        <w:instrText xml:space="preserve"> SEQ Tabela \* ARABIC </w:instrText>
      </w:r>
      <w:r w:rsidR="002963FC">
        <w:rPr>
          <w:noProof/>
        </w:rPr>
        <w:fldChar w:fldCharType="separate"/>
      </w:r>
      <w:r w:rsidRPr="00D42B4C">
        <w:rPr>
          <w:noProof/>
        </w:rPr>
        <w:t>2</w:t>
      </w:r>
      <w:r w:rsidR="002963FC">
        <w:rPr>
          <w:noProof/>
        </w:rPr>
        <w:fldChar w:fldCharType="end"/>
      </w:r>
      <w:r w:rsidRPr="00D42B4C">
        <w:t>:</w:t>
      </w:r>
      <w:r w:rsidR="00EC1141">
        <w:t xml:space="preserve"> </w:t>
      </w:r>
      <w:r w:rsidR="003E635C" w:rsidRPr="00D42B4C">
        <w:t xml:space="preserve">Povzetek iz poročil o nadzoru nad obrati manjšega tveganja za okolje in izrečenih ukrepih v letu </w:t>
      </w:r>
      <w:r w:rsidR="0045269A">
        <w:t>2020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2835"/>
        <w:gridCol w:w="2551"/>
      </w:tblGrid>
      <w:tr w:rsidR="00340827" w:rsidRPr="009B321B" w14:paraId="79B1418E" w14:textId="77777777" w:rsidTr="009B321B">
        <w:trPr>
          <w:trHeight w:hRule="exact" w:val="567"/>
          <w:tblHeader/>
        </w:trPr>
        <w:tc>
          <w:tcPr>
            <w:tcW w:w="4465" w:type="dxa"/>
            <w:gridSpan w:val="2"/>
            <w:shd w:val="clear" w:color="auto" w:fill="F2F2F2" w:themeFill="background1" w:themeFillShade="F2"/>
            <w:vAlign w:val="center"/>
          </w:tcPr>
          <w:p w14:paraId="5DB094AD" w14:textId="77777777" w:rsidR="00340827" w:rsidRPr="009A761C" w:rsidRDefault="00340827" w:rsidP="009B321B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A761C">
              <w:rPr>
                <w:rFonts w:ascii="Arial" w:hAnsi="Arial" w:cs="Arial"/>
                <w:b/>
                <w:smallCaps/>
                <w:color w:val="auto"/>
                <w:sz w:val="20"/>
              </w:rPr>
              <w:t>Obrati manjšega tveganja za okolje</w:t>
            </w:r>
            <w:r w:rsidR="005C471E">
              <w:rPr>
                <w:rFonts w:ascii="Arial" w:hAnsi="Arial" w:cs="Arial"/>
                <w:b/>
                <w:smallCaps/>
                <w:color w:val="auto"/>
                <w:sz w:val="20"/>
              </w:rPr>
              <w:t xml:space="preserve"> na lokaciji 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A44A463" w14:textId="77777777" w:rsidR="00340827" w:rsidRPr="009B321B" w:rsidRDefault="00340827" w:rsidP="009B321B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B321B">
              <w:rPr>
                <w:rFonts w:ascii="Arial" w:hAnsi="Arial" w:cs="Arial"/>
                <w:b/>
                <w:smallCaps/>
                <w:color w:val="auto"/>
                <w:sz w:val="20"/>
              </w:rPr>
              <w:t>Ugotovitve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6634741" w14:textId="77777777" w:rsidR="00340827" w:rsidRPr="009B321B" w:rsidRDefault="00340827" w:rsidP="009B321B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20"/>
              </w:rPr>
            </w:pPr>
            <w:r w:rsidRPr="009B321B">
              <w:rPr>
                <w:rFonts w:ascii="Arial" w:hAnsi="Arial" w:cs="Arial"/>
                <w:b/>
                <w:smallCaps/>
                <w:color w:val="auto"/>
                <w:sz w:val="20"/>
              </w:rPr>
              <w:t>Ukrepi</w:t>
            </w:r>
          </w:p>
        </w:tc>
      </w:tr>
      <w:tr w:rsidR="00062BCB" w:rsidRPr="007C7A87" w14:paraId="77FC66FD" w14:textId="77777777" w:rsidTr="00CC206D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E697" w14:textId="77777777" w:rsidR="00062BCB" w:rsidRPr="007C7A87" w:rsidRDefault="00062BCB" w:rsidP="009B321B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E806" w14:textId="77777777" w:rsidR="00062BCB" w:rsidRPr="007C7A87" w:rsidRDefault="00B87770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B87770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AGRORUŠE d.o.o.</w:t>
            </w:r>
          </w:p>
          <w:p w14:paraId="39501EB9" w14:textId="77777777" w:rsidR="00062BCB" w:rsidRPr="007C7A87" w:rsidRDefault="00B87770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 xml:space="preserve">Cesta </w:t>
            </w:r>
            <w:r>
              <w:rPr>
                <w:rFonts w:ascii="Arial" w:hAnsi="Arial" w:cs="Arial"/>
                <w:sz w:val="20"/>
              </w:rPr>
              <w:t>Tovarniška cesta</w:t>
            </w: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 xml:space="preserve"> 27</w:t>
            </w:r>
          </w:p>
          <w:p w14:paraId="51B77274" w14:textId="77777777" w:rsidR="00062BCB" w:rsidRPr="007C7A87" w:rsidRDefault="00B87770" w:rsidP="009B321B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2342 Ruše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9E6A" w14:textId="77777777" w:rsidR="00062BCB" w:rsidRPr="007C7A87" w:rsidRDefault="00062BCB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00CEC" w14:textId="77777777" w:rsidR="00062BCB" w:rsidRPr="007C7A87" w:rsidRDefault="00062BCB" w:rsidP="009B321B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B87770" w:rsidRPr="007C7A87" w14:paraId="4AA9FF20" w14:textId="77777777" w:rsidTr="00CC206D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D06" w14:textId="77777777" w:rsidR="00B87770" w:rsidRPr="007C7A87" w:rsidRDefault="00B87770" w:rsidP="00546DCD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CD56C" w14:textId="77777777" w:rsidR="00B87770" w:rsidRPr="007C7A87" w:rsidRDefault="00B87770" w:rsidP="00546DCD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B87770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EUROSOL d.o.o.</w:t>
            </w:r>
          </w:p>
          <w:p w14:paraId="5D346CB2" w14:textId="77777777" w:rsidR="00B87770" w:rsidRPr="007C7A87" w:rsidRDefault="00B87770" w:rsidP="00546DCD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 xml:space="preserve">Cesta železarjev 8 </w:t>
            </w:r>
          </w:p>
          <w:p w14:paraId="3F3AC80C" w14:textId="77777777" w:rsidR="00B87770" w:rsidRPr="007C7A87" w:rsidRDefault="00B87770" w:rsidP="00546DCD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4270 Jesenice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56F7" w14:textId="77777777" w:rsidR="00B87770" w:rsidRPr="007C7A87" w:rsidRDefault="00B87770" w:rsidP="00546DCD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A1D11" w14:textId="77777777" w:rsidR="00B87770" w:rsidRPr="007C7A87" w:rsidRDefault="00B87770" w:rsidP="00546DCD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0D5B2E" w:rsidRPr="007C7A87" w14:paraId="1E198F68" w14:textId="77777777" w:rsidTr="00CC206D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4251" w14:textId="77777777" w:rsidR="000D5B2E" w:rsidRPr="007C7A87" w:rsidRDefault="000D5B2E" w:rsidP="000D5B2E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61981" w14:textId="77777777" w:rsidR="000D5B2E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0D5B2E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INTERINA d.o.o., Ljubljana, PE Trzin</w:t>
            </w:r>
          </w:p>
          <w:p w14:paraId="039D6247" w14:textId="77777777" w:rsidR="000D5B2E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Ljubljanska cesta 55</w:t>
            </w:r>
          </w:p>
          <w:p w14:paraId="47CFED5F" w14:textId="77777777" w:rsidR="000D5B2E" w:rsidRPr="000D5B2E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Cs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hAnsi="Arial" w:cs="Arial"/>
                <w:bCs/>
                <w:sz w:val="20"/>
              </w:rPr>
              <w:t>1000 Ljubljana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3C77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66ABC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0D5B2E" w:rsidRPr="007C7A87" w14:paraId="507BAAD1" w14:textId="77777777" w:rsidTr="00CC206D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4BD7" w14:textId="77777777" w:rsidR="000D5B2E" w:rsidRPr="007C7A87" w:rsidRDefault="000D5B2E" w:rsidP="000D5B2E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D66BF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B87770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KURIVO GORICA </w:t>
            </w:r>
            <w:proofErr w:type="spellStart"/>
            <w:r w:rsidRPr="00B87770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d.d</w:t>
            </w:r>
            <w:proofErr w:type="spellEnd"/>
            <w:r w:rsidRPr="00B87770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. Nova Gorica</w:t>
            </w:r>
          </w:p>
          <w:p w14:paraId="77CB9FF3" w14:textId="77777777" w:rsidR="000D5B2E" w:rsidRPr="00062BCB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>Tovarniška cesta 3d</w:t>
            </w:r>
          </w:p>
          <w:p w14:paraId="59C42310" w14:textId="77777777" w:rsidR="000D5B2E" w:rsidRPr="00062BCB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5270 Ajdovščina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20B55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92A6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38431A" w:rsidRPr="007C7A87" w14:paraId="0A6C5F70" w14:textId="77777777" w:rsidTr="009B321B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4FCD4" w14:textId="77777777" w:rsidR="0038431A" w:rsidRPr="007C7A87" w:rsidRDefault="0038431A" w:rsidP="000D5B2E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0FE1" w14:textId="77777777" w:rsidR="0038431A" w:rsidRDefault="0038431A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38431A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MESSER SLOVENIJA d.o.o.</w:t>
            </w:r>
          </w:p>
          <w:p w14:paraId="259213CA" w14:textId="77777777" w:rsidR="0038431A" w:rsidRDefault="0038431A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Jugova ulica 20</w:t>
            </w:r>
          </w:p>
          <w:p w14:paraId="700DF92F" w14:textId="77777777" w:rsidR="00685F0A" w:rsidRPr="0038431A" w:rsidRDefault="00685F0A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Cs/>
                <w:snapToGrid/>
                <w:color w:val="auto"/>
                <w:sz w:val="20"/>
                <w:lang w:eastAsia="ko-KR"/>
              </w:rPr>
            </w:pPr>
            <w:r w:rsidRPr="00685F0A">
              <w:rPr>
                <w:rFonts w:ascii="Arial" w:eastAsia="Batang" w:hAnsi="Arial" w:cs="Arial"/>
                <w:bCs/>
                <w:snapToGrid/>
                <w:color w:val="auto"/>
                <w:sz w:val="20"/>
                <w:lang w:eastAsia="ko-KR"/>
              </w:rPr>
              <w:t>2342 Ruše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60E1" w14:textId="77777777" w:rsidR="0038431A" w:rsidRDefault="00685F0A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8BA6" w14:textId="77777777" w:rsidR="0038431A" w:rsidRDefault="0038431A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0D5B2E" w:rsidRPr="007C7A87" w14:paraId="6D897F0A" w14:textId="77777777" w:rsidTr="009B321B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5F02D" w14:textId="77777777" w:rsidR="000D5B2E" w:rsidRPr="007C7A87" w:rsidRDefault="000D5B2E" w:rsidP="000D5B2E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BD9CB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166EC3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 xml:space="preserve">MINERVO </w:t>
            </w:r>
            <w:proofErr w:type="spellStart"/>
            <w:r w:rsidRPr="00166EC3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d.d</w:t>
            </w:r>
            <w:proofErr w:type="spellEnd"/>
            <w:r w:rsidRPr="00166EC3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. Ljubljana</w:t>
            </w:r>
          </w:p>
          <w:p w14:paraId="5E4F2CDE" w14:textId="77777777" w:rsidR="000D5B2E" w:rsidRPr="00062BCB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</w:rPr>
              <w:t xml:space="preserve">Škale </w:t>
            </w:r>
            <w:proofErr w:type="spellStart"/>
            <w:r>
              <w:rPr>
                <w:rFonts w:ascii="Arial" w:hAnsi="Arial" w:cs="Arial"/>
                <w:sz w:val="20"/>
              </w:rPr>
              <w:t>b.š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14:paraId="1E791E9C" w14:textId="77777777" w:rsidR="000D5B2E" w:rsidRPr="00062BCB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3320 Velenje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817F9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Prekoračene količine nevarnih snovi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6202" w14:textId="77777777" w:rsidR="000D5B2E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Odločba, zmanjšanje količin</w:t>
            </w:r>
          </w:p>
          <w:p w14:paraId="71A8A331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Rok še ni potekel</w:t>
            </w:r>
          </w:p>
        </w:tc>
      </w:tr>
      <w:tr w:rsidR="000D5B2E" w:rsidRPr="007C7A87" w14:paraId="07C4C353" w14:textId="77777777" w:rsidTr="00CC206D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BA6BB" w14:textId="77777777" w:rsidR="000D5B2E" w:rsidRPr="007C7A87" w:rsidRDefault="000D5B2E" w:rsidP="000D5B2E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36C3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032833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SAPIO PLINI d.o.o</w:t>
            </w:r>
          </w:p>
          <w:p w14:paraId="7979C714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 w:rsidRPr="00AF5610">
              <w:rPr>
                <w:rFonts w:ascii="Arial" w:hAnsi="Arial" w:cs="Arial"/>
                <w:sz w:val="20"/>
              </w:rPr>
              <w:t xml:space="preserve">Bukovžlak </w:t>
            </w:r>
            <w:r>
              <w:rPr>
                <w:rFonts w:ascii="Arial" w:hAnsi="Arial" w:cs="Arial"/>
                <w:sz w:val="20"/>
              </w:rPr>
              <w:t>107</w:t>
            </w:r>
          </w:p>
          <w:p w14:paraId="4FD74E37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3000 Celje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68E1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izvedla analize sprejemljivosti zaradi sprememb v obratu</w:t>
            </w:r>
            <w:r w:rsidRPr="007C7A87">
              <w:rPr>
                <w:rFonts w:ascii="Arial" w:hAnsi="Arial" w:cs="Arial"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42B7F" w14:textId="77777777" w:rsidR="000D5B2E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Odločba</w:t>
            </w:r>
          </w:p>
          <w:p w14:paraId="2BA583F9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Zavezanec že odpravil nepravilnosti</w:t>
            </w:r>
          </w:p>
        </w:tc>
      </w:tr>
      <w:tr w:rsidR="0038431A" w:rsidRPr="007C7A87" w14:paraId="4DEE8D58" w14:textId="77777777" w:rsidTr="00CC206D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5EECB" w14:textId="77777777" w:rsidR="0038431A" w:rsidRPr="007C7A87" w:rsidRDefault="0038431A" w:rsidP="000D5B2E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9899" w14:textId="77777777" w:rsidR="0038431A" w:rsidRDefault="0038431A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 w:rsidRPr="0038431A"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SIJ ACRONI, d.o.o.</w:t>
            </w:r>
          </w:p>
          <w:p w14:paraId="6EB8D78F" w14:textId="77777777" w:rsidR="0038431A" w:rsidRDefault="0038431A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Cs/>
                <w:snapToGrid/>
                <w:color w:val="auto"/>
                <w:sz w:val="20"/>
                <w:lang w:eastAsia="ko-KR"/>
              </w:rPr>
            </w:pPr>
            <w:r w:rsidRPr="0038431A">
              <w:rPr>
                <w:rFonts w:ascii="Arial" w:eastAsia="Batang" w:hAnsi="Arial" w:cs="Arial"/>
                <w:bCs/>
                <w:snapToGrid/>
                <w:color w:val="auto"/>
                <w:sz w:val="20"/>
                <w:lang w:eastAsia="ko-KR"/>
              </w:rPr>
              <w:t>Cesta Borisa Kidriča 44</w:t>
            </w:r>
          </w:p>
          <w:p w14:paraId="443268B5" w14:textId="77777777" w:rsidR="0038431A" w:rsidRPr="0038431A" w:rsidRDefault="0038431A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Cs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Cs/>
                <w:snapToGrid/>
                <w:color w:val="auto"/>
                <w:sz w:val="20"/>
                <w:lang w:eastAsia="ko-KR"/>
              </w:rPr>
              <w:t>Jesenice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7C6FC" w14:textId="77777777" w:rsidR="0038431A" w:rsidRDefault="0038431A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bilo ugotovljenih nepravilnosti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AC94" w14:textId="77777777" w:rsidR="0038431A" w:rsidRDefault="0038431A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</w:p>
        </w:tc>
      </w:tr>
      <w:tr w:rsidR="000D5B2E" w:rsidRPr="007C7A87" w14:paraId="17939E20" w14:textId="77777777" w:rsidTr="00CC206D">
        <w:trPr>
          <w:cantSplit/>
          <w:trHeight w:val="980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1522B" w14:textId="77777777" w:rsidR="000D5B2E" w:rsidRPr="007C7A87" w:rsidRDefault="000D5B2E" w:rsidP="000D5B2E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A165C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Termoelektrarna Brestanica d.o.o.</w:t>
            </w:r>
          </w:p>
          <w:p w14:paraId="1C289FFD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Cesta prvih borcev 18</w:t>
            </w:r>
          </w:p>
          <w:p w14:paraId="5D8E7B35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8280 Brestanica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99957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izvedla analize sprejemljivosti zaradi sprememb v obratu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C6675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Odločba, Rok še rok še ni potekel</w:t>
            </w:r>
          </w:p>
        </w:tc>
      </w:tr>
      <w:tr w:rsidR="000D5B2E" w:rsidRPr="007C7A87" w14:paraId="1AD98A8B" w14:textId="77777777" w:rsidTr="00CC206D">
        <w:trPr>
          <w:cantSplit/>
          <w:trHeight w:val="980"/>
        </w:trPr>
        <w:tc>
          <w:tcPr>
            <w:tcW w:w="496" w:type="dxa"/>
            <w:shd w:val="clear" w:color="auto" w:fill="auto"/>
            <w:vAlign w:val="center"/>
          </w:tcPr>
          <w:p w14:paraId="152602C6" w14:textId="77777777" w:rsidR="000D5B2E" w:rsidRPr="007C7A87" w:rsidRDefault="000D5B2E" w:rsidP="000D5B2E">
            <w:pPr>
              <w:pStyle w:val="Odstavekseznama"/>
              <w:numPr>
                <w:ilvl w:val="0"/>
                <w:numId w:val="25"/>
              </w:numPr>
              <w:shd w:val="clear" w:color="auto" w:fill="FFFFFF" w:themeFill="background1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4534E7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b/>
                <w:snapToGrid/>
                <w:color w:val="auto"/>
                <w:sz w:val="20"/>
                <w:lang w:eastAsia="ko-KR"/>
              </w:rPr>
              <w:t>Termoelektrarna Šoštanj d.o.o.</w:t>
            </w:r>
          </w:p>
          <w:p w14:paraId="700B6CFD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 xml:space="preserve">Cesta </w:t>
            </w:r>
            <w:proofErr w:type="spellStart"/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Lole</w:t>
            </w:r>
            <w:proofErr w:type="spellEnd"/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 xml:space="preserve"> Ribarja 18</w:t>
            </w:r>
          </w:p>
          <w:p w14:paraId="0161157C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eastAsia="Batang" w:hAnsi="Arial" w:cs="Arial"/>
                <w:snapToGrid/>
                <w:color w:val="auto"/>
                <w:sz w:val="20"/>
                <w:lang w:eastAsia="ko-KR"/>
              </w:rPr>
              <w:t>3325 Šoštanj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81D4FF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Ni izvedla analize sprejemljivosti zaradi sprememb v obratu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D4EECB" w14:textId="77777777" w:rsidR="000D5B2E" w:rsidRPr="007C7A87" w:rsidRDefault="000D5B2E" w:rsidP="000D5B2E">
            <w:pPr>
              <w:pStyle w:val="Defaul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</w:rPr>
              <w:t>Odločba, Rok še rok še ni potekel</w:t>
            </w:r>
          </w:p>
        </w:tc>
      </w:tr>
    </w:tbl>
    <w:p w14:paraId="26A4B1D1" w14:textId="77777777" w:rsidR="003E635C" w:rsidRPr="009A761C" w:rsidRDefault="003E635C">
      <w:pPr>
        <w:pStyle w:val="Default"/>
        <w:rPr>
          <w:rFonts w:ascii="Arial" w:hAnsi="Arial" w:cs="Arial"/>
          <w:sz w:val="20"/>
        </w:rPr>
      </w:pPr>
    </w:p>
    <w:p w14:paraId="17467399" w14:textId="77777777" w:rsidR="0038431A" w:rsidRDefault="0038431A">
      <w:pPr>
        <w:spacing w:before="0" w:after="0" w:line="240" w:lineRule="auto"/>
        <w:jc w:val="left"/>
      </w:pPr>
      <w:r>
        <w:br w:type="page"/>
      </w:r>
    </w:p>
    <w:p w14:paraId="04CD71CD" w14:textId="77777777" w:rsidR="000A7FA8" w:rsidRDefault="000A7FA8" w:rsidP="007C19A4"/>
    <w:p w14:paraId="5893884F" w14:textId="77777777" w:rsidR="008D37C8" w:rsidRPr="008A58A1" w:rsidRDefault="008A58A1" w:rsidP="007C19A4">
      <w:pPr>
        <w:pStyle w:val="Naslov1"/>
      </w:pPr>
      <w:r w:rsidRPr="008A58A1">
        <w:t>Predlogi za izboljšanje nadzora</w:t>
      </w:r>
    </w:p>
    <w:p w14:paraId="2EE11970" w14:textId="77777777" w:rsidR="000820DF" w:rsidRDefault="007F3A99" w:rsidP="007C19A4">
      <w:r>
        <w:t xml:space="preserve">Področje </w:t>
      </w:r>
      <w:proofErr w:type="spellStart"/>
      <w:r w:rsidR="006F6B38">
        <w:t>Seveso</w:t>
      </w:r>
      <w:proofErr w:type="spellEnd"/>
      <w:r w:rsidR="006F6B38">
        <w:t xml:space="preserve"> </w:t>
      </w:r>
      <w:r>
        <w:t xml:space="preserve">nadzora je zelo široko in pri našem delu </w:t>
      </w:r>
      <w:r w:rsidR="006C71F4">
        <w:t xml:space="preserve">znova </w:t>
      </w:r>
      <w:r>
        <w:t xml:space="preserve">ugotavljamo, da prihaja do prekrivanj s področji, ki jih </w:t>
      </w:r>
      <w:r w:rsidR="004A77B5">
        <w:t xml:space="preserve">po svojih predpisih </w:t>
      </w:r>
      <w:r>
        <w:t xml:space="preserve">nadzirajo </w:t>
      </w:r>
      <w:r w:rsidR="006C71F4">
        <w:t xml:space="preserve">tudi </w:t>
      </w:r>
      <w:r>
        <w:t>druge inšpekcije.</w:t>
      </w:r>
      <w:r w:rsidR="00A671EF">
        <w:t xml:space="preserve"> V letu </w:t>
      </w:r>
      <w:r w:rsidR="0045269A">
        <w:t>2020</w:t>
      </w:r>
      <w:r w:rsidR="00A671EF">
        <w:t xml:space="preserve"> je poteka</w:t>
      </w:r>
      <w:r w:rsidR="0057785E">
        <w:t>la</w:t>
      </w:r>
      <w:r w:rsidR="00A671EF">
        <w:t xml:space="preserve"> </w:t>
      </w:r>
      <w:r w:rsidR="00CC206D">
        <w:t xml:space="preserve">tudi </w:t>
      </w:r>
      <w:r w:rsidR="00A671EF">
        <w:t>akcija preverjanja OVD v kateri so sodelovale tudi druge inšpekcije.</w:t>
      </w:r>
    </w:p>
    <w:p w14:paraId="0C99B642" w14:textId="77777777" w:rsidR="00945DEB" w:rsidRDefault="00945DEB" w:rsidP="007C19A4">
      <w:r>
        <w:t>Pri nadzoru OVD je bilo ugotovljeno, da imajo posamezni obrati v OVD različne zahteve, kar je odvisno od leta izdaje OVD. Potrebno bi bilo spremeniti Zakon o varstvu okolja na način, da bi omogočal prilagajanje OVD spremembam zakonodaje po uradni dolžnosti, kot je to urejeno v 78. členu ZVO-1 za naprave</w:t>
      </w:r>
      <w:r w:rsidR="0045269A">
        <w:t>.</w:t>
      </w:r>
    </w:p>
    <w:p w14:paraId="7FF1A9E9" w14:textId="77777777" w:rsidR="007F3A99" w:rsidRPr="007F3A99" w:rsidRDefault="00A37472" w:rsidP="007C19A4">
      <w:r>
        <w:t>Za zagotavljanje večje varnosti obratov, bi bila p</w:t>
      </w:r>
      <w:r w:rsidR="004E373E">
        <w:t>otrebna sprememba zakonodaje tako</w:t>
      </w:r>
      <w:r w:rsidR="00CC206D">
        <w:t>,</w:t>
      </w:r>
      <w:r w:rsidR="004E373E">
        <w:t xml:space="preserve"> </w:t>
      </w:r>
      <w:r w:rsidR="006C71F4">
        <w:t xml:space="preserve">da </w:t>
      </w:r>
      <w:proofErr w:type="spellStart"/>
      <w:r w:rsidR="006C71F4">
        <w:t>S</w:t>
      </w:r>
      <w:r w:rsidR="004E373E">
        <w:t>eveso</w:t>
      </w:r>
      <w:proofErr w:type="spellEnd"/>
      <w:r w:rsidR="004E373E">
        <w:t xml:space="preserve"> nadzora ne bi opravljala samo inšpekcija za okolje</w:t>
      </w:r>
      <w:r w:rsidR="004A77B5">
        <w:t xml:space="preserve">, ter </w:t>
      </w:r>
      <w:r w:rsidR="004A77B5" w:rsidRPr="007F3A99">
        <w:t>IRSVNDN</w:t>
      </w:r>
      <w:r w:rsidR="004E373E">
        <w:t xml:space="preserve">, temveč bi posamezna področja, ki </w:t>
      </w:r>
      <w:r w:rsidR="0029552E">
        <w:t xml:space="preserve">jih </w:t>
      </w:r>
      <w:r w:rsidR="004E373E">
        <w:t xml:space="preserve">že sedaj nadzirajo druge inšpekcije po svojih predpisih nadzirale tudi z vidika </w:t>
      </w:r>
      <w:proofErr w:type="spellStart"/>
      <w:r w:rsidR="004E373E">
        <w:t>seveso</w:t>
      </w:r>
      <w:proofErr w:type="spellEnd"/>
      <w:r w:rsidR="004E373E">
        <w:t xml:space="preserve"> direktive</w:t>
      </w:r>
      <w:r>
        <w:t xml:space="preserve">. Nadzor bi </w:t>
      </w:r>
      <w:r w:rsidR="00947B45">
        <w:t xml:space="preserve">lahko </w:t>
      </w:r>
      <w:r>
        <w:t>koordinirala in</w:t>
      </w:r>
      <w:r w:rsidR="00945DEB">
        <w:t>š</w:t>
      </w:r>
      <w:r>
        <w:t>pekcija za okolje.</w:t>
      </w:r>
    </w:p>
    <w:p w14:paraId="751048BA" w14:textId="77777777" w:rsidR="003E635C" w:rsidRPr="009A761C" w:rsidRDefault="00560321" w:rsidP="007C19A4">
      <w:r w:rsidRPr="009A761C">
        <w:t>Ker nadzor nad sistemom obvladovanja varnosti zahteva specifična znanja, bi bilo potrebno dodatno izobraževanje inšpektorjev na tem pod</w:t>
      </w:r>
      <w:r w:rsidR="00236622">
        <w:t>ročju</w:t>
      </w:r>
      <w:r w:rsidR="006C71F4">
        <w:t xml:space="preserve"> (vsaj izobraževanje s področja notranje presoje po ISO standardih)</w:t>
      </w:r>
      <w:r w:rsidR="00236622">
        <w:t xml:space="preserve">. Nadalje bi bilo potrebno </w:t>
      </w:r>
      <w:r w:rsidR="006C71F4">
        <w:t xml:space="preserve">tudi </w:t>
      </w:r>
      <w:r w:rsidR="00236622">
        <w:t>izdelati vprašalnike za posamezne vrste obratov</w:t>
      </w:r>
      <w:r w:rsidRPr="009A761C">
        <w:t xml:space="preserve"> </w:t>
      </w:r>
      <w:r w:rsidR="00236622">
        <w:t xml:space="preserve">oziroma </w:t>
      </w:r>
      <w:r w:rsidR="001A014A">
        <w:t xml:space="preserve">za posamezne dejavnosti znotraj obratov. Najbolj učinkovito bi bilo, če bi vprašalnike izdelali specialisti za varnost za posamezna področja (npr. transport nevarnih tekočin, skladiščenje, </w:t>
      </w:r>
      <w:r w:rsidR="00F024DA">
        <w:t>kemijske reaktorje, …)</w:t>
      </w:r>
      <w:r w:rsidR="00E7444F">
        <w:t>.</w:t>
      </w:r>
      <w:r w:rsidR="00F024DA">
        <w:t xml:space="preserve"> O</w:t>
      </w:r>
      <w:r w:rsidR="001C4BBC" w:rsidRPr="009A761C">
        <w:t xml:space="preserve">svežiti in </w:t>
      </w:r>
      <w:r w:rsidRPr="009A761C">
        <w:t xml:space="preserve">nadgraditi </w:t>
      </w:r>
      <w:r w:rsidR="00F024DA">
        <w:t xml:space="preserve">bi bilo potrebno tudi </w:t>
      </w:r>
      <w:r w:rsidRPr="009A761C">
        <w:t xml:space="preserve">znanje inšpektorjev </w:t>
      </w:r>
      <w:r w:rsidR="006C71F4">
        <w:t xml:space="preserve">tako </w:t>
      </w:r>
      <w:r w:rsidRPr="009A761C">
        <w:t xml:space="preserve">na področju poznavanja varnostnih </w:t>
      </w:r>
      <w:r w:rsidR="001C4BBC" w:rsidRPr="009A761C">
        <w:t xml:space="preserve">ukrepov, </w:t>
      </w:r>
      <w:r w:rsidR="005D45C6">
        <w:t>kot tudi</w:t>
      </w:r>
      <w:r w:rsidR="001C4BBC" w:rsidRPr="009A761C">
        <w:t xml:space="preserve"> </w:t>
      </w:r>
      <w:r w:rsidR="00E14D93" w:rsidRPr="009A761C">
        <w:t xml:space="preserve">na področju obvladovanja </w:t>
      </w:r>
      <w:r w:rsidR="001C4BBC" w:rsidRPr="009A761C">
        <w:t>tveganja</w:t>
      </w:r>
      <w:r w:rsidR="00E14D93" w:rsidRPr="009A761C">
        <w:t xml:space="preserve"> (HAZOP, EMAS, ARAMIS, …)</w:t>
      </w:r>
      <w:r w:rsidR="001C4BBC" w:rsidRPr="009A761C">
        <w:t>.</w:t>
      </w:r>
      <w:r w:rsidR="000F11BC">
        <w:t xml:space="preserve"> Z dodatnimi izobraževanji bi bil tako lahko inšpekcijski nadzor nad obrati tveganja </w:t>
      </w:r>
      <w:r w:rsidR="00E7444F">
        <w:t>bolj učinkovit</w:t>
      </w:r>
      <w:r w:rsidR="000F11BC">
        <w:t>.</w:t>
      </w:r>
      <w:r w:rsidR="00236622">
        <w:t xml:space="preserve"> </w:t>
      </w:r>
    </w:p>
    <w:sectPr w:rsidR="003E635C" w:rsidRPr="009A761C" w:rsidSect="00445979">
      <w:footnotePr>
        <w:numFmt w:val="lowerRoman"/>
      </w:footnotePr>
      <w:endnotePr>
        <w:numFmt w:val="chicago"/>
      </w:endnotePr>
      <w:type w:val="continuous"/>
      <w:pgSz w:w="11906" w:h="16838"/>
      <w:pgMar w:top="993" w:right="1134" w:bottom="851" w:left="1134" w:header="709" w:footer="59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0B8FE" w14:textId="77777777" w:rsidR="0013300D" w:rsidRDefault="0013300D" w:rsidP="007C19A4">
      <w:r>
        <w:separator/>
      </w:r>
    </w:p>
  </w:endnote>
  <w:endnote w:type="continuationSeparator" w:id="0">
    <w:p w14:paraId="17FFC86C" w14:textId="77777777" w:rsidR="0013300D" w:rsidRDefault="0013300D" w:rsidP="007C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FF565" w14:textId="77777777" w:rsidR="004754DA" w:rsidRDefault="004754DA" w:rsidP="007C19A4">
    <w:pPr>
      <w:pStyle w:val="Noga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045E40D" w14:textId="77777777" w:rsidR="004754DA" w:rsidRDefault="004754DA" w:rsidP="007C19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961FC" w14:textId="77777777" w:rsidR="004754DA" w:rsidRDefault="004754DA" w:rsidP="0029552E">
    <w:pPr>
      <w:pStyle w:val="Noga"/>
      <w:jc w:val="center"/>
    </w:pPr>
    <w:r>
      <w:rPr>
        <w:rStyle w:val="tevilkastrani"/>
      </w:rPr>
      <w:t xml:space="preserve">- </w:t>
    </w: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B3D16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2F5CB" w14:textId="77777777" w:rsidR="0013300D" w:rsidRDefault="0013300D" w:rsidP="007C19A4">
      <w:r>
        <w:separator/>
      </w:r>
    </w:p>
  </w:footnote>
  <w:footnote w:type="continuationSeparator" w:id="0">
    <w:p w14:paraId="206C6F73" w14:textId="77777777" w:rsidR="0013300D" w:rsidRDefault="0013300D" w:rsidP="007C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8CD0E" w14:textId="77777777" w:rsidR="00B6096D" w:rsidRPr="00EC1141" w:rsidRDefault="009110FB" w:rsidP="007C19A4">
    <w:pPr>
      <w:rPr>
        <w:rFonts w:ascii="Republika" w:hAnsi="Republika"/>
      </w:rPr>
    </w:pPr>
    <w:r w:rsidRPr="00EC1141">
      <w:rPr>
        <w:rFonts w:ascii="Republika" w:hAnsi="Republika"/>
        <w:noProof/>
      </w:rPr>
      <w:drawing>
        <wp:anchor distT="0" distB="0" distL="114300" distR="114300" simplePos="0" relativeHeight="251657728" behindDoc="1" locked="0" layoutInCell="1" allowOverlap="1" wp14:anchorId="3D944554" wp14:editId="7C348074">
          <wp:simplePos x="0" y="0"/>
          <wp:positionH relativeFrom="column">
            <wp:posOffset>-381000</wp:posOffset>
          </wp:positionH>
          <wp:positionV relativeFrom="paragraph">
            <wp:posOffset>58420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96D" w:rsidRPr="00EC1141">
      <w:rPr>
        <w:rFonts w:ascii="Republika" w:hAnsi="Republika"/>
      </w:rPr>
      <w:t>REPUBLIKA SLOVENIJA</w:t>
    </w:r>
  </w:p>
  <w:p w14:paraId="6D8F5020" w14:textId="77777777" w:rsidR="00B6096D" w:rsidRPr="00EC1141" w:rsidRDefault="00B6096D" w:rsidP="007C19A4">
    <w:pPr>
      <w:rPr>
        <w:rFonts w:ascii="Republika" w:hAnsi="Republika"/>
      </w:rPr>
    </w:pPr>
    <w:r w:rsidRPr="00EC1141">
      <w:rPr>
        <w:rFonts w:ascii="Republika" w:hAnsi="Republika"/>
      </w:rPr>
      <w:t>MINISTRSTVO ZA OKOLJE</w:t>
    </w:r>
    <w:r w:rsidR="00EC1141" w:rsidRPr="00EC1141">
      <w:rPr>
        <w:rFonts w:ascii="Republika" w:hAnsi="Republika"/>
      </w:rPr>
      <w:t xml:space="preserve"> IN PROSTOR</w:t>
    </w:r>
  </w:p>
  <w:p w14:paraId="2E01C4C0" w14:textId="77777777" w:rsidR="00B6096D" w:rsidRPr="00EC1141" w:rsidRDefault="00B6096D" w:rsidP="007C19A4">
    <w:pPr>
      <w:rPr>
        <w:rFonts w:ascii="Republika" w:hAnsi="Republika"/>
      </w:rPr>
    </w:pPr>
    <w:r w:rsidRPr="00EC1141">
      <w:rPr>
        <w:rFonts w:ascii="Republika" w:hAnsi="Republika"/>
      </w:rPr>
      <w:t xml:space="preserve">INŠPEKTORAT RS ZA </w:t>
    </w:r>
    <w:r w:rsidR="00EC1141" w:rsidRPr="00EC1141">
      <w:rPr>
        <w:rFonts w:ascii="Republika" w:hAnsi="Republika"/>
      </w:rPr>
      <w:t>OKOLJE IN PROSTOR</w:t>
    </w:r>
  </w:p>
  <w:p w14:paraId="14E5CD99" w14:textId="77777777" w:rsidR="00445979" w:rsidRPr="00EC1141" w:rsidRDefault="00445979" w:rsidP="007C19A4">
    <w:pPr>
      <w:rPr>
        <w:rFonts w:ascii="Republika" w:hAnsi="Republik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8C702F5E"/>
    <w:lvl w:ilvl="0">
      <w:start w:val="1"/>
      <w:numFmt w:val="decimal"/>
      <w:pStyle w:val="Otevilenseznam2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FFFFFF88"/>
    <w:multiLevelType w:val="singleLevel"/>
    <w:tmpl w:val="56CE9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D113DD"/>
    <w:multiLevelType w:val="hybridMultilevel"/>
    <w:tmpl w:val="5D98E9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F3B92"/>
    <w:multiLevelType w:val="hybridMultilevel"/>
    <w:tmpl w:val="3DF20074"/>
    <w:lvl w:ilvl="0" w:tplc="92A67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D7EDB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AF40AE"/>
    <w:multiLevelType w:val="hybridMultilevel"/>
    <w:tmpl w:val="84A881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0C64"/>
    <w:multiLevelType w:val="hybridMultilevel"/>
    <w:tmpl w:val="0D26EA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2951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1847E7C"/>
    <w:multiLevelType w:val="hybridMultilevel"/>
    <w:tmpl w:val="53A2BE6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E3E"/>
    <w:multiLevelType w:val="hybridMultilevel"/>
    <w:tmpl w:val="D6366658"/>
    <w:lvl w:ilvl="0" w:tplc="1582A202">
      <w:start w:val="1"/>
      <w:numFmt w:val="bullet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25C36F17"/>
    <w:multiLevelType w:val="hybridMultilevel"/>
    <w:tmpl w:val="C1F4538E"/>
    <w:lvl w:ilvl="0" w:tplc="0424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301D2"/>
    <w:multiLevelType w:val="hybridMultilevel"/>
    <w:tmpl w:val="1F486E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B2F45"/>
    <w:multiLevelType w:val="hybridMultilevel"/>
    <w:tmpl w:val="46A48A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9690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D6107E"/>
    <w:multiLevelType w:val="hybridMultilevel"/>
    <w:tmpl w:val="E3444FFC"/>
    <w:lvl w:ilvl="0" w:tplc="0F72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D4541"/>
    <w:multiLevelType w:val="hybridMultilevel"/>
    <w:tmpl w:val="3620BFB6"/>
    <w:lvl w:ilvl="0" w:tplc="0424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 w15:restartNumberingAfterBreak="0">
    <w:nsid w:val="5372151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3960D0"/>
    <w:multiLevelType w:val="hybridMultilevel"/>
    <w:tmpl w:val="D362CC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514435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3341B8B"/>
    <w:multiLevelType w:val="hybridMultilevel"/>
    <w:tmpl w:val="A52E7CA2"/>
    <w:lvl w:ilvl="0" w:tplc="0F72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15551"/>
    <w:multiLevelType w:val="hybridMultilevel"/>
    <w:tmpl w:val="A52E7C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335EB"/>
    <w:multiLevelType w:val="hybridMultilevel"/>
    <w:tmpl w:val="5F825288"/>
    <w:lvl w:ilvl="0" w:tplc="92A67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05548"/>
    <w:multiLevelType w:val="singleLevel"/>
    <w:tmpl w:val="A8B6F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CD62611"/>
    <w:multiLevelType w:val="hybridMultilevel"/>
    <w:tmpl w:val="C78850C4"/>
    <w:lvl w:ilvl="0" w:tplc="06A0A73A">
      <w:start w:val="1"/>
      <w:numFmt w:val="bullet"/>
      <w:pStyle w:val="Tocka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24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708B42D5"/>
    <w:multiLevelType w:val="hybridMultilevel"/>
    <w:tmpl w:val="00C4CB30"/>
    <w:lvl w:ilvl="0" w:tplc="A6664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1668B0"/>
    <w:multiLevelType w:val="multilevel"/>
    <w:tmpl w:val="89B696F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ordinal"/>
      <w:lvlText w:val="%2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56A3247"/>
    <w:multiLevelType w:val="hybridMultilevel"/>
    <w:tmpl w:val="F026A7C2"/>
    <w:lvl w:ilvl="0" w:tplc="1A405BB2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A589F"/>
    <w:multiLevelType w:val="hybridMultilevel"/>
    <w:tmpl w:val="0F84A74A"/>
    <w:lvl w:ilvl="0" w:tplc="0F72D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0"/>
  </w:num>
  <w:num w:numId="5">
    <w:abstractNumId w:val="23"/>
  </w:num>
  <w:num w:numId="6">
    <w:abstractNumId w:val="22"/>
  </w:num>
  <w:num w:numId="7">
    <w:abstractNumId w:val="6"/>
  </w:num>
  <w:num w:numId="8">
    <w:abstractNumId w:val="12"/>
  </w:num>
  <w:num w:numId="9">
    <w:abstractNumId w:val="8"/>
  </w:num>
  <w:num w:numId="10">
    <w:abstractNumId w:val="27"/>
  </w:num>
  <w:num w:numId="11">
    <w:abstractNumId w:val="15"/>
  </w:num>
  <w:num w:numId="12">
    <w:abstractNumId w:val="0"/>
  </w:num>
  <w:num w:numId="13">
    <w:abstractNumId w:val="13"/>
  </w:num>
  <w:num w:numId="14">
    <w:abstractNumId w:val="3"/>
  </w:num>
  <w:num w:numId="15">
    <w:abstractNumId w:val="21"/>
  </w:num>
  <w:num w:numId="16">
    <w:abstractNumId w:val="2"/>
  </w:num>
  <w:num w:numId="17">
    <w:abstractNumId w:val="20"/>
  </w:num>
  <w:num w:numId="18">
    <w:abstractNumId w:val="19"/>
  </w:num>
  <w:num w:numId="19">
    <w:abstractNumId w:val="14"/>
  </w:num>
  <w:num w:numId="20">
    <w:abstractNumId w:val="0"/>
  </w:num>
  <w:num w:numId="21">
    <w:abstractNumId w:val="26"/>
  </w:num>
  <w:num w:numId="22">
    <w:abstractNumId w:val="9"/>
  </w:num>
  <w:num w:numId="23">
    <w:abstractNumId w:val="24"/>
  </w:num>
  <w:num w:numId="24">
    <w:abstractNumId w:val="17"/>
  </w:num>
  <w:num w:numId="25">
    <w:abstractNumId w:val="10"/>
  </w:num>
  <w:num w:numId="26">
    <w:abstractNumId w:val="5"/>
  </w:num>
  <w:num w:numId="27">
    <w:abstractNumId w:val="0"/>
  </w:num>
  <w:num w:numId="28">
    <w:abstractNumId w:val="23"/>
  </w:num>
  <w:num w:numId="29">
    <w:abstractNumId w:val="7"/>
  </w:num>
  <w:num w:numId="30">
    <w:abstractNumId w:val="0"/>
  </w:num>
  <w:num w:numId="31">
    <w:abstractNumId w:val="0"/>
  </w:num>
  <w:num w:numId="32">
    <w:abstractNumId w:val="25"/>
  </w:num>
  <w:num w:numId="33">
    <w:abstractNumId w:val="18"/>
  </w:num>
  <w:num w:numId="34">
    <w:abstractNumId w:val="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numFmt w:val="lowerRoman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TAzMDIztLQ0NjZV0lEKTi0uzszPAykwqgUAReWZKCwAAAA="/>
  </w:docVars>
  <w:rsids>
    <w:rsidRoot w:val="003E635C"/>
    <w:rsid w:val="00003B3C"/>
    <w:rsid w:val="00010CD3"/>
    <w:rsid w:val="00011B3C"/>
    <w:rsid w:val="00012EC9"/>
    <w:rsid w:val="00014113"/>
    <w:rsid w:val="000207A9"/>
    <w:rsid w:val="00032833"/>
    <w:rsid w:val="0003676C"/>
    <w:rsid w:val="00044162"/>
    <w:rsid w:val="00044FEE"/>
    <w:rsid w:val="00056191"/>
    <w:rsid w:val="00062BCB"/>
    <w:rsid w:val="0007372C"/>
    <w:rsid w:val="000747BF"/>
    <w:rsid w:val="000762BB"/>
    <w:rsid w:val="000820DF"/>
    <w:rsid w:val="00091E88"/>
    <w:rsid w:val="00095B2F"/>
    <w:rsid w:val="00096665"/>
    <w:rsid w:val="000A7FA8"/>
    <w:rsid w:val="000B422F"/>
    <w:rsid w:val="000C07A1"/>
    <w:rsid w:val="000C4E2A"/>
    <w:rsid w:val="000C4FD7"/>
    <w:rsid w:val="000D3261"/>
    <w:rsid w:val="000D3465"/>
    <w:rsid w:val="000D563B"/>
    <w:rsid w:val="000D5B2E"/>
    <w:rsid w:val="000E06A5"/>
    <w:rsid w:val="000E22B6"/>
    <w:rsid w:val="000F0704"/>
    <w:rsid w:val="000F11BC"/>
    <w:rsid w:val="000F2171"/>
    <w:rsid w:val="000F56A4"/>
    <w:rsid w:val="00100E0B"/>
    <w:rsid w:val="001017FA"/>
    <w:rsid w:val="00107839"/>
    <w:rsid w:val="00116177"/>
    <w:rsid w:val="00121436"/>
    <w:rsid w:val="00130750"/>
    <w:rsid w:val="0013300D"/>
    <w:rsid w:val="00137497"/>
    <w:rsid w:val="001626FC"/>
    <w:rsid w:val="0016550B"/>
    <w:rsid w:val="00166EC3"/>
    <w:rsid w:val="001772BD"/>
    <w:rsid w:val="00182C65"/>
    <w:rsid w:val="00184EA0"/>
    <w:rsid w:val="0018764C"/>
    <w:rsid w:val="001946CE"/>
    <w:rsid w:val="001977ED"/>
    <w:rsid w:val="001A014A"/>
    <w:rsid w:val="001A3CC4"/>
    <w:rsid w:val="001B182B"/>
    <w:rsid w:val="001C129B"/>
    <w:rsid w:val="001C16A8"/>
    <w:rsid w:val="001C40B9"/>
    <w:rsid w:val="001C4B64"/>
    <w:rsid w:val="001C4BBC"/>
    <w:rsid w:val="001D39AB"/>
    <w:rsid w:val="001D414A"/>
    <w:rsid w:val="001F58D1"/>
    <w:rsid w:val="002119D4"/>
    <w:rsid w:val="002220EC"/>
    <w:rsid w:val="00226BF6"/>
    <w:rsid w:val="00230C83"/>
    <w:rsid w:val="00235991"/>
    <w:rsid w:val="00236622"/>
    <w:rsid w:val="0024141F"/>
    <w:rsid w:val="002443A5"/>
    <w:rsid w:val="00244E15"/>
    <w:rsid w:val="00253B72"/>
    <w:rsid w:val="00260CC2"/>
    <w:rsid w:val="00262ADF"/>
    <w:rsid w:val="0026350C"/>
    <w:rsid w:val="002654E7"/>
    <w:rsid w:val="00270ECB"/>
    <w:rsid w:val="00275AE5"/>
    <w:rsid w:val="002774CD"/>
    <w:rsid w:val="00282972"/>
    <w:rsid w:val="002868E7"/>
    <w:rsid w:val="00287289"/>
    <w:rsid w:val="002877B8"/>
    <w:rsid w:val="0029552E"/>
    <w:rsid w:val="002963FC"/>
    <w:rsid w:val="002B200F"/>
    <w:rsid w:val="002B30B6"/>
    <w:rsid w:val="002C4836"/>
    <w:rsid w:val="002D1708"/>
    <w:rsid w:val="002E1C13"/>
    <w:rsid w:val="002F1395"/>
    <w:rsid w:val="002F213E"/>
    <w:rsid w:val="002F6702"/>
    <w:rsid w:val="002F76FA"/>
    <w:rsid w:val="002F7726"/>
    <w:rsid w:val="003017FB"/>
    <w:rsid w:val="00313FF9"/>
    <w:rsid w:val="00320DDE"/>
    <w:rsid w:val="00334483"/>
    <w:rsid w:val="003348D6"/>
    <w:rsid w:val="00340827"/>
    <w:rsid w:val="003633B4"/>
    <w:rsid w:val="00366852"/>
    <w:rsid w:val="00367043"/>
    <w:rsid w:val="00367C09"/>
    <w:rsid w:val="00367D01"/>
    <w:rsid w:val="00371866"/>
    <w:rsid w:val="00380303"/>
    <w:rsid w:val="0038431A"/>
    <w:rsid w:val="00384845"/>
    <w:rsid w:val="0038735E"/>
    <w:rsid w:val="00391013"/>
    <w:rsid w:val="003A7221"/>
    <w:rsid w:val="003B483F"/>
    <w:rsid w:val="003C236F"/>
    <w:rsid w:val="003D1E6B"/>
    <w:rsid w:val="003D55B3"/>
    <w:rsid w:val="003E2389"/>
    <w:rsid w:val="003E635C"/>
    <w:rsid w:val="003E6846"/>
    <w:rsid w:val="003E6CB1"/>
    <w:rsid w:val="003F08F6"/>
    <w:rsid w:val="003F7869"/>
    <w:rsid w:val="0040535A"/>
    <w:rsid w:val="0041278F"/>
    <w:rsid w:val="004152BB"/>
    <w:rsid w:val="00420DB7"/>
    <w:rsid w:val="00424602"/>
    <w:rsid w:val="00431DC8"/>
    <w:rsid w:val="00433E6A"/>
    <w:rsid w:val="004355FD"/>
    <w:rsid w:val="004406EC"/>
    <w:rsid w:val="00442CCF"/>
    <w:rsid w:val="00445476"/>
    <w:rsid w:val="00445979"/>
    <w:rsid w:val="00450217"/>
    <w:rsid w:val="00452552"/>
    <w:rsid w:val="0045269A"/>
    <w:rsid w:val="00454F2C"/>
    <w:rsid w:val="00462117"/>
    <w:rsid w:val="00463DA3"/>
    <w:rsid w:val="0047193C"/>
    <w:rsid w:val="0047443C"/>
    <w:rsid w:val="004754DA"/>
    <w:rsid w:val="0048516D"/>
    <w:rsid w:val="0049022D"/>
    <w:rsid w:val="00490BDC"/>
    <w:rsid w:val="0049405B"/>
    <w:rsid w:val="00495392"/>
    <w:rsid w:val="00495CF6"/>
    <w:rsid w:val="004A0266"/>
    <w:rsid w:val="004A16AA"/>
    <w:rsid w:val="004A77B5"/>
    <w:rsid w:val="004B3E79"/>
    <w:rsid w:val="004B7011"/>
    <w:rsid w:val="004C0ACF"/>
    <w:rsid w:val="004C24E9"/>
    <w:rsid w:val="004C4A9E"/>
    <w:rsid w:val="004C6ADD"/>
    <w:rsid w:val="004D0153"/>
    <w:rsid w:val="004D4EBE"/>
    <w:rsid w:val="004E2E5A"/>
    <w:rsid w:val="004E373E"/>
    <w:rsid w:val="004F5003"/>
    <w:rsid w:val="00503673"/>
    <w:rsid w:val="00510913"/>
    <w:rsid w:val="005240E2"/>
    <w:rsid w:val="005245D8"/>
    <w:rsid w:val="00525030"/>
    <w:rsid w:val="0052508F"/>
    <w:rsid w:val="00530927"/>
    <w:rsid w:val="005312E7"/>
    <w:rsid w:val="0053616D"/>
    <w:rsid w:val="00542682"/>
    <w:rsid w:val="005473C4"/>
    <w:rsid w:val="00560321"/>
    <w:rsid w:val="0056663D"/>
    <w:rsid w:val="005672D4"/>
    <w:rsid w:val="005727C4"/>
    <w:rsid w:val="0057785E"/>
    <w:rsid w:val="00577CA6"/>
    <w:rsid w:val="0058514E"/>
    <w:rsid w:val="005948F2"/>
    <w:rsid w:val="00596688"/>
    <w:rsid w:val="005A15A8"/>
    <w:rsid w:val="005A1CAE"/>
    <w:rsid w:val="005B164F"/>
    <w:rsid w:val="005B170A"/>
    <w:rsid w:val="005B25CC"/>
    <w:rsid w:val="005B4840"/>
    <w:rsid w:val="005B4C08"/>
    <w:rsid w:val="005C471E"/>
    <w:rsid w:val="005D1FB5"/>
    <w:rsid w:val="005D3428"/>
    <w:rsid w:val="005D45C6"/>
    <w:rsid w:val="005D6443"/>
    <w:rsid w:val="005E1094"/>
    <w:rsid w:val="005E4403"/>
    <w:rsid w:val="005F183B"/>
    <w:rsid w:val="005F5B29"/>
    <w:rsid w:val="00603327"/>
    <w:rsid w:val="00604D4F"/>
    <w:rsid w:val="00605EF7"/>
    <w:rsid w:val="00607053"/>
    <w:rsid w:val="006145B3"/>
    <w:rsid w:val="00620D0E"/>
    <w:rsid w:val="00640831"/>
    <w:rsid w:val="00643782"/>
    <w:rsid w:val="00646CBA"/>
    <w:rsid w:val="00647164"/>
    <w:rsid w:val="006516F7"/>
    <w:rsid w:val="006777AD"/>
    <w:rsid w:val="0068019A"/>
    <w:rsid w:val="00680416"/>
    <w:rsid w:val="0068264C"/>
    <w:rsid w:val="00684531"/>
    <w:rsid w:val="00685848"/>
    <w:rsid w:val="00685F0A"/>
    <w:rsid w:val="006A4AB3"/>
    <w:rsid w:val="006B3300"/>
    <w:rsid w:val="006B38FA"/>
    <w:rsid w:val="006B3D16"/>
    <w:rsid w:val="006C230B"/>
    <w:rsid w:val="006C40DE"/>
    <w:rsid w:val="006C5E04"/>
    <w:rsid w:val="006C71F4"/>
    <w:rsid w:val="006D14D5"/>
    <w:rsid w:val="006D1679"/>
    <w:rsid w:val="006D55D0"/>
    <w:rsid w:val="006D6C36"/>
    <w:rsid w:val="006E29C1"/>
    <w:rsid w:val="006E31B2"/>
    <w:rsid w:val="006F3480"/>
    <w:rsid w:val="006F6823"/>
    <w:rsid w:val="006F6B38"/>
    <w:rsid w:val="006F6D48"/>
    <w:rsid w:val="00706608"/>
    <w:rsid w:val="00721910"/>
    <w:rsid w:val="00724CE6"/>
    <w:rsid w:val="007303F3"/>
    <w:rsid w:val="00737D9F"/>
    <w:rsid w:val="007425FA"/>
    <w:rsid w:val="00754600"/>
    <w:rsid w:val="007624FB"/>
    <w:rsid w:val="00763FD1"/>
    <w:rsid w:val="00765A4C"/>
    <w:rsid w:val="007670E0"/>
    <w:rsid w:val="00771319"/>
    <w:rsid w:val="007761A1"/>
    <w:rsid w:val="007847B1"/>
    <w:rsid w:val="007A18D3"/>
    <w:rsid w:val="007A35EE"/>
    <w:rsid w:val="007B4DE8"/>
    <w:rsid w:val="007C19A4"/>
    <w:rsid w:val="007C41D3"/>
    <w:rsid w:val="007C6299"/>
    <w:rsid w:val="007C7A87"/>
    <w:rsid w:val="007D54C2"/>
    <w:rsid w:val="007E17DB"/>
    <w:rsid w:val="007E3BC6"/>
    <w:rsid w:val="007E4FAD"/>
    <w:rsid w:val="007E6F2A"/>
    <w:rsid w:val="007F31EC"/>
    <w:rsid w:val="007F3A99"/>
    <w:rsid w:val="008008FF"/>
    <w:rsid w:val="00800AB9"/>
    <w:rsid w:val="008058A8"/>
    <w:rsid w:val="00805F16"/>
    <w:rsid w:val="00806148"/>
    <w:rsid w:val="00812218"/>
    <w:rsid w:val="00813EA2"/>
    <w:rsid w:val="00822053"/>
    <w:rsid w:val="008229BF"/>
    <w:rsid w:val="00822E88"/>
    <w:rsid w:val="00832A04"/>
    <w:rsid w:val="0084621A"/>
    <w:rsid w:val="0085617F"/>
    <w:rsid w:val="00856842"/>
    <w:rsid w:val="00856986"/>
    <w:rsid w:val="008612BB"/>
    <w:rsid w:val="00877816"/>
    <w:rsid w:val="00886B69"/>
    <w:rsid w:val="008A58A1"/>
    <w:rsid w:val="008A5AE7"/>
    <w:rsid w:val="008B4420"/>
    <w:rsid w:val="008D190C"/>
    <w:rsid w:val="008D37C8"/>
    <w:rsid w:val="008E15EC"/>
    <w:rsid w:val="008F0880"/>
    <w:rsid w:val="009068E1"/>
    <w:rsid w:val="009110FB"/>
    <w:rsid w:val="009115D3"/>
    <w:rsid w:val="009171F0"/>
    <w:rsid w:val="00931EA5"/>
    <w:rsid w:val="00935CB9"/>
    <w:rsid w:val="00945B6C"/>
    <w:rsid w:val="00945DEB"/>
    <w:rsid w:val="00947B45"/>
    <w:rsid w:val="009609E4"/>
    <w:rsid w:val="00965F9B"/>
    <w:rsid w:val="00966A9D"/>
    <w:rsid w:val="009671E8"/>
    <w:rsid w:val="00973499"/>
    <w:rsid w:val="0098198A"/>
    <w:rsid w:val="0098536B"/>
    <w:rsid w:val="00986D77"/>
    <w:rsid w:val="009932C7"/>
    <w:rsid w:val="00996900"/>
    <w:rsid w:val="009A1ABB"/>
    <w:rsid w:val="009A761C"/>
    <w:rsid w:val="009B321B"/>
    <w:rsid w:val="009B77FE"/>
    <w:rsid w:val="009C0E42"/>
    <w:rsid w:val="009C3C7B"/>
    <w:rsid w:val="009C4861"/>
    <w:rsid w:val="009D0342"/>
    <w:rsid w:val="009D77F3"/>
    <w:rsid w:val="009D79B0"/>
    <w:rsid w:val="009D7E42"/>
    <w:rsid w:val="009E2A50"/>
    <w:rsid w:val="009E3C28"/>
    <w:rsid w:val="009F38EE"/>
    <w:rsid w:val="009F420A"/>
    <w:rsid w:val="009F62E0"/>
    <w:rsid w:val="009F6F73"/>
    <w:rsid w:val="00A01A76"/>
    <w:rsid w:val="00A064E3"/>
    <w:rsid w:val="00A06B21"/>
    <w:rsid w:val="00A17764"/>
    <w:rsid w:val="00A17E6B"/>
    <w:rsid w:val="00A2379E"/>
    <w:rsid w:val="00A314E7"/>
    <w:rsid w:val="00A34113"/>
    <w:rsid w:val="00A344E4"/>
    <w:rsid w:val="00A37472"/>
    <w:rsid w:val="00A412D9"/>
    <w:rsid w:val="00A555FB"/>
    <w:rsid w:val="00A612AE"/>
    <w:rsid w:val="00A65B5F"/>
    <w:rsid w:val="00A65E61"/>
    <w:rsid w:val="00A671EF"/>
    <w:rsid w:val="00A73499"/>
    <w:rsid w:val="00A8704C"/>
    <w:rsid w:val="00A90154"/>
    <w:rsid w:val="00A92040"/>
    <w:rsid w:val="00AA2101"/>
    <w:rsid w:val="00AA30C7"/>
    <w:rsid w:val="00AA3262"/>
    <w:rsid w:val="00AA4A50"/>
    <w:rsid w:val="00AA50DB"/>
    <w:rsid w:val="00AB389B"/>
    <w:rsid w:val="00AC22E8"/>
    <w:rsid w:val="00AC69AE"/>
    <w:rsid w:val="00AD0290"/>
    <w:rsid w:val="00AD1603"/>
    <w:rsid w:val="00AE16F9"/>
    <w:rsid w:val="00AF56A6"/>
    <w:rsid w:val="00AF77E8"/>
    <w:rsid w:val="00B17EB2"/>
    <w:rsid w:val="00B22CF7"/>
    <w:rsid w:val="00B26446"/>
    <w:rsid w:val="00B4419D"/>
    <w:rsid w:val="00B5156E"/>
    <w:rsid w:val="00B52439"/>
    <w:rsid w:val="00B6096D"/>
    <w:rsid w:val="00B64EE4"/>
    <w:rsid w:val="00B733B3"/>
    <w:rsid w:val="00B83360"/>
    <w:rsid w:val="00B87770"/>
    <w:rsid w:val="00B95896"/>
    <w:rsid w:val="00B9628A"/>
    <w:rsid w:val="00BA3222"/>
    <w:rsid w:val="00BB21E4"/>
    <w:rsid w:val="00BB2B74"/>
    <w:rsid w:val="00BC093F"/>
    <w:rsid w:val="00BC5114"/>
    <w:rsid w:val="00BD5471"/>
    <w:rsid w:val="00BE2FA0"/>
    <w:rsid w:val="00BF7823"/>
    <w:rsid w:val="00C05B08"/>
    <w:rsid w:val="00C11229"/>
    <w:rsid w:val="00C2209A"/>
    <w:rsid w:val="00C30609"/>
    <w:rsid w:val="00C307FB"/>
    <w:rsid w:val="00C30F40"/>
    <w:rsid w:val="00C32A3D"/>
    <w:rsid w:val="00C36F47"/>
    <w:rsid w:val="00C41F1D"/>
    <w:rsid w:val="00C433E1"/>
    <w:rsid w:val="00C45D20"/>
    <w:rsid w:val="00C462E2"/>
    <w:rsid w:val="00C50C37"/>
    <w:rsid w:val="00C54950"/>
    <w:rsid w:val="00C560FA"/>
    <w:rsid w:val="00C563CE"/>
    <w:rsid w:val="00C62E28"/>
    <w:rsid w:val="00C637B9"/>
    <w:rsid w:val="00C648D5"/>
    <w:rsid w:val="00C74888"/>
    <w:rsid w:val="00CA3426"/>
    <w:rsid w:val="00CB3CBB"/>
    <w:rsid w:val="00CB3CF9"/>
    <w:rsid w:val="00CB7ECE"/>
    <w:rsid w:val="00CC206D"/>
    <w:rsid w:val="00CC72F8"/>
    <w:rsid w:val="00CC7D2C"/>
    <w:rsid w:val="00CD0B6C"/>
    <w:rsid w:val="00CD49D6"/>
    <w:rsid w:val="00CD5F4E"/>
    <w:rsid w:val="00CE39F2"/>
    <w:rsid w:val="00CE3BDF"/>
    <w:rsid w:val="00CE40B3"/>
    <w:rsid w:val="00CE51E8"/>
    <w:rsid w:val="00CE684E"/>
    <w:rsid w:val="00CF0BCF"/>
    <w:rsid w:val="00CF68CD"/>
    <w:rsid w:val="00D05B3F"/>
    <w:rsid w:val="00D05E1A"/>
    <w:rsid w:val="00D06DF4"/>
    <w:rsid w:val="00D263FE"/>
    <w:rsid w:val="00D32FBC"/>
    <w:rsid w:val="00D33079"/>
    <w:rsid w:val="00D42B4C"/>
    <w:rsid w:val="00D46035"/>
    <w:rsid w:val="00D51282"/>
    <w:rsid w:val="00D53667"/>
    <w:rsid w:val="00D6050C"/>
    <w:rsid w:val="00D843E9"/>
    <w:rsid w:val="00D85B49"/>
    <w:rsid w:val="00D90575"/>
    <w:rsid w:val="00D923FF"/>
    <w:rsid w:val="00D92C86"/>
    <w:rsid w:val="00D939F0"/>
    <w:rsid w:val="00D9428C"/>
    <w:rsid w:val="00D96B9E"/>
    <w:rsid w:val="00DA2938"/>
    <w:rsid w:val="00DA62EB"/>
    <w:rsid w:val="00DB16C2"/>
    <w:rsid w:val="00DB7036"/>
    <w:rsid w:val="00DC5F11"/>
    <w:rsid w:val="00DD3A9F"/>
    <w:rsid w:val="00DD60CE"/>
    <w:rsid w:val="00DE4E51"/>
    <w:rsid w:val="00DE5A15"/>
    <w:rsid w:val="00DE6E3C"/>
    <w:rsid w:val="00DF116E"/>
    <w:rsid w:val="00DF5424"/>
    <w:rsid w:val="00DF56DB"/>
    <w:rsid w:val="00E0326B"/>
    <w:rsid w:val="00E11DEA"/>
    <w:rsid w:val="00E12DAD"/>
    <w:rsid w:val="00E14913"/>
    <w:rsid w:val="00E14D93"/>
    <w:rsid w:val="00E204F8"/>
    <w:rsid w:val="00E263CF"/>
    <w:rsid w:val="00E31FB5"/>
    <w:rsid w:val="00E35213"/>
    <w:rsid w:val="00E37B53"/>
    <w:rsid w:val="00E4398D"/>
    <w:rsid w:val="00E452E6"/>
    <w:rsid w:val="00E46411"/>
    <w:rsid w:val="00E466AA"/>
    <w:rsid w:val="00E521B6"/>
    <w:rsid w:val="00E53D4C"/>
    <w:rsid w:val="00E60711"/>
    <w:rsid w:val="00E7444F"/>
    <w:rsid w:val="00E820D3"/>
    <w:rsid w:val="00EA6FD8"/>
    <w:rsid w:val="00EB21C5"/>
    <w:rsid w:val="00EB3CA3"/>
    <w:rsid w:val="00EC0B86"/>
    <w:rsid w:val="00EC1141"/>
    <w:rsid w:val="00EC6522"/>
    <w:rsid w:val="00EE01E5"/>
    <w:rsid w:val="00EF1C09"/>
    <w:rsid w:val="00F024DA"/>
    <w:rsid w:val="00F050B3"/>
    <w:rsid w:val="00F16B79"/>
    <w:rsid w:val="00F2668B"/>
    <w:rsid w:val="00F320F8"/>
    <w:rsid w:val="00F41EE8"/>
    <w:rsid w:val="00F53129"/>
    <w:rsid w:val="00F57B33"/>
    <w:rsid w:val="00F652A3"/>
    <w:rsid w:val="00F73CD9"/>
    <w:rsid w:val="00F83377"/>
    <w:rsid w:val="00F86DAF"/>
    <w:rsid w:val="00F870D4"/>
    <w:rsid w:val="00F9071D"/>
    <w:rsid w:val="00F93360"/>
    <w:rsid w:val="00F93B85"/>
    <w:rsid w:val="00FA3B58"/>
    <w:rsid w:val="00FB62FE"/>
    <w:rsid w:val="00FC10C3"/>
    <w:rsid w:val="00FC2E74"/>
    <w:rsid w:val="00FC5B56"/>
    <w:rsid w:val="00FC6103"/>
    <w:rsid w:val="00FD186A"/>
    <w:rsid w:val="00FD66E0"/>
    <w:rsid w:val="00FD739D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D265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C19A4"/>
    <w:pPr>
      <w:spacing w:before="120" w:after="140" w:line="260" w:lineRule="exact"/>
      <w:jc w:val="both"/>
    </w:pPr>
    <w:rPr>
      <w:rFonts w:ascii="Arial" w:hAnsi="Arial" w:cs="Arial"/>
      <w:spacing w:val="2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b/>
      <w:i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bCs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ocka">
    <w:name w:val="Tocka"/>
    <w:basedOn w:val="Navaden"/>
    <w:pPr>
      <w:numPr>
        <w:numId w:val="5"/>
      </w:numPr>
      <w:tabs>
        <w:tab w:val="clear" w:pos="928"/>
      </w:tabs>
      <w:spacing w:before="0" w:after="0"/>
      <w:ind w:left="170" w:hanging="170"/>
      <w:jc w:val="left"/>
    </w:pPr>
  </w:style>
  <w:style w:type="paragraph" w:styleId="Otevilenseznam2">
    <w:name w:val="List Number 2"/>
    <w:basedOn w:val="Navaden"/>
    <w:pPr>
      <w:numPr>
        <w:numId w:val="4"/>
      </w:numPr>
      <w:tabs>
        <w:tab w:val="left" w:pos="567"/>
      </w:tabs>
    </w:pPr>
  </w:style>
  <w:style w:type="paragraph" w:customStyle="1" w:styleId="Default">
    <w:name w:val="Default"/>
    <w:rPr>
      <w:snapToGrid w:val="0"/>
      <w:color w:val="000000"/>
      <w:sz w:val="24"/>
    </w:rPr>
  </w:style>
  <w:style w:type="character" w:styleId="Konnaopomba-sklic">
    <w:name w:val="endnote reference"/>
    <w:semiHidden/>
    <w:rPr>
      <w:vertAlign w:val="superscript"/>
    </w:rPr>
  </w:style>
  <w:style w:type="paragraph" w:styleId="Konnaopomba-besedilo">
    <w:name w:val="endnote text"/>
    <w:basedOn w:val="Navaden"/>
    <w:semiHidden/>
    <w:pPr>
      <w:spacing w:before="0" w:after="0"/>
      <w:jc w:val="left"/>
    </w:pPr>
    <w:rPr>
      <w:spacing w:val="0"/>
    </w:rPr>
  </w:style>
  <w:style w:type="paragraph" w:styleId="Napis">
    <w:name w:val="caption"/>
    <w:basedOn w:val="Navaden"/>
    <w:next w:val="Navaden"/>
    <w:qFormat/>
    <w:pPr>
      <w:spacing w:after="120"/>
    </w:pPr>
    <w:rPr>
      <w:b/>
      <w:bCs/>
    </w:rPr>
  </w:style>
  <w:style w:type="paragraph" w:customStyle="1" w:styleId="Tocka1">
    <w:name w:val="Tocka1"/>
    <w:basedOn w:val="Tocka"/>
    <w:pPr>
      <w:tabs>
        <w:tab w:val="num" w:pos="928"/>
      </w:tabs>
      <w:ind w:left="928" w:hanging="360"/>
    </w:pPr>
    <w:rPr>
      <w:i/>
    </w:rPr>
  </w:style>
  <w:style w:type="paragraph" w:styleId="Blokbesedila">
    <w:name w:val="Block Text"/>
    <w:basedOn w:val="Navaden"/>
    <w:pPr>
      <w:spacing w:before="0" w:after="0"/>
      <w:ind w:left="2268" w:right="2359"/>
      <w:jc w:val="center"/>
    </w:pPr>
    <w:rPr>
      <w:rFonts w:ascii="Times New Roman" w:hAnsi="Times New Roman"/>
      <w:spacing w:val="0"/>
      <w:sz w:val="16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customStyle="1" w:styleId="UOdstavek">
    <w:name w:val="UOdstavek"/>
    <w:basedOn w:val="Navaden"/>
    <w:pPr>
      <w:widowControl w:val="0"/>
    </w:pPr>
    <w:rPr>
      <w:rFonts w:ascii="Arial Narrow" w:hAnsi="Arial Narrow"/>
      <w:spacing w:val="0"/>
      <w:kern w:val="24"/>
    </w:rPr>
  </w:style>
  <w:style w:type="paragraph" w:customStyle="1" w:styleId="UAlineja">
    <w:name w:val="UAlineja"/>
    <w:basedOn w:val="UOdstavek"/>
    <w:pPr>
      <w:spacing w:after="60"/>
      <w:ind w:left="568" w:hanging="284"/>
    </w:pPr>
    <w:rPr>
      <w:i/>
    </w:rPr>
  </w:style>
  <w:style w:type="paragraph" w:customStyle="1" w:styleId="Ulen">
    <w:name w:val="UČlen"/>
    <w:basedOn w:val="UOdstavek"/>
    <w:next w:val="Navaden"/>
    <w:pPr>
      <w:keepNext/>
      <w:jc w:val="center"/>
    </w:pPr>
    <w:rPr>
      <w:b/>
      <w:spacing w:val="20"/>
      <w:u w:val="single"/>
    </w:rPr>
  </w:style>
  <w:style w:type="paragraph" w:customStyle="1" w:styleId="UToke">
    <w:name w:val="UTočke"/>
    <w:basedOn w:val="UOdstavek"/>
    <w:pPr>
      <w:spacing w:before="0" w:after="60"/>
      <w:ind w:left="568" w:hanging="284"/>
    </w:pPr>
    <w:rPr>
      <w:i/>
      <w:kern w:val="0"/>
    </w:rPr>
  </w:style>
  <w:style w:type="paragraph" w:customStyle="1" w:styleId="PodpisOdlobe">
    <w:name w:val="Podpis Odločbe"/>
    <w:basedOn w:val="Navaden"/>
    <w:next w:val="Navaden"/>
    <w:pPr>
      <w:tabs>
        <w:tab w:val="center" w:pos="7797"/>
      </w:tabs>
      <w:spacing w:before="240"/>
    </w:pPr>
    <w:rPr>
      <w:rFonts w:ascii="Times New Roman" w:hAnsi="Times New Roman"/>
      <w:b/>
      <w:caps/>
      <w:spacing w:val="0"/>
      <w:kern w:val="24"/>
    </w:rPr>
  </w:style>
  <w:style w:type="paragraph" w:styleId="Telobesedila-zamik">
    <w:name w:val="Body Text Indent"/>
    <w:basedOn w:val="Navaden"/>
    <w:pPr>
      <w:ind w:left="709"/>
    </w:pPr>
  </w:style>
  <w:style w:type="paragraph" w:styleId="Sprotnaopomba-besedilo">
    <w:name w:val="footnote text"/>
    <w:basedOn w:val="Navaden"/>
    <w:link w:val="Sprotnaopomba-besediloZnak"/>
    <w:uiPriority w:val="99"/>
    <w:semiHidden/>
  </w:style>
  <w:style w:type="character" w:styleId="Sprotnaopomba-sklic">
    <w:name w:val="footnote reference"/>
    <w:uiPriority w:val="99"/>
    <w:semiHidden/>
    <w:rPr>
      <w:vertAlign w:val="superscript"/>
    </w:rPr>
  </w:style>
  <w:style w:type="paragraph" w:customStyle="1" w:styleId="Clen">
    <w:name w:val="Clen"/>
    <w:basedOn w:val="Navaden"/>
    <w:next w:val="Navaden"/>
    <w:pPr>
      <w:widowControl w:val="0"/>
      <w:jc w:val="center"/>
    </w:pPr>
    <w:rPr>
      <w:b/>
      <w:spacing w:val="10"/>
      <w:u w:val="single"/>
    </w:rPr>
  </w:style>
  <w:style w:type="paragraph" w:customStyle="1" w:styleId="nivo1">
    <w:name w:val="nivo1"/>
    <w:basedOn w:val="Navaden"/>
    <w:rsid w:val="00445979"/>
    <w:pPr>
      <w:autoSpaceDE w:val="0"/>
      <w:autoSpaceDN w:val="0"/>
      <w:adjustRightInd w:val="0"/>
      <w:spacing w:before="0" w:after="0"/>
      <w:jc w:val="left"/>
      <w:textAlignment w:val="center"/>
    </w:pPr>
    <w:rPr>
      <w:rFonts w:ascii="Trajan Pro" w:hAnsi="Trajan Pro"/>
      <w:caps/>
      <w:color w:val="000000"/>
      <w:spacing w:val="0"/>
      <w:sz w:val="19"/>
      <w:szCs w:val="19"/>
    </w:rPr>
  </w:style>
  <w:style w:type="paragraph" w:customStyle="1" w:styleId="Nivo3">
    <w:name w:val="Nivo 3"/>
    <w:rsid w:val="00445979"/>
    <w:pPr>
      <w:autoSpaceDE w:val="0"/>
      <w:autoSpaceDN w:val="0"/>
      <w:adjustRightInd w:val="0"/>
      <w:textAlignment w:val="center"/>
    </w:pPr>
    <w:rPr>
      <w:sz w:val="18"/>
    </w:rPr>
  </w:style>
  <w:style w:type="paragraph" w:customStyle="1" w:styleId="NaslovIRSOP">
    <w:name w:val="Naslov IRSOP"/>
    <w:basedOn w:val="Nivo3"/>
    <w:rsid w:val="00445979"/>
    <w:rPr>
      <w:color w:val="000000"/>
      <w:szCs w:val="18"/>
    </w:rPr>
  </w:style>
  <w:style w:type="paragraph" w:customStyle="1" w:styleId="RepSLO">
    <w:name w:val="RepSLO"/>
    <w:basedOn w:val="Navaden"/>
    <w:rsid w:val="00445979"/>
    <w:pPr>
      <w:autoSpaceDE w:val="0"/>
      <w:autoSpaceDN w:val="0"/>
      <w:adjustRightInd w:val="0"/>
      <w:spacing w:before="0" w:after="0" w:line="288" w:lineRule="auto"/>
      <w:jc w:val="center"/>
      <w:textAlignment w:val="center"/>
    </w:pPr>
    <w:rPr>
      <w:rFonts w:ascii="Trajan Pro" w:hAnsi="Trajan Pro"/>
      <w:color w:val="000000"/>
      <w:spacing w:val="0"/>
      <w:sz w:val="17"/>
      <w:szCs w:val="17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33E6A"/>
    <w:rPr>
      <w:rFonts w:ascii="Calibri" w:hAnsi="Calibri"/>
      <w:spacing w:val="2"/>
    </w:rPr>
  </w:style>
  <w:style w:type="paragraph" w:styleId="Navadensplet">
    <w:name w:val="Normal (Web)"/>
    <w:basedOn w:val="Navaden"/>
    <w:uiPriority w:val="99"/>
    <w:unhideWhenUsed/>
    <w:rsid w:val="00433E6A"/>
    <w:pPr>
      <w:spacing w:before="100" w:beforeAutospacing="1" w:after="100" w:afterAutospacing="1" w:line="240" w:lineRule="auto"/>
      <w:jc w:val="left"/>
    </w:pPr>
    <w:rPr>
      <w:rFonts w:ascii="Times New Roman" w:hAnsi="Times New Roman"/>
      <w:spacing w:val="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C19A4"/>
    <w:pPr>
      <w:ind w:left="720"/>
      <w:contextualSpacing/>
    </w:pPr>
  </w:style>
  <w:style w:type="character" w:customStyle="1" w:styleId="bawld1">
    <w:name w:val="bawld1"/>
    <w:basedOn w:val="Privzetapisavaodstavka"/>
    <w:rsid w:val="00450217"/>
    <w:rPr>
      <w:b/>
      <w:bCs/>
    </w:rPr>
  </w:style>
  <w:style w:type="character" w:customStyle="1" w:styleId="st1">
    <w:name w:val="st1"/>
    <w:basedOn w:val="Privzetapisavaodstavka"/>
    <w:rsid w:val="0058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6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5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69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3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6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7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9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718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5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2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7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9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48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6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84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3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37A5-62DD-4FF0-9C1D-7F991415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1179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2021-05-05T06:10:00Z</dcterms:created>
  <dcterms:modified xsi:type="dcterms:W3CDTF">2021-05-05T06:10:00Z</dcterms:modified>
</cp:coreProperties>
</file>