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002FA7" w:rsidRDefault="00F86595" w:rsidP="00002FA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002FA7" w:rsidRDefault="00072BB8" w:rsidP="00002FA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002FA7" w:rsidRDefault="006E22B6" w:rsidP="00002FA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52760CA7" w:rsidR="00450E65" w:rsidRPr="00002FA7" w:rsidRDefault="006E22B6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583F6E4C" w14:textId="77777777" w:rsidR="00450E65" w:rsidRPr="00002FA7" w:rsidRDefault="00450E65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0D6AD9A" w14:textId="77777777" w:rsidR="00EB62DA" w:rsidRPr="00002FA7" w:rsidRDefault="00EB62DA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7B36B7D" w14:textId="77777777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Zavezanec:</w:t>
      </w:r>
    </w:p>
    <w:p w14:paraId="692F9A29" w14:textId="77777777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>TITUS d. o. o. Dekani, Dekani 5, 6271 Dekani</w:t>
      </w:r>
    </w:p>
    <w:p w14:paraId="24BDF6AC" w14:textId="77777777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23A0B7B" w14:textId="4B30A886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67D75FCC" w14:textId="77777777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>Naprava za površinsko obdelavo kovin z uporabo elektrolitskih ali kemičnih postopkov-</w:t>
      </w:r>
      <w:proofErr w:type="spellStart"/>
      <w:r w:rsidRPr="00002FA7">
        <w:rPr>
          <w:rFonts w:ascii="Arial" w:hAnsi="Arial" w:cs="Arial"/>
          <w:sz w:val="20"/>
          <w:szCs w:val="20"/>
        </w:rPr>
        <w:t>galvana</w:t>
      </w:r>
      <w:proofErr w:type="spellEnd"/>
      <w:r w:rsidRPr="00002FA7">
        <w:rPr>
          <w:rFonts w:ascii="Arial" w:hAnsi="Arial" w:cs="Arial"/>
          <w:sz w:val="20"/>
          <w:szCs w:val="20"/>
        </w:rPr>
        <w:t xml:space="preserve"> s</w:t>
      </w:r>
    </w:p>
    <w:p w14:paraId="4C830773" w14:textId="77777777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>skupnim volumnom delovnih kadi (brez izpiranja) 149.195 m3 in naprava za taljenje cinkove litine</w:t>
      </w:r>
    </w:p>
    <w:p w14:paraId="59C1A7A9" w14:textId="77777777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>– livarne s talilno zmogljivostjo 22.1 t/dan ter njunih neposredno tehnično povezanih dejavnosti, ki</w:t>
      </w:r>
    </w:p>
    <w:p w14:paraId="5CB041D2" w14:textId="7FEC5865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 xml:space="preserve">se nahajata na zemljišču s </w:t>
      </w:r>
      <w:proofErr w:type="spellStart"/>
      <w:r w:rsidRPr="00002FA7">
        <w:rPr>
          <w:rFonts w:ascii="Arial" w:hAnsi="Arial" w:cs="Arial"/>
          <w:sz w:val="20"/>
          <w:szCs w:val="20"/>
        </w:rPr>
        <w:t>parc</w:t>
      </w:r>
      <w:proofErr w:type="spellEnd"/>
      <w:r w:rsidRPr="00002FA7">
        <w:rPr>
          <w:rFonts w:ascii="Arial" w:hAnsi="Arial" w:cs="Arial"/>
          <w:sz w:val="20"/>
          <w:szCs w:val="20"/>
        </w:rPr>
        <w:t>. št. 1789/1, 1789/2, 1789/3 1789/4, 1789/5, 1789/6, 1789/7,</w:t>
      </w:r>
      <w:r w:rsidRPr="00002FA7">
        <w:rPr>
          <w:rFonts w:ascii="Arial" w:hAnsi="Arial" w:cs="Arial"/>
          <w:sz w:val="20"/>
          <w:szCs w:val="20"/>
        </w:rPr>
        <w:t xml:space="preserve"> </w:t>
      </w:r>
      <w:r w:rsidRPr="00002FA7">
        <w:rPr>
          <w:rFonts w:ascii="Arial" w:hAnsi="Arial" w:cs="Arial"/>
          <w:sz w:val="20"/>
          <w:szCs w:val="20"/>
        </w:rPr>
        <w:t>1789/8, 1789/9, 1789/10, 1789/11, 1019/2, 1020/2, 1020/3, 1020/4, 1020/5, 1020/6, 1021/2,</w:t>
      </w:r>
      <w:r w:rsidRPr="00002FA7">
        <w:rPr>
          <w:rFonts w:ascii="Arial" w:hAnsi="Arial" w:cs="Arial"/>
          <w:sz w:val="20"/>
          <w:szCs w:val="20"/>
        </w:rPr>
        <w:t xml:space="preserve"> </w:t>
      </w:r>
      <w:r w:rsidRPr="00002FA7">
        <w:rPr>
          <w:rFonts w:ascii="Arial" w:hAnsi="Arial" w:cs="Arial"/>
          <w:sz w:val="20"/>
          <w:szCs w:val="20"/>
        </w:rPr>
        <w:t xml:space="preserve">1021/3, 1022/4 in 1025/1 vse k. o. Škofije in </w:t>
      </w:r>
      <w:proofErr w:type="spellStart"/>
      <w:r w:rsidRPr="00002FA7">
        <w:rPr>
          <w:rFonts w:ascii="Arial" w:hAnsi="Arial" w:cs="Arial"/>
          <w:sz w:val="20"/>
          <w:szCs w:val="20"/>
        </w:rPr>
        <w:t>parc</w:t>
      </w:r>
      <w:proofErr w:type="spellEnd"/>
      <w:r w:rsidRPr="00002FA7">
        <w:rPr>
          <w:rFonts w:ascii="Arial" w:hAnsi="Arial" w:cs="Arial"/>
          <w:sz w:val="20"/>
          <w:szCs w:val="20"/>
        </w:rPr>
        <w:t>. št. 36/3 k. o. Dekani.</w:t>
      </w:r>
    </w:p>
    <w:p w14:paraId="50C32015" w14:textId="77777777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0D9F63E" w14:textId="26ACDDBB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Datum pregleda:</w:t>
      </w:r>
    </w:p>
    <w:p w14:paraId="74C8AA5F" w14:textId="77777777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>28.11.2018 in 14.3.2019</w:t>
      </w:r>
    </w:p>
    <w:p w14:paraId="25FBC305" w14:textId="77777777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13CF679" w14:textId="68B2949A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1BAE20C3" w14:textId="2DA7CC79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>št. 35407-107/2006-15 z dne 13.1.2009, spremenjeno z odločbami št. 35407-13/2011-12 z dne</w:t>
      </w:r>
      <w:r w:rsidRPr="00002FA7">
        <w:rPr>
          <w:rFonts w:ascii="Arial" w:hAnsi="Arial" w:cs="Arial"/>
          <w:sz w:val="20"/>
          <w:szCs w:val="20"/>
        </w:rPr>
        <w:t xml:space="preserve"> </w:t>
      </w:r>
      <w:r w:rsidRPr="00002FA7">
        <w:rPr>
          <w:rFonts w:ascii="Arial" w:hAnsi="Arial" w:cs="Arial"/>
          <w:sz w:val="20"/>
          <w:szCs w:val="20"/>
        </w:rPr>
        <w:t>18.10.2011, št. 35402-3/2014-24 z dne 3.9.2014, št. 35406-37/2015-3 z dne 16.10.2015, št.</w:t>
      </w:r>
      <w:r w:rsidRPr="00002FA7">
        <w:rPr>
          <w:rFonts w:ascii="Arial" w:hAnsi="Arial" w:cs="Arial"/>
          <w:sz w:val="20"/>
          <w:szCs w:val="20"/>
        </w:rPr>
        <w:t xml:space="preserve"> </w:t>
      </w:r>
      <w:r w:rsidRPr="00002FA7">
        <w:rPr>
          <w:rFonts w:ascii="Arial" w:hAnsi="Arial" w:cs="Arial"/>
          <w:sz w:val="20"/>
          <w:szCs w:val="20"/>
        </w:rPr>
        <w:t>35406-10/2016-3 z dne 9.5.2016 in št. 35406-124/2017-2 z dne 18.12.2017, v nadaljevanju OVD.</w:t>
      </w:r>
    </w:p>
    <w:p w14:paraId="3B641509" w14:textId="0B8EA9A9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>Pri pregledu je ugotovljeno, da zavezanec zagotavlja izvajanje predpisanih obratovalnih</w:t>
      </w:r>
      <w:r w:rsidRPr="00002FA7">
        <w:rPr>
          <w:rFonts w:ascii="Arial" w:hAnsi="Arial" w:cs="Arial"/>
          <w:sz w:val="20"/>
          <w:szCs w:val="20"/>
        </w:rPr>
        <w:t xml:space="preserve"> </w:t>
      </w:r>
      <w:r w:rsidRPr="00002FA7">
        <w:rPr>
          <w:rFonts w:ascii="Arial" w:hAnsi="Arial" w:cs="Arial"/>
          <w:sz w:val="20"/>
          <w:szCs w:val="20"/>
        </w:rPr>
        <w:t>monitoringov emisij snovi v okolje za zrak, odpadne vode, hrup, in zagotavlja predpisano ravnanje</w:t>
      </w:r>
      <w:r w:rsidRPr="00002FA7">
        <w:rPr>
          <w:rFonts w:ascii="Arial" w:hAnsi="Arial" w:cs="Arial"/>
          <w:sz w:val="20"/>
          <w:szCs w:val="20"/>
        </w:rPr>
        <w:t xml:space="preserve"> </w:t>
      </w:r>
      <w:r w:rsidRPr="00002FA7">
        <w:rPr>
          <w:rFonts w:ascii="Arial" w:hAnsi="Arial" w:cs="Arial"/>
          <w:sz w:val="20"/>
          <w:szCs w:val="20"/>
        </w:rPr>
        <w:t>z odpadki, ki nastajajo pri obratovanju naprave ter ima urejeno skladiščenje odpadkov in nevarnih</w:t>
      </w:r>
      <w:r w:rsidRPr="00002FA7">
        <w:rPr>
          <w:rFonts w:ascii="Arial" w:hAnsi="Arial" w:cs="Arial"/>
          <w:sz w:val="20"/>
          <w:szCs w:val="20"/>
        </w:rPr>
        <w:t xml:space="preserve"> </w:t>
      </w:r>
      <w:r w:rsidRPr="00002FA7">
        <w:rPr>
          <w:rFonts w:ascii="Arial" w:hAnsi="Arial" w:cs="Arial"/>
          <w:sz w:val="20"/>
          <w:szCs w:val="20"/>
        </w:rPr>
        <w:t>snovi.</w:t>
      </w:r>
    </w:p>
    <w:p w14:paraId="0987C4FA" w14:textId="77777777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>Glede na izkazana poročila o obratovalnem monitoringu emisij snovi v okolje za zrak, odpadne</w:t>
      </w:r>
    </w:p>
    <w:p w14:paraId="389C61F8" w14:textId="77777777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>vode in meritvah hrupa v okolju ni bilo ugotovljenih preseganj mejnih vrednosti.</w:t>
      </w:r>
    </w:p>
    <w:p w14:paraId="626734F1" w14:textId="77777777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>O vseh opravljenih meritvah in o ravnanju z odpadki zavezanec pravočasno poroča.</w:t>
      </w:r>
    </w:p>
    <w:p w14:paraId="2C66F731" w14:textId="77777777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>Zavezancu je bilo, zaradi ugotovljenih nepravilnosti dne 28.11.2018 in sicer, zaradi neustreznih</w:t>
      </w:r>
    </w:p>
    <w:p w14:paraId="163717D4" w14:textId="1D1A126F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>zadrževalnih sistemov pretakališč rezervoarjev Rez1, Rez2, Rez3, oziroma ker ukrepi za</w:t>
      </w:r>
      <w:r w:rsidRPr="00002F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002FA7">
        <w:rPr>
          <w:rFonts w:ascii="Arial" w:hAnsi="Arial" w:cs="Arial"/>
          <w:sz w:val="20"/>
          <w:szCs w:val="20"/>
        </w:rPr>
        <w:t>reprečevanje iztekanja nevarnih tekočin niso zagotavljali varnega skladiščenja, izdano opozorilo,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A99DFC7" w14:textId="77777777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>da mora v roku do 28.2.2019: - zagotoviti ureditev obstoječih zadrževalnih sistemov pretakališč</w:t>
      </w:r>
    </w:p>
    <w:p w14:paraId="5C2AC53C" w14:textId="77777777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>skladno z uredbo o skladiščenju nevarnih tekočin v nepremičnih skladiščnih posodah.</w:t>
      </w:r>
    </w:p>
    <w:p w14:paraId="6FDD76DF" w14:textId="77777777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>Na kontrolnem pregledu dne 14.3.2019 je bilo ugotovljeno, da je zavezanec izvedel sanacijske</w:t>
      </w:r>
    </w:p>
    <w:p w14:paraId="1E262E51" w14:textId="77777777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>ukrepe, da so nepravilnosti v celoti odpravljene in da se nepremične rezervoarje z oznako Rez1,</w:t>
      </w:r>
    </w:p>
    <w:p w14:paraId="543C254F" w14:textId="0248FC9A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>Rez2 in Rez3 lahko uporablja do naslednjega preverjanja ukrepov med obratovanjem do</w:t>
      </w:r>
      <w:r w:rsidRPr="00002FA7">
        <w:rPr>
          <w:rFonts w:ascii="Arial" w:hAnsi="Arial" w:cs="Arial"/>
          <w:sz w:val="20"/>
          <w:szCs w:val="20"/>
        </w:rPr>
        <w:t xml:space="preserve"> </w:t>
      </w:r>
      <w:r w:rsidRPr="00002FA7">
        <w:rPr>
          <w:rFonts w:ascii="Arial" w:hAnsi="Arial" w:cs="Arial"/>
          <w:sz w:val="20"/>
          <w:szCs w:val="20"/>
        </w:rPr>
        <w:t>21.8.2023.</w:t>
      </w:r>
    </w:p>
    <w:p w14:paraId="1FEEAB8C" w14:textId="77777777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27028E2" w14:textId="46755FF2" w:rsidR="00002FA7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5192551A" w14:textId="43DD3021" w:rsidR="006E08B0" w:rsidRPr="00002FA7" w:rsidRDefault="00002FA7" w:rsidP="00002FA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sz w:val="20"/>
          <w:szCs w:val="20"/>
        </w:rPr>
        <w:t>Naslednji redni inšpekcijski pregled je predviden v skladu s planom Inšpektorata</w:t>
      </w:r>
      <w:r w:rsidRPr="00002FA7">
        <w:rPr>
          <w:rFonts w:ascii="Arial" w:hAnsi="Arial" w:cs="Arial"/>
          <w:b/>
          <w:bCs/>
          <w:sz w:val="20"/>
          <w:szCs w:val="20"/>
        </w:rPr>
        <w:t>.</w:t>
      </w:r>
    </w:p>
    <w:sectPr w:rsidR="006E08B0" w:rsidRPr="0000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27B01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022A"/>
    <w:rsid w:val="007B592F"/>
    <w:rsid w:val="007C73E1"/>
    <w:rsid w:val="007D2A3E"/>
    <w:rsid w:val="00800B37"/>
    <w:rsid w:val="00816C00"/>
    <w:rsid w:val="00817001"/>
    <w:rsid w:val="0088491E"/>
    <w:rsid w:val="008A52B8"/>
    <w:rsid w:val="008A6274"/>
    <w:rsid w:val="008B0E9F"/>
    <w:rsid w:val="008D01F5"/>
    <w:rsid w:val="008F1FCF"/>
    <w:rsid w:val="0090313B"/>
    <w:rsid w:val="0091604D"/>
    <w:rsid w:val="00932F16"/>
    <w:rsid w:val="00941499"/>
    <w:rsid w:val="0094339A"/>
    <w:rsid w:val="00980D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A2221"/>
    <w:rsid w:val="00AC1AFC"/>
    <w:rsid w:val="00AE1983"/>
    <w:rsid w:val="00AF6E7C"/>
    <w:rsid w:val="00B031E9"/>
    <w:rsid w:val="00B13580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B2C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76CE1"/>
    <w:rsid w:val="00C915FB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24D20"/>
    <w:rsid w:val="00E32CA9"/>
    <w:rsid w:val="00E357A8"/>
    <w:rsid w:val="00E772D1"/>
    <w:rsid w:val="00E83BB9"/>
    <w:rsid w:val="00E916C6"/>
    <w:rsid w:val="00EA43E2"/>
    <w:rsid w:val="00EB1A87"/>
    <w:rsid w:val="00EB62DA"/>
    <w:rsid w:val="00EC2DA0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2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2021-03-22T09:13:00Z</dcterms:created>
  <dcterms:modified xsi:type="dcterms:W3CDTF">2021-03-22T09:15:00Z</dcterms:modified>
</cp:coreProperties>
</file>