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E916C6" w:rsidRDefault="00F86595" w:rsidP="00E916C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E916C6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916C6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E916C6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E916C6" w:rsidRDefault="00072BB8" w:rsidP="00E916C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E916C6" w:rsidRDefault="006E22B6" w:rsidP="00E916C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E916C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E916C6" w:rsidRDefault="006E22B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16C6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E916C6">
        <w:rPr>
          <w:rFonts w:ascii="Arial" w:hAnsi="Arial" w:cs="Arial"/>
          <w:b/>
          <w:bCs/>
          <w:sz w:val="20"/>
          <w:szCs w:val="20"/>
        </w:rPr>
        <w:t>A</w:t>
      </w:r>
      <w:r w:rsidR="00450E65" w:rsidRPr="00E916C6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77777777" w:rsidR="00450E65" w:rsidRPr="00E916C6" w:rsidRDefault="00450E65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7F0D1A" w14:textId="77777777" w:rsidR="008B0E9F" w:rsidRPr="00A37F88" w:rsidRDefault="008B0E9F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4A94F6A" w14:textId="77777777" w:rsidR="00E916C6" w:rsidRPr="00A37F88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37F88">
        <w:rPr>
          <w:rFonts w:ascii="Arial" w:hAnsi="Arial" w:cs="Arial"/>
          <w:b/>
          <w:bCs/>
          <w:sz w:val="20"/>
          <w:szCs w:val="20"/>
        </w:rPr>
        <w:t>Zavezanec:</w:t>
      </w:r>
    </w:p>
    <w:p w14:paraId="4E588167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 xml:space="preserve">Termoelektrarna Brestanica, </w:t>
      </w:r>
      <w:proofErr w:type="spellStart"/>
      <w:r w:rsidRPr="00E916C6">
        <w:rPr>
          <w:rFonts w:ascii="Arial" w:hAnsi="Arial" w:cs="Arial"/>
          <w:sz w:val="20"/>
          <w:szCs w:val="20"/>
        </w:rPr>
        <w:t>d.o.o</w:t>
      </w:r>
      <w:proofErr w:type="spellEnd"/>
      <w:r w:rsidRPr="00E916C6">
        <w:rPr>
          <w:rFonts w:ascii="Arial" w:hAnsi="Arial" w:cs="Arial"/>
          <w:sz w:val="20"/>
          <w:szCs w:val="20"/>
        </w:rPr>
        <w:t>.,</w:t>
      </w:r>
    </w:p>
    <w:p w14:paraId="34693BD6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Cesta prvih borcev 18</w:t>
      </w:r>
    </w:p>
    <w:p w14:paraId="44295E67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8280 Brestanica</w:t>
      </w:r>
    </w:p>
    <w:p w14:paraId="56BD4F9D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2177136" w14:textId="2BA792F3" w:rsidR="00E916C6" w:rsidRPr="00A37F88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37F88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585EC549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Kurilna naprava za proizvodnjo elektrike</w:t>
      </w:r>
    </w:p>
    <w:p w14:paraId="739EBC38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6C362DB" w14:textId="295316CF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37F88">
        <w:rPr>
          <w:rFonts w:ascii="Arial" w:hAnsi="Arial" w:cs="Arial"/>
          <w:b/>
          <w:bCs/>
          <w:sz w:val="20"/>
          <w:szCs w:val="20"/>
        </w:rPr>
        <w:t>Datum pregleda</w:t>
      </w:r>
      <w:r w:rsidRPr="00E916C6">
        <w:rPr>
          <w:rFonts w:ascii="Arial" w:hAnsi="Arial" w:cs="Arial"/>
          <w:sz w:val="20"/>
          <w:szCs w:val="20"/>
        </w:rPr>
        <w:t>:</w:t>
      </w:r>
    </w:p>
    <w:p w14:paraId="50B4342A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14.1.2020</w:t>
      </w:r>
    </w:p>
    <w:p w14:paraId="75C1DD48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E5C88FC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37F88">
        <w:rPr>
          <w:rFonts w:ascii="Arial" w:hAnsi="Arial" w:cs="Arial"/>
          <w:sz w:val="20"/>
          <w:szCs w:val="20"/>
        </w:rPr>
        <w:t>Okoljevarstveno dovoljenje (OVD) številka:</w:t>
      </w:r>
    </w:p>
    <w:p w14:paraId="74576CD8" w14:textId="429FFA92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Zavezancu je bilo dne 14.12.2007 s strani ARSO izdano OVD št. 35407-14/2006-18 za</w:t>
      </w:r>
      <w:r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obratovanje kurilne naprave z nazivno vhodno toplotno močjo 947,38 MW, katero se nanaša na</w:t>
      </w:r>
      <w:r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17 nepremičnih tehnoloških enot. Dne 30.5.2014 je ARSO izdala zavezancu tudi odločbo št.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35406-17/2013-39 o spremembi OVD, s katero je spremenila nazivno vhodno toplotno moč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kurilne naprave na 1338,1 MW, hkrati pa zavezancu izdala tudi okoljevarstveno soglasje za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izgradnjo plinskih blokov 4X40-70 MW. Zavezanec ima torej OVD za obratovanje kurilne naprave,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ki je po določbah 11. točke izreka OVD št. 35407-14/2006-18 poteklo januarja 2018, vendar se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 xml:space="preserve">bo časovno omejena veljavnost OVD, skladno z novimi določbami </w:t>
      </w:r>
      <w:proofErr w:type="spellStart"/>
      <w:r w:rsidRPr="00E916C6">
        <w:rPr>
          <w:rFonts w:ascii="Arial" w:hAnsi="Arial" w:cs="Arial"/>
          <w:sz w:val="20"/>
          <w:szCs w:val="20"/>
        </w:rPr>
        <w:t>t.i</w:t>
      </w:r>
      <w:proofErr w:type="spellEnd"/>
      <w:r w:rsidRPr="00E916C6">
        <w:rPr>
          <w:rFonts w:ascii="Arial" w:hAnsi="Arial" w:cs="Arial"/>
          <w:sz w:val="20"/>
          <w:szCs w:val="20"/>
        </w:rPr>
        <w:t>. IED direktive, pri prvi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naslednji spremembi spremenila v veljavnost za nedoločen čas</w:t>
      </w:r>
      <w:r w:rsidR="00A37F88">
        <w:rPr>
          <w:rFonts w:ascii="Arial" w:hAnsi="Arial" w:cs="Arial"/>
          <w:sz w:val="20"/>
          <w:szCs w:val="20"/>
        </w:rPr>
        <w:t>.</w:t>
      </w:r>
    </w:p>
    <w:p w14:paraId="4D1FDF76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8F78F35" w14:textId="7FBE9325" w:rsidR="00E916C6" w:rsidRPr="00A37F88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37F8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2C3DBE18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DA</w:t>
      </w:r>
    </w:p>
    <w:p w14:paraId="0B12C439" w14:textId="77777777" w:rsidR="00A37F88" w:rsidRDefault="00A37F88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7B27064" w14:textId="0EFFEC23" w:rsidR="00E916C6" w:rsidRPr="00A37F88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37F8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538284B" w14:textId="42019230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Opravljen je bil izredni inšpekcijski pregled zaradi sprememb OVD. V grobem gre za dva sklopa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sprememb, ene so nastale na osnovi izbrane plinska turbine SIEMENS SGT, druge pa zaradi</w:t>
      </w:r>
      <w:r w:rsidR="00A37F88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 xml:space="preserve">zamenjave parnega kotla - </w:t>
      </w:r>
      <w:proofErr w:type="spellStart"/>
      <w:r w:rsidRPr="00E916C6">
        <w:rPr>
          <w:rFonts w:ascii="Arial" w:hAnsi="Arial" w:cs="Arial"/>
          <w:sz w:val="20"/>
          <w:szCs w:val="20"/>
        </w:rPr>
        <w:t>Steamblocka</w:t>
      </w:r>
      <w:proofErr w:type="spellEnd"/>
      <w:r w:rsidRPr="00E916C6">
        <w:rPr>
          <w:rFonts w:ascii="Arial" w:hAnsi="Arial" w:cs="Arial"/>
          <w:sz w:val="20"/>
          <w:szCs w:val="20"/>
        </w:rPr>
        <w:t>. Zaradi obsežnosti teh sprememb, bi bilo smiselno izdati</w:t>
      </w:r>
    </w:p>
    <w:p w14:paraId="766E9138" w14:textId="77777777" w:rsidR="00E916C6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v celoti novo dovoljenje, z uveljavitvijo katerega pa bi moralo hkrati prenehati veljati sedanje. Če</w:t>
      </w:r>
    </w:p>
    <w:p w14:paraId="7CD279F5" w14:textId="2DE914E3" w:rsidR="00C21EC1" w:rsidRPr="00E916C6" w:rsidRDefault="00E916C6" w:rsidP="00E916C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16C6">
        <w:rPr>
          <w:rFonts w:ascii="Arial" w:hAnsi="Arial" w:cs="Arial"/>
          <w:sz w:val="20"/>
          <w:szCs w:val="20"/>
        </w:rPr>
        <w:t>bodo namreč vse navedene spremembe napisane v amandmajski obliki, bo postalo OVD</w:t>
      </w:r>
      <w:r w:rsidR="00A7448F">
        <w:rPr>
          <w:rFonts w:ascii="Arial" w:hAnsi="Arial" w:cs="Arial"/>
          <w:sz w:val="20"/>
          <w:szCs w:val="20"/>
        </w:rPr>
        <w:t xml:space="preserve"> </w:t>
      </w:r>
      <w:r w:rsidRPr="00E916C6">
        <w:rPr>
          <w:rFonts w:ascii="Arial" w:hAnsi="Arial" w:cs="Arial"/>
          <w:sz w:val="20"/>
          <w:szCs w:val="20"/>
        </w:rPr>
        <w:t>nečitljivo in nepregledno.</w:t>
      </w:r>
    </w:p>
    <w:sectPr w:rsidR="00C21EC1" w:rsidRPr="00E9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7D2A3E"/>
    <w:rsid w:val="00800B37"/>
    <w:rsid w:val="00816C00"/>
    <w:rsid w:val="00817001"/>
    <w:rsid w:val="0088491E"/>
    <w:rsid w:val="008A52B8"/>
    <w:rsid w:val="008A6274"/>
    <w:rsid w:val="008B0E9F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76CE1"/>
    <w:rsid w:val="00C915FB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2021-03-22T09:01:00Z</dcterms:created>
  <dcterms:modified xsi:type="dcterms:W3CDTF">2021-03-22T09:04:00Z</dcterms:modified>
</cp:coreProperties>
</file>