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FD6CEC" w:rsidRDefault="00F86595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6CE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FD6CE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FD6CEC" w:rsidRDefault="00072BB8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FD6CEC" w:rsidRDefault="006E22B6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FD6CEC" w:rsidRDefault="006E22B6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FD6CEC" w:rsidRDefault="003E6C4B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5D3562B" w14:textId="77777777" w:rsidR="00600A53" w:rsidRDefault="00600A53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90FDEA" w14:textId="77777777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F5D74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3E69EADA" w14:textId="77777777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color w:val="000000"/>
          <w:sz w:val="20"/>
          <w:szCs w:val="20"/>
        </w:rPr>
        <w:t xml:space="preserve">SIJ ACRONI </w:t>
      </w:r>
      <w:proofErr w:type="spellStart"/>
      <w:r w:rsidRPr="009F5D74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F5D74">
        <w:rPr>
          <w:rFonts w:ascii="Arial" w:hAnsi="Arial" w:cs="Arial"/>
          <w:color w:val="000000"/>
          <w:sz w:val="20"/>
          <w:szCs w:val="20"/>
        </w:rPr>
        <w:t>., Cesta Borisa Kidriča 44, 4270 Jesenice</w:t>
      </w:r>
    </w:p>
    <w:p w14:paraId="3E165845" w14:textId="77777777" w:rsid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006375F4" w14:textId="4D653105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F5D74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54ABE8DF" w14:textId="100C5607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color w:val="000000"/>
          <w:sz w:val="20"/>
          <w:szCs w:val="20"/>
        </w:rPr>
        <w:t>naprava za proizvodnjo surovega železa ali jekla, vključno s kontinuirnim litjem in naprava za vroče valjanje železa in jekla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9F5D74">
        <w:rPr>
          <w:rFonts w:ascii="Arial" w:hAnsi="Arial" w:cs="Arial"/>
          <w:color w:val="000000"/>
          <w:sz w:val="20"/>
          <w:szCs w:val="20"/>
        </w:rPr>
        <w:t>Cesta Borisa Kidriča, 4270 Jesenice</w:t>
      </w:r>
    </w:p>
    <w:p w14:paraId="14A3078C" w14:textId="77777777" w:rsid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1186EB" w14:textId="430E3F66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F5D74">
        <w:rPr>
          <w:rFonts w:ascii="Arial" w:hAnsi="Arial" w:cs="Arial"/>
          <w:b/>
          <w:bCs/>
          <w:color w:val="000000"/>
          <w:sz w:val="20"/>
          <w:szCs w:val="20"/>
        </w:rPr>
        <w:t>Datum pregleda:</w:t>
      </w:r>
    </w:p>
    <w:p w14:paraId="5571D011" w14:textId="77777777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color w:val="000000"/>
          <w:sz w:val="20"/>
          <w:szCs w:val="20"/>
        </w:rPr>
        <w:t>29.9.2020 in pregled dokumentacije prejete 19.20.2020</w:t>
      </w:r>
    </w:p>
    <w:p w14:paraId="78FDFE35" w14:textId="77777777" w:rsid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480F32" w14:textId="60E62A9F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Agencije RS za okolje številka</w:t>
      </w:r>
      <w:r w:rsidRPr="009F5D74">
        <w:rPr>
          <w:rFonts w:ascii="Arial" w:hAnsi="Arial" w:cs="Arial"/>
          <w:color w:val="000000"/>
          <w:sz w:val="20"/>
          <w:szCs w:val="20"/>
        </w:rPr>
        <w:t>:</w:t>
      </w:r>
    </w:p>
    <w:p w14:paraId="097B9DAD" w14:textId="77777777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color w:val="000000"/>
          <w:sz w:val="20"/>
          <w:szCs w:val="20"/>
        </w:rPr>
        <w:t>35407-19/2006-15 z dne 31.5.2010, spremenjeno z odločbami 35407-43/2010-6 z dne 23.2.2011, 35407-36/2011-10 z dne 13.3.2012, 35406-34/2012-8 z dne 14.12.2012, 35406-54/2014-4 z dne 3.10.2014, 35406-6/2013-16 z dne 19.11.2014, 35406-6/2013-17 z dne …2014, 35406-64/2015-9 z dne 11.2.2016, 35406-72/2014-25 z dne 9.5.2016 in 35406-37/2016-8 z dne 10.2.2017</w:t>
      </w:r>
    </w:p>
    <w:p w14:paraId="0D4D1332" w14:textId="77777777" w:rsid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5CA546" w14:textId="4F410AED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F5D74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0B3D6DD0" w14:textId="77777777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color w:val="000000"/>
          <w:sz w:val="20"/>
          <w:szCs w:val="20"/>
        </w:rPr>
        <w:t>Opravljen je bil redni inšpekcijski pregled obratovanja naprav, ki lahko povzročata onesnaževanje večjega obsega razvrščenih kot naprava za proizvodnjo surovega železa ali jekla, vključno s kontinuirnim litjem in naprava za vroče valjanje železa in jekla, glede izvajanja določb okoljevarstvenega dovoljenja. V okviru pregledanega je ugotovljeno, da zavezanec zagotavlja izvajanje občasnih in trajnih meritev emisij snovi iz naprave v zrak, obratovalni monitoring emisije snovi in toplote z odpadnimi vodami in obratovalni monitoring hrupa v okolju zaradi izvajanje dejavnosti. V letu 2019 izmerjene vrednosti emisije snovi v vode so presegale dovoljene vrednosti. Čezmerne emisije so z izvedbo tehnoloških ukrepov zmanjšane do dovoljenih ravni. Sanacija je izkazana s ponovljenimi meritvami. Na izpustih snovi v zrak so skladno z določbami okoljevarstvenega dovoljenja vgrajene čistilne naprave odpadnih plinov. Hrup v okolju, kot posledica obratovanja vira hrupa, ne presega mejnih vrednosti kazalcev hrupa. Z namenom prilagoditve nižjim mejnim vrednostim obremenjevanja okolja s hrupom veljavnimi s 1.1.2021 sta postavljeni protihrupni steni ter so izvedeni tehnološki ukrepi na izvoru hrupa. Rezervoar za kurilno olje ni opremljen skladno s predpisi. V dejavnosti nastale odpadke ločeno zbirajo, sami predelujejo ter oddajajo pooblaščenim zbiralcem oziroma obdelovalcem odpadkov.</w:t>
      </w:r>
    </w:p>
    <w:p w14:paraId="109F6DB9" w14:textId="77777777" w:rsid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AA6FF2" w14:textId="6DDB497F" w:rsidR="009F5D74" w:rsidRPr="009F5D74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F5D74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4BEDE3C8" w14:textId="7B957745" w:rsidR="00600A53" w:rsidRPr="00600A53" w:rsidRDefault="009F5D74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F5D74">
        <w:rPr>
          <w:rFonts w:ascii="Arial" w:hAnsi="Arial" w:cs="Arial"/>
          <w:color w:val="000000"/>
          <w:sz w:val="20"/>
          <w:szCs w:val="20"/>
        </w:rPr>
        <w:t>Zavezancu bo z odločbo odrejena odprava neskladnosti.</w:t>
      </w:r>
    </w:p>
    <w:sectPr w:rsidR="00600A53" w:rsidRPr="0060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24BF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A52B8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2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2021-03-18T16:57:00Z</dcterms:created>
  <dcterms:modified xsi:type="dcterms:W3CDTF">2021-03-18T16:58:00Z</dcterms:modified>
</cp:coreProperties>
</file>