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D3562B" w14:textId="77777777" w:rsidR="00600A53" w:rsidRDefault="00600A53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90FDEA" w14:textId="7777777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3E69EADA" w14:textId="7777777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 xml:space="preserve">SIJ ACRONI </w:t>
      </w:r>
      <w:proofErr w:type="spellStart"/>
      <w:r w:rsidRPr="009F5D74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9F5D74">
        <w:rPr>
          <w:rFonts w:ascii="Arial" w:hAnsi="Arial" w:cs="Arial"/>
          <w:color w:val="000000"/>
          <w:sz w:val="20"/>
          <w:szCs w:val="20"/>
        </w:rPr>
        <w:t>., Cesta Borisa Kidriča 44, 4270 Jesenice</w:t>
      </w:r>
    </w:p>
    <w:p w14:paraId="3E165845" w14:textId="77777777" w:rsid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06375F4" w14:textId="4D653105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54ABE8DF" w14:textId="100C560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>naprava za proizvodnjo surovega železa ali jekla, vključno s kontinuirnim litjem in naprava za vroče valjanje železa in jekla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9F5D74">
        <w:rPr>
          <w:rFonts w:ascii="Arial" w:hAnsi="Arial" w:cs="Arial"/>
          <w:color w:val="000000"/>
          <w:sz w:val="20"/>
          <w:szCs w:val="20"/>
        </w:rPr>
        <w:t>Cesta Borisa Kidriča, 4270 Jesenice</w:t>
      </w:r>
    </w:p>
    <w:p w14:paraId="14A3078C" w14:textId="77777777" w:rsid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1186EB" w14:textId="430E3F66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5571D011" w14:textId="7777777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>29.9.2020 in pregled dokumentacije prejete 19.20.2020</w:t>
      </w:r>
    </w:p>
    <w:p w14:paraId="78FDFE35" w14:textId="77777777" w:rsid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480F32" w14:textId="60E62A9F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Okoljevarstveno dovoljenje (OVD) Agencije RS za okolje številka</w:t>
      </w:r>
      <w:r w:rsidRPr="009F5D74">
        <w:rPr>
          <w:rFonts w:ascii="Arial" w:hAnsi="Arial" w:cs="Arial"/>
          <w:color w:val="000000"/>
          <w:sz w:val="20"/>
          <w:szCs w:val="20"/>
        </w:rPr>
        <w:t>:</w:t>
      </w:r>
    </w:p>
    <w:p w14:paraId="097B9DAD" w14:textId="7777777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>35407-19/2006-15 z dne 31.5.2010, spremenjeno z odločbami 35407-43/2010-6 z dne 23.2.2011, 35407-36/2011-10 z dne 13.3.2012, 35406-34/2012-8 z dne 14.12.2012, 35406-54/2014-4 z dne 3.10.2014, 35406-6/2013-16 z dne 19.11.2014, 35406-6/2013-17 z dne …2014, 35406-64/2015-9 z dne 11.2.2016, 35406-72/2014-25 z dne 9.5.2016 in 35406-37/2016-8 z dne 10.2.2017</w:t>
      </w:r>
    </w:p>
    <w:p w14:paraId="0D4D1332" w14:textId="77777777" w:rsid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5CA546" w14:textId="4F410AED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0B3D6DD0" w14:textId="77777777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>Opravljen je bil redni inšpekcijski pregled obratovanja naprav, ki lahko povzročata onesnaževanje večjega obsega razvrščenih kot naprava za proizvodnjo surovega železa ali jekla, vključno s kontinuirnim litjem in naprava za vroče valjanje železa in jekla, glede izvajanja določb okoljevarstvenega dovoljenja. V okviru pregledanega je ugotovljeno, da zavezanec zagotavlja izvajanje občasnih in trajnih meritev emisij snovi iz naprave v zrak, obratovalni monitoring emisije snovi in toplote z odpadnimi vodami in obratovalni monitoring hrupa v okolju zaradi izvajanje dejavnosti. V letu 2019 izmerjene vrednosti emisije snovi v vode so presegale dovoljene vrednosti. Čezmerne emisije so z izvedbo tehnoloških ukrepov zmanjšane do dovoljenih ravni. Sanacija je izkazana s ponovljenimi meritvami. Na izpustih snovi v zrak so skladno z določbami okoljevarstvenega dovoljenja vgrajene čistilne naprave odpadnih plinov. Hrup v okolju, kot posledica obratovanja vira hrupa, ne presega mejnih vrednosti kazalcev hrupa. Z namenom prilagoditve nižjim mejnim vrednostim obremenjevanja okolja s hrupom veljavnimi s 1.1.2021 sta postavljeni protihrupni steni ter so izvedeni tehnološki ukrepi na izvoru hrupa. Rezervoar za kurilno olje ni opremljen skladno s predpisi. V dejavnosti nastale odpadke ločeno zbirajo, sami predelujejo ter oddajajo pooblaščenim zbiralcem oziroma obdelovalcem odpadkov.</w:t>
      </w:r>
    </w:p>
    <w:p w14:paraId="109F6DB9" w14:textId="77777777" w:rsid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AA6FF2" w14:textId="6DDB497F" w:rsidR="009F5D74" w:rsidRPr="009F5D74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9F5D74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4BEDE3C8" w14:textId="7B957745" w:rsidR="00600A53" w:rsidRPr="00600A53" w:rsidRDefault="009F5D74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9F5D74">
        <w:rPr>
          <w:rFonts w:ascii="Arial" w:hAnsi="Arial" w:cs="Arial"/>
          <w:color w:val="000000"/>
          <w:sz w:val="20"/>
          <w:szCs w:val="20"/>
        </w:rPr>
        <w:t>Zavezancu bo z odločbo odrejena odprava neskladnosti.</w:t>
      </w:r>
    </w:p>
    <w:sectPr w:rsidR="00600A53" w:rsidRPr="0060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2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2021-03-18T16:57:00Z</dcterms:created>
  <dcterms:modified xsi:type="dcterms:W3CDTF">2021-03-18T16:58:00Z</dcterms:modified>
</cp:coreProperties>
</file>