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1062D4" w:rsidRDefault="00F86595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62D4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062D4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1062D4" w:rsidRDefault="006E22B6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1062D4" w:rsidRDefault="006E22B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2D4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>A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3254438" w14:textId="77777777" w:rsidR="001062D4" w:rsidRPr="001062D4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E42F9DA" w14:textId="77777777" w:rsid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ACEC81" w14:textId="17CBBDF4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39F9E7C8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SAUBERMACHER SLOVENIJA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>., Ulica Matije Gubca 2, 9000 Murska Sobota</w:t>
      </w:r>
    </w:p>
    <w:p w14:paraId="433DB21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30E69678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10CA8843" w14:textId="6E24A2FD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naprava za predelavo ali odstranjevanje odpadkov po postopku R12, D9 in D13 na lokaciji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 xml:space="preserve">naslovu Tovarniška cesta 10, Kidričevo,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>. št. 1011/104, 1011/106, 1011/108, 1012/42 K.O.</w:t>
      </w:r>
    </w:p>
    <w:p w14:paraId="44DA3C4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Lovrenc na Dravskem polju</w:t>
      </w:r>
    </w:p>
    <w:p w14:paraId="0347EDCE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97AA22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Datum pregleda</w:t>
      </w:r>
      <w:r w:rsidRPr="00456F63">
        <w:rPr>
          <w:rFonts w:ascii="Arial" w:hAnsi="Arial" w:cs="Arial"/>
          <w:color w:val="000000"/>
          <w:sz w:val="20"/>
          <w:szCs w:val="20"/>
        </w:rPr>
        <w:t>:</w:t>
      </w:r>
    </w:p>
    <w:p w14:paraId="70AC3D83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27.8.2019</w:t>
      </w:r>
    </w:p>
    <w:p w14:paraId="1AC0BF1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6F7033A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številka:</w:t>
      </w:r>
    </w:p>
    <w:p w14:paraId="3D344D1F" w14:textId="7113212F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Opravljen je bil nadzor na podlagi določb okoljevarstvenega dovoljenja št. 35407-18/2007-22 z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3.12.2010, spremenjenega z odločbo št. 35406-40/2014-14 z dne 5.11.2015 in sklepom o pomoti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št. 35406-40/2014-14-15 z dne 17.11.2016, delno odločbo 35406-80/2017-15 z dne 18.10.2018 ter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odločbo o spremembi številka 35406-80/2017-21 z dne 26.3.2019 (v nadaljevanju OVD).</w:t>
      </w:r>
    </w:p>
    <w:p w14:paraId="3E7AFE30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0F7653F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0538C05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Naprava obratuje v obsegu, kot je po OVD določeno za 1. fazo. Upravljavec je pridobil uporabno</w:t>
      </w:r>
    </w:p>
    <w:p w14:paraId="326E1277" w14:textId="6C312651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dovoljenje za obratovanje CRO v Kidričevem – 1. faza, številka 351-1071/2015-16 z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14.12.2016.</w:t>
      </w:r>
    </w:p>
    <w:p w14:paraId="43C71ACC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Upravljavec ima izdelane:</w:t>
      </w:r>
    </w:p>
    <w:p w14:paraId="485BED75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opise postopkov, metod za obdelavo odpadkov</w:t>
      </w:r>
    </w:p>
    <w:p w14:paraId="09B18A2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tehnološko shemo obdelav</w:t>
      </w:r>
    </w:p>
    <w:p w14:paraId="7B0ED708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navodila za obratovanje s postopki sprejemne kontrole in vzorčenja odpadkov</w:t>
      </w:r>
    </w:p>
    <w:p w14:paraId="035C4353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opis postopkov v primeru nenormalnega delovanja posameznih naprav je del navodil za</w:t>
      </w:r>
    </w:p>
    <w:p w14:paraId="058F6C8C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obratovanje naprav; za celotno napravo CERO Kidričevo je izdelan Načrt zaščite in reševanja,</w:t>
      </w:r>
    </w:p>
    <w:p w14:paraId="6A43DC79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navodila glede mešanja posameznih odpadkov</w:t>
      </w:r>
    </w:p>
    <w:p w14:paraId="486DEED7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načrt s predvidenimi ukrepi za primer nesreče (dokument Obvladovanje izrednih razmer) in vodi</w:t>
      </w:r>
    </w:p>
    <w:p w14:paraId="3C7082A0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evidenco izrednih dogodkov</w:t>
      </w:r>
    </w:p>
    <w:p w14:paraId="435009C5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- plan preventivnega vzdrževanja naprave</w:t>
      </w:r>
    </w:p>
    <w:p w14:paraId="0F89EE26" w14:textId="21B59049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Izdelan imajo računalniški sistem za sledenje odpadkom skozi posamezne faze procesa (prevzem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odpadkov, oddaja, evidentiran je postopek obdelave) z »back up« shranjevanjem na oddaljenem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56F63">
        <w:rPr>
          <w:rFonts w:ascii="Arial" w:hAnsi="Arial" w:cs="Arial"/>
          <w:color w:val="000000"/>
          <w:sz w:val="20"/>
          <w:szCs w:val="20"/>
        </w:rPr>
        <w:t>strežniku. Zavezanec vodi in hrani evidenco ravnanja z odpadki.</w:t>
      </w:r>
    </w:p>
    <w:p w14:paraId="3981D98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Zagotovljeno je redno izobraževanje glede varstva okolja in varnega dela z nevarnimi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snovmi.Izvajanje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 xml:space="preserve"> predpisanih postopkov je zagotovljeno z izvedbo rednih obhodov s strani vodje obrata.</w:t>
      </w:r>
    </w:p>
    <w:p w14:paraId="45840DC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Zavezanec skladno z OVD zagotavlja odvzem vzorcev odpadnih olj za testiranje na prisotnost</w:t>
      </w:r>
    </w:p>
    <w:p w14:paraId="76125CE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PCB.</w:t>
      </w:r>
    </w:p>
    <w:p w14:paraId="39838F58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Iz delov naprave, iz posameznih tehnoloških enot, postopkov pri katerih prihaja do emisije plinov,</w:t>
      </w:r>
    </w:p>
    <w:p w14:paraId="071EF312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je zagotovljen zajem odpadnih plinov na izvoru in izpuščanje v zrak skozi definiran izpust Z1, z</w:t>
      </w:r>
    </w:p>
    <w:p w14:paraId="495FB3A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napravo za čiščenje odpadnih plinov. Tekoče organske snovi skladiščijo v rezervoarjih s fiksnimi</w:t>
      </w:r>
    </w:p>
    <w:p w14:paraId="777D189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pokrovi s priključitvijo na zbirni plinski vod in s priključkom na napravo za čiščenje odpadnih</w:t>
      </w:r>
    </w:p>
    <w:p w14:paraId="15262949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plinov. Zagotovljeno je izvajanje meritev emisij snovi v zrak in izdelava ocene letne emisije snovi v</w:t>
      </w:r>
    </w:p>
    <w:p w14:paraId="740A9ED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zrak. Na podlagi predloženega poročila je bilo ugotovljeno, da naprava na definiranem izpustu ne</w:t>
      </w:r>
    </w:p>
    <w:p w14:paraId="567DCA8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obremenjuje okolja čezmerno.</w:t>
      </w:r>
    </w:p>
    <w:p w14:paraId="32D02850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Upravljavec je na MOP prijavil 2 napravi za klimatizacijo, ki vsebujejo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fluoriran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 xml:space="preserve"> toplogredni plin.</w:t>
      </w:r>
    </w:p>
    <w:p w14:paraId="76A75B87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Vodijo evidenco o opremi.</w:t>
      </w:r>
    </w:p>
    <w:p w14:paraId="0D6F3B6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Upravljavec vodi evidenco rednega vzdrževanja tehničnega stanja naprave.</w:t>
      </w:r>
    </w:p>
    <w:p w14:paraId="7F46FE3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Vir emisij snovi v vode iz naprave so onesnažene padavinske vode z utrjenih nepokritih površin.</w:t>
      </w:r>
    </w:p>
    <w:p w14:paraId="619454D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Te vode se preko lovilnika olj iztekajo v interno kanalizacijo in od tu v vodotok Drava. Za lovilnik olj</w:t>
      </w:r>
    </w:p>
    <w:p w14:paraId="12884894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ima upravljavec izdelan poslovnik in vodi obratovalni dnevnik. V obratovalni dnevnik vpisujejo</w:t>
      </w:r>
    </w:p>
    <w:p w14:paraId="11550247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rezultate internih meritev. Ustreznost odpadne vode na iztoku preverjajo z meritvami po</w:t>
      </w:r>
    </w:p>
    <w:p w14:paraId="05450D3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pooblaščenem izvajalcu.</w:t>
      </w:r>
    </w:p>
    <w:p w14:paraId="45191CB9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Upravljavec je zagotovil izvedbo meritev kazalcev hrupa v okolju po pooblaščenem izvajalcu.</w:t>
      </w:r>
    </w:p>
    <w:p w14:paraId="6F6FB6F4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Zagotovljeno je redno preventivno vzdrževanje naprave. Evidenco plana in pregleda vzdrževanj</w:t>
      </w:r>
    </w:p>
    <w:p w14:paraId="2BCA8F00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vodijo v računalniški obliki.</w:t>
      </w:r>
    </w:p>
    <w:p w14:paraId="14DCBD42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Upravljavec odpadke skladišči v skladiščih in rezervoarjih navedenih v Prilogi 2 OVD. Pred prvim</w:t>
      </w:r>
    </w:p>
    <w:p w14:paraId="735540A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polnjenjem skladiščnih rezervoarjev je upravljavec zagotovil izvedbo preverjanja ukrepov za</w:t>
      </w:r>
    </w:p>
    <w:p w14:paraId="289F136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preprečevanje iztekanja nevarnih tekočin po pooblaščenem izvajalcu.</w:t>
      </w:r>
    </w:p>
    <w:p w14:paraId="79B909B2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Pri ogledu je bilo ugotovljeno, da so kovinski rezervoarji nameščeni v zadrževalnem sistemu, in</w:t>
      </w:r>
    </w:p>
    <w:p w14:paraId="4AB5EE58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sicer je več rezervoarjev postavljenih v večjem betonskem zadrževalnem sistemu, plastični</w:t>
      </w:r>
    </w:p>
    <w:p w14:paraId="40858966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rezervoarji, ki so dejansko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enoplaščni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>, pa se vsak zase nahajajo v svojem zadrževalnem sistemu</w:t>
      </w:r>
    </w:p>
    <w:p w14:paraId="5DF4E951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tako da zadrževalni sistem in plašč rezervoarja skupaj predstavljata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dvoplaščni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 xml:space="preserve"> rezervoar. Pri vseh</w:t>
      </w:r>
    </w:p>
    <w:p w14:paraId="17A7AB69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rezervoarjih je vsak trenutek možno ugotoviti iztekanje nevarne tekočine. Vsi rezervoarji so</w:t>
      </w:r>
    </w:p>
    <w:p w14:paraId="16678C9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nameščeni v objektu. Zadrževalni sistem je brez odprtin, kjer bi lahko nenadzorovano iztekala</w:t>
      </w:r>
    </w:p>
    <w:p w14:paraId="1D899EEE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nevarna tekočina, stene so visoke, da lahko prestrežejo curek, volumen zadrževalnega bazena je</w:t>
      </w:r>
    </w:p>
    <w:p w14:paraId="43A2BFA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najmanj volumen posameznega rezervoarja. Rezervoarji so opremljeni z nivojskim stikalom proti</w:t>
      </w:r>
    </w:p>
    <w:p w14:paraId="559FC73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prenapolnitvi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 xml:space="preserve"> in imajo ultrazvočni merilec nivoja, vezan na centralni nadzorni sistem.</w:t>
      </w:r>
    </w:p>
    <w:p w14:paraId="6DAB008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Pretakališče je utrjeno, nepropustno in ima zadrževalni sistem za razlito tekočino.</w:t>
      </w:r>
    </w:p>
    <w:p w14:paraId="5440B3B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Pri ogledu območja naprave je bilo ugotovljeno, da se odpadki skladiščijo, obdelujejo na območju</w:t>
      </w:r>
    </w:p>
    <w:p w14:paraId="513BE1AD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naprave, na območju pokritih površin oz. v zaprtih prostorih. Ugotovljeno je, da so skladiščne</w:t>
      </w:r>
    </w:p>
    <w:p w14:paraId="014D9466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posode za odpadke označene s klasifikacijsko številko, nazivom odpadka, oznakami nevarnosti in</w:t>
      </w:r>
    </w:p>
    <w:p w14:paraId="1842CBC6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 napisom »nevarni odpadek«. Tla so na območju celotne naprave utrjena. Beton je na delu</w:t>
      </w:r>
    </w:p>
    <w:p w14:paraId="55901FAE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 xml:space="preserve">naprave, kjer se skladiščijo odpadki, zunanje </w:t>
      </w:r>
      <w:proofErr w:type="spellStart"/>
      <w:r w:rsidRPr="00456F63">
        <w:rPr>
          <w:rFonts w:ascii="Arial" w:hAnsi="Arial" w:cs="Arial"/>
          <w:color w:val="000000"/>
          <w:sz w:val="20"/>
          <w:szCs w:val="20"/>
        </w:rPr>
        <w:t>povozne</w:t>
      </w:r>
      <w:proofErr w:type="spellEnd"/>
      <w:r w:rsidRPr="00456F63">
        <w:rPr>
          <w:rFonts w:ascii="Arial" w:hAnsi="Arial" w:cs="Arial"/>
          <w:color w:val="000000"/>
          <w:sz w:val="20"/>
          <w:szCs w:val="20"/>
        </w:rPr>
        <w:t xml:space="preserve"> površine so asfaltirane. Celotno območje</w:t>
      </w:r>
    </w:p>
    <w:p w14:paraId="151C36C2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naprave deluje kot lovilna skleda, z nagibi proti lovilnim jaškom. Padavinske vode se odvajajo</w:t>
      </w:r>
    </w:p>
    <w:p w14:paraId="766D78D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preko lovilca olj z možnostjo zaprtja v primeru izrednega dogodka.</w:t>
      </w:r>
    </w:p>
    <w:p w14:paraId="60C2553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Zavezanec zagotavlja ukrepe za zmanjšanje tveganja za nastanek požara, in sicer: petim</w:t>
      </w:r>
    </w:p>
    <w:p w14:paraId="1A4C9306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zaposlenim je bilo omogočeno izobraževanje za odgovorne osebe za gašenje začetnih požarov in</w:t>
      </w:r>
    </w:p>
    <w:p w14:paraId="06B117D0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izvajanje evakuacije, občasno izvajajo praktično usposabljanje gašenja z gasilnim aparatom.</w:t>
      </w:r>
    </w:p>
    <w:p w14:paraId="52EB36BE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Občasno izvajajo praktične vaje z intervencijo gasilcev in evakuacijo zaposlenih ob primeru</w:t>
      </w:r>
    </w:p>
    <w:p w14:paraId="249FE8F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intervencije. V lanskem letu so organizirali ogled območja naprave za poklicno gasilsko enoto in</w:t>
      </w:r>
    </w:p>
    <w:p w14:paraId="25BA4D8A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regijska prostovoljna gasilska društva. V letošnjem letu je bilo 10 zaposlenim omogočeno</w:t>
      </w:r>
    </w:p>
    <w:p w14:paraId="773D64DF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usposabljanje za gasilca. Zaposleni se pred nastopom dela seznanijo z vsebino požarnega reda in</w:t>
      </w:r>
    </w:p>
    <w:p w14:paraId="0953B2A1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načrta. Izvajajo se sprotna usposabljanja, vaje in obdobna obnavljanja znanj iz požarne varnosti.</w:t>
      </w:r>
    </w:p>
    <w:p w14:paraId="6AF88874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Vodijo evidenco o usposabljanjih.</w:t>
      </w:r>
    </w:p>
    <w:p w14:paraId="5B97AC4C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lastRenderedPageBreak/>
        <w:t>V okviru opravljenega nadzora na podlagi pregleda dokumentacije in opravljenega ogleda ni bilo</w:t>
      </w:r>
    </w:p>
    <w:p w14:paraId="64B9B7A6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ugotovljenih nepravilnosti, zato ni bilo razloga za izrek inšpekcijskega ukrepa. Postopek je bil na</w:t>
      </w:r>
    </w:p>
    <w:p w14:paraId="43C7458E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podlagi 135. člena ZUP ustavljen.</w:t>
      </w:r>
    </w:p>
    <w:p w14:paraId="5B7090C5" w14:textId="77777777" w:rsid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EC421CA" w14:textId="7710D2B6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456F63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55512DFB" w14:textId="77777777" w:rsidR="00456F63" w:rsidRP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Naslednji redni inšpekcijski pregled je predviden v skladu s planom dela Inšpekcije za okolje in</w:t>
      </w:r>
    </w:p>
    <w:p w14:paraId="025365B2" w14:textId="265DC9BB" w:rsidR="00762A8E" w:rsidRPr="001062D4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456F63">
        <w:rPr>
          <w:rFonts w:ascii="Arial" w:hAnsi="Arial" w:cs="Arial"/>
          <w:color w:val="000000"/>
          <w:sz w:val="20"/>
          <w:szCs w:val="20"/>
        </w:rPr>
        <w:t>naravo.</w:t>
      </w:r>
    </w:p>
    <w:sectPr w:rsidR="00762A8E" w:rsidRPr="0010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95DFB"/>
    <w:rsid w:val="000A71EF"/>
    <w:rsid w:val="000C5669"/>
    <w:rsid w:val="000E0D3B"/>
    <w:rsid w:val="000F24BF"/>
    <w:rsid w:val="000F4688"/>
    <w:rsid w:val="00104C27"/>
    <w:rsid w:val="001062D4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56F63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2A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1A26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2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2021-03-22T11:58:00Z</dcterms:created>
  <dcterms:modified xsi:type="dcterms:W3CDTF">2021-03-22T12:03:00Z</dcterms:modified>
</cp:coreProperties>
</file>