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4C5121" w:rsidRDefault="00F86595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C5121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C5121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C5121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4C5121" w:rsidRDefault="00072BB8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4C5121" w:rsidRDefault="006E22B6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C5121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4C5121" w:rsidRDefault="006E22B6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C5121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4C5121" w:rsidRDefault="003E6C4B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36C552D" w14:textId="77777777" w:rsidR="003E6C4B" w:rsidRPr="004C5121" w:rsidRDefault="003E6C4B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2928017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>Zavezanec:</w:t>
      </w:r>
    </w:p>
    <w:p w14:paraId="3948C527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4C5121">
        <w:rPr>
          <w:rFonts w:ascii="Arial" w:hAnsi="Arial" w:cs="Arial"/>
          <w:sz w:val="20"/>
          <w:szCs w:val="20"/>
        </w:rPr>
        <w:t>Ramuta</w:t>
      </w:r>
      <w:proofErr w:type="spellEnd"/>
      <w:r w:rsidRPr="004C5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121">
        <w:rPr>
          <w:rFonts w:ascii="Arial" w:hAnsi="Arial" w:cs="Arial"/>
          <w:sz w:val="20"/>
          <w:szCs w:val="20"/>
        </w:rPr>
        <w:t>d.o.o</w:t>
      </w:r>
      <w:proofErr w:type="spellEnd"/>
      <w:r w:rsidRPr="004C5121">
        <w:rPr>
          <w:rFonts w:ascii="Arial" w:hAnsi="Arial" w:cs="Arial"/>
          <w:sz w:val="20"/>
          <w:szCs w:val="20"/>
        </w:rPr>
        <w:t>., Dvorjane 41A, 2241 Spodnji Duplek</w:t>
      </w:r>
    </w:p>
    <w:p w14:paraId="25AD22B5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7C037FE" w14:textId="3C5861CF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6430E868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 xml:space="preserve">Naprava za </w:t>
      </w:r>
      <w:proofErr w:type="spellStart"/>
      <w:r w:rsidRPr="004C5121">
        <w:rPr>
          <w:rFonts w:ascii="Arial" w:hAnsi="Arial" w:cs="Arial"/>
          <w:sz w:val="20"/>
          <w:szCs w:val="20"/>
        </w:rPr>
        <w:t>intezivno</w:t>
      </w:r>
      <w:proofErr w:type="spellEnd"/>
      <w:r w:rsidRPr="004C5121">
        <w:rPr>
          <w:rFonts w:ascii="Arial" w:hAnsi="Arial" w:cs="Arial"/>
          <w:sz w:val="20"/>
          <w:szCs w:val="20"/>
        </w:rPr>
        <w:t xml:space="preserve"> rejo perutnine z zmogljivostjo 176.500 mest, na lokaciji</w:t>
      </w:r>
    </w:p>
    <w:p w14:paraId="4350D584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Bučečovci, 9242 Križevci pri Ljutomeru</w:t>
      </w:r>
    </w:p>
    <w:p w14:paraId="2C63C2FF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D20D872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F1C0CD6" w14:textId="0A3C79FF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27. 9. 2019</w:t>
      </w:r>
    </w:p>
    <w:p w14:paraId="5A84535F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9C79E99" w14:textId="77777777" w:rsidR="004C5121" w:rsidRPr="00EB4E0E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26330A9C" w14:textId="2CCD0B9A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>35407-165/2006-12 z dne 11. 10. 2007, spremenjeno z odločbo št. 35406-11/2016-3</w:t>
      </w:r>
    </w:p>
    <w:p w14:paraId="0F2ADCBD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>z dne 30. 11. 2016</w:t>
      </w:r>
    </w:p>
    <w:p w14:paraId="2E244EEC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62FEDF" w14:textId="217F5D20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2D8A467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Po področjih okolja je bilo ugotovljeno, da zavezanec:</w:t>
      </w:r>
    </w:p>
    <w:p w14:paraId="5F371700" w14:textId="4EFAC1A8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zagotavlja izvajanje predpisanih obratovalnih monitoringov emisij snovi v okolje za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zrak in zagotavlja ukrepe za preprečevanje onesnaževanja oz. zmanjševanja emisij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iz naprav,</w:t>
      </w:r>
    </w:p>
    <w:p w14:paraId="5F7A4193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zagotavlja izvajanje predpisano ravnanj v zvezi z emisijami snovi in toplote v vode,</w:t>
      </w:r>
    </w:p>
    <w:p w14:paraId="703297CA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7EBA7E57" w14:textId="3DF9426D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upravljavec zagotavlja izvajanje obratovalnega monitoringa hrupa za napravo in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zagotavlja ukrepe za preprečevanje oz. zmanjševanje emisij hrupa iz naprav,</w:t>
      </w:r>
    </w:p>
    <w:p w14:paraId="538DD7D3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zagotavlja predpisano ravnanje z nastalim perutninskim gnojem in pralnimi vodami,</w:t>
      </w:r>
    </w:p>
    <w:p w14:paraId="507D8B71" w14:textId="37796FD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poroča o izpustih in prenosih onesnaževal v skladu s predpisi o Evropskem registru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izpustov in prenosov onesnaževal,</w:t>
      </w:r>
    </w:p>
    <w:p w14:paraId="7A8859DF" w14:textId="27C4325E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5121">
        <w:rPr>
          <w:rFonts w:ascii="Arial" w:hAnsi="Arial" w:cs="Arial"/>
          <w:sz w:val="20"/>
          <w:szCs w:val="20"/>
        </w:rPr>
        <w:t>- zagotavlja predpisane zahteve v zvezi s preprečevanjem emisij snovi v tla in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podzemne vode, ukrepe za čim višjo stopnjo varstva okolja kot celote, zagotavlja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ukrepe za preprečevanje in nadzor nad izrednimi razmerami pri obratovanju naprav</w:t>
      </w:r>
      <w:r>
        <w:rPr>
          <w:rFonts w:ascii="Arial" w:hAnsi="Arial" w:cs="Arial"/>
          <w:sz w:val="20"/>
          <w:szCs w:val="20"/>
        </w:rPr>
        <w:t xml:space="preserve"> </w:t>
      </w:r>
      <w:r w:rsidRPr="004C5121">
        <w:rPr>
          <w:rFonts w:ascii="Arial" w:hAnsi="Arial" w:cs="Arial"/>
          <w:sz w:val="20"/>
          <w:szCs w:val="20"/>
        </w:rPr>
        <w:t>ter za zmanjševanje njihovih posledic.</w:t>
      </w:r>
    </w:p>
    <w:p w14:paraId="59F9FF56" w14:textId="77777777" w:rsidR="004C5121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CA4B3E3" w14:textId="41F47359" w:rsidR="009A2054" w:rsidRPr="004C5121" w:rsidRDefault="004C5121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5121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sectPr w:rsidR="009A2054" w:rsidRPr="004C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12D1A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2021-03-18T16:23:00Z</dcterms:created>
  <dcterms:modified xsi:type="dcterms:W3CDTF">2021-03-18T16:29:00Z</dcterms:modified>
</cp:coreProperties>
</file>