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05EC" w14:textId="46CE8A3A" w:rsidR="00BF0C64" w:rsidRPr="00EF346F" w:rsidRDefault="00F86595" w:rsidP="00EF346F">
      <w:pPr>
        <w:autoSpaceDE w:val="0"/>
        <w:autoSpaceDN w:val="0"/>
        <w:adjustRightInd w:val="0"/>
        <w:spacing w:after="0" w:line="260" w:lineRule="exact"/>
        <w:rPr>
          <w:rFonts w:ascii="Arial" w:hAnsi="Arial" w:cs="Arial"/>
          <w:b/>
          <w:bCs/>
          <w:sz w:val="20"/>
          <w:szCs w:val="20"/>
        </w:rPr>
      </w:pPr>
      <w:r w:rsidRPr="00EF346F">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EF346F">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EF346F">
        <w:rPr>
          <w:rFonts w:ascii="Arial" w:hAnsi="Arial" w:cs="Arial"/>
          <w:b/>
          <w:bCs/>
          <w:sz w:val="20"/>
          <w:szCs w:val="20"/>
        </w:rPr>
        <w:t xml:space="preserve"> </w:t>
      </w:r>
    </w:p>
    <w:p w14:paraId="69BA3BFC" w14:textId="6317E0C9" w:rsidR="00BF0C64" w:rsidRPr="00EF346F" w:rsidRDefault="00BF0C64" w:rsidP="00EF346F">
      <w:pPr>
        <w:autoSpaceDE w:val="0"/>
        <w:autoSpaceDN w:val="0"/>
        <w:adjustRightInd w:val="0"/>
        <w:spacing w:after="0" w:line="260" w:lineRule="exact"/>
        <w:rPr>
          <w:rFonts w:ascii="Arial" w:hAnsi="Arial" w:cs="Arial"/>
          <w:b/>
          <w:bCs/>
          <w:sz w:val="20"/>
          <w:szCs w:val="20"/>
        </w:rPr>
      </w:pPr>
      <w:r w:rsidRPr="00EF346F">
        <w:rPr>
          <w:rFonts w:ascii="Arial" w:hAnsi="Arial" w:cs="Arial"/>
          <w:b/>
          <w:bCs/>
          <w:sz w:val="20"/>
          <w:szCs w:val="20"/>
        </w:rPr>
        <w:t>POROČILO O REDNEM INŠPEKCIJSKEM PREGLEDU NAPRAVE, KI LAHKO POVZROČI</w:t>
      </w:r>
    </w:p>
    <w:p w14:paraId="7F69ED68" w14:textId="77777777" w:rsidR="00EC01E3" w:rsidRPr="00EC01E3" w:rsidRDefault="00BF0C64" w:rsidP="00EC01E3">
      <w:pPr>
        <w:autoSpaceDE w:val="0"/>
        <w:autoSpaceDN w:val="0"/>
        <w:adjustRightInd w:val="0"/>
        <w:spacing w:after="0" w:line="260" w:lineRule="exact"/>
        <w:rPr>
          <w:rFonts w:ascii="Arial" w:hAnsi="Arial" w:cs="Arial"/>
          <w:b/>
          <w:bCs/>
          <w:sz w:val="20"/>
          <w:szCs w:val="20"/>
        </w:rPr>
      </w:pPr>
      <w:r w:rsidRPr="00EF346F">
        <w:rPr>
          <w:rFonts w:ascii="Arial" w:hAnsi="Arial" w:cs="Arial"/>
          <w:b/>
          <w:bCs/>
          <w:sz w:val="20"/>
          <w:szCs w:val="20"/>
        </w:rPr>
        <w:t>ONESNAŽEVANJE OKOLJA VEČJEGA OBSEGA</w:t>
      </w:r>
    </w:p>
    <w:p w14:paraId="3DC2F6BF"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7B80C10B"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157AC407"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 xml:space="preserve">Zavezanec: </w:t>
      </w:r>
    </w:p>
    <w:p w14:paraId="21BEEBEE"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Perutnina Ptuj Mesna industrija Zalog d. o. o. </w:t>
      </w:r>
    </w:p>
    <w:p w14:paraId="346DC375"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71F0299B"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 xml:space="preserve">Naprava / lokacija: </w:t>
      </w:r>
    </w:p>
    <w:p w14:paraId="257911CD"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Klavnica in z njo neposredno tehnično povezane dejavnosti proizvodnje živil iz živalskih surovin na lokaciji Hladilniška pot 37, 1000 Ljubljana </w:t>
      </w:r>
    </w:p>
    <w:p w14:paraId="30ACADEE" w14:textId="77777777" w:rsidR="00EC01E3" w:rsidRPr="00EC01E3" w:rsidRDefault="00EC01E3" w:rsidP="00EC01E3">
      <w:pPr>
        <w:autoSpaceDE w:val="0"/>
        <w:autoSpaceDN w:val="0"/>
        <w:adjustRightInd w:val="0"/>
        <w:spacing w:after="0" w:line="260" w:lineRule="exact"/>
        <w:rPr>
          <w:rFonts w:ascii="Arial" w:hAnsi="Arial" w:cs="Arial"/>
          <w:sz w:val="20"/>
          <w:szCs w:val="20"/>
        </w:rPr>
      </w:pPr>
    </w:p>
    <w:p w14:paraId="6B994FBC"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 xml:space="preserve">Datum pregleda: </w:t>
      </w:r>
    </w:p>
    <w:p w14:paraId="7394DC0D"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24. 6. 2019 </w:t>
      </w:r>
    </w:p>
    <w:p w14:paraId="30CAC932"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6E956159"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Okoljevarstveno dovoljenje (OVD) številka:</w:t>
      </w:r>
    </w:p>
    <w:p w14:paraId="73C47988"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35407-123/2006-13 z dne 3.6.2009 s spremembami </w:t>
      </w:r>
    </w:p>
    <w:p w14:paraId="53774D51" w14:textId="77777777" w:rsidR="00EC01E3" w:rsidRPr="00EC01E3" w:rsidRDefault="00EC01E3" w:rsidP="00EC01E3">
      <w:pPr>
        <w:autoSpaceDE w:val="0"/>
        <w:autoSpaceDN w:val="0"/>
        <w:adjustRightInd w:val="0"/>
        <w:spacing w:after="0" w:line="260" w:lineRule="exact"/>
        <w:rPr>
          <w:rFonts w:ascii="Arial" w:hAnsi="Arial" w:cs="Arial"/>
          <w:sz w:val="20"/>
          <w:szCs w:val="20"/>
        </w:rPr>
      </w:pPr>
    </w:p>
    <w:p w14:paraId="22DE0075"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 xml:space="preserve">Usklajenost z OVD: NE </w:t>
      </w:r>
    </w:p>
    <w:p w14:paraId="39C44ECA"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OVD. Glede na to je bila zavezancu na podlagi 1. odstavka 157. člena Zakona o varstvu okolja (Uradni list RS, št. 39/06 – ZVO-1-UPB1 s spremembami) izdana ureditvena odločba s področja emisij snovi v vode. </w:t>
      </w:r>
    </w:p>
    <w:p w14:paraId="3B0F5D65"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Na inšpekcijskem pregledu je bilo v zvezi z rabo vode ugotovljeno, da si je stranka pridobila vodno dovoljenje in da obratuje v skladu z njim. Na ministrstvo je predložila vso zahtevano dokumentacijo. </w:t>
      </w:r>
    </w:p>
    <w:p w14:paraId="577EC681"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V zvezi z emisijami snovi v vode je bilo ugotovljeno, da zavezanec na dveh iztokih iz naprave izvaja obratovalni monitoring s strani pooblaščenca. Iz Poročila o obratovalnem monitoringu odpadnih vod za leto 2018, ki ga je izdelal pooblaščenec je med drugim razvidno, da se vse odpadne vode z zavezančeve lokacije odtekajo v javni kanalizacijski sistem, ki je zaključen z ČN Zalog, da so se v letu 2018 izvedela vzorčenja na obeh iztokih odpadne vode iz naprave v skladu z OVD, da so bili v letu 2018 merjeni vsi parametri določeni v OVD, da v letu 2018 na obeh merjenih virih vrednosti parametrov niso presežene glede na mejne vrednosti ter da se v letu 2018 na obeh virih ne ugotavlja čezmerna obremenitev okolja z merjenimi emisijami snovi v vode. Celotna naprava v letu 2018 ne obremenjuje okolja čezmerno. Razvidno je tudi, da je zavezanec v letu 2018 na iztok V2 odvajal večje količine odpadne vode kot je to določeno v OVD. Glede na to mu je bila izdana ureditvena odločba. Rok iz predmetne odločbe še ni potekel. Ugotovljeno je bilo tudi, da stranka na ministrstvo posreduje vsa zahtevana poročila. </w:t>
      </w:r>
    </w:p>
    <w:p w14:paraId="35922266"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lastRenderedPageBreak/>
        <w:t xml:space="preserve">Pri stranki nastajajo različne vrste odpadkov, ki se ločeno zbirajo. Odpadki so ustrezno označeni, izdelan je Načrt gospodarjenja z odpadki, vodi se evidenca z veljavnimi evidenčnimi listi, na ministrstvo pa se oddajajo vsa predpisana poročila. </w:t>
      </w:r>
    </w:p>
    <w:p w14:paraId="423E6D3C"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Glede emisij snovi v zrak je bilo ugotovljeno, da ima zavezanec pet izpustov iz naprave. Na vseh izpustih se izvajajo obratovalni monitoringi emisij snovi v zrak s strani pooblaščenca. </w:t>
      </w:r>
    </w:p>
    <w:p w14:paraId="6FF169E4"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Meritve se izvajajo pri maksimalni zmogljivosti naprav, vsi merjeni parametri za vire so pod zakonsko določenimi mejnimi vrednostmi. Stranka na ministrstvo posreduje vsa zahtevana poročila. </w:t>
      </w:r>
    </w:p>
    <w:p w14:paraId="1B783A87" w14:textId="73220539"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Stranka je na ministrstvo prijavila vso nepremično opremo za hlajenje in klimatizacijo, ki </w:t>
      </w:r>
      <w:r>
        <w:rPr>
          <w:rFonts w:ascii="Arial" w:hAnsi="Arial" w:cs="Arial"/>
          <w:sz w:val="20"/>
          <w:szCs w:val="20"/>
        </w:rPr>
        <w:t>o</w:t>
      </w:r>
      <w:r w:rsidRPr="00EC01E3">
        <w:rPr>
          <w:rFonts w:ascii="Arial" w:hAnsi="Arial" w:cs="Arial"/>
          <w:sz w:val="20"/>
          <w:szCs w:val="20"/>
        </w:rPr>
        <w:t xml:space="preserve">bratuje ali je začasno zunaj uporabe in vsebuje 3 kg ali več OŠS ali FTP. Vodi se evidenca o količini in vrsti uporabljenih OŠS in FTP, izvaja se preverjanja uhajanja s strani pooblaščenca, vodi se evidenca o opremi za vse naprave. </w:t>
      </w:r>
    </w:p>
    <w:p w14:paraId="6E6A19B1"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Stranka ima izdelano Strateško karto hrupa za družbo in s strani pooblaščenca izvaja obratovalni monitoring hrupa v okolje. Vse merjene vrednosti so pod zakonsko določenimi vrednostmi. Na ministrstvo se posreduje vsa zahtevana poročila. </w:t>
      </w:r>
    </w:p>
    <w:p w14:paraId="77689488"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Stranka ima izdelan načrt zunanje razsvetljave za obrat Zalog. Vsa svetila so obrnjena navzdol. Razsvetljave fasad ni. </w:t>
      </w:r>
    </w:p>
    <w:p w14:paraId="021721B7"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V zvezi s skladiščenjem nevarnih tekočin v nepremičnih napravah je bilo ugotovljeno, da zavezanec nima rezervoarjev, ki bi bili večji od 10 m3. </w:t>
      </w:r>
    </w:p>
    <w:p w14:paraId="4C752A25"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45DE9DEB"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r w:rsidRPr="00EC01E3">
        <w:rPr>
          <w:rFonts w:ascii="Arial" w:hAnsi="Arial" w:cs="Arial"/>
          <w:b/>
          <w:bCs/>
          <w:sz w:val="20"/>
          <w:szCs w:val="20"/>
        </w:rPr>
        <w:t xml:space="preserve">Zaključki / naslednje aktivnosti: </w:t>
      </w:r>
    </w:p>
    <w:p w14:paraId="085D0E00"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Naslednji inšpekcijski pregled na terenu bo opravljen po preteku roka, ki je določen v ureditveni odločbi. </w:t>
      </w:r>
    </w:p>
    <w:p w14:paraId="74EED05E" w14:textId="77777777" w:rsidR="00EC01E3" w:rsidRPr="00EC01E3" w:rsidRDefault="00EC01E3" w:rsidP="00EC01E3">
      <w:pPr>
        <w:autoSpaceDE w:val="0"/>
        <w:autoSpaceDN w:val="0"/>
        <w:adjustRightInd w:val="0"/>
        <w:spacing w:after="0" w:line="260" w:lineRule="exact"/>
        <w:rPr>
          <w:rFonts w:ascii="Arial" w:hAnsi="Arial" w:cs="Arial"/>
          <w:sz w:val="20"/>
          <w:szCs w:val="20"/>
        </w:rPr>
      </w:pPr>
      <w:r w:rsidRPr="00EC01E3">
        <w:rPr>
          <w:rFonts w:ascii="Arial" w:hAnsi="Arial" w:cs="Arial"/>
          <w:sz w:val="20"/>
          <w:szCs w:val="20"/>
        </w:rPr>
        <w:t xml:space="preserve">Naslednji izredni inšpekcijski pregled bo opravljen po potrebi. </w:t>
      </w:r>
    </w:p>
    <w:p w14:paraId="08BC9319" w14:textId="77777777" w:rsidR="00EC01E3" w:rsidRPr="00EC01E3" w:rsidRDefault="00EC01E3" w:rsidP="00EC01E3">
      <w:pPr>
        <w:autoSpaceDE w:val="0"/>
        <w:autoSpaceDN w:val="0"/>
        <w:adjustRightInd w:val="0"/>
        <w:spacing w:after="0" w:line="260" w:lineRule="exact"/>
        <w:rPr>
          <w:rFonts w:ascii="Arial" w:hAnsi="Arial" w:cs="Arial"/>
          <w:sz w:val="20"/>
          <w:szCs w:val="20"/>
        </w:rPr>
      </w:pPr>
    </w:p>
    <w:p w14:paraId="4563DDC1" w14:textId="77777777" w:rsidR="00EC01E3" w:rsidRPr="00EC01E3" w:rsidRDefault="00EC01E3" w:rsidP="00EC01E3">
      <w:pPr>
        <w:autoSpaceDE w:val="0"/>
        <w:autoSpaceDN w:val="0"/>
        <w:adjustRightInd w:val="0"/>
        <w:spacing w:after="0" w:line="260" w:lineRule="exact"/>
        <w:rPr>
          <w:rFonts w:ascii="Arial" w:hAnsi="Arial" w:cs="Arial"/>
          <w:b/>
          <w:bCs/>
          <w:sz w:val="20"/>
          <w:szCs w:val="20"/>
        </w:rPr>
      </w:pPr>
    </w:p>
    <w:p w14:paraId="2AE14836" w14:textId="233F0D62" w:rsidR="00FD5052" w:rsidRPr="00EF346F" w:rsidRDefault="00FD5052" w:rsidP="00EF346F">
      <w:pPr>
        <w:autoSpaceDE w:val="0"/>
        <w:autoSpaceDN w:val="0"/>
        <w:adjustRightInd w:val="0"/>
        <w:spacing w:after="0" w:line="260" w:lineRule="exact"/>
        <w:rPr>
          <w:rFonts w:ascii="Arial" w:hAnsi="Arial" w:cs="Arial"/>
          <w:b/>
          <w:bCs/>
          <w:sz w:val="20"/>
          <w:szCs w:val="20"/>
        </w:rPr>
      </w:pPr>
    </w:p>
    <w:sectPr w:rsidR="00FD5052" w:rsidRPr="00EF3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739F9"/>
    <w:rsid w:val="00083FA5"/>
    <w:rsid w:val="00084F1D"/>
    <w:rsid w:val="00092BBF"/>
    <w:rsid w:val="000C5669"/>
    <w:rsid w:val="000F4688"/>
    <w:rsid w:val="001268F8"/>
    <w:rsid w:val="00143578"/>
    <w:rsid w:val="00187160"/>
    <w:rsid w:val="0022614D"/>
    <w:rsid w:val="00245757"/>
    <w:rsid w:val="002A72F7"/>
    <w:rsid w:val="002E0FD3"/>
    <w:rsid w:val="0033379D"/>
    <w:rsid w:val="00333801"/>
    <w:rsid w:val="00374780"/>
    <w:rsid w:val="00390ED0"/>
    <w:rsid w:val="00392133"/>
    <w:rsid w:val="003E77D5"/>
    <w:rsid w:val="00421657"/>
    <w:rsid w:val="00435BB9"/>
    <w:rsid w:val="00444C90"/>
    <w:rsid w:val="004715AF"/>
    <w:rsid w:val="00483182"/>
    <w:rsid w:val="00492927"/>
    <w:rsid w:val="00495F9B"/>
    <w:rsid w:val="004977D6"/>
    <w:rsid w:val="004A0CF7"/>
    <w:rsid w:val="004C1644"/>
    <w:rsid w:val="005367FF"/>
    <w:rsid w:val="00550BFF"/>
    <w:rsid w:val="0057365C"/>
    <w:rsid w:val="005831F1"/>
    <w:rsid w:val="0059224B"/>
    <w:rsid w:val="00597245"/>
    <w:rsid w:val="005C4407"/>
    <w:rsid w:val="005E4825"/>
    <w:rsid w:val="00620545"/>
    <w:rsid w:val="00637885"/>
    <w:rsid w:val="00694064"/>
    <w:rsid w:val="00697BA6"/>
    <w:rsid w:val="006A3057"/>
    <w:rsid w:val="006E386A"/>
    <w:rsid w:val="00712D63"/>
    <w:rsid w:val="00726A12"/>
    <w:rsid w:val="00741A82"/>
    <w:rsid w:val="00743706"/>
    <w:rsid w:val="007C73E1"/>
    <w:rsid w:val="00800B37"/>
    <w:rsid w:val="008F1FCF"/>
    <w:rsid w:val="00924489"/>
    <w:rsid w:val="00932F16"/>
    <w:rsid w:val="00941499"/>
    <w:rsid w:val="0094339A"/>
    <w:rsid w:val="009A059C"/>
    <w:rsid w:val="00A57B3D"/>
    <w:rsid w:val="00AA2221"/>
    <w:rsid w:val="00AE1983"/>
    <w:rsid w:val="00BB072E"/>
    <w:rsid w:val="00BF0C64"/>
    <w:rsid w:val="00C325EE"/>
    <w:rsid w:val="00C42460"/>
    <w:rsid w:val="00C4472B"/>
    <w:rsid w:val="00C915FB"/>
    <w:rsid w:val="00CB18A8"/>
    <w:rsid w:val="00CC5F80"/>
    <w:rsid w:val="00CE4409"/>
    <w:rsid w:val="00CF4184"/>
    <w:rsid w:val="00D83E00"/>
    <w:rsid w:val="00E150F3"/>
    <w:rsid w:val="00E15B43"/>
    <w:rsid w:val="00E32CA9"/>
    <w:rsid w:val="00E83BB9"/>
    <w:rsid w:val="00EC01E3"/>
    <w:rsid w:val="00EC2DA0"/>
    <w:rsid w:val="00EF2683"/>
    <w:rsid w:val="00EF346F"/>
    <w:rsid w:val="00F107E8"/>
    <w:rsid w:val="00F86595"/>
    <w:rsid w:val="00F907B6"/>
    <w:rsid w:val="00FC1D5F"/>
    <w:rsid w:val="00FD5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2</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2021-03-17T16:18:00Z</dcterms:created>
  <dcterms:modified xsi:type="dcterms:W3CDTF">2021-03-17T16:22:00Z</dcterms:modified>
</cp:coreProperties>
</file>