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2F0AF1" w:rsidRDefault="00F86595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F0AF1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2F0A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2F0AF1" w:rsidRDefault="00BF0C64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2F0AF1" w:rsidRDefault="00BF0C64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3DC2F6BF" w14:textId="77777777" w:rsidR="00EC01E3" w:rsidRPr="002F0AF1" w:rsidRDefault="00EC01E3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C718BFA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50E34FE" w14:textId="3A171E88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 xml:space="preserve">Perutnina Ptuj </w:t>
      </w:r>
      <w:proofErr w:type="spellStart"/>
      <w:r w:rsidRPr="002F0AF1">
        <w:rPr>
          <w:rFonts w:ascii="Arial" w:hAnsi="Arial" w:cs="Arial"/>
          <w:sz w:val="20"/>
          <w:szCs w:val="20"/>
        </w:rPr>
        <w:t>d.o.o</w:t>
      </w:r>
      <w:proofErr w:type="spellEnd"/>
      <w:r w:rsidRPr="002F0AF1">
        <w:rPr>
          <w:rFonts w:ascii="Arial" w:hAnsi="Arial" w:cs="Arial"/>
          <w:sz w:val="20"/>
          <w:szCs w:val="20"/>
        </w:rPr>
        <w:t>., Potrčeva cesta 10, 1150 Ptuj; Perutnina Ptuj Mesna industrija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Zalog d. o. o.</w:t>
      </w:r>
    </w:p>
    <w:p w14:paraId="5D63ADFE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09CB056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F189AB4" w14:textId="7562321B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Klavnica in z njo neposredno tehnično povezane dejavnosti proizvodnje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živil iz živalskih surovin na lokaciji Hladilniška pot 37, 1000 Ljubljana</w:t>
      </w:r>
    </w:p>
    <w:p w14:paraId="0CC8AD5A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A7E547A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>Datum pregleda</w:t>
      </w:r>
      <w:r w:rsidRPr="002F0AF1">
        <w:rPr>
          <w:rFonts w:ascii="Arial" w:hAnsi="Arial" w:cs="Arial"/>
          <w:sz w:val="20"/>
          <w:szCs w:val="20"/>
        </w:rPr>
        <w:t xml:space="preserve">: </w:t>
      </w:r>
    </w:p>
    <w:p w14:paraId="5DF3BEEF" w14:textId="09AF05CE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17. 6. 2020</w:t>
      </w:r>
    </w:p>
    <w:p w14:paraId="0D14DFD3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DFBAEFE" w14:textId="3F58DCD1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6AF0C4F7" w14:textId="53292EF8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35407-123/2006-13 z dne 3.6.2009 s spremembami (v nadaljevanju: OVD)</w:t>
      </w:r>
    </w:p>
    <w:p w14:paraId="1CAB6CAE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C13862" w14:textId="74DB507B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>Usklajenost z OVD: NE</w:t>
      </w:r>
    </w:p>
    <w:p w14:paraId="05057E3D" w14:textId="7C3B653D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V okviru rednega inšpekcijskega pregleda naprave v zvezi z izpolnjevanjem določb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pridobljenega OVD, ki so bile predmet nadzora na kraju naprave, so bile ugotovljene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nepravilnosti, kršitve zakonsko določenih predpisov, ki so bili predmet inšpekcijskega nadzora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ter kršitve določil OVD. Glede na to je bila zavezancu na podlagi 1. odstavka 157. člena Zakona</w:t>
      </w:r>
    </w:p>
    <w:p w14:paraId="3331726B" w14:textId="78E53739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o varstvu okolja (Uradni list RS, št. 39/06 s spremembami) v letu 2019 izdana ureditvena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odločba s področja emisij snovi v vode in v letu 2020 sklep o dovolitvi izvršbe.</w:t>
      </w:r>
    </w:p>
    <w:p w14:paraId="03BFB27B" w14:textId="02E5E66B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V zvezi z emisijami snovi v vode je bilo ugotovljeno, da zavezanec na dveh iztokih iz naprave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izvaja obratovalni monitoring s strani pooblaščenca. Iz Poročila o obratovalnem monitoringu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odpadnih vod za leto 2019, ki ga je izdelal pooblaščenec je med drugim razvidno, da se vse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odpadne vode z zavezančeve lokacije odtekajo v javni kanalizacijski sistem, ki je zaključen z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ČN Zalog, da so se v letu 2019 izvedela vzorčenja na obeh iztokih odpadne vode iz naprave v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skladu z OVD, da so bili v letu 2019 merjeni vsi parametri določeni v OVD, da v letu 2019 na</w:t>
      </w:r>
    </w:p>
    <w:p w14:paraId="15B3D28A" w14:textId="3CF16D9C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obeh merjenih virih vrednosti parametrov niso presežene glede na mejne vrednosti ter da se v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letu 2019 na obeh virih ne ugotavlja čezmerna obremenitev okolja z merjenimi emisijami snovi v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vode. Celotna naprava v letu 2019 ne obremenjuje okolja čezmerno. Razvidno je tudi, da je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zavezanec v letu 2019 na iztok V2 odvajal večje količine komunalne odpadne vode kot je to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določeno v OVD. Glede na to mu je bila v letu 2019 izdana ureditvena odločba, v letu 2020 pa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sklep o dovolitvi izvršbe. Rok še ni potekel. Ugotovljeno je bilo tudi, da se v zvezi s tem na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ministrstvu že dalj časa rešuje vloga zavezanca za spremembo obstoječega OVD.</w:t>
      </w:r>
    </w:p>
    <w:p w14:paraId="3E49C42A" w14:textId="77777777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EA0AFBB" w14:textId="1506BB3D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7323658" w14:textId="3C9F4B99" w:rsidR="002F0AF1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Naslednji inšpekcijski pregled na terenu bo opravljen po preteku roka, ki je določen v sklepu o</w:t>
      </w:r>
      <w:r w:rsidRPr="002F0AF1">
        <w:rPr>
          <w:rFonts w:ascii="Arial" w:hAnsi="Arial" w:cs="Arial"/>
          <w:sz w:val="20"/>
          <w:szCs w:val="20"/>
        </w:rPr>
        <w:t xml:space="preserve"> </w:t>
      </w:r>
      <w:r w:rsidRPr="002F0AF1">
        <w:rPr>
          <w:rFonts w:ascii="Arial" w:hAnsi="Arial" w:cs="Arial"/>
          <w:sz w:val="20"/>
          <w:szCs w:val="20"/>
        </w:rPr>
        <w:t>dovolitvi izvršbe.</w:t>
      </w:r>
    </w:p>
    <w:p w14:paraId="7B80C10B" w14:textId="3C5BB0CD" w:rsidR="00EC01E3" w:rsidRPr="002F0AF1" w:rsidRDefault="002F0AF1" w:rsidP="002F0AF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F0AF1">
        <w:rPr>
          <w:rFonts w:ascii="Arial" w:hAnsi="Arial" w:cs="Arial"/>
          <w:sz w:val="20"/>
          <w:szCs w:val="20"/>
        </w:rPr>
        <w:t>Naslednji izredni inšpekcijski pregled bo opravljen po potrebi.</w:t>
      </w:r>
    </w:p>
    <w:sectPr w:rsidR="00EC01E3" w:rsidRPr="002F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A72F7"/>
    <w:rsid w:val="002E0FD3"/>
    <w:rsid w:val="002F0AF1"/>
    <w:rsid w:val="0033379D"/>
    <w:rsid w:val="00333801"/>
    <w:rsid w:val="00374780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26A12"/>
    <w:rsid w:val="00741A82"/>
    <w:rsid w:val="00743706"/>
    <w:rsid w:val="00784081"/>
    <w:rsid w:val="007C73E1"/>
    <w:rsid w:val="00800B37"/>
    <w:rsid w:val="008F1FCF"/>
    <w:rsid w:val="00924489"/>
    <w:rsid w:val="00932F16"/>
    <w:rsid w:val="00941499"/>
    <w:rsid w:val="0094339A"/>
    <w:rsid w:val="009A059C"/>
    <w:rsid w:val="00A57B3D"/>
    <w:rsid w:val="00AA2221"/>
    <w:rsid w:val="00AE1983"/>
    <w:rsid w:val="00BB072E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01E3"/>
    <w:rsid w:val="00EC2DA0"/>
    <w:rsid w:val="00EF2683"/>
    <w:rsid w:val="00EF346F"/>
    <w:rsid w:val="00F107E8"/>
    <w:rsid w:val="00F86595"/>
    <w:rsid w:val="00F907B6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2021-03-17T16:23:00Z</dcterms:created>
  <dcterms:modified xsi:type="dcterms:W3CDTF">2021-03-17T16:26:00Z</dcterms:modified>
</cp:coreProperties>
</file>