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27746D1B" w14:textId="77777777" w:rsidR="00513298" w:rsidRDefault="00513298" w:rsidP="008E310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4B0E0A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07663F5F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Pivovarna Laško Union d. o. o., Pivovarniška ulica 2, 1000 Ljubljana</w:t>
      </w:r>
    </w:p>
    <w:p w14:paraId="7899D9A7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3FDA12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4C1EA3FB" w14:textId="1D908D3A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PE Pivovarna Union, Pivovarniška ulica 2, 1000 Ljubljana: naprava 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proizvodnjo živil za obdelavo in predelavo surovin rastlinskega izvora na lokaciji Pivovarniška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ulica 2, 1000 Ljubljana</w:t>
      </w:r>
    </w:p>
    <w:p w14:paraId="4E85A81A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8ED811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1B03F03A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1. 6. 2020</w:t>
      </w:r>
    </w:p>
    <w:p w14:paraId="012391DA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F1530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 xml:space="preserve">Okoljevarstveno dovoljenje (OVD) Agencije RS za okolje številka:  </w:t>
      </w:r>
    </w:p>
    <w:p w14:paraId="0DFCA6BD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35407-65/2006-12 z dne 17. 3. 2008 s spremembami (v nadaljevanju: OVD)</w:t>
      </w:r>
    </w:p>
    <w:p w14:paraId="30954680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9BE6BEC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>Usklajenost z OVD: NE</w:t>
      </w:r>
    </w:p>
    <w:p w14:paraId="069EF71E" w14:textId="22DB26B5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V okviru rednega inšpekcijskega pregleda naprave v zvezi z izpolnjevanjem določb pridobljenega OVD, ki so bile predmet nadzora na kraju naprave, so bile ugotovljene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nepravilnosti, kršitve zakonsko določenih predpisov, ki so bili predmet inšpekcijskega nadzora ter kršitve določil OVD. Glede na to bo zavezancu na podlagi 1. odstavka 157. člena Zakona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varstvu okolja (Uradni list RS, št. 39/06) izdana ureditvena odločba s področja emisij snovi v vode.</w:t>
      </w:r>
    </w:p>
    <w:p w14:paraId="31DD15AB" w14:textId="5F74E9E9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V zvezi z emisijami snovi v vode je bilo ugotovljeno, da na lokaciji nastajajo različne odpadne vode in da se izvaja obratovalni monitoring odpadnih vod preko pooblaščenca. Iz Poročila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obratovalnem monitoringu odpadnih vod za podjetje za leto 2019, ki ga je izdelal pooblaščenec je med drugim razvidno, da vse odpadne vode, ki nastanejo v napravi odtekajo v javni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kanalizacijski sistem, ki je zaključen s Centralno čistilno napravo Ljubljana. Prav tako je razvidno, da sistem za čiščenje odpadne vode predstavlja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nevtralizacijska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 xml:space="preserve"> postaja 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nevtralizacijo tehnoloških odpadnih vod. Iz omenjenega poročila je tudi razvidno, da so v letu 2019 na iztok iz naprave V1 odtekle v veljavnem OVD dovoljene količine odpadne vode, da 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je vzorčenje odpadne vode v letu 2019 izvajalo v skladu s pridobljenim OVD, da so bili v letu 2019 merjeni vsi v OVD določeni parametri in da naprava v letu 2019 na tem iztoku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odvajanjem industrijskih odpadnih voda presega mejne vrednosti parametrov, ki so določeni v predmetnem OVD, in sicer za parameter: vsota anionskih in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neionskih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tenzidov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>. Vsi ostali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merjeni parametri so bili v letu 2019 skladu z veljavnim OVD. Glede na navedeno naprava v letu 2019 na tem iztoku z odvajanjem industrijske odpadne vode obremenjuje okolje čezmerno.</w:t>
      </w:r>
    </w:p>
    <w:p w14:paraId="58C8C81B" w14:textId="553D27C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lastRenderedPageBreak/>
        <w:t>Zadnji opravljeni monitoring odpadne vode, ki je bil izveden v letu 2020 in za katerega je bilo izdelano tudi poročilo pa izkazuje, da merjeni parametri odpadne vode iz pivovarne, ki se odvaja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na iztok V1 in naprej v javni kanalizacijski sistem, ne presega dovoljenih mejnih vrednosti iz veljavnega OVD. Ugotovljeno je bilo tudi, da je na lokaciji naprave več lovilcev olj namenjenih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čiščenju odpadne vode. Za vse se vodi zahtevano dokumentacijo. Stranka na ministrstvo posreduje vsa zahtevana poročila.</w:t>
      </w:r>
    </w:p>
    <w:p w14:paraId="33C8F5FA" w14:textId="6FC91364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Stranka izvaja obratovalni monitoring emisije hrupa v okolje. Iz zaključka Poročila o stanju hrupa v okolju na lokaciji Pivovarniška 2, Ljubljana iz leta 2019, ki ga je izdelal pooblaščenec,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razvidno, da so ravni hrupa strojev in delovnih naprav, ki pripadajo zavezancu ob upoštevanju določenih omejitev in vrednostnih korekcij v dovoljenih mejah, predpisanih za njihovo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obratovanje tako v dnevnem, večernem in nočnem času. V času meritev so obratovali vsi viri s polno obremenitvijo. Meritve so se opravile na 10 merilnih mestih. Območje je uvrščeno v III. </w:t>
      </w:r>
      <w:r w:rsidRPr="00936CED">
        <w:rPr>
          <w:rFonts w:ascii="Arial" w:hAnsi="Arial" w:cs="Arial"/>
          <w:color w:val="000000"/>
          <w:sz w:val="20"/>
          <w:szCs w:val="20"/>
        </w:rPr>
        <w:t>I</w:t>
      </w:r>
      <w:r w:rsidRPr="00936CED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IV. stopnjo varstva pred hrupom. Stranka ima izdelano tudi delovno Poročilo za karte hrupe, ki jih je izdelal pooblaščenec – Ocena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obremenjenosti okolja s hrupom na podlagi modelnega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izračuna PLU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>., Pivovarniška 2, Ljubljana –, iz katerega je razvidno, da naprava ne presega mejnih vrednosti kazalcev hrupa za III. območje varstva pred hrupom pred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obravnavanimi objekti.</w:t>
      </w:r>
    </w:p>
    <w:p w14:paraId="3616631C" w14:textId="698D1FC9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Glede ravnanja z odpadki je bilo ugotovljeno, da stranka izvaja ukrepe za preprečevanje, pripravo za ponovno uporabo, recikliranje in predelavo odpadkov, da nastaja tekom proizvodnje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čim manj odpadkov, da se čim več odpadkov ponovno uporabi, reciklira in predela, da na lokaciji nastajajo različne vrste odpadkov, ki se ločeno zbirajo, da se vodijo evidence o vrsti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količinah odpadkov, da je izdelan Načrt gospodarjenja z odpadki in da se na ministrstvo posreduje vsa zahtevana poročila. Prav tako je bilo ugotovljeno, da so bili vsi ločeno zbrani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odpadki v času pregleda ustrezno označeni.</w:t>
      </w:r>
    </w:p>
    <w:p w14:paraId="1959AD65" w14:textId="526BC430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V zvezi s skladiščenjem nevarnih tekočin v nepremičnih rezervoarjih je bilo ugotovljeno, da ima stranka centralno skladišče kemikalij – skladišče nevarnih snovi – kjer je utrjena površina brez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 xml:space="preserve">iztoka, pod regali so lovilne sklede za primer razlitja. Prav tako je bilo ugotovljeno, da ima na lokaciji rezervoar za HNO3 50%, rezervoar za HCl 33% in rezervoar za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 xml:space="preserve"> 50%, da ima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izdelan Načrt ravnanja z nenevarnimi tekočinami, da se vodi evidenca o skladiščenju nevarnih tekočin, da imajo vsi rezervoarji opremo, ki preprečuje njihovo polnitev nad nazivno prostornino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nepremičnega rezervoarja, da imajo vsi rezervoarji zadrževalni sistem za prestrezanje in zadrževanje nevarne tekočine, ki je dovolj velik in nima izpusta v okolje, da so nepremični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CED">
        <w:rPr>
          <w:rFonts w:ascii="Arial" w:hAnsi="Arial" w:cs="Arial"/>
          <w:color w:val="000000"/>
          <w:sz w:val="20"/>
          <w:szCs w:val="20"/>
        </w:rPr>
        <w:t>rezervoarji med seboj ločeni, da je bilo pretakališče za pretakanje nevarnih snovi, ki se nahaja na dvorišču, v letu 2019 sanirano in prenovljeno ter da je pretakališče povezano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6CED">
        <w:rPr>
          <w:rFonts w:ascii="Arial" w:hAnsi="Arial" w:cs="Arial"/>
          <w:color w:val="000000"/>
          <w:sz w:val="20"/>
          <w:szCs w:val="20"/>
        </w:rPr>
        <w:t>nevtralizacijsko</w:t>
      </w:r>
      <w:proofErr w:type="spellEnd"/>
      <w:r w:rsidRPr="00936CED">
        <w:rPr>
          <w:rFonts w:ascii="Arial" w:hAnsi="Arial" w:cs="Arial"/>
          <w:color w:val="000000"/>
          <w:sz w:val="20"/>
          <w:szCs w:val="20"/>
        </w:rPr>
        <w:t xml:space="preserve"> postajo – zadrževalni sistem, ki prepreči, da bi nevarna snov prišla v okolje.</w:t>
      </w:r>
    </w:p>
    <w:p w14:paraId="205DCCD7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Sistem ima varovanje, da je ob morebitnih napakah onemogočeno prečrpavanje nevarnih snovi.</w:t>
      </w:r>
    </w:p>
    <w:p w14:paraId="49882314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B6A158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36CED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27584FBD" w14:textId="77777777" w:rsidR="00936CED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Naslednji redni inšpekcijski pregled na terenu bo opravljen skladno s planom inšpektorata,</w:t>
      </w:r>
    </w:p>
    <w:p w14:paraId="39043039" w14:textId="01F7C3EE" w:rsidR="008E310A" w:rsidRPr="00936CED" w:rsidRDefault="00936CED" w:rsidP="00936C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36CED">
        <w:rPr>
          <w:rFonts w:ascii="Arial" w:hAnsi="Arial" w:cs="Arial"/>
          <w:color w:val="000000"/>
          <w:sz w:val="20"/>
          <w:szCs w:val="20"/>
        </w:rPr>
        <w:t>naslednji izredni inšpekcijski pregled pa po potrebi.</w:t>
      </w:r>
    </w:p>
    <w:sectPr w:rsidR="008E310A" w:rsidRPr="009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3473F"/>
    <w:rsid w:val="00374780"/>
    <w:rsid w:val="0037675B"/>
    <w:rsid w:val="00390ED0"/>
    <w:rsid w:val="00392133"/>
    <w:rsid w:val="00395EEF"/>
    <w:rsid w:val="003E77D5"/>
    <w:rsid w:val="003F27B1"/>
    <w:rsid w:val="00412E0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36CED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2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2021-03-17T17:53:00Z</dcterms:created>
  <dcterms:modified xsi:type="dcterms:W3CDTF">2021-03-17T17:59:00Z</dcterms:modified>
</cp:coreProperties>
</file>