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B97583" w:rsidRDefault="00F86595" w:rsidP="008C72A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97583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B97583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B97583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B97583" w:rsidRDefault="00072BB8" w:rsidP="008C72A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B97583" w:rsidRDefault="006E22B6" w:rsidP="008C72A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97583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B97583" w:rsidRDefault="006E22B6" w:rsidP="008C72A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97583">
        <w:rPr>
          <w:b/>
          <w:bCs/>
          <w:color w:val="auto"/>
          <w:sz w:val="20"/>
          <w:szCs w:val="20"/>
        </w:rPr>
        <w:t>ONESNAŽEVANJE OKOLJA VEČJEGA OBSEGA</w:t>
      </w:r>
    </w:p>
    <w:p w14:paraId="63F2D9A2" w14:textId="77777777" w:rsidR="00AF50E4" w:rsidRPr="00B97583" w:rsidRDefault="00AF50E4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6E62639" w14:textId="77777777" w:rsidR="00AF50E4" w:rsidRPr="00B97583" w:rsidRDefault="00AF50E4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060ABD4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42A2066D" w14:textId="396AC6FD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Paloma, higienski papirji, d. d., Sladki Vrh 1, 2214 Sladki Vrh</w:t>
      </w:r>
    </w:p>
    <w:p w14:paraId="2D876AAD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4EDFF60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5CDD52F2" w14:textId="3F1432CF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Naprava za proizvodnjo papirja in lepenke s proizvodnjo zmogljivostjo 251</w:t>
      </w:r>
    </w:p>
    <w:p w14:paraId="31C3F577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ton na dan in kurilna naprava zmogljivosti 59,4 MW vhodne toplotne moči na lokaciji Sladki Vrh 1,</w:t>
      </w:r>
    </w:p>
    <w:p w14:paraId="45ACB11E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2214 Sladki Vrh</w:t>
      </w:r>
      <w:r>
        <w:rPr>
          <w:rFonts w:ascii="Arial" w:hAnsi="Arial" w:cs="Arial"/>
          <w:b/>
          <w:bCs/>
        </w:rPr>
        <w:t>.</w:t>
      </w:r>
    </w:p>
    <w:p w14:paraId="6B4CC4FC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C8F1D9F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0D13B267" w14:textId="7B2DF14D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29. 10. 2019</w:t>
      </w:r>
    </w:p>
    <w:p w14:paraId="4A546293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7AFDF7A" w14:textId="6C21089D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411D1ECA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inšpekcijskem pregledu dne 29. 10. 2019 je bilo ugotovljeno, da zavezanec zagotavlja izvajanje</w:t>
      </w:r>
    </w:p>
    <w:p w14:paraId="15331290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predpisanih obratovalnih monitoringov v zvezi z emisijami snovi v zrak, emisijami snovi in toplote</w:t>
      </w:r>
    </w:p>
    <w:p w14:paraId="635BD65B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odvajanju odpadnih vod in emisijami hrupa v okolje ter ustrezno poroča o opravljenih meritvah.</w:t>
      </w:r>
    </w:p>
    <w:p w14:paraId="553B5C2A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ravnanju z odpadki so upoštevana določila predpisov. Zavezanec ima Načrt ravnanja z odpadki</w:t>
      </w:r>
    </w:p>
    <w:p w14:paraId="614BA1CE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 leta 2019.Zavezanec poroča o ravnanju z odpadki kot povzročitelj odpadkov in kot predelovalec</w:t>
      </w:r>
    </w:p>
    <w:p w14:paraId="2D8B40EA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odpadkov. Zavezanec od marca 2020 dalje ne bo več prevzemal odpadkov.</w:t>
      </w:r>
    </w:p>
    <w:p w14:paraId="52462C1F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Zavezanec upravlja tudi s skladiščem nevarnih tekočin, za katerega zagotavlja predpisane ukrepe</w:t>
      </w:r>
    </w:p>
    <w:p w14:paraId="6917764E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preprečevanje iztekanja.</w:t>
      </w:r>
    </w:p>
    <w:p w14:paraId="44226E65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Zavezanec ravna z opremo, ki vsebuje ozonu škodljive snovi in toplogredne pline na predpisan</w:t>
      </w:r>
    </w:p>
    <w:p w14:paraId="77F1ED48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način in je izvedel preverjanje uhajanja s strani pooblaščenega izvajalca.</w:t>
      </w:r>
    </w:p>
    <w:p w14:paraId="1728E622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Glede na izkazana poročila o obratovalnem monitoringu emisij hrupa v okolje in emisij snovi v</w:t>
      </w:r>
    </w:p>
    <w:p w14:paraId="17116D50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zrak ni bilo ugotovljenih preseganj mejnih vrednosti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29B4A11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Emisije snovi v vode – skupna čistilna naprava odpadnih vod ne povzroča čezmerne obremenitve</w:t>
      </w:r>
    </w:p>
    <w:p w14:paraId="6A7523E6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okolja glede na izdano okoljevarstveno dovoljenje.</w:t>
      </w:r>
    </w:p>
    <w:p w14:paraId="2AEF1176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Zavezanec že izvaja zahteve iz zadnje spremembe OVD št. 35406-4/2018-22 z dne 28. 6. 2019,</w:t>
      </w:r>
    </w:p>
    <w:p w14:paraId="307DACB7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 se nanašajo na monitoring fosforja in dušika v biomasi na vrhu </w:t>
      </w:r>
      <w:proofErr w:type="spellStart"/>
      <w:r>
        <w:rPr>
          <w:rFonts w:ascii="Arial" w:hAnsi="Arial" w:cs="Arial"/>
          <w:sz w:val="20"/>
          <w:szCs w:val="20"/>
        </w:rPr>
        <w:t>aeracijskih</w:t>
      </w:r>
      <w:proofErr w:type="spellEnd"/>
      <w:r>
        <w:rPr>
          <w:rFonts w:ascii="Arial" w:hAnsi="Arial" w:cs="Arial"/>
          <w:sz w:val="20"/>
          <w:szCs w:val="20"/>
        </w:rPr>
        <w:t xml:space="preserve"> bazenov,</w:t>
      </w:r>
    </w:p>
    <w:p w14:paraId="6057C1F1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koncentracijo </w:t>
      </w:r>
      <w:proofErr w:type="spellStart"/>
      <w:r>
        <w:rPr>
          <w:rFonts w:ascii="Arial" w:hAnsi="Arial" w:cs="Arial"/>
          <w:sz w:val="20"/>
          <w:szCs w:val="20"/>
        </w:rPr>
        <w:t>amoniaka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ortofosfata</w:t>
      </w:r>
      <w:proofErr w:type="spellEnd"/>
      <w:r>
        <w:rPr>
          <w:rFonts w:ascii="Arial" w:hAnsi="Arial" w:cs="Arial"/>
          <w:sz w:val="20"/>
          <w:szCs w:val="20"/>
        </w:rPr>
        <w:t xml:space="preserve"> na izstopu iz skupne čistilne naprave in tedenskega</w:t>
      </w:r>
    </w:p>
    <w:p w14:paraId="21B8361C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pregleda biomase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330097CE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Ostale zahteve iz zadnje spremembe OVD št. 35406-4/2018-22 z dne 28. 6. 2019 glede emisij v</w:t>
      </w:r>
    </w:p>
    <w:p w14:paraId="38CC8630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vode niso bile predmet nadzora, saj prilagoditveni rok še ni potekel.</w:t>
      </w:r>
    </w:p>
    <w:p w14:paraId="68C51770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944BCCD" w14:textId="7A13E856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7D0BC462" w14:textId="77777777" w:rsidR="008C72AE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 redni inšpekcijski pregled je predviden v skladu s planom Inšpektorata RS za okolje in</w:t>
      </w:r>
    </w:p>
    <w:p w14:paraId="06042CEC" w14:textId="4779E17B" w:rsidR="00CD48FD" w:rsidRPr="00B97583" w:rsidRDefault="008C72AE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prostor.</w:t>
      </w:r>
    </w:p>
    <w:sectPr w:rsidR="00CD48FD" w:rsidRPr="00B97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1758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02FBC"/>
    <w:rsid w:val="002221E8"/>
    <w:rsid w:val="002255FB"/>
    <w:rsid w:val="0022614D"/>
    <w:rsid w:val="002264E9"/>
    <w:rsid w:val="00245757"/>
    <w:rsid w:val="0027194F"/>
    <w:rsid w:val="002A12F0"/>
    <w:rsid w:val="002A72F7"/>
    <w:rsid w:val="002C5183"/>
    <w:rsid w:val="002E0FD3"/>
    <w:rsid w:val="0033379D"/>
    <w:rsid w:val="00333801"/>
    <w:rsid w:val="00342783"/>
    <w:rsid w:val="0035170A"/>
    <w:rsid w:val="00386FB2"/>
    <w:rsid w:val="00390E80"/>
    <w:rsid w:val="00390ED0"/>
    <w:rsid w:val="00392133"/>
    <w:rsid w:val="0039672E"/>
    <w:rsid w:val="003B0849"/>
    <w:rsid w:val="003B6A98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4B1F"/>
    <w:rsid w:val="00460C36"/>
    <w:rsid w:val="004715AF"/>
    <w:rsid w:val="0047472F"/>
    <w:rsid w:val="00483182"/>
    <w:rsid w:val="00492927"/>
    <w:rsid w:val="00495F9B"/>
    <w:rsid w:val="004977D6"/>
    <w:rsid w:val="004A0CF7"/>
    <w:rsid w:val="004A2189"/>
    <w:rsid w:val="004A44D8"/>
    <w:rsid w:val="004C1644"/>
    <w:rsid w:val="004C4C03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B7A24"/>
    <w:rsid w:val="005C0745"/>
    <w:rsid w:val="005C20FD"/>
    <w:rsid w:val="005C4407"/>
    <w:rsid w:val="005E4825"/>
    <w:rsid w:val="00620545"/>
    <w:rsid w:val="00624EE9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2773C"/>
    <w:rsid w:val="008751B7"/>
    <w:rsid w:val="008A6274"/>
    <w:rsid w:val="008C72AE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AF50E4"/>
    <w:rsid w:val="00B13580"/>
    <w:rsid w:val="00B20262"/>
    <w:rsid w:val="00B62287"/>
    <w:rsid w:val="00B81816"/>
    <w:rsid w:val="00B87CE0"/>
    <w:rsid w:val="00B87DD5"/>
    <w:rsid w:val="00B97583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86D95"/>
    <w:rsid w:val="00C915FB"/>
    <w:rsid w:val="00CB18A8"/>
    <w:rsid w:val="00CC3D41"/>
    <w:rsid w:val="00CC5F80"/>
    <w:rsid w:val="00CD48FD"/>
    <w:rsid w:val="00CE4409"/>
    <w:rsid w:val="00CF2EB3"/>
    <w:rsid w:val="00CF4184"/>
    <w:rsid w:val="00CF7C83"/>
    <w:rsid w:val="00D01D82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C4156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2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2021-03-16T16:04:00Z</dcterms:created>
  <dcterms:modified xsi:type="dcterms:W3CDTF">2021-03-16T16:04:00Z</dcterms:modified>
</cp:coreProperties>
</file>