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63EAF" w14:textId="13C16046" w:rsidR="005D12A7" w:rsidRDefault="004421BB" w:rsidP="00A72F26">
      <w:pPr>
        <w:spacing w:line="240" w:lineRule="exact"/>
        <w:jc w:val="center"/>
        <w:outlineLvl w:val="0"/>
        <w:rPr>
          <w:b/>
          <w:szCs w:val="20"/>
        </w:rPr>
      </w:pPr>
      <w:r w:rsidRPr="00A72F26">
        <w:rPr>
          <w:b/>
          <w:szCs w:val="20"/>
        </w:rPr>
        <w:t>POROČILO O REDNEM INŠPEKCIJSKEM PREGLEDU NAPRAVE, KI LAHKO POVZROČI ONESNAŽEVANJE OKOLJA VEČJEGA OBSEGA</w:t>
      </w:r>
    </w:p>
    <w:p w14:paraId="7C9708CF" w14:textId="4939F3EC" w:rsidR="001E4DBA" w:rsidRDefault="001E4DBA" w:rsidP="00A72F26">
      <w:pPr>
        <w:spacing w:line="240" w:lineRule="exact"/>
        <w:jc w:val="center"/>
        <w:outlineLvl w:val="0"/>
        <w:rPr>
          <w:b/>
          <w:szCs w:val="20"/>
        </w:rPr>
      </w:pPr>
    </w:p>
    <w:p w14:paraId="4F4F6EFD" w14:textId="77777777" w:rsidR="001E4DBA" w:rsidRPr="00A72F26" w:rsidRDefault="001E4DBA" w:rsidP="00A72F26">
      <w:pPr>
        <w:spacing w:line="240" w:lineRule="exact"/>
        <w:jc w:val="center"/>
        <w:outlineLvl w:val="0"/>
        <w:rPr>
          <w:rFonts w:cs="Arial"/>
          <w:szCs w:val="20"/>
        </w:rPr>
      </w:pPr>
    </w:p>
    <w:p w14:paraId="218C2749" w14:textId="73534152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/>
          <w:szCs w:val="20"/>
        </w:rPr>
        <w:t>Zavezanec</w:t>
      </w:r>
      <w:r w:rsidRPr="001E4DBA">
        <w:rPr>
          <w:bCs/>
          <w:szCs w:val="20"/>
        </w:rPr>
        <w:t xml:space="preserve">: </w:t>
      </w:r>
      <w:r w:rsidR="00B650B2">
        <w:rPr>
          <w:bCs/>
          <w:szCs w:val="20"/>
        </w:rPr>
        <w:tab/>
      </w:r>
      <w:r w:rsidR="00B650B2">
        <w:rPr>
          <w:bCs/>
          <w:szCs w:val="20"/>
        </w:rPr>
        <w:tab/>
      </w:r>
      <w:r w:rsidR="00B650B2">
        <w:rPr>
          <w:bCs/>
          <w:szCs w:val="20"/>
        </w:rPr>
        <w:tab/>
      </w:r>
      <w:r w:rsidR="00B650B2">
        <w:rPr>
          <w:bCs/>
          <w:szCs w:val="20"/>
        </w:rPr>
        <w:tab/>
      </w:r>
      <w:r w:rsidRPr="001E4DBA">
        <w:rPr>
          <w:bCs/>
          <w:szCs w:val="20"/>
        </w:rPr>
        <w:t xml:space="preserve">Nafta - </w:t>
      </w:r>
      <w:proofErr w:type="spellStart"/>
      <w:r w:rsidRPr="001E4DBA">
        <w:rPr>
          <w:bCs/>
          <w:szCs w:val="20"/>
        </w:rPr>
        <w:t>Petrochem</w:t>
      </w:r>
      <w:proofErr w:type="spellEnd"/>
      <w:r w:rsidRPr="001E4DBA">
        <w:rPr>
          <w:bCs/>
          <w:szCs w:val="20"/>
        </w:rPr>
        <w:t xml:space="preserve"> d.</w:t>
      </w:r>
      <w:r w:rsidR="00B268F2">
        <w:rPr>
          <w:bCs/>
          <w:szCs w:val="20"/>
        </w:rPr>
        <w:t> </w:t>
      </w:r>
      <w:r w:rsidRPr="001E4DBA">
        <w:rPr>
          <w:bCs/>
          <w:szCs w:val="20"/>
        </w:rPr>
        <w:t>o.</w:t>
      </w:r>
      <w:r w:rsidR="00B268F2">
        <w:rPr>
          <w:bCs/>
          <w:szCs w:val="20"/>
        </w:rPr>
        <w:t> </w:t>
      </w:r>
      <w:r w:rsidRPr="001E4DBA">
        <w:rPr>
          <w:bCs/>
          <w:szCs w:val="20"/>
        </w:rPr>
        <w:t>o. – v stečaju, Mlinska ulica 5, 9220 Lendava</w:t>
      </w:r>
    </w:p>
    <w:p w14:paraId="696D720E" w14:textId="77777777" w:rsidR="001E4DBA" w:rsidRPr="001E4DBA" w:rsidRDefault="001E4DBA" w:rsidP="001E4DBA">
      <w:pPr>
        <w:spacing w:before="60" w:line="260" w:lineRule="exact"/>
        <w:jc w:val="left"/>
        <w:rPr>
          <w:b/>
          <w:szCs w:val="20"/>
        </w:rPr>
      </w:pPr>
    </w:p>
    <w:p w14:paraId="18CBEDDE" w14:textId="5BFDD71B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/>
          <w:szCs w:val="20"/>
        </w:rPr>
        <w:t>Naprava / lokacija:</w:t>
      </w:r>
      <w:r w:rsidRPr="001E4DBA">
        <w:rPr>
          <w:bCs/>
          <w:szCs w:val="20"/>
        </w:rPr>
        <w:t xml:space="preserve"> </w:t>
      </w:r>
      <w:r w:rsidR="00B650B2">
        <w:rPr>
          <w:bCs/>
          <w:szCs w:val="20"/>
        </w:rPr>
        <w:tab/>
      </w:r>
      <w:r w:rsidRPr="001E4DBA">
        <w:rPr>
          <w:bCs/>
          <w:szCs w:val="20"/>
        </w:rPr>
        <w:t>Mlinska ulica 5, 9220 Lendava</w:t>
      </w:r>
    </w:p>
    <w:p w14:paraId="193E7921" w14:textId="77777777" w:rsidR="001E4DBA" w:rsidRDefault="001E4DBA" w:rsidP="001E4DBA">
      <w:pPr>
        <w:spacing w:before="60" w:line="260" w:lineRule="exact"/>
        <w:jc w:val="left"/>
        <w:rPr>
          <w:b/>
          <w:szCs w:val="20"/>
        </w:rPr>
      </w:pPr>
    </w:p>
    <w:p w14:paraId="62712906" w14:textId="7EED9F5A" w:rsid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/>
          <w:szCs w:val="20"/>
        </w:rPr>
        <w:t xml:space="preserve">Datum pregleda: </w:t>
      </w:r>
      <w:r w:rsidR="00B650B2">
        <w:rPr>
          <w:b/>
          <w:szCs w:val="20"/>
        </w:rPr>
        <w:tab/>
      </w:r>
      <w:r w:rsidR="00B650B2">
        <w:rPr>
          <w:b/>
          <w:szCs w:val="20"/>
        </w:rPr>
        <w:tab/>
      </w:r>
      <w:r w:rsidRPr="001E4DBA">
        <w:rPr>
          <w:bCs/>
          <w:szCs w:val="20"/>
        </w:rPr>
        <w:t>10. 8. 2021</w:t>
      </w:r>
    </w:p>
    <w:p w14:paraId="46DABF3D" w14:textId="77777777" w:rsidR="001E4DBA" w:rsidRDefault="001E4DBA" w:rsidP="001E4DBA">
      <w:pPr>
        <w:spacing w:before="60" w:line="260" w:lineRule="exact"/>
        <w:jc w:val="left"/>
        <w:rPr>
          <w:bCs/>
          <w:szCs w:val="20"/>
        </w:rPr>
      </w:pPr>
    </w:p>
    <w:p w14:paraId="01286C0A" w14:textId="0CB996CC" w:rsidR="001E4DBA" w:rsidRPr="001E4DBA" w:rsidRDefault="001E4DBA" w:rsidP="001E4DBA">
      <w:pPr>
        <w:spacing w:before="60" w:line="260" w:lineRule="exact"/>
        <w:jc w:val="left"/>
        <w:rPr>
          <w:b/>
          <w:szCs w:val="20"/>
        </w:rPr>
      </w:pPr>
      <w:r w:rsidRPr="001E4DBA">
        <w:rPr>
          <w:b/>
          <w:szCs w:val="20"/>
        </w:rPr>
        <w:t>Okoljevarstveno dovoljenje (OVD) številka:</w:t>
      </w:r>
    </w:p>
    <w:p w14:paraId="64F803C7" w14:textId="77777777" w:rsidR="001E4DBA" w:rsidRPr="001E4DBA" w:rsidRDefault="001E4DBA" w:rsidP="001E4DBA">
      <w:pPr>
        <w:pStyle w:val="Odstavekseznama"/>
        <w:numPr>
          <w:ilvl w:val="0"/>
          <w:numId w:val="10"/>
        </w:num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>35407-42/2006-23 z dne 22.6.2010, spremenjeno z odločbami</w:t>
      </w:r>
    </w:p>
    <w:p w14:paraId="71BD4AF6" w14:textId="7DA96B26" w:rsidR="001E4DBA" w:rsidRPr="001E4DBA" w:rsidRDefault="001E4DBA" w:rsidP="001E4DBA">
      <w:pPr>
        <w:pStyle w:val="Odstavekseznama"/>
        <w:numPr>
          <w:ilvl w:val="0"/>
          <w:numId w:val="10"/>
        </w:num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številka 35407-30/2011-9 z dne 21.1.2013, </w:t>
      </w:r>
    </w:p>
    <w:p w14:paraId="26CD9019" w14:textId="1F094684" w:rsidR="001E4DBA" w:rsidRPr="001E4DBA" w:rsidRDefault="001E4DBA" w:rsidP="001E4DBA">
      <w:pPr>
        <w:pStyle w:val="Odstavekseznama"/>
        <w:numPr>
          <w:ilvl w:val="0"/>
          <w:numId w:val="10"/>
        </w:num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številka 35406-12/2013-4 z dne 13.5.2013 in </w:t>
      </w:r>
    </w:p>
    <w:p w14:paraId="2A3FC10B" w14:textId="48C3A81D" w:rsidR="001E4DBA" w:rsidRPr="001E4DBA" w:rsidRDefault="001E4DBA" w:rsidP="001E4DBA">
      <w:pPr>
        <w:pStyle w:val="Odstavekseznama"/>
        <w:numPr>
          <w:ilvl w:val="0"/>
          <w:numId w:val="10"/>
        </w:numPr>
        <w:spacing w:before="60" w:line="260" w:lineRule="exact"/>
        <w:jc w:val="left"/>
        <w:rPr>
          <w:b/>
          <w:szCs w:val="20"/>
        </w:rPr>
      </w:pPr>
      <w:r w:rsidRPr="001E4DBA">
        <w:rPr>
          <w:bCs/>
          <w:szCs w:val="20"/>
        </w:rPr>
        <w:t>številka 35407-12/2014-13 z dne 18.12.2014</w:t>
      </w:r>
    </w:p>
    <w:p w14:paraId="58504D74" w14:textId="77777777" w:rsidR="001E4DBA" w:rsidRDefault="001E4DBA" w:rsidP="001E4DBA">
      <w:pPr>
        <w:spacing w:before="60" w:line="260" w:lineRule="exact"/>
        <w:jc w:val="left"/>
        <w:rPr>
          <w:b/>
          <w:szCs w:val="20"/>
        </w:rPr>
      </w:pPr>
    </w:p>
    <w:p w14:paraId="3EA24434" w14:textId="7D072D76" w:rsidR="001E4DBA" w:rsidRDefault="001E4DBA" w:rsidP="001E4DBA">
      <w:pPr>
        <w:spacing w:before="60" w:line="260" w:lineRule="exact"/>
        <w:jc w:val="left"/>
        <w:rPr>
          <w:b/>
          <w:szCs w:val="20"/>
        </w:rPr>
      </w:pPr>
      <w:r w:rsidRPr="001E4DBA">
        <w:rPr>
          <w:b/>
          <w:szCs w:val="20"/>
        </w:rPr>
        <w:t>Usklajenost z OVD:</w:t>
      </w:r>
      <w:r w:rsidR="00B650B2">
        <w:rPr>
          <w:b/>
          <w:szCs w:val="20"/>
        </w:rPr>
        <w:t xml:space="preserve"> </w:t>
      </w:r>
      <w:r w:rsidRPr="001E4DBA">
        <w:rPr>
          <w:b/>
          <w:szCs w:val="20"/>
        </w:rPr>
        <w:t xml:space="preserve">DA. </w:t>
      </w:r>
    </w:p>
    <w:p w14:paraId="39B2778D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Inšpekcijski pregled zavezanca je bil opravljen po področjih, kot so navedena v </w:t>
      </w:r>
    </w:p>
    <w:p w14:paraId="59AF54F7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okoljevarstvenem dovoljenju (emisije snovi v zrak, emisije snovi in toplote v vode, </w:t>
      </w:r>
    </w:p>
    <w:p w14:paraId="6DF10AB9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emisije hrupa, ravnanje z odpadki, skladiščenje nevarnih tekočin v nepremičnih </w:t>
      </w:r>
    </w:p>
    <w:p w14:paraId="513B81E8" w14:textId="365B7700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>skladiščnih rezervoarjih in drugi pogoji).</w:t>
      </w:r>
    </w:p>
    <w:p w14:paraId="69D55A21" w14:textId="77777777" w:rsidR="001E4DBA" w:rsidRDefault="001E4DBA" w:rsidP="001E4DBA">
      <w:pPr>
        <w:spacing w:before="60" w:line="260" w:lineRule="exact"/>
        <w:jc w:val="left"/>
        <w:rPr>
          <w:bCs/>
          <w:szCs w:val="20"/>
        </w:rPr>
      </w:pPr>
    </w:p>
    <w:p w14:paraId="72F3889B" w14:textId="12A1F233" w:rsidR="001E4DBA" w:rsidRPr="001E4DBA" w:rsidRDefault="001E4DBA" w:rsidP="001E4DBA">
      <w:pPr>
        <w:spacing w:before="60" w:line="260" w:lineRule="exact"/>
        <w:jc w:val="left"/>
        <w:rPr>
          <w:b/>
          <w:szCs w:val="20"/>
        </w:rPr>
      </w:pPr>
      <w:r w:rsidRPr="001E4DBA">
        <w:rPr>
          <w:b/>
          <w:szCs w:val="20"/>
        </w:rPr>
        <w:t>Zaključki / naslednje aktivnosti:</w:t>
      </w:r>
    </w:p>
    <w:p w14:paraId="3CC7CD85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V začetku avgusta leta 2014 je zavezanec prenehal z obratovanjem vseh naprav, za </w:t>
      </w:r>
    </w:p>
    <w:p w14:paraId="7F5DAA4C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katere mu je bilo izdano okoljevarstveno dovoljenje št. 35407-12/2014-13 z dne 18.12.2014 </w:t>
      </w:r>
    </w:p>
    <w:p w14:paraId="0FAF43C3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- navedeno okoljevarstveno dovoljenje mu je bilo izdano po prenehanju obratovanja vseh </w:t>
      </w:r>
    </w:p>
    <w:p w14:paraId="03CC8EA9" w14:textId="475B2BE1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>naprav.</w:t>
      </w:r>
    </w:p>
    <w:p w14:paraId="6614D916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Zadnje meritve emisij snovi v zrak so bile opravljene v letu 2011. Iz poročila izhaja, da </w:t>
      </w:r>
    </w:p>
    <w:p w14:paraId="483DE1FD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>emisijske koncentracije vseh parametrov v času meritev niso presegale dopustnih</w:t>
      </w:r>
    </w:p>
    <w:p w14:paraId="488EFDBF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 vrednosti emisije snovi v zrak. Ker naprava zavezanca ne obratuje od avgusta 2014 in</w:t>
      </w:r>
    </w:p>
    <w:p w14:paraId="59898FAF" w14:textId="40F9C1DC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 posledično ni emisij snovi v zrak, zavezanec v tem času ni izvedel obratovalnega monitoringa emisij snovi v zrak.</w:t>
      </w:r>
    </w:p>
    <w:p w14:paraId="6DD3B51C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Zavezanec je na podlagi izdanega OVD industrijske, komunalne in padavinske odpadne </w:t>
      </w:r>
    </w:p>
    <w:p w14:paraId="0E9DF2B3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>vode prepuščal v ravnanje upravljavcu IČN Petišovci d.o.o., s katerim je imel sklenjeno</w:t>
      </w:r>
    </w:p>
    <w:p w14:paraId="0D59FF73" w14:textId="5C7478E5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>pogodbo o izvajanju čiščenja in odvajanja odpadnih vod.</w:t>
      </w:r>
    </w:p>
    <w:p w14:paraId="185D72EA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lastRenderedPageBreak/>
        <w:t>Zadnje meritve hrupa so bile izvedene v letu 2012. Iz rezultatov meritev in izračunov</w:t>
      </w:r>
    </w:p>
    <w:p w14:paraId="43A92836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 kazalcev hrupa v okolju, navedenih v poročilu o obratovalnem monitoringu je razvidno,</w:t>
      </w:r>
    </w:p>
    <w:p w14:paraId="6A003658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 da vrednosti kazalcev hrupa na vseh treh merilnih mestih niso presegale predpisanih</w:t>
      </w:r>
    </w:p>
    <w:p w14:paraId="7F1629D0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 mejnih vrednosti za III. območje stopnje varstva pred hrupom. Ker naprava zavezanca ne</w:t>
      </w:r>
    </w:p>
    <w:p w14:paraId="444E806F" w14:textId="77777777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 xml:space="preserve"> obratuje od avgusta 2014 in posledično ni emisij hrupa v okolje, zavezanec v tem času ni </w:t>
      </w:r>
    </w:p>
    <w:p w14:paraId="50A98E35" w14:textId="104F1111" w:rsidR="001E4DBA" w:rsidRPr="001E4DBA" w:rsidRDefault="001E4DBA" w:rsidP="001E4DBA">
      <w:pPr>
        <w:spacing w:before="60" w:line="260" w:lineRule="exact"/>
        <w:jc w:val="left"/>
        <w:rPr>
          <w:bCs/>
          <w:szCs w:val="20"/>
        </w:rPr>
      </w:pPr>
      <w:r w:rsidRPr="001E4DBA">
        <w:rPr>
          <w:bCs/>
          <w:szCs w:val="20"/>
        </w:rPr>
        <w:t>izvedel obratovalnega monitoringa hrupa.</w:t>
      </w:r>
    </w:p>
    <w:p w14:paraId="64DF846E" w14:textId="77777777" w:rsidR="004421BB" w:rsidRPr="00A72F26" w:rsidRDefault="004421BB" w:rsidP="001E4DBA">
      <w:pPr>
        <w:spacing w:before="60" w:line="260" w:lineRule="exact"/>
        <w:jc w:val="left"/>
        <w:rPr>
          <w:b/>
          <w:szCs w:val="20"/>
        </w:rPr>
      </w:pPr>
    </w:p>
    <w:sectPr w:rsidR="004421BB" w:rsidRPr="00A72F26" w:rsidSect="004421BB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134" w:right="1701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4BA6A" w14:textId="77777777" w:rsidR="002E375B" w:rsidRDefault="002E375B">
      <w:r>
        <w:separator/>
      </w:r>
    </w:p>
  </w:endnote>
  <w:endnote w:type="continuationSeparator" w:id="0">
    <w:p w14:paraId="2DF12607" w14:textId="77777777" w:rsidR="002E375B" w:rsidRDefault="002E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4D85" w14:textId="77777777" w:rsidR="008E21BD" w:rsidRPr="008E21BD" w:rsidRDefault="008E21BD" w:rsidP="008E21BD">
    <w:pPr>
      <w:pStyle w:val="Noga"/>
      <w:jc w:val="center"/>
      <w:rPr>
        <w:sz w:val="16"/>
        <w:szCs w:val="16"/>
      </w:rPr>
    </w:pP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PAGE </w:instrText>
    </w:r>
    <w:r w:rsidRPr="008E21BD">
      <w:rPr>
        <w:rStyle w:val="tevilkastrani"/>
        <w:sz w:val="16"/>
        <w:szCs w:val="16"/>
      </w:rPr>
      <w:fldChar w:fldCharType="separate"/>
    </w:r>
    <w:r w:rsidR="005F4C50">
      <w:rPr>
        <w:rStyle w:val="tevilkastrani"/>
        <w:noProof/>
        <w:sz w:val="16"/>
        <w:szCs w:val="16"/>
      </w:rPr>
      <w:t>3</w:t>
    </w:r>
    <w:r w:rsidRPr="008E21BD">
      <w:rPr>
        <w:rStyle w:val="tevilkastrani"/>
        <w:sz w:val="16"/>
        <w:szCs w:val="16"/>
      </w:rPr>
      <w:fldChar w:fldCharType="end"/>
    </w:r>
    <w:r w:rsidRPr="008E21BD">
      <w:rPr>
        <w:rStyle w:val="tevilkastrani"/>
        <w:sz w:val="16"/>
        <w:szCs w:val="16"/>
      </w:rPr>
      <w:t>/</w:t>
    </w: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NUMPAGES </w:instrText>
    </w:r>
    <w:r w:rsidRPr="008E21BD">
      <w:rPr>
        <w:rStyle w:val="tevilkastrani"/>
        <w:sz w:val="16"/>
        <w:szCs w:val="16"/>
      </w:rPr>
      <w:fldChar w:fldCharType="separate"/>
    </w:r>
    <w:r w:rsidR="005F4C50">
      <w:rPr>
        <w:rStyle w:val="tevilkastrani"/>
        <w:noProof/>
        <w:sz w:val="16"/>
        <w:szCs w:val="16"/>
      </w:rPr>
      <w:t>3</w:t>
    </w:r>
    <w:r w:rsidRPr="008E21BD">
      <w:rPr>
        <w:rStyle w:val="tevilkastran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CDAB" w14:textId="77777777" w:rsidR="008E21BD" w:rsidRPr="008E21BD" w:rsidRDefault="008E21BD" w:rsidP="008E21BD">
    <w:pPr>
      <w:pStyle w:val="Noga"/>
      <w:jc w:val="center"/>
      <w:rPr>
        <w:sz w:val="16"/>
        <w:szCs w:val="16"/>
      </w:rPr>
    </w:pP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PAGE </w:instrText>
    </w:r>
    <w:r w:rsidRPr="008E21BD">
      <w:rPr>
        <w:rStyle w:val="tevilkastrani"/>
        <w:sz w:val="16"/>
        <w:szCs w:val="16"/>
      </w:rPr>
      <w:fldChar w:fldCharType="separate"/>
    </w:r>
    <w:r w:rsidR="005F4C50">
      <w:rPr>
        <w:rStyle w:val="tevilkastrani"/>
        <w:noProof/>
        <w:sz w:val="16"/>
        <w:szCs w:val="16"/>
      </w:rPr>
      <w:t>1</w:t>
    </w:r>
    <w:r w:rsidRPr="008E21BD">
      <w:rPr>
        <w:rStyle w:val="tevilkastrani"/>
        <w:sz w:val="16"/>
        <w:szCs w:val="16"/>
      </w:rPr>
      <w:fldChar w:fldCharType="end"/>
    </w:r>
    <w:r w:rsidRPr="008E21BD">
      <w:rPr>
        <w:rStyle w:val="tevilkastrani"/>
        <w:sz w:val="16"/>
        <w:szCs w:val="16"/>
      </w:rPr>
      <w:t>/</w:t>
    </w: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NUMPAGES </w:instrText>
    </w:r>
    <w:r w:rsidRPr="008E21BD">
      <w:rPr>
        <w:rStyle w:val="tevilkastrani"/>
        <w:sz w:val="16"/>
        <w:szCs w:val="16"/>
      </w:rPr>
      <w:fldChar w:fldCharType="separate"/>
    </w:r>
    <w:r w:rsidR="005F4C50">
      <w:rPr>
        <w:rStyle w:val="tevilkastrani"/>
        <w:noProof/>
        <w:sz w:val="16"/>
        <w:szCs w:val="16"/>
      </w:rPr>
      <w:t>1</w:t>
    </w:r>
    <w:r w:rsidRPr="008E21BD">
      <w:rPr>
        <w:rStyle w:val="tevilkastran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6DEE5" w14:textId="77777777" w:rsidR="002E375B" w:rsidRDefault="002E375B">
      <w:r>
        <w:separator/>
      </w:r>
    </w:p>
  </w:footnote>
  <w:footnote w:type="continuationSeparator" w:id="0">
    <w:p w14:paraId="1BC02CB9" w14:textId="77777777" w:rsidR="002E375B" w:rsidRDefault="002E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7FAF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C2936" w14:textId="76C076DE" w:rsidR="00693636" w:rsidRPr="00B2644A" w:rsidRDefault="00BB2A4A" w:rsidP="00693636">
    <w:pPr>
      <w:rPr>
        <w:rFonts w:cs="Arial"/>
        <w:color w:val="0000FF"/>
        <w:sz w:val="16"/>
        <w:szCs w:val="16"/>
        <w:u w:val="single"/>
        <w:lang w:eastAsia="ko-KR"/>
      </w:rPr>
    </w:pPr>
    <w:r>
      <w:rPr>
        <w:rFonts w:eastAsia="Batang" w:cs="Arial"/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671CEA" wp14:editId="6E0B9DB8">
              <wp:simplePos x="0" y="0"/>
              <wp:positionH relativeFrom="margin">
                <wp:posOffset>-128905</wp:posOffset>
              </wp:positionH>
              <wp:positionV relativeFrom="paragraph">
                <wp:posOffset>-55245</wp:posOffset>
              </wp:positionV>
              <wp:extent cx="6172200" cy="1514475"/>
              <wp:effectExtent l="4445" t="1905" r="0" b="0"/>
              <wp:wrapThrough wrapText="bothSides">
                <wp:wrapPolygon edited="0">
                  <wp:start x="-33" y="0"/>
                  <wp:lineTo x="-33" y="21482"/>
                  <wp:lineTo x="21600" y="21482"/>
                  <wp:lineTo x="21600" y="0"/>
                  <wp:lineTo x="-33" y="0"/>
                </wp:wrapPolygon>
              </wp:wrapThrough>
              <wp:docPr id="1" name="Polje z besedilom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ED90D" w14:textId="77777777" w:rsidR="00693636" w:rsidRPr="0039278A" w:rsidRDefault="00693636" w:rsidP="00693636">
                          <w:pPr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 w:rsidRPr="0039278A">
                            <w:rPr>
                              <w:rFonts w:ascii="Republika" w:hAnsi="Republika" w:cs="Republika"/>
                            </w:rPr>
                            <w:t>REPUBLIKA SLOVENIJA</w:t>
                          </w:r>
                        </w:p>
                        <w:p w14:paraId="6DD97833" w14:textId="77777777" w:rsidR="00693636" w:rsidRDefault="00693636" w:rsidP="00693636">
                          <w:pPr>
                            <w:spacing w:before="0" w:line="360" w:lineRule="auto"/>
                            <w:ind w:left="142" w:firstLine="0"/>
                            <w:rPr>
                              <w:rFonts w:ascii="Republika" w:hAnsi="Republika" w:cs="Republika"/>
                              <w:b/>
                              <w:bCs/>
                            </w:rPr>
                          </w:pPr>
                          <w:r w:rsidRPr="005F5340">
                            <w:rPr>
                              <w:rFonts w:ascii="Republika" w:hAnsi="Republika" w:cs="Republika"/>
                              <w:b/>
                              <w:bCs/>
                            </w:rPr>
                            <w:t xml:space="preserve">MINISTRSTVO </w:t>
                          </w:r>
                          <w:r>
                            <w:rPr>
                              <w:rFonts w:ascii="Republika" w:hAnsi="Republika" w:cs="Republika"/>
                              <w:b/>
                              <w:bCs/>
                            </w:rPr>
                            <w:t>ZA OKOLJE IN PROSTOR</w:t>
                          </w:r>
                        </w:p>
                        <w:p w14:paraId="4AE5415E" w14:textId="77777777" w:rsidR="00693636" w:rsidRDefault="00693636" w:rsidP="00693636">
                          <w:pPr>
                            <w:spacing w:before="0" w:line="260" w:lineRule="atLeast"/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 w:rsidRPr="0039278A">
                            <w:rPr>
                              <w:rFonts w:ascii="Republika" w:hAnsi="Republika" w:cs="Republika"/>
                            </w:rPr>
                            <w:t>INŠPEKTORAT</w:t>
                          </w:r>
                          <w:r>
                            <w:rPr>
                              <w:rFonts w:ascii="Republika" w:hAnsi="Republika" w:cs="Republika"/>
                            </w:rPr>
                            <w:t xml:space="preserve"> RS ZA OKOLJE IN PROSTOR</w:t>
                          </w:r>
                        </w:p>
                        <w:p w14:paraId="58097FA6" w14:textId="77777777" w:rsidR="00693636" w:rsidRDefault="00693636" w:rsidP="00693636">
                          <w:pPr>
                            <w:spacing w:before="0"/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>
                            <w:rPr>
                              <w:rFonts w:ascii="Republika" w:hAnsi="Republika" w:cs="Republika"/>
                            </w:rPr>
                            <w:t>OBMOČNA ENOTA NOVA GORICA</w:t>
                          </w:r>
                        </w:p>
                        <w:p w14:paraId="7F72EE99" w14:textId="77777777" w:rsidR="00693636" w:rsidRPr="00812564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3867FA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 w:rsidRPr="00BA7329">
                            <w:rPr>
                              <w:sz w:val="16"/>
                              <w:szCs w:val="16"/>
                            </w:rPr>
                            <w:t>Trg Edvarda Kardelja 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BA7329">
                            <w:rPr>
                              <w:sz w:val="16"/>
                              <w:szCs w:val="16"/>
                            </w:rPr>
                            <w:t>5000  Nova Gorica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39278A">
                            <w:rPr>
                              <w:sz w:val="16"/>
                              <w:szCs w:val="16"/>
                            </w:rPr>
                            <w:t xml:space="preserve">T: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08 181 45 09</w:t>
                          </w:r>
                        </w:p>
                        <w:p w14:paraId="49F9E086" w14:textId="77777777" w:rsidR="00FE2699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rFonts w:eastAsia="Batang" w:cs="Arial"/>
                              <w:sz w:val="16"/>
                              <w:szCs w:val="16"/>
                              <w:lang w:eastAsia="ko-KR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E2699">
                            <w:rPr>
                              <w:sz w:val="16"/>
                              <w:szCs w:val="16"/>
                            </w:rPr>
                            <w:t xml:space="preserve">F:  </w:t>
                          </w:r>
                          <w:r w:rsidR="00FE2699">
                            <w:rPr>
                              <w:rFonts w:eastAsia="Batang" w:cs="Arial"/>
                              <w:sz w:val="16"/>
                              <w:szCs w:val="16"/>
                              <w:lang w:eastAsia="ko-KR"/>
                            </w:rPr>
                            <w:t>01 420 44 83</w:t>
                          </w:r>
                        </w:p>
                        <w:p w14:paraId="12275484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  <w:t>E:  irsop.oe-ng@gov.si</w:t>
                          </w:r>
                        </w:p>
                        <w:p w14:paraId="09E20BA5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 w:rsidRPr="0039278A">
                            <w:rPr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7A50AB">
                              <w:rPr>
                                <w:rStyle w:val="Hiperpovezava"/>
                                <w:rFonts w:cs="Arial"/>
                                <w:sz w:val="16"/>
                                <w:szCs w:val="16"/>
                              </w:rPr>
                              <w:t>www.iop.gov.si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1CEA" id="_x0000_t202" coordsize="21600,21600" o:spt="202" path="m,l,21600r21600,l21600,xe">
              <v:stroke joinstyle="miter"/>
              <v:path gradientshapeok="t" o:connecttype="rect"/>
            </v:shapetype>
            <v:shape id="Polje z besedilom 74" o:spid="_x0000_s1026" type="#_x0000_t202" alt="&quot;&quot;" style="position:absolute;left:0;text-align:left;margin-left:-10.15pt;margin-top:-4.35pt;width:486pt;height:11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" stroked="f">
              <v:textbox>
                <w:txbxContent>
                  <w:p w14:paraId="0AFED90D" w14:textId="77777777" w:rsidR="00693636" w:rsidRPr="0039278A" w:rsidRDefault="00693636" w:rsidP="00693636">
                    <w:pPr>
                      <w:ind w:left="142" w:firstLine="0"/>
                      <w:rPr>
                        <w:rFonts w:ascii="Republika" w:hAnsi="Republika" w:cs="Republika"/>
                      </w:rPr>
                    </w:pPr>
                    <w:r w:rsidRPr="0039278A">
                      <w:rPr>
                        <w:rFonts w:ascii="Republika" w:hAnsi="Republika" w:cs="Republika"/>
                      </w:rPr>
                      <w:t>REPUBLIKA SLOVENIJA</w:t>
                    </w:r>
                  </w:p>
                  <w:p w14:paraId="6DD97833" w14:textId="77777777" w:rsidR="00693636" w:rsidRDefault="00693636" w:rsidP="00693636">
                    <w:pPr>
                      <w:spacing w:before="0" w:line="360" w:lineRule="auto"/>
                      <w:ind w:left="142" w:firstLine="0"/>
                      <w:rPr>
                        <w:rFonts w:ascii="Republika" w:hAnsi="Republika" w:cs="Republika"/>
                        <w:b/>
                        <w:bCs/>
                      </w:rPr>
                    </w:pPr>
                    <w:r w:rsidRPr="005F5340">
                      <w:rPr>
                        <w:rFonts w:ascii="Republika" w:hAnsi="Republika" w:cs="Republika"/>
                        <w:b/>
                        <w:bCs/>
                      </w:rPr>
                      <w:t xml:space="preserve">MINISTRSTVO </w:t>
                    </w:r>
                    <w:r>
                      <w:rPr>
                        <w:rFonts w:ascii="Republika" w:hAnsi="Republika" w:cs="Republika"/>
                        <w:b/>
                        <w:bCs/>
                      </w:rPr>
                      <w:t>ZA OKOLJE IN PROSTOR</w:t>
                    </w:r>
                  </w:p>
                  <w:p w14:paraId="4AE5415E" w14:textId="77777777" w:rsidR="00693636" w:rsidRDefault="00693636" w:rsidP="00693636">
                    <w:pPr>
                      <w:spacing w:before="0" w:line="260" w:lineRule="atLeast"/>
                      <w:ind w:left="142" w:firstLine="0"/>
                      <w:rPr>
                        <w:rFonts w:ascii="Republika" w:hAnsi="Republika" w:cs="Republika"/>
                      </w:rPr>
                    </w:pPr>
                    <w:r w:rsidRPr="0039278A">
                      <w:rPr>
                        <w:rFonts w:ascii="Republika" w:hAnsi="Republika" w:cs="Republika"/>
                      </w:rPr>
                      <w:t>INŠPEKTORAT</w:t>
                    </w:r>
                    <w:r>
                      <w:rPr>
                        <w:rFonts w:ascii="Republika" w:hAnsi="Republika" w:cs="Republika"/>
                      </w:rPr>
                      <w:t xml:space="preserve"> RS ZA OKOLJE IN PROSTOR</w:t>
                    </w:r>
                  </w:p>
                  <w:p w14:paraId="58097FA6" w14:textId="77777777" w:rsidR="00693636" w:rsidRDefault="00693636" w:rsidP="00693636">
                    <w:pPr>
                      <w:spacing w:before="0"/>
                      <w:ind w:left="142" w:firstLine="0"/>
                      <w:rPr>
                        <w:rFonts w:ascii="Republika" w:hAnsi="Republika" w:cs="Republika"/>
                      </w:rPr>
                    </w:pPr>
                    <w:r>
                      <w:rPr>
                        <w:rFonts w:ascii="Republika" w:hAnsi="Republika" w:cs="Republika"/>
                      </w:rPr>
                      <w:t>OBMOČNA ENOTA NOVA GORICA</w:t>
                    </w:r>
                  </w:p>
                  <w:p w14:paraId="7F72EE99" w14:textId="77777777" w:rsidR="00693636" w:rsidRPr="00812564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</w:p>
                  <w:p w14:paraId="773867FA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 w:rsidRPr="00BA7329">
                      <w:rPr>
                        <w:sz w:val="16"/>
                        <w:szCs w:val="16"/>
                      </w:rPr>
                      <w:t>Trg Edvarda Kardelja 1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BA7329">
                      <w:rPr>
                        <w:sz w:val="16"/>
                        <w:szCs w:val="16"/>
                      </w:rPr>
                      <w:t>5000  Nova Gorica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39278A">
                      <w:rPr>
                        <w:sz w:val="16"/>
                        <w:szCs w:val="16"/>
                      </w:rPr>
                      <w:t xml:space="preserve">T: </w:t>
                    </w:r>
                    <w:r>
                      <w:rPr>
                        <w:sz w:val="16"/>
                        <w:szCs w:val="16"/>
                      </w:rPr>
                      <w:t xml:space="preserve"> 08 181 45 09</w:t>
                    </w:r>
                  </w:p>
                  <w:p w14:paraId="49F9E086" w14:textId="77777777" w:rsidR="00FE2699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rFonts w:eastAsia="Batang" w:cs="Arial"/>
                        <w:sz w:val="16"/>
                        <w:szCs w:val="16"/>
                        <w:lang w:eastAsia="ko-KR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 w:rsidR="00FE2699">
                      <w:rPr>
                        <w:sz w:val="16"/>
                        <w:szCs w:val="16"/>
                      </w:rPr>
                      <w:t xml:space="preserve">F:  </w:t>
                    </w:r>
                    <w:r w:rsidR="00FE2699">
                      <w:rPr>
                        <w:rFonts w:eastAsia="Batang" w:cs="Arial"/>
                        <w:sz w:val="16"/>
                        <w:szCs w:val="16"/>
                        <w:lang w:eastAsia="ko-KR"/>
                      </w:rPr>
                      <w:t>01 420 44 83</w:t>
                    </w:r>
                  </w:p>
                  <w:p w14:paraId="12275484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  <w:t>E:  irsop.oe-ng@gov.si</w:t>
                    </w:r>
                  </w:p>
                  <w:p w14:paraId="09E20BA5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 w:rsidRPr="0039278A">
                      <w:rPr>
                        <w:sz w:val="16"/>
                        <w:szCs w:val="16"/>
                      </w:rPr>
                      <w:tab/>
                    </w:r>
                    <w:hyperlink r:id="rId2" w:history="1">
                      <w:r w:rsidRPr="007A50AB">
                        <w:rPr>
                          <w:rStyle w:val="Hiperpovezava"/>
                          <w:rFonts w:cs="Arial"/>
                          <w:sz w:val="16"/>
                          <w:szCs w:val="16"/>
                        </w:rPr>
                        <w:t>www.iop.gov.si</w:t>
                      </w:r>
                    </w:hyperlink>
                  </w:p>
                </w:txbxContent>
              </v:textbox>
              <w10:wrap type="through" anchorx="margin"/>
            </v:shape>
          </w:pict>
        </mc:Fallback>
      </mc:AlternateContent>
    </w:r>
    <w:r w:rsidRPr="00B2644A">
      <w:rPr>
        <w:rFonts w:eastAsia="Batang" w:cs="Arial"/>
        <w:noProof/>
        <w:sz w:val="18"/>
        <w:szCs w:val="18"/>
        <w:lang w:eastAsia="ko-KR"/>
      </w:rPr>
      <w:drawing>
        <wp:anchor distT="0" distB="0" distL="114300" distR="114300" simplePos="0" relativeHeight="251658240" behindDoc="1" locked="0" layoutInCell="1" allowOverlap="1" wp14:anchorId="02CCEF24" wp14:editId="4836814F">
          <wp:simplePos x="0" y="0"/>
          <wp:positionH relativeFrom="column">
            <wp:posOffset>-323850</wp:posOffset>
          </wp:positionH>
          <wp:positionV relativeFrom="paragraph">
            <wp:posOffset>81280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34" name="Slika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Slika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5D004" w14:textId="77777777" w:rsidR="00FE5092" w:rsidRDefault="00FE5092" w:rsidP="00BC6A53">
    <w:pPr>
      <w:ind w:left="0" w:firstLine="0"/>
      <w:rPr>
        <w:rFonts w:ascii="Republika" w:eastAsia="Batang" w:hAnsi="Republika" w:cs="Republika"/>
        <w:szCs w:val="20"/>
        <w:lang w:eastAsia="ko-KR"/>
      </w:rPr>
    </w:pPr>
  </w:p>
  <w:p w14:paraId="3409E34C" w14:textId="77777777" w:rsidR="00B45A73" w:rsidRDefault="00B45A73" w:rsidP="00BC6A53">
    <w:pPr>
      <w:ind w:left="0" w:firstLine="0"/>
      <w:rPr>
        <w:rFonts w:ascii="Republika" w:eastAsia="Batang" w:hAnsi="Republika" w:cs="Republika"/>
        <w:szCs w:val="20"/>
        <w:lang w:eastAsia="ko-KR"/>
      </w:rPr>
    </w:pPr>
  </w:p>
  <w:p w14:paraId="7A61BD24" w14:textId="77777777" w:rsidR="00ED3399" w:rsidRPr="0000445D" w:rsidRDefault="00ED3399" w:rsidP="00BC6A53">
    <w:pPr>
      <w:ind w:left="0" w:firstLine="0"/>
      <w:rPr>
        <w:rFonts w:eastAsia="Batang" w:cs="Arial"/>
        <w:szCs w:val="20"/>
        <w:lang w:eastAsia="ko-KR"/>
      </w:rPr>
    </w:pPr>
  </w:p>
  <w:p w14:paraId="12A1F974" w14:textId="77777777" w:rsidR="00A770A6" w:rsidRPr="00ED3399" w:rsidRDefault="00A770A6" w:rsidP="00BC6A53">
    <w:pPr>
      <w:tabs>
        <w:tab w:val="left" w:pos="5103"/>
      </w:tabs>
      <w:ind w:left="0"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64B8"/>
    <w:multiLevelType w:val="hybridMultilevel"/>
    <w:tmpl w:val="02C214C4"/>
    <w:lvl w:ilvl="0" w:tplc="11E04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17582"/>
    <w:multiLevelType w:val="hybridMultilevel"/>
    <w:tmpl w:val="8ECC9830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F03E0"/>
    <w:multiLevelType w:val="hybridMultilevel"/>
    <w:tmpl w:val="77A8D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F4274"/>
    <w:multiLevelType w:val="hybridMultilevel"/>
    <w:tmpl w:val="1A0C8F2A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E4776"/>
    <w:multiLevelType w:val="hybridMultilevel"/>
    <w:tmpl w:val="80C44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1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39"/>
    <w:rsid w:val="0000445D"/>
    <w:rsid w:val="00015EB1"/>
    <w:rsid w:val="00023A88"/>
    <w:rsid w:val="000302C4"/>
    <w:rsid w:val="0003621B"/>
    <w:rsid w:val="0004447C"/>
    <w:rsid w:val="0005292C"/>
    <w:rsid w:val="00057B24"/>
    <w:rsid w:val="00071A72"/>
    <w:rsid w:val="00072CAD"/>
    <w:rsid w:val="00073A06"/>
    <w:rsid w:val="00092E5B"/>
    <w:rsid w:val="000A7238"/>
    <w:rsid w:val="000B22F0"/>
    <w:rsid w:val="000B746B"/>
    <w:rsid w:val="000D71BC"/>
    <w:rsid w:val="00105AD0"/>
    <w:rsid w:val="00106844"/>
    <w:rsid w:val="00114993"/>
    <w:rsid w:val="001357B2"/>
    <w:rsid w:val="00135DC2"/>
    <w:rsid w:val="00161505"/>
    <w:rsid w:val="0017215F"/>
    <w:rsid w:val="0017478F"/>
    <w:rsid w:val="001B00BD"/>
    <w:rsid w:val="001C72FF"/>
    <w:rsid w:val="001D3AA2"/>
    <w:rsid w:val="001E4DBA"/>
    <w:rsid w:val="001F17A8"/>
    <w:rsid w:val="00202A77"/>
    <w:rsid w:val="00204FF8"/>
    <w:rsid w:val="00221932"/>
    <w:rsid w:val="00227715"/>
    <w:rsid w:val="00271CE5"/>
    <w:rsid w:val="002750A9"/>
    <w:rsid w:val="00282020"/>
    <w:rsid w:val="00285701"/>
    <w:rsid w:val="002A1361"/>
    <w:rsid w:val="002A2B69"/>
    <w:rsid w:val="002C6A5D"/>
    <w:rsid w:val="002E09C1"/>
    <w:rsid w:val="002E3516"/>
    <w:rsid w:val="002E375B"/>
    <w:rsid w:val="00303A83"/>
    <w:rsid w:val="003142A9"/>
    <w:rsid w:val="003240C9"/>
    <w:rsid w:val="0033780A"/>
    <w:rsid w:val="00340A63"/>
    <w:rsid w:val="00342DC9"/>
    <w:rsid w:val="00347E40"/>
    <w:rsid w:val="003518A7"/>
    <w:rsid w:val="00361F5C"/>
    <w:rsid w:val="003636BF"/>
    <w:rsid w:val="00371442"/>
    <w:rsid w:val="003725A0"/>
    <w:rsid w:val="003845B4"/>
    <w:rsid w:val="00387B1A"/>
    <w:rsid w:val="00391A01"/>
    <w:rsid w:val="003C34A1"/>
    <w:rsid w:val="003C5EE5"/>
    <w:rsid w:val="003D69D0"/>
    <w:rsid w:val="003E1C74"/>
    <w:rsid w:val="003E7B91"/>
    <w:rsid w:val="004421BB"/>
    <w:rsid w:val="00464695"/>
    <w:rsid w:val="004657EE"/>
    <w:rsid w:val="00496DEE"/>
    <w:rsid w:val="004A3589"/>
    <w:rsid w:val="004B0BB4"/>
    <w:rsid w:val="004C0076"/>
    <w:rsid w:val="004D3E98"/>
    <w:rsid w:val="005120E5"/>
    <w:rsid w:val="00515045"/>
    <w:rsid w:val="00526246"/>
    <w:rsid w:val="00567106"/>
    <w:rsid w:val="0057506D"/>
    <w:rsid w:val="005859D6"/>
    <w:rsid w:val="0059102B"/>
    <w:rsid w:val="005A56EA"/>
    <w:rsid w:val="005A5989"/>
    <w:rsid w:val="005D12A7"/>
    <w:rsid w:val="005D34D9"/>
    <w:rsid w:val="005E1D3C"/>
    <w:rsid w:val="005F006E"/>
    <w:rsid w:val="005F4C50"/>
    <w:rsid w:val="005F5F41"/>
    <w:rsid w:val="006247E7"/>
    <w:rsid w:val="00625AE6"/>
    <w:rsid w:val="00632253"/>
    <w:rsid w:val="00633FB1"/>
    <w:rsid w:val="00642714"/>
    <w:rsid w:val="006455CE"/>
    <w:rsid w:val="00655841"/>
    <w:rsid w:val="006869C6"/>
    <w:rsid w:val="00693636"/>
    <w:rsid w:val="00693DAF"/>
    <w:rsid w:val="006C0AFD"/>
    <w:rsid w:val="006C1863"/>
    <w:rsid w:val="006C7508"/>
    <w:rsid w:val="00703400"/>
    <w:rsid w:val="00733017"/>
    <w:rsid w:val="00745E1D"/>
    <w:rsid w:val="00783310"/>
    <w:rsid w:val="00791F72"/>
    <w:rsid w:val="007A29B7"/>
    <w:rsid w:val="007A4A6D"/>
    <w:rsid w:val="007C5F7A"/>
    <w:rsid w:val="007D081B"/>
    <w:rsid w:val="007D1835"/>
    <w:rsid w:val="007D1BCF"/>
    <w:rsid w:val="007D75CF"/>
    <w:rsid w:val="007E0440"/>
    <w:rsid w:val="007E6DC5"/>
    <w:rsid w:val="007E7C61"/>
    <w:rsid w:val="008027E9"/>
    <w:rsid w:val="00804B52"/>
    <w:rsid w:val="00821C77"/>
    <w:rsid w:val="00823426"/>
    <w:rsid w:val="00831FEC"/>
    <w:rsid w:val="00851B67"/>
    <w:rsid w:val="008605C2"/>
    <w:rsid w:val="00864926"/>
    <w:rsid w:val="00870C81"/>
    <w:rsid w:val="00875AC9"/>
    <w:rsid w:val="0087775D"/>
    <w:rsid w:val="0088043C"/>
    <w:rsid w:val="00884889"/>
    <w:rsid w:val="00890421"/>
    <w:rsid w:val="008906C9"/>
    <w:rsid w:val="00892211"/>
    <w:rsid w:val="008B09AE"/>
    <w:rsid w:val="008B5D1D"/>
    <w:rsid w:val="008C5738"/>
    <w:rsid w:val="008D04F0"/>
    <w:rsid w:val="008E21BD"/>
    <w:rsid w:val="008F3500"/>
    <w:rsid w:val="008F4E2A"/>
    <w:rsid w:val="00900163"/>
    <w:rsid w:val="0090037B"/>
    <w:rsid w:val="00903093"/>
    <w:rsid w:val="009157D4"/>
    <w:rsid w:val="00924E3C"/>
    <w:rsid w:val="00947B47"/>
    <w:rsid w:val="009612BB"/>
    <w:rsid w:val="009B5E53"/>
    <w:rsid w:val="009C740A"/>
    <w:rsid w:val="009D39F7"/>
    <w:rsid w:val="00A02963"/>
    <w:rsid w:val="00A125C5"/>
    <w:rsid w:val="00A2451C"/>
    <w:rsid w:val="00A3560D"/>
    <w:rsid w:val="00A65EE7"/>
    <w:rsid w:val="00A70133"/>
    <w:rsid w:val="00A71125"/>
    <w:rsid w:val="00A72F26"/>
    <w:rsid w:val="00A735D3"/>
    <w:rsid w:val="00A7437D"/>
    <w:rsid w:val="00A770A6"/>
    <w:rsid w:val="00A813B1"/>
    <w:rsid w:val="00A97BC8"/>
    <w:rsid w:val="00AA279E"/>
    <w:rsid w:val="00AB36C4"/>
    <w:rsid w:val="00AC32B2"/>
    <w:rsid w:val="00AD6DF3"/>
    <w:rsid w:val="00AE0AB4"/>
    <w:rsid w:val="00AE5BEB"/>
    <w:rsid w:val="00AE6452"/>
    <w:rsid w:val="00B06CBC"/>
    <w:rsid w:val="00B12B62"/>
    <w:rsid w:val="00B17141"/>
    <w:rsid w:val="00B268F2"/>
    <w:rsid w:val="00B31575"/>
    <w:rsid w:val="00B34BB3"/>
    <w:rsid w:val="00B45A73"/>
    <w:rsid w:val="00B475FE"/>
    <w:rsid w:val="00B650B2"/>
    <w:rsid w:val="00B747A2"/>
    <w:rsid w:val="00B8547D"/>
    <w:rsid w:val="00B90B53"/>
    <w:rsid w:val="00BA5D87"/>
    <w:rsid w:val="00BB2A4A"/>
    <w:rsid w:val="00BB4FA8"/>
    <w:rsid w:val="00BC6A53"/>
    <w:rsid w:val="00BD7268"/>
    <w:rsid w:val="00BE3FED"/>
    <w:rsid w:val="00BE4480"/>
    <w:rsid w:val="00BE4A22"/>
    <w:rsid w:val="00BE59E9"/>
    <w:rsid w:val="00BF733C"/>
    <w:rsid w:val="00C21270"/>
    <w:rsid w:val="00C250D5"/>
    <w:rsid w:val="00C27679"/>
    <w:rsid w:val="00C3061B"/>
    <w:rsid w:val="00C30A26"/>
    <w:rsid w:val="00C35666"/>
    <w:rsid w:val="00C500E4"/>
    <w:rsid w:val="00C66DA0"/>
    <w:rsid w:val="00C77D77"/>
    <w:rsid w:val="00C81110"/>
    <w:rsid w:val="00C833F4"/>
    <w:rsid w:val="00C92898"/>
    <w:rsid w:val="00CA1D1F"/>
    <w:rsid w:val="00CA4340"/>
    <w:rsid w:val="00CB2339"/>
    <w:rsid w:val="00CE44EE"/>
    <w:rsid w:val="00CE5238"/>
    <w:rsid w:val="00CE7514"/>
    <w:rsid w:val="00CF1C5B"/>
    <w:rsid w:val="00CF7D8D"/>
    <w:rsid w:val="00D01461"/>
    <w:rsid w:val="00D03D9C"/>
    <w:rsid w:val="00D05018"/>
    <w:rsid w:val="00D248DE"/>
    <w:rsid w:val="00D36C16"/>
    <w:rsid w:val="00D553E3"/>
    <w:rsid w:val="00D7280A"/>
    <w:rsid w:val="00D8542D"/>
    <w:rsid w:val="00D97E39"/>
    <w:rsid w:val="00DC6A71"/>
    <w:rsid w:val="00DD6147"/>
    <w:rsid w:val="00E0155B"/>
    <w:rsid w:val="00E0357D"/>
    <w:rsid w:val="00E03970"/>
    <w:rsid w:val="00E12A77"/>
    <w:rsid w:val="00E16A94"/>
    <w:rsid w:val="00E206F6"/>
    <w:rsid w:val="00E22876"/>
    <w:rsid w:val="00E32702"/>
    <w:rsid w:val="00E33986"/>
    <w:rsid w:val="00E41B97"/>
    <w:rsid w:val="00E470F3"/>
    <w:rsid w:val="00E556D3"/>
    <w:rsid w:val="00E65774"/>
    <w:rsid w:val="00E7394C"/>
    <w:rsid w:val="00E9175A"/>
    <w:rsid w:val="00EA4B38"/>
    <w:rsid w:val="00EA7637"/>
    <w:rsid w:val="00EB0BF7"/>
    <w:rsid w:val="00ED13F8"/>
    <w:rsid w:val="00ED1C3E"/>
    <w:rsid w:val="00ED3399"/>
    <w:rsid w:val="00EE3115"/>
    <w:rsid w:val="00F0606F"/>
    <w:rsid w:val="00F06AEF"/>
    <w:rsid w:val="00F240BB"/>
    <w:rsid w:val="00F57FED"/>
    <w:rsid w:val="00F609E2"/>
    <w:rsid w:val="00F66008"/>
    <w:rsid w:val="00F70326"/>
    <w:rsid w:val="00FC03F3"/>
    <w:rsid w:val="00FC3EEF"/>
    <w:rsid w:val="00FD177C"/>
    <w:rsid w:val="00FD1E90"/>
    <w:rsid w:val="00FE2699"/>
    <w:rsid w:val="00FE5092"/>
    <w:rsid w:val="00FE62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CC43AA6"/>
  <w15:chartTrackingRefBased/>
  <w15:docId w15:val="{222CDF80-C6D2-4F90-BB33-A92DE73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before="120"/>
      <w:ind w:left="284" w:hanging="284"/>
      <w:jc w:val="both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D3AA2"/>
    <w:pPr>
      <w:widowControl w:val="0"/>
      <w:tabs>
        <w:tab w:val="num" w:pos="0"/>
      </w:tabs>
      <w:ind w:left="0" w:firstLine="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6469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646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8E21BD"/>
  </w:style>
  <w:style w:type="paragraph" w:styleId="Telobesedila3">
    <w:name w:val="Body Text 3"/>
    <w:basedOn w:val="Navaden"/>
    <w:rsid w:val="00347E40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NogaZnak">
    <w:name w:val="Noga Znak"/>
    <w:link w:val="Noga"/>
    <w:rsid w:val="00864926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semiHidden/>
    <w:rsid w:val="0046469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semiHidden/>
    <w:rsid w:val="0046469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slov1Znak">
    <w:name w:val="Naslov 1 Znak"/>
    <w:aliases w:val="NASLOV Znak"/>
    <w:link w:val="Naslov1"/>
    <w:rsid w:val="001D3AA2"/>
    <w:rPr>
      <w:rFonts w:ascii="Arial" w:hAnsi="Arial"/>
      <w:b/>
      <w:kern w:val="32"/>
      <w:sz w:val="28"/>
      <w:szCs w:val="32"/>
    </w:rPr>
  </w:style>
  <w:style w:type="paragraph" w:customStyle="1" w:styleId="CharChar1CharZnakZnakZnak2">
    <w:name w:val="Char Char1 Char Znak Znak Znak2"/>
    <w:basedOn w:val="Navaden"/>
    <w:rsid w:val="00464695"/>
    <w:rPr>
      <w:rFonts w:ascii="Times New Roman" w:hAnsi="Times New Roman"/>
      <w:sz w:val="24"/>
      <w:lang w:val="pl-PL" w:eastAsia="pl-PL"/>
    </w:rPr>
  </w:style>
  <w:style w:type="character" w:customStyle="1" w:styleId="bawld1">
    <w:name w:val="bawld1"/>
    <w:rsid w:val="00EA7637"/>
    <w:rPr>
      <w:b/>
      <w:bCs/>
    </w:rPr>
  </w:style>
  <w:style w:type="paragraph" w:customStyle="1" w:styleId="odstavek1">
    <w:name w:val="odstavek1"/>
    <w:basedOn w:val="Navaden"/>
    <w:rsid w:val="004421BB"/>
    <w:pPr>
      <w:spacing w:before="240"/>
      <w:ind w:left="0" w:firstLine="1021"/>
    </w:pPr>
    <w:rPr>
      <w:rFonts w:cs="Arial"/>
      <w:sz w:val="22"/>
      <w:szCs w:val="22"/>
      <w:lang w:eastAsia="sl-SI"/>
    </w:rPr>
  </w:style>
  <w:style w:type="paragraph" w:customStyle="1" w:styleId="Default">
    <w:name w:val="Default"/>
    <w:rsid w:val="005D12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5D12A7"/>
    <w:pPr>
      <w:spacing w:after="120"/>
    </w:pPr>
  </w:style>
  <w:style w:type="character" w:customStyle="1" w:styleId="TelobesedilaZnak">
    <w:name w:val="Telo besedila Znak"/>
    <w:link w:val="Telobesedila"/>
    <w:rsid w:val="005D12A7"/>
    <w:rPr>
      <w:rFonts w:ascii="Arial" w:hAnsi="Arial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BB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op.gov.si" TargetMode="External"/><Relationship Id="rId1" Type="http://schemas.openxmlformats.org/officeDocument/2006/relationships/hyperlink" Target="http://www.iop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lenaV\LOCALS~1\Temp\notesFFF692\OE%20N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OE NG</Template>
  <TotalTime>9</TotalTime>
  <Pages>2</Pages>
  <Words>317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2200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HelenaV</dc:creator>
  <cp:keywords/>
  <cp:lastModifiedBy>Darija Dolenc Ulčar</cp:lastModifiedBy>
  <cp:revision>5</cp:revision>
  <cp:lastPrinted>2012-04-18T11:31:00Z</cp:lastPrinted>
  <dcterms:created xsi:type="dcterms:W3CDTF">2022-01-04T17:16:00Z</dcterms:created>
  <dcterms:modified xsi:type="dcterms:W3CDTF">2022-01-05T08:17:00Z</dcterms:modified>
  <cp:contentStatus>Končni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