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AC1AFC" w:rsidRDefault="00F86595" w:rsidP="005B7A24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C1AF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AC1AF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AC1AFC" w:rsidRDefault="00072BB8" w:rsidP="005B7A24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AC1AFC" w:rsidRDefault="006E22B6" w:rsidP="005B7A24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AC1AFC" w:rsidRDefault="006E22B6" w:rsidP="005B7A24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Default="003E6C4B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36C552D" w14:textId="77777777" w:rsidR="003E6C4B" w:rsidRDefault="003E6C4B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77F63CB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Zavezanec:</w:t>
      </w:r>
    </w:p>
    <w:p w14:paraId="3D24048A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MITOL, tovarna lepil,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., Sežana, Partizanska cesta 78, 6210 Sežana</w:t>
      </w:r>
    </w:p>
    <w:p w14:paraId="34D62A87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9CEF8E7" w14:textId="3DAD1A49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2BDF42DD" w14:textId="5D67F10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naprava za proizvodnjo polimernih disperzij na osnovi polivinil acetata in akrilatov 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proizvodno zmogljivostjo 16.500 ton na leto,</w:t>
      </w:r>
    </w:p>
    <w:p w14:paraId="4D8EB5DB" w14:textId="634DD754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naprava za proizvodnjo disperzijskih lepil na osnovi polivinil acetatov, poliuretanov,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epoksidnih smol in </w:t>
      </w:r>
      <w:proofErr w:type="spellStart"/>
      <w:r>
        <w:rPr>
          <w:rFonts w:ascii="Arial" w:hAnsi="Arial" w:cs="Arial"/>
          <w:sz w:val="20"/>
          <w:szCs w:val="20"/>
        </w:rPr>
        <w:t>cianokrilatov</w:t>
      </w:r>
      <w:proofErr w:type="spellEnd"/>
      <w:r>
        <w:rPr>
          <w:rFonts w:ascii="Arial" w:hAnsi="Arial" w:cs="Arial"/>
          <w:sz w:val="20"/>
          <w:szCs w:val="20"/>
        </w:rPr>
        <w:t xml:space="preserve"> s proizvodno zmogljivostjo 24.750 ton na leto,</w:t>
      </w:r>
    </w:p>
    <w:p w14:paraId="7F0A75EA" w14:textId="73FE65D6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naprava za proizvodnjo talilnih lepil na osnovi elastomerov, smol, parafinov in voskov 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proizvodno zmogljivostjo 6.600 ton na leto,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 se nahajajo na zemljiščih s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 št. 4212/161, 4212/275, 4212/314, 4212/315, 4212/329,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4212/365, 4212/366, 4212/367, 4212/368, 4212/369, 4212/370, 4212/371, 4212/375, 4212/652 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6341 vse </w:t>
      </w:r>
      <w:proofErr w:type="spellStart"/>
      <w:r>
        <w:rPr>
          <w:rFonts w:ascii="Arial" w:hAnsi="Arial" w:cs="Arial"/>
          <w:sz w:val="20"/>
          <w:szCs w:val="20"/>
        </w:rPr>
        <w:t>k.o</w:t>
      </w:r>
      <w:proofErr w:type="spellEnd"/>
      <w:r>
        <w:rPr>
          <w:rFonts w:ascii="Arial" w:hAnsi="Arial" w:cs="Arial"/>
          <w:sz w:val="20"/>
          <w:szCs w:val="20"/>
        </w:rPr>
        <w:t>. Sežana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0FAEAD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F5A7D74" w14:textId="4B1AC54B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Datum pregleda:</w:t>
      </w:r>
    </w:p>
    <w:p w14:paraId="5D8BB743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13.3.2019 in 14.3.2019</w:t>
      </w:r>
    </w:p>
    <w:p w14:paraId="4BC76B21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44B0879" w14:textId="312C548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B7A24">
        <w:rPr>
          <w:rFonts w:ascii="Arial" w:hAnsi="Arial" w:cs="Arial"/>
          <w:b/>
          <w:bCs/>
          <w:sz w:val="20"/>
          <w:szCs w:val="20"/>
        </w:rPr>
        <w:t>Okoljevarstveno dovoljenje (OVD), številka:</w:t>
      </w:r>
    </w:p>
    <w:p w14:paraId="7AA85244" w14:textId="2F7B3272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35407-13/2006-13 z dne 18.6.2008 spremenjeno z odločbami o spremembah po 78. členu ZVO-1,</w:t>
      </w:r>
    </w:p>
    <w:p w14:paraId="2668FDFB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 35407-28/2010-5 z dne 9.6.2011 in št. 35406-9/2016-12 z dne 30.5.2017,</w:t>
      </w:r>
    </w:p>
    <w:p w14:paraId="7AA5F0FB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4E442A7" w14:textId="7D031768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4EB03A72" w14:textId="37FEAD53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pregledu je bilo ugotovljeno, da zavezanec zagotavlja izvajanje predpisanih obratovalnih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monitoringov emisij snovi v okolje za zrak, odpadne vode, hrup in zagotavlja predpisano ravnanje</w:t>
      </w:r>
    </w:p>
    <w:p w14:paraId="0EDF54F4" w14:textId="4506AF03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odpadki, ki nastajajo pri obratovanju naprave, zagotavlja zahteve v zvezi z ravnanjem 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embalažo in odpadno embalažo ter ima urejeno skladiščenje odpadkov.</w:t>
      </w:r>
    </w:p>
    <w:p w14:paraId="634D1E0A" w14:textId="5C2104CC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Glede na izkazana poročila o obratovalnem monitoringu emisij snovi v okolje za zrak, odpadne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vode in meritvah hrupa v okolju ni bilo ugotovljenih preseganj mejnih vrednosti in čezmernega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obremenjevanja okolja.</w:t>
      </w:r>
    </w:p>
    <w:p w14:paraId="20865773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vseh opravljenih meritvah in o ravnanju z odpadki zavezanec pravočasno poroča.</w:t>
      </w:r>
    </w:p>
    <w:p w14:paraId="0CA4B3E3" w14:textId="7E0D9FC9" w:rsidR="009A205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Zavezancu je bilo, v zvezi s skladiščenjem nevarnih tekočin v rezervoarjih z oznako R2 in R4,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zaradi ugotovljenih nepravilnosti dne 14.3.2019, izdano opozorilo, da mora v roku do 15.6.2019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oba </w:t>
      </w:r>
      <w:r>
        <w:rPr>
          <w:rFonts w:ascii="Arial" w:hAnsi="Arial" w:cs="Arial"/>
          <w:sz w:val="20"/>
          <w:szCs w:val="20"/>
        </w:rPr>
        <w:lastRenderedPageBreak/>
        <w:t xml:space="preserve">rezervoarja opremiti s predpisano napravo proti </w:t>
      </w:r>
      <w:proofErr w:type="spellStart"/>
      <w:r>
        <w:rPr>
          <w:rFonts w:ascii="Arial" w:hAnsi="Arial" w:cs="Arial"/>
          <w:sz w:val="20"/>
          <w:szCs w:val="20"/>
        </w:rPr>
        <w:t>prepolnitvi</w:t>
      </w:r>
      <w:proofErr w:type="spellEnd"/>
      <w:r>
        <w:rPr>
          <w:rFonts w:ascii="Arial" w:hAnsi="Arial" w:cs="Arial"/>
          <w:sz w:val="20"/>
          <w:szCs w:val="20"/>
        </w:rPr>
        <w:t xml:space="preserve"> in zagotoviti ponovni kontrolni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pregled ukrepov za preprečevanje iztekanja tekočin.</w:t>
      </w:r>
    </w:p>
    <w:p w14:paraId="5C6044C7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Zavezanec je odpravil nepravilnosti ter na IRSOP predložil poročilo o ponovnem kontrolnem</w:t>
      </w:r>
    </w:p>
    <w:p w14:paraId="743B6FCB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pregledu ukrepov za preprečevanje iztekanja tekočin iz nepremičnih rezervoarjev R2 in R4 iz</w:t>
      </w:r>
    </w:p>
    <w:p w14:paraId="273CA600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katerega je razvidno, da se rezervoarja lahko uporabljata do naslednjega preverjanja ukrepov med</w:t>
      </w:r>
    </w:p>
    <w:p w14:paraId="5CB90D2A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obratovanjem do 8.3.2024.</w:t>
      </w:r>
    </w:p>
    <w:p w14:paraId="79A9AA9C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23AE2D1" w14:textId="111F526C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681C4E9B" w14:textId="77777777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Ugotovljeno je bilo, da IED naprava MITOL, tovarna lepil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 deluje v skladu z zahtevami OVD,</w:t>
      </w:r>
    </w:p>
    <w:p w14:paraId="45CCA0CB" w14:textId="078880CE" w:rsidR="005B7A24" w:rsidRDefault="005B7A24" w:rsidP="005B7A2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zato je bil inšpekcijski postopek ustavljen. Naslednji redni inšpekcijski pregled je predviden v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skladu s planom Inšpektorata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sectPr w:rsidR="005B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B7A24"/>
    <w:rsid w:val="005C0745"/>
    <w:rsid w:val="005C20FD"/>
    <w:rsid w:val="005C4407"/>
    <w:rsid w:val="005E4825"/>
    <w:rsid w:val="00620545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B13580"/>
    <w:rsid w:val="00B20262"/>
    <w:rsid w:val="00B62287"/>
    <w:rsid w:val="00B81816"/>
    <w:rsid w:val="00B87CE0"/>
    <w:rsid w:val="00B87DD5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2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2021-03-16T15:30:00Z</dcterms:created>
  <dcterms:modified xsi:type="dcterms:W3CDTF">2021-03-16T15:33:00Z</dcterms:modified>
</cp:coreProperties>
</file>