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Default="00F86595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C5F80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CC5F80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187160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B87CE0" w:rsidRDefault="00072BB8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6E22B6" w:rsidRDefault="006E22B6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6E22B6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77777777" w:rsidR="006E22B6" w:rsidRPr="006E22B6" w:rsidRDefault="006E22B6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6E22B6">
        <w:rPr>
          <w:b/>
          <w:bCs/>
          <w:color w:val="auto"/>
          <w:sz w:val="20"/>
          <w:szCs w:val="20"/>
        </w:rPr>
        <w:t>ONESNAŽEVANJE OKOLJA VEČJEGA OBSEGA</w:t>
      </w:r>
    </w:p>
    <w:p w14:paraId="48DBDDC6" w14:textId="77777777" w:rsidR="002A12F0" w:rsidRPr="002A12F0" w:rsidRDefault="002A12F0" w:rsidP="002A12F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09F82811" w14:textId="77777777" w:rsidR="002A12F0" w:rsidRDefault="002A12F0" w:rsidP="002A12F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2A12F0">
        <w:rPr>
          <w:b/>
          <w:bCs/>
          <w:color w:val="auto"/>
          <w:sz w:val="20"/>
          <w:szCs w:val="20"/>
        </w:rPr>
        <w:t xml:space="preserve">Zavezanec: </w:t>
      </w:r>
    </w:p>
    <w:p w14:paraId="35D7C986" w14:textId="6857C39C" w:rsidR="002A12F0" w:rsidRPr="002A12F0" w:rsidRDefault="002A12F0" w:rsidP="002A12F0">
      <w:pPr>
        <w:pStyle w:val="Default"/>
        <w:spacing w:line="260" w:lineRule="exact"/>
        <w:rPr>
          <w:color w:val="auto"/>
          <w:sz w:val="20"/>
          <w:szCs w:val="20"/>
        </w:rPr>
      </w:pPr>
      <w:r w:rsidRPr="002A12F0">
        <w:rPr>
          <w:color w:val="auto"/>
          <w:sz w:val="20"/>
          <w:szCs w:val="20"/>
        </w:rPr>
        <w:t xml:space="preserve">KRKA, </w:t>
      </w:r>
      <w:proofErr w:type="spellStart"/>
      <w:r w:rsidRPr="002A12F0">
        <w:rPr>
          <w:color w:val="auto"/>
          <w:sz w:val="20"/>
          <w:szCs w:val="20"/>
        </w:rPr>
        <w:t>d.d</w:t>
      </w:r>
      <w:proofErr w:type="spellEnd"/>
      <w:r w:rsidRPr="002A12F0">
        <w:rPr>
          <w:color w:val="auto"/>
          <w:sz w:val="20"/>
          <w:szCs w:val="20"/>
        </w:rPr>
        <w:t>., Novo mesto, Šmarješka cesta 6, 8000 Novo mesto</w:t>
      </w:r>
    </w:p>
    <w:p w14:paraId="170F84D2" w14:textId="77777777" w:rsidR="002A12F0" w:rsidRDefault="002A12F0" w:rsidP="002A12F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342AE935" w14:textId="77777777" w:rsidR="002A12F0" w:rsidRDefault="002A12F0" w:rsidP="002A12F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2A12F0">
        <w:rPr>
          <w:b/>
          <w:bCs/>
          <w:color w:val="auto"/>
          <w:sz w:val="20"/>
          <w:szCs w:val="20"/>
        </w:rPr>
        <w:t xml:space="preserve">Naprava / lokacija: </w:t>
      </w:r>
    </w:p>
    <w:p w14:paraId="325AF64B" w14:textId="54394578" w:rsidR="002A12F0" w:rsidRPr="002A12F0" w:rsidRDefault="002A12F0" w:rsidP="002A12F0">
      <w:pPr>
        <w:pStyle w:val="Default"/>
        <w:spacing w:line="260" w:lineRule="exact"/>
        <w:rPr>
          <w:color w:val="auto"/>
          <w:sz w:val="20"/>
          <w:szCs w:val="20"/>
        </w:rPr>
      </w:pPr>
      <w:r w:rsidRPr="002A12F0">
        <w:rPr>
          <w:color w:val="auto"/>
          <w:sz w:val="20"/>
          <w:szCs w:val="20"/>
        </w:rPr>
        <w:t>Kompleks KRKA Krško – Sinteza 1, Tovarniška ulica, 8270 Krško</w:t>
      </w:r>
    </w:p>
    <w:p w14:paraId="17E389B8" w14:textId="77777777" w:rsidR="002A12F0" w:rsidRDefault="002A12F0" w:rsidP="002A12F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67BC1C87" w14:textId="77777777" w:rsidR="002A12F0" w:rsidRDefault="002A12F0" w:rsidP="002A12F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2A12F0">
        <w:rPr>
          <w:b/>
          <w:bCs/>
          <w:color w:val="auto"/>
          <w:sz w:val="20"/>
          <w:szCs w:val="20"/>
        </w:rPr>
        <w:t xml:space="preserve">Datum pregleda: </w:t>
      </w:r>
    </w:p>
    <w:p w14:paraId="66A76233" w14:textId="0F270A20" w:rsidR="002A12F0" w:rsidRPr="002A12F0" w:rsidRDefault="002A12F0" w:rsidP="002A12F0">
      <w:pPr>
        <w:pStyle w:val="Default"/>
        <w:spacing w:line="260" w:lineRule="exact"/>
        <w:rPr>
          <w:color w:val="auto"/>
          <w:sz w:val="20"/>
          <w:szCs w:val="20"/>
        </w:rPr>
      </w:pPr>
      <w:r w:rsidRPr="002A12F0">
        <w:rPr>
          <w:color w:val="auto"/>
          <w:sz w:val="20"/>
          <w:szCs w:val="20"/>
        </w:rPr>
        <w:t>17. 1. 2019</w:t>
      </w:r>
    </w:p>
    <w:p w14:paraId="1A9980F6" w14:textId="77777777" w:rsidR="002A12F0" w:rsidRDefault="002A12F0" w:rsidP="002A12F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9E17885" w14:textId="77777777" w:rsidR="002A12F0" w:rsidRPr="002A12F0" w:rsidRDefault="002A12F0" w:rsidP="002A12F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2A12F0">
        <w:rPr>
          <w:b/>
          <w:bCs/>
          <w:color w:val="auto"/>
          <w:sz w:val="20"/>
          <w:szCs w:val="20"/>
        </w:rPr>
        <w:t xml:space="preserve">Okoljevarstveno dovoljenje (OVD) številka: </w:t>
      </w:r>
    </w:p>
    <w:p w14:paraId="3E6F3F41" w14:textId="6823C0C8" w:rsidR="002A12F0" w:rsidRPr="002A12F0" w:rsidRDefault="002A12F0" w:rsidP="002A12F0">
      <w:pPr>
        <w:pStyle w:val="Default"/>
        <w:spacing w:line="260" w:lineRule="exact"/>
        <w:rPr>
          <w:color w:val="auto"/>
          <w:sz w:val="20"/>
          <w:szCs w:val="20"/>
        </w:rPr>
      </w:pPr>
      <w:r w:rsidRPr="002A12F0">
        <w:rPr>
          <w:color w:val="auto"/>
          <w:sz w:val="20"/>
          <w:szCs w:val="20"/>
        </w:rPr>
        <w:t>35407-42/2010-53 z dne 27. 9. 2011, spremenjeno z odločbama št. 35406-38/2012-6</w:t>
      </w:r>
    </w:p>
    <w:p w14:paraId="4CDA7CB3" w14:textId="77777777" w:rsidR="002A12F0" w:rsidRPr="002A12F0" w:rsidRDefault="002A12F0" w:rsidP="002A12F0">
      <w:pPr>
        <w:pStyle w:val="Default"/>
        <w:spacing w:line="260" w:lineRule="exact"/>
        <w:rPr>
          <w:color w:val="auto"/>
          <w:sz w:val="20"/>
          <w:szCs w:val="20"/>
        </w:rPr>
      </w:pPr>
      <w:r w:rsidRPr="002A12F0">
        <w:rPr>
          <w:color w:val="auto"/>
          <w:sz w:val="20"/>
          <w:szCs w:val="20"/>
        </w:rPr>
        <w:t>z dne 13. 3. 2014 in 35406-27/2016-5 z dne 14. 9. 2016</w:t>
      </w:r>
    </w:p>
    <w:p w14:paraId="0E29796B" w14:textId="77777777" w:rsidR="002A12F0" w:rsidRDefault="002A12F0" w:rsidP="002A12F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74EEC1EE" w14:textId="0DF514BE" w:rsidR="002A12F0" w:rsidRPr="002A12F0" w:rsidRDefault="002A12F0" w:rsidP="002A12F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2A12F0">
        <w:rPr>
          <w:b/>
          <w:bCs/>
          <w:color w:val="auto"/>
          <w:sz w:val="20"/>
          <w:szCs w:val="20"/>
        </w:rPr>
        <w:t>Usklajenost z OVD:</w:t>
      </w:r>
    </w:p>
    <w:p w14:paraId="0692BEAD" w14:textId="77777777" w:rsidR="002A12F0" w:rsidRPr="002A12F0" w:rsidRDefault="002A12F0" w:rsidP="002A12F0">
      <w:pPr>
        <w:pStyle w:val="Default"/>
        <w:spacing w:line="260" w:lineRule="exact"/>
        <w:rPr>
          <w:color w:val="auto"/>
          <w:sz w:val="20"/>
          <w:szCs w:val="20"/>
        </w:rPr>
      </w:pPr>
      <w:r w:rsidRPr="002A12F0">
        <w:rPr>
          <w:color w:val="auto"/>
          <w:sz w:val="20"/>
          <w:szCs w:val="20"/>
        </w:rPr>
        <w:t>NE. Inšpekcijski pregled zavezanca je bil opravljen po področjih, kot so navedena v</w:t>
      </w:r>
    </w:p>
    <w:p w14:paraId="46A9A606" w14:textId="77777777" w:rsidR="002A12F0" w:rsidRPr="002A12F0" w:rsidRDefault="002A12F0" w:rsidP="002A12F0">
      <w:pPr>
        <w:pStyle w:val="Default"/>
        <w:spacing w:line="260" w:lineRule="exact"/>
        <w:rPr>
          <w:color w:val="auto"/>
          <w:sz w:val="20"/>
          <w:szCs w:val="20"/>
        </w:rPr>
      </w:pPr>
      <w:r w:rsidRPr="002A12F0">
        <w:rPr>
          <w:color w:val="auto"/>
          <w:sz w:val="20"/>
          <w:szCs w:val="20"/>
        </w:rPr>
        <w:t>okoljevarstvenem dovoljenju (emisije snovi v zrak, emisije snovi in toplote v vode, emisije hrupa,</w:t>
      </w:r>
    </w:p>
    <w:p w14:paraId="75531057" w14:textId="77777777" w:rsidR="002A12F0" w:rsidRPr="002A12F0" w:rsidRDefault="002A12F0" w:rsidP="002A12F0">
      <w:pPr>
        <w:pStyle w:val="Default"/>
        <w:spacing w:line="260" w:lineRule="exact"/>
        <w:rPr>
          <w:color w:val="auto"/>
          <w:sz w:val="20"/>
          <w:szCs w:val="20"/>
        </w:rPr>
      </w:pPr>
      <w:r w:rsidRPr="002A12F0">
        <w:rPr>
          <w:color w:val="auto"/>
          <w:sz w:val="20"/>
          <w:szCs w:val="20"/>
        </w:rPr>
        <w:t>ravnanje z odpadki, skladiščenje nevarnih tekočin v nepremičnih skladiščnih rezervoarjih in</w:t>
      </w:r>
    </w:p>
    <w:p w14:paraId="0EA6C37C" w14:textId="77777777" w:rsidR="002A12F0" w:rsidRPr="002A12F0" w:rsidRDefault="002A12F0" w:rsidP="002A12F0">
      <w:pPr>
        <w:pStyle w:val="Default"/>
        <w:spacing w:line="260" w:lineRule="exact"/>
        <w:rPr>
          <w:color w:val="auto"/>
          <w:sz w:val="20"/>
          <w:szCs w:val="20"/>
        </w:rPr>
      </w:pPr>
      <w:r w:rsidRPr="002A12F0">
        <w:rPr>
          <w:color w:val="auto"/>
          <w:sz w:val="20"/>
          <w:szCs w:val="20"/>
        </w:rPr>
        <w:t>drugi pogoji). V letu 2017 je zavezanec čezmerno obremenjeval okolje v vode z emisijami</w:t>
      </w:r>
    </w:p>
    <w:p w14:paraId="2EA6127D" w14:textId="77777777" w:rsidR="002A12F0" w:rsidRPr="002A12F0" w:rsidRDefault="002A12F0" w:rsidP="002A12F0">
      <w:pPr>
        <w:pStyle w:val="Default"/>
        <w:spacing w:line="260" w:lineRule="exact"/>
        <w:rPr>
          <w:color w:val="auto"/>
          <w:sz w:val="20"/>
          <w:szCs w:val="20"/>
        </w:rPr>
      </w:pPr>
      <w:r w:rsidRPr="002A12F0">
        <w:rPr>
          <w:color w:val="auto"/>
          <w:sz w:val="20"/>
          <w:szCs w:val="20"/>
        </w:rPr>
        <w:t>lahkohlapnih aromatskih ogljikovodikov (BTX) na iztoku V1 (tehnološke odpadne vode), saj je</w:t>
      </w:r>
    </w:p>
    <w:p w14:paraId="341FFFDB" w14:textId="77777777" w:rsidR="002A12F0" w:rsidRPr="002A12F0" w:rsidRDefault="002A12F0" w:rsidP="002A12F0">
      <w:pPr>
        <w:pStyle w:val="Default"/>
        <w:spacing w:line="260" w:lineRule="exact"/>
        <w:rPr>
          <w:color w:val="auto"/>
          <w:sz w:val="20"/>
          <w:szCs w:val="20"/>
        </w:rPr>
      </w:pPr>
      <w:r w:rsidRPr="002A12F0">
        <w:rPr>
          <w:color w:val="auto"/>
          <w:sz w:val="20"/>
          <w:szCs w:val="20"/>
        </w:rPr>
        <w:t>ena meritev od treh v celem letu presegla predpisano mejno vrednost za več kot 50%. Na</w:t>
      </w:r>
    </w:p>
    <w:p w14:paraId="4AA7421C" w14:textId="77777777" w:rsidR="002A12F0" w:rsidRPr="002A12F0" w:rsidRDefault="002A12F0" w:rsidP="002A12F0">
      <w:pPr>
        <w:pStyle w:val="Default"/>
        <w:spacing w:line="260" w:lineRule="exact"/>
        <w:rPr>
          <w:color w:val="auto"/>
          <w:sz w:val="20"/>
          <w:szCs w:val="20"/>
        </w:rPr>
      </w:pPr>
      <w:r w:rsidRPr="002A12F0">
        <w:rPr>
          <w:color w:val="auto"/>
          <w:sz w:val="20"/>
          <w:szCs w:val="20"/>
        </w:rPr>
        <w:t>omenjenem iztoku je bila enkrat presežena tudi mejna predpisana vrednost za celotni cianid</w:t>
      </w:r>
    </w:p>
    <w:p w14:paraId="0DA005F0" w14:textId="77777777" w:rsidR="002A12F0" w:rsidRPr="002A12F0" w:rsidRDefault="002A12F0" w:rsidP="002A12F0">
      <w:pPr>
        <w:pStyle w:val="Default"/>
        <w:spacing w:line="260" w:lineRule="exact"/>
        <w:rPr>
          <w:color w:val="auto"/>
          <w:sz w:val="20"/>
          <w:szCs w:val="20"/>
        </w:rPr>
      </w:pPr>
      <w:r w:rsidRPr="002A12F0">
        <w:rPr>
          <w:color w:val="auto"/>
          <w:sz w:val="20"/>
          <w:szCs w:val="20"/>
        </w:rPr>
        <w:t>(preseganje za manj kot 50%). Leta 2018 je zavezanec na iztoku V1 čezmerno obremenjeval</w:t>
      </w:r>
    </w:p>
    <w:p w14:paraId="4F1092E4" w14:textId="77777777" w:rsidR="002A12F0" w:rsidRPr="002A12F0" w:rsidRDefault="002A12F0" w:rsidP="002A12F0">
      <w:pPr>
        <w:pStyle w:val="Default"/>
        <w:spacing w:line="260" w:lineRule="exact"/>
        <w:rPr>
          <w:color w:val="auto"/>
          <w:sz w:val="20"/>
          <w:szCs w:val="20"/>
        </w:rPr>
      </w:pPr>
      <w:r w:rsidRPr="002A12F0">
        <w:rPr>
          <w:color w:val="auto"/>
          <w:sz w:val="20"/>
          <w:szCs w:val="20"/>
        </w:rPr>
        <w:t>okolje z emisijami: lahkohlapni halogenirani ogljikovodiki - LKCH (preseganje mejne dovoljene</w:t>
      </w:r>
    </w:p>
    <w:p w14:paraId="49E01257" w14:textId="77777777" w:rsidR="002A12F0" w:rsidRPr="002A12F0" w:rsidRDefault="002A12F0" w:rsidP="002A12F0">
      <w:pPr>
        <w:pStyle w:val="Default"/>
        <w:spacing w:line="260" w:lineRule="exact"/>
        <w:rPr>
          <w:color w:val="auto"/>
          <w:sz w:val="20"/>
          <w:szCs w:val="20"/>
        </w:rPr>
      </w:pPr>
      <w:r w:rsidRPr="002A12F0">
        <w:rPr>
          <w:color w:val="auto"/>
          <w:sz w:val="20"/>
          <w:szCs w:val="20"/>
        </w:rPr>
        <w:t>vrednosti 1x – za več kot 50%), nikelj (preseganje mejne dovoljene vrednosti 2x – 1x za manj</w:t>
      </w:r>
    </w:p>
    <w:p w14:paraId="342C6175" w14:textId="77777777" w:rsidR="002A12F0" w:rsidRPr="002A12F0" w:rsidRDefault="002A12F0" w:rsidP="002A12F0">
      <w:pPr>
        <w:pStyle w:val="Default"/>
        <w:spacing w:line="260" w:lineRule="exact"/>
        <w:rPr>
          <w:color w:val="auto"/>
          <w:sz w:val="20"/>
          <w:szCs w:val="20"/>
        </w:rPr>
      </w:pPr>
      <w:r w:rsidRPr="002A12F0">
        <w:rPr>
          <w:color w:val="auto"/>
          <w:sz w:val="20"/>
          <w:szCs w:val="20"/>
        </w:rPr>
        <w:t>kot 50%, 1x za več kot 50%), lahkohlapne aromatske ogljikovodike – BTX (preseganje mejne</w:t>
      </w:r>
    </w:p>
    <w:p w14:paraId="25A394C8" w14:textId="77777777" w:rsidR="002A12F0" w:rsidRPr="002A12F0" w:rsidRDefault="002A12F0" w:rsidP="002A12F0">
      <w:pPr>
        <w:pStyle w:val="Default"/>
        <w:spacing w:line="260" w:lineRule="exact"/>
        <w:rPr>
          <w:color w:val="auto"/>
          <w:sz w:val="20"/>
          <w:szCs w:val="20"/>
        </w:rPr>
      </w:pPr>
      <w:r w:rsidRPr="002A12F0">
        <w:rPr>
          <w:color w:val="auto"/>
          <w:sz w:val="20"/>
          <w:szCs w:val="20"/>
        </w:rPr>
        <w:t>dovoljene vrednosti 2x – 1x za manj kot 50%, 1x za več kot 50%). S parametrom celotni krom</w:t>
      </w:r>
    </w:p>
    <w:p w14:paraId="0F8F76E1" w14:textId="77777777" w:rsidR="002A12F0" w:rsidRPr="002A12F0" w:rsidRDefault="002A12F0" w:rsidP="002A12F0">
      <w:pPr>
        <w:pStyle w:val="Default"/>
        <w:spacing w:line="260" w:lineRule="exact"/>
        <w:rPr>
          <w:color w:val="auto"/>
          <w:sz w:val="20"/>
          <w:szCs w:val="20"/>
        </w:rPr>
      </w:pPr>
      <w:r w:rsidRPr="002A12F0">
        <w:rPr>
          <w:color w:val="auto"/>
          <w:sz w:val="20"/>
          <w:szCs w:val="20"/>
        </w:rPr>
        <w:t>zavezanec ni čezmerno obremenjeval okolja leta 2018 (preseganje mejne dovoljene vrednosti</w:t>
      </w:r>
    </w:p>
    <w:p w14:paraId="0DD04E63" w14:textId="77777777" w:rsidR="002A12F0" w:rsidRPr="002A12F0" w:rsidRDefault="002A12F0" w:rsidP="002A12F0">
      <w:pPr>
        <w:pStyle w:val="Default"/>
        <w:spacing w:line="260" w:lineRule="exact"/>
        <w:rPr>
          <w:color w:val="auto"/>
          <w:sz w:val="20"/>
          <w:szCs w:val="20"/>
        </w:rPr>
      </w:pPr>
      <w:r w:rsidRPr="002A12F0">
        <w:rPr>
          <w:color w:val="auto"/>
          <w:sz w:val="20"/>
          <w:szCs w:val="20"/>
        </w:rPr>
        <w:t>1x - za manj kot 50%). Mejne vrednosti na iztoku V2 leta 2017 in 2018 niso bile presežene. Vse</w:t>
      </w:r>
    </w:p>
    <w:p w14:paraId="0B5BEBBB" w14:textId="77777777" w:rsidR="002A12F0" w:rsidRPr="002A12F0" w:rsidRDefault="002A12F0" w:rsidP="002A12F0">
      <w:pPr>
        <w:pStyle w:val="Default"/>
        <w:spacing w:line="260" w:lineRule="exact"/>
        <w:rPr>
          <w:color w:val="auto"/>
          <w:sz w:val="20"/>
          <w:szCs w:val="20"/>
        </w:rPr>
      </w:pPr>
      <w:r w:rsidRPr="002A12F0">
        <w:rPr>
          <w:color w:val="auto"/>
          <w:sz w:val="20"/>
          <w:szCs w:val="20"/>
        </w:rPr>
        <w:t>tehnološke odpadne vode se odvajajo v javno kanalizacijo in v čiščenje na čistilno napravo</w:t>
      </w:r>
    </w:p>
    <w:p w14:paraId="606F2E83" w14:textId="77777777" w:rsidR="002A12F0" w:rsidRPr="002A12F0" w:rsidRDefault="002A12F0" w:rsidP="002A12F0">
      <w:pPr>
        <w:pStyle w:val="Default"/>
        <w:spacing w:line="260" w:lineRule="exact"/>
        <w:rPr>
          <w:color w:val="auto"/>
          <w:sz w:val="20"/>
          <w:szCs w:val="20"/>
        </w:rPr>
      </w:pPr>
      <w:proofErr w:type="spellStart"/>
      <w:r w:rsidRPr="002A12F0">
        <w:rPr>
          <w:color w:val="auto"/>
          <w:sz w:val="20"/>
          <w:szCs w:val="20"/>
        </w:rPr>
        <w:t>Vipap</w:t>
      </w:r>
      <w:proofErr w:type="spellEnd"/>
      <w:r w:rsidRPr="002A12F0">
        <w:rPr>
          <w:color w:val="auto"/>
          <w:sz w:val="20"/>
          <w:szCs w:val="20"/>
        </w:rPr>
        <w:t xml:space="preserve"> Videm Krško. Na ostalih pregledanih področjih ni bilo ugotovljenih neskladnosti z izdanim</w:t>
      </w:r>
    </w:p>
    <w:p w14:paraId="24583FAB" w14:textId="77777777" w:rsidR="002A12F0" w:rsidRPr="002A12F0" w:rsidRDefault="002A12F0" w:rsidP="002A12F0">
      <w:pPr>
        <w:pStyle w:val="Default"/>
        <w:spacing w:line="260" w:lineRule="exact"/>
        <w:rPr>
          <w:color w:val="auto"/>
          <w:sz w:val="20"/>
          <w:szCs w:val="20"/>
        </w:rPr>
      </w:pPr>
      <w:r w:rsidRPr="002A12F0">
        <w:rPr>
          <w:color w:val="auto"/>
          <w:sz w:val="20"/>
          <w:szCs w:val="20"/>
        </w:rPr>
        <w:t>OVD.</w:t>
      </w:r>
    </w:p>
    <w:p w14:paraId="71D4FFA6" w14:textId="77777777" w:rsidR="00433AF4" w:rsidRDefault="00433AF4" w:rsidP="002A12F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688F420F" w14:textId="6612946D" w:rsidR="002A12F0" w:rsidRPr="002A12F0" w:rsidRDefault="002A12F0" w:rsidP="002A12F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2A12F0">
        <w:rPr>
          <w:b/>
          <w:bCs/>
          <w:color w:val="auto"/>
          <w:sz w:val="20"/>
          <w:szCs w:val="20"/>
        </w:rPr>
        <w:t>Zaključki / naslednje aktivnosti:</w:t>
      </w:r>
    </w:p>
    <w:p w14:paraId="5AE62977" w14:textId="77777777" w:rsidR="002A12F0" w:rsidRPr="002A12F0" w:rsidRDefault="002A12F0" w:rsidP="002A12F0">
      <w:pPr>
        <w:pStyle w:val="Default"/>
        <w:spacing w:line="260" w:lineRule="exact"/>
        <w:rPr>
          <w:color w:val="auto"/>
          <w:sz w:val="20"/>
          <w:szCs w:val="20"/>
        </w:rPr>
      </w:pPr>
      <w:r w:rsidRPr="002A12F0">
        <w:rPr>
          <w:color w:val="auto"/>
          <w:sz w:val="20"/>
          <w:szCs w:val="20"/>
        </w:rPr>
        <w:lastRenderedPageBreak/>
        <w:t>Zavezancu bo izdana inšpekcijska odločba, da mora uskladiti vse merjene parametre na iztoku</w:t>
      </w:r>
    </w:p>
    <w:p w14:paraId="5583BB9C" w14:textId="4AD1A946" w:rsidR="00ED7EAA" w:rsidRPr="002A12F0" w:rsidRDefault="002A12F0" w:rsidP="002A12F0">
      <w:pPr>
        <w:pStyle w:val="Default"/>
        <w:spacing w:line="260" w:lineRule="exact"/>
        <w:rPr>
          <w:color w:val="auto"/>
          <w:sz w:val="20"/>
          <w:szCs w:val="20"/>
        </w:rPr>
      </w:pPr>
      <w:r w:rsidRPr="002A12F0">
        <w:rPr>
          <w:color w:val="auto"/>
          <w:sz w:val="20"/>
          <w:szCs w:val="20"/>
        </w:rPr>
        <w:t>V1 s predpisanimi mejnimi vrednostmi, kot so navedene v OVD.</w:t>
      </w:r>
    </w:p>
    <w:sectPr w:rsidR="00ED7EAA" w:rsidRPr="002A1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67C1C"/>
    <w:rsid w:val="00072BB8"/>
    <w:rsid w:val="000739F9"/>
    <w:rsid w:val="00075853"/>
    <w:rsid w:val="00083FA5"/>
    <w:rsid w:val="00084F1D"/>
    <w:rsid w:val="00092BBF"/>
    <w:rsid w:val="000C5669"/>
    <w:rsid w:val="000F4688"/>
    <w:rsid w:val="001268F8"/>
    <w:rsid w:val="00143578"/>
    <w:rsid w:val="00187160"/>
    <w:rsid w:val="002004E6"/>
    <w:rsid w:val="0022614D"/>
    <w:rsid w:val="00245757"/>
    <w:rsid w:val="0027194F"/>
    <w:rsid w:val="002A12F0"/>
    <w:rsid w:val="002A72F7"/>
    <w:rsid w:val="002E0FD3"/>
    <w:rsid w:val="0033379D"/>
    <w:rsid w:val="00333801"/>
    <w:rsid w:val="00342783"/>
    <w:rsid w:val="00390ED0"/>
    <w:rsid w:val="00392133"/>
    <w:rsid w:val="003E77D5"/>
    <w:rsid w:val="00421657"/>
    <w:rsid w:val="00433AF4"/>
    <w:rsid w:val="00435BB9"/>
    <w:rsid w:val="00444C90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F2C0D"/>
    <w:rsid w:val="00505F6A"/>
    <w:rsid w:val="005367FF"/>
    <w:rsid w:val="0057365C"/>
    <w:rsid w:val="005831F1"/>
    <w:rsid w:val="0059224B"/>
    <w:rsid w:val="00597245"/>
    <w:rsid w:val="005B1628"/>
    <w:rsid w:val="005C4407"/>
    <w:rsid w:val="005E4825"/>
    <w:rsid w:val="00620545"/>
    <w:rsid w:val="00637885"/>
    <w:rsid w:val="00694064"/>
    <w:rsid w:val="00697BA6"/>
    <w:rsid w:val="006A3057"/>
    <w:rsid w:val="006E22B6"/>
    <w:rsid w:val="006E386A"/>
    <w:rsid w:val="00712D63"/>
    <w:rsid w:val="00741A82"/>
    <w:rsid w:val="00743706"/>
    <w:rsid w:val="007B592F"/>
    <w:rsid w:val="007C73E1"/>
    <w:rsid w:val="00800B37"/>
    <w:rsid w:val="00816C00"/>
    <w:rsid w:val="008F1FCF"/>
    <w:rsid w:val="0091604D"/>
    <w:rsid w:val="00932F16"/>
    <w:rsid w:val="00941499"/>
    <w:rsid w:val="0094339A"/>
    <w:rsid w:val="009A059C"/>
    <w:rsid w:val="009A45C1"/>
    <w:rsid w:val="009E69D0"/>
    <w:rsid w:val="00A3408D"/>
    <w:rsid w:val="00A57B3D"/>
    <w:rsid w:val="00AA2221"/>
    <w:rsid w:val="00AE1983"/>
    <w:rsid w:val="00B13580"/>
    <w:rsid w:val="00B20262"/>
    <w:rsid w:val="00B87CE0"/>
    <w:rsid w:val="00BB072E"/>
    <w:rsid w:val="00C06B2C"/>
    <w:rsid w:val="00C325EE"/>
    <w:rsid w:val="00C4052B"/>
    <w:rsid w:val="00C40639"/>
    <w:rsid w:val="00C42460"/>
    <w:rsid w:val="00C4472B"/>
    <w:rsid w:val="00C915FB"/>
    <w:rsid w:val="00CB18A8"/>
    <w:rsid w:val="00CC3D41"/>
    <w:rsid w:val="00CC5F80"/>
    <w:rsid w:val="00CE4409"/>
    <w:rsid w:val="00CF4184"/>
    <w:rsid w:val="00D13136"/>
    <w:rsid w:val="00D83E00"/>
    <w:rsid w:val="00E150F3"/>
    <w:rsid w:val="00E15B43"/>
    <w:rsid w:val="00E32CA9"/>
    <w:rsid w:val="00E357A8"/>
    <w:rsid w:val="00E83BB9"/>
    <w:rsid w:val="00EC2DA0"/>
    <w:rsid w:val="00ED7EAA"/>
    <w:rsid w:val="00EF2683"/>
    <w:rsid w:val="00F00618"/>
    <w:rsid w:val="00F107E8"/>
    <w:rsid w:val="00F86595"/>
    <w:rsid w:val="00F907B6"/>
    <w:rsid w:val="00FC0B40"/>
    <w:rsid w:val="00FC1D10"/>
    <w:rsid w:val="00FC1D5F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2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2021-03-16T13:58:00Z</dcterms:created>
  <dcterms:modified xsi:type="dcterms:W3CDTF">2021-03-16T14:01:00Z</dcterms:modified>
</cp:coreProperties>
</file>