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99297C" w14:textId="4B19E683" w:rsidR="00072BB8" w:rsidRDefault="00F86595" w:rsidP="00FC1D10">
      <w:pPr>
        <w:pStyle w:val="Default"/>
        <w:spacing w:line="260" w:lineRule="exact"/>
        <w:rPr>
          <w:b/>
          <w:bCs/>
          <w:color w:val="auto"/>
          <w:sz w:val="20"/>
          <w:szCs w:val="20"/>
        </w:rPr>
      </w:pPr>
      <w:r w:rsidRPr="00CC5F80">
        <w:rPr>
          <w:noProof/>
          <w:sz w:val="20"/>
          <w:szCs w:val="20"/>
          <w:highlight w:val="yellow"/>
          <w:lang w:eastAsia="sl-SI"/>
        </w:rPr>
        <mc:AlternateContent>
          <mc:Choice Requires="wps">
            <w:drawing>
              <wp:anchor distT="0" distB="0" distL="114300" distR="114300" simplePos="0" relativeHeight="251659264" behindDoc="1" locked="0" layoutInCell="1" allowOverlap="1" wp14:anchorId="1CE599E3" wp14:editId="38A1F979">
                <wp:simplePos x="0" y="0"/>
                <wp:positionH relativeFrom="column">
                  <wp:posOffset>-71120</wp:posOffset>
                </wp:positionH>
                <wp:positionV relativeFrom="paragraph">
                  <wp:posOffset>214630</wp:posOffset>
                </wp:positionV>
                <wp:extent cx="6172200" cy="2419350"/>
                <wp:effectExtent l="0" t="0" r="0" b="0"/>
                <wp:wrapThrough wrapText="bothSides">
                  <wp:wrapPolygon edited="0">
                    <wp:start x="0" y="0"/>
                    <wp:lineTo x="0" y="21430"/>
                    <wp:lineTo x="21533" y="21430"/>
                    <wp:lineTo x="21533" y="0"/>
                    <wp:lineTo x="0" y="0"/>
                  </wp:wrapPolygon>
                </wp:wrapThrough>
                <wp:docPr id="1" name="Polje z besedilom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419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46385E" w14:textId="77777777" w:rsidR="0059224B" w:rsidRDefault="0059224B" w:rsidP="0059224B">
                            <w:pPr>
                              <w:rPr>
                                <w:rFonts w:ascii="Republika" w:hAnsi="Republika" w:cs="Republika"/>
                              </w:rPr>
                            </w:pPr>
                            <w:r>
                              <w:rPr>
                                <w:rFonts w:ascii="Republika" w:hAnsi="Republika" w:cs="Republika"/>
                              </w:rPr>
                              <w:t>REPUBLIKA SLOVENIJA</w:t>
                            </w:r>
                          </w:p>
                          <w:p w14:paraId="74ED5433" w14:textId="77777777" w:rsidR="0059224B" w:rsidRDefault="0059224B" w:rsidP="0059224B">
                            <w:pPr>
                              <w:spacing w:line="360" w:lineRule="auto"/>
                              <w:rPr>
                                <w:rFonts w:ascii="Republika" w:hAnsi="Republika" w:cs="Republika"/>
                                <w:b/>
                                <w:bCs/>
                              </w:rPr>
                            </w:pPr>
                            <w:r>
                              <w:rPr>
                                <w:rFonts w:ascii="Republika" w:hAnsi="Republika" w:cs="Republika"/>
                                <w:b/>
                                <w:bCs/>
                              </w:rPr>
                              <w:t>MINISTRSTVO ZA OKOLJE IN PROSTOR</w:t>
                            </w:r>
                          </w:p>
                          <w:p w14:paraId="4FC41180" w14:textId="77777777" w:rsidR="0059224B" w:rsidRDefault="0059224B" w:rsidP="0059224B">
                            <w:pPr>
                              <w:spacing w:before="40" w:line="360" w:lineRule="auto"/>
                              <w:rPr>
                                <w:rFonts w:ascii="Republika" w:hAnsi="Republika" w:cs="Republika"/>
                              </w:rPr>
                            </w:pPr>
                            <w:r>
                              <w:rPr>
                                <w:rFonts w:ascii="Republika" w:hAnsi="Republika" w:cs="Republika"/>
                              </w:rPr>
                              <w:t>INŠPEKTORAT RS ZA OKOLJE IN PROSTOR</w:t>
                            </w:r>
                          </w:p>
                          <w:p w14:paraId="2FE047C6" w14:textId="77777777" w:rsidR="0059224B" w:rsidRDefault="0059224B" w:rsidP="0059224B">
                            <w:pPr>
                              <w:tabs>
                                <w:tab w:val="left" w:pos="6120"/>
                              </w:tabs>
                              <w:spacing w:line="360" w:lineRule="auto"/>
                              <w:rPr>
                                <w:rFonts w:ascii="Republika" w:hAnsi="Republika" w:cs="Republika"/>
                              </w:rPr>
                            </w:pPr>
                          </w:p>
                          <w:p w14:paraId="4A2E3C76" w14:textId="77777777" w:rsidR="0059224B" w:rsidRDefault="0059224B" w:rsidP="0059224B">
                            <w:pPr>
                              <w:autoSpaceDE w:val="0"/>
                              <w:autoSpaceDN w:val="0"/>
                              <w:adjustRightInd w:val="0"/>
                              <w:spacing w:after="0" w:line="240" w:lineRule="auto"/>
                              <w:rPr>
                                <w:rFonts w:ascii="FranklinGothicMediumCond" w:hAnsi="FranklinGothicMediumCond" w:cs="FranklinGothicMediumCond"/>
                                <w:sz w:val="16"/>
                                <w:szCs w:val="16"/>
                              </w:rPr>
                            </w:pPr>
                            <w:r>
                              <w:rPr>
                                <w:rFonts w:ascii="FranklinGothicMediumCond" w:hAnsi="FranklinGothicMediumCond" w:cs="FranklinGothicMediumCond"/>
                                <w:sz w:val="16"/>
                                <w:szCs w:val="16"/>
                              </w:rPr>
                              <w:t xml:space="preserve">Dunajska 58, 1000 Ljubljana </w:t>
                            </w:r>
                          </w:p>
                          <w:p w14:paraId="6AD26A49" w14:textId="77777777" w:rsidR="0059224B" w:rsidRDefault="0059224B" w:rsidP="0059224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T: 01 420 44 88</w:t>
                            </w:r>
                          </w:p>
                          <w:p w14:paraId="2544502F" w14:textId="77777777" w:rsidR="0059224B" w:rsidRDefault="0059224B" w:rsidP="0059224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F: 01 420 44 83</w:t>
                            </w:r>
                          </w:p>
                          <w:p w14:paraId="48C4D0A6" w14:textId="77777777" w:rsidR="0059224B" w:rsidRDefault="0059224B" w:rsidP="0059224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E: gp.irsop@gov.si</w:t>
                            </w:r>
                          </w:p>
                          <w:p w14:paraId="41854546" w14:textId="77777777" w:rsidR="0059224B" w:rsidRDefault="0059224B" w:rsidP="0059224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www.iop.gov.si</w:t>
                            </w:r>
                          </w:p>
                          <w:p w14:paraId="7D169E74" w14:textId="5CB5454C" w:rsidR="00F86595" w:rsidRPr="00652CA5" w:rsidRDefault="00F86595" w:rsidP="00B87CE0">
                            <w:pPr>
                              <w:tabs>
                                <w:tab w:val="left" w:pos="6120"/>
                              </w:tabs>
                              <w:spacing w:line="260" w:lineRule="exact"/>
                              <w:rPr>
                                <w:sz w:val="16"/>
                                <w:szCs w:val="16"/>
                              </w:rPr>
                            </w:pPr>
                            <w:r>
                              <w:rPr>
                                <w:color w:val="000000"/>
                                <w:sz w:val="16"/>
                                <w:szCs w:val="16"/>
                                <w:lang w:eastAsia="sl-SI"/>
                              </w:rPr>
                              <w:tab/>
                            </w:r>
                          </w:p>
                          <w:p w14:paraId="67C9CB1D" w14:textId="77777777" w:rsidR="00F86595" w:rsidRPr="0039278A" w:rsidRDefault="00F86595" w:rsidP="00F86595">
                            <w:pPr>
                              <w:tabs>
                                <w:tab w:val="left" w:pos="612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599E3" id="_x0000_t202" coordsize="21600,21600" o:spt="202" path="m,l,21600r21600,l21600,xe">
                <v:stroke joinstyle="miter"/>
                <v:path gradientshapeok="t" o:connecttype="rect"/>
              </v:shapetype>
              <v:shape id="Polje z besedilom 1" o:spid="_x0000_s1026" type="#_x0000_t202" alt="&quot;&quot;" style="position:absolute;margin-left:-5.6pt;margin-top:16.9pt;width:486pt;height:1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" stroked="f">
                <v:textbox>
                  <w:txbxContent>
                    <w:p w14:paraId="6446385E" w14:textId="77777777" w:rsidR="0059224B" w:rsidRDefault="0059224B" w:rsidP="0059224B">
                      <w:pPr>
                        <w:rPr>
                          <w:rFonts w:ascii="Republika" w:hAnsi="Republika" w:cs="Republika"/>
                        </w:rPr>
                      </w:pPr>
                      <w:r>
                        <w:rPr>
                          <w:rFonts w:ascii="Republika" w:hAnsi="Republika" w:cs="Republika"/>
                        </w:rPr>
                        <w:t>REPUBLIKA SLOVENIJA</w:t>
                      </w:r>
                    </w:p>
                    <w:p w14:paraId="74ED5433" w14:textId="77777777" w:rsidR="0059224B" w:rsidRDefault="0059224B" w:rsidP="0059224B">
                      <w:pPr>
                        <w:spacing w:line="360" w:lineRule="auto"/>
                        <w:rPr>
                          <w:rFonts w:ascii="Republika" w:hAnsi="Republika" w:cs="Republika"/>
                          <w:b/>
                          <w:bCs/>
                        </w:rPr>
                      </w:pPr>
                      <w:r>
                        <w:rPr>
                          <w:rFonts w:ascii="Republika" w:hAnsi="Republika" w:cs="Republika"/>
                          <w:b/>
                          <w:bCs/>
                        </w:rPr>
                        <w:t>MINISTRSTVO ZA OKOLJE IN PROSTOR</w:t>
                      </w:r>
                    </w:p>
                    <w:p w14:paraId="4FC41180" w14:textId="77777777" w:rsidR="0059224B" w:rsidRDefault="0059224B" w:rsidP="0059224B">
                      <w:pPr>
                        <w:spacing w:before="40" w:line="360" w:lineRule="auto"/>
                        <w:rPr>
                          <w:rFonts w:ascii="Republika" w:hAnsi="Republika" w:cs="Republika"/>
                        </w:rPr>
                      </w:pPr>
                      <w:r>
                        <w:rPr>
                          <w:rFonts w:ascii="Republika" w:hAnsi="Republika" w:cs="Republika"/>
                        </w:rPr>
                        <w:t>INŠPEKTORAT RS ZA OKOLJE IN PROSTOR</w:t>
                      </w:r>
                    </w:p>
                    <w:p w14:paraId="2FE047C6" w14:textId="77777777" w:rsidR="0059224B" w:rsidRDefault="0059224B" w:rsidP="0059224B">
                      <w:pPr>
                        <w:tabs>
                          <w:tab w:val="left" w:pos="6120"/>
                        </w:tabs>
                        <w:spacing w:line="360" w:lineRule="auto"/>
                        <w:rPr>
                          <w:rFonts w:ascii="Republika" w:hAnsi="Republika" w:cs="Republika"/>
                        </w:rPr>
                      </w:pPr>
                    </w:p>
                    <w:p w14:paraId="4A2E3C76" w14:textId="77777777" w:rsidR="0059224B" w:rsidRDefault="0059224B" w:rsidP="0059224B">
                      <w:pPr>
                        <w:autoSpaceDE w:val="0"/>
                        <w:autoSpaceDN w:val="0"/>
                        <w:adjustRightInd w:val="0"/>
                        <w:spacing w:after="0" w:line="240" w:lineRule="auto"/>
                        <w:rPr>
                          <w:rFonts w:ascii="FranklinGothicMediumCond" w:hAnsi="FranklinGothicMediumCond" w:cs="FranklinGothicMediumCond"/>
                          <w:sz w:val="16"/>
                          <w:szCs w:val="16"/>
                        </w:rPr>
                      </w:pPr>
                      <w:r>
                        <w:rPr>
                          <w:rFonts w:ascii="FranklinGothicMediumCond" w:hAnsi="FranklinGothicMediumCond" w:cs="FranklinGothicMediumCond"/>
                          <w:sz w:val="16"/>
                          <w:szCs w:val="16"/>
                        </w:rPr>
                        <w:t xml:space="preserve">Dunajska 58, 1000 Ljubljana </w:t>
                      </w:r>
                    </w:p>
                    <w:p w14:paraId="6AD26A49" w14:textId="77777777" w:rsidR="0059224B" w:rsidRDefault="0059224B" w:rsidP="0059224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T: 01 420 44 88</w:t>
                      </w:r>
                    </w:p>
                    <w:p w14:paraId="2544502F" w14:textId="77777777" w:rsidR="0059224B" w:rsidRDefault="0059224B" w:rsidP="0059224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F: 01 420 44 83</w:t>
                      </w:r>
                    </w:p>
                    <w:p w14:paraId="48C4D0A6" w14:textId="77777777" w:rsidR="0059224B" w:rsidRDefault="0059224B" w:rsidP="0059224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E: gp.irsop@gov.si</w:t>
                      </w:r>
                    </w:p>
                    <w:p w14:paraId="41854546" w14:textId="77777777" w:rsidR="0059224B" w:rsidRDefault="0059224B" w:rsidP="0059224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www.iop.gov.si</w:t>
                      </w:r>
                    </w:p>
                    <w:p w14:paraId="7D169E74" w14:textId="5CB5454C" w:rsidR="00F86595" w:rsidRPr="00652CA5" w:rsidRDefault="00F86595" w:rsidP="00B87CE0">
                      <w:pPr>
                        <w:tabs>
                          <w:tab w:val="left" w:pos="6120"/>
                        </w:tabs>
                        <w:spacing w:line="260" w:lineRule="exact"/>
                        <w:rPr>
                          <w:sz w:val="16"/>
                          <w:szCs w:val="16"/>
                        </w:rPr>
                      </w:pPr>
                      <w:r>
                        <w:rPr>
                          <w:color w:val="000000"/>
                          <w:sz w:val="16"/>
                          <w:szCs w:val="16"/>
                          <w:lang w:eastAsia="sl-SI"/>
                        </w:rPr>
                        <w:tab/>
                      </w:r>
                    </w:p>
                    <w:p w14:paraId="67C9CB1D" w14:textId="77777777" w:rsidR="00F86595" w:rsidRPr="0039278A" w:rsidRDefault="00F86595" w:rsidP="00F86595">
                      <w:pPr>
                        <w:tabs>
                          <w:tab w:val="left" w:pos="6120"/>
                        </w:tabs>
                      </w:pPr>
                    </w:p>
                  </w:txbxContent>
                </v:textbox>
                <w10:wrap type="through"/>
              </v:shape>
            </w:pict>
          </mc:Fallback>
        </mc:AlternateContent>
      </w:r>
      <w:r w:rsidRPr="00CC5F80">
        <w:rPr>
          <w:noProof/>
          <w:sz w:val="20"/>
          <w:szCs w:val="20"/>
          <w:highlight w:val="yellow"/>
          <w:lang w:eastAsia="sl-SI"/>
        </w:rPr>
        <w:drawing>
          <wp:anchor distT="0" distB="0" distL="114300" distR="114300" simplePos="0" relativeHeight="251660288" behindDoc="1" locked="0" layoutInCell="1" allowOverlap="1" wp14:anchorId="3C327CD2" wp14:editId="79FDBF54">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r w:rsidR="00187160" w:rsidRPr="00187160">
        <w:rPr>
          <w:b/>
          <w:bCs/>
          <w:sz w:val="20"/>
          <w:szCs w:val="20"/>
        </w:rPr>
        <w:t xml:space="preserve"> </w:t>
      </w:r>
    </w:p>
    <w:p w14:paraId="21EC4F74" w14:textId="01B0E279" w:rsidR="00072BB8" w:rsidRPr="00B87CE0" w:rsidRDefault="00072BB8" w:rsidP="00FC1D10">
      <w:pPr>
        <w:pStyle w:val="Default"/>
        <w:spacing w:line="260" w:lineRule="exact"/>
        <w:rPr>
          <w:b/>
          <w:bCs/>
          <w:color w:val="auto"/>
          <w:sz w:val="20"/>
          <w:szCs w:val="20"/>
        </w:rPr>
      </w:pPr>
    </w:p>
    <w:p w14:paraId="4CB644DF" w14:textId="77777777" w:rsidR="006E22B6" w:rsidRPr="006E22B6" w:rsidRDefault="006E22B6" w:rsidP="00FC1D10">
      <w:pPr>
        <w:pStyle w:val="Default"/>
        <w:spacing w:line="260" w:lineRule="exact"/>
        <w:rPr>
          <w:b/>
          <w:bCs/>
          <w:color w:val="auto"/>
          <w:sz w:val="20"/>
          <w:szCs w:val="20"/>
        </w:rPr>
      </w:pPr>
      <w:r w:rsidRPr="006E22B6">
        <w:rPr>
          <w:b/>
          <w:bCs/>
          <w:color w:val="auto"/>
          <w:sz w:val="20"/>
          <w:szCs w:val="20"/>
        </w:rPr>
        <w:t>POROČILO O REDNEM INŠPEKCIJSKEM PREGLEDU NAPRAVE, KI LAHKO POVZROČI</w:t>
      </w:r>
    </w:p>
    <w:p w14:paraId="077D0584" w14:textId="77777777" w:rsidR="006E22B6" w:rsidRPr="006E22B6" w:rsidRDefault="006E22B6" w:rsidP="00FC1D10">
      <w:pPr>
        <w:pStyle w:val="Default"/>
        <w:spacing w:line="260" w:lineRule="exact"/>
        <w:rPr>
          <w:b/>
          <w:bCs/>
          <w:color w:val="auto"/>
          <w:sz w:val="20"/>
          <w:szCs w:val="20"/>
        </w:rPr>
      </w:pPr>
      <w:r w:rsidRPr="006E22B6">
        <w:rPr>
          <w:b/>
          <w:bCs/>
          <w:color w:val="auto"/>
          <w:sz w:val="20"/>
          <w:szCs w:val="20"/>
        </w:rPr>
        <w:t>ONESNAŽEVANJE OKOLJA VEČJEGA OBSEGA</w:t>
      </w:r>
    </w:p>
    <w:p w14:paraId="72DF1E36" w14:textId="77777777" w:rsidR="00FE7050" w:rsidRDefault="00FE7050" w:rsidP="002004E6">
      <w:pPr>
        <w:pStyle w:val="Default"/>
        <w:spacing w:line="260" w:lineRule="exact"/>
        <w:rPr>
          <w:b/>
          <w:bCs/>
          <w:color w:val="auto"/>
          <w:sz w:val="20"/>
          <w:szCs w:val="20"/>
        </w:rPr>
      </w:pPr>
    </w:p>
    <w:p w14:paraId="5EFEB9C2" w14:textId="77777777" w:rsidR="00FE7050" w:rsidRDefault="00FE7050" w:rsidP="002004E6">
      <w:pPr>
        <w:pStyle w:val="Default"/>
        <w:spacing w:line="260" w:lineRule="exact"/>
        <w:rPr>
          <w:b/>
          <w:bCs/>
          <w:color w:val="auto"/>
          <w:sz w:val="20"/>
          <w:szCs w:val="20"/>
        </w:rPr>
      </w:pPr>
    </w:p>
    <w:p w14:paraId="0587D7E1" w14:textId="7496F9EC" w:rsidR="002004E6" w:rsidRPr="002004E6" w:rsidRDefault="002004E6" w:rsidP="002004E6">
      <w:pPr>
        <w:pStyle w:val="Default"/>
        <w:spacing w:line="260" w:lineRule="exact"/>
        <w:rPr>
          <w:b/>
          <w:bCs/>
          <w:color w:val="auto"/>
          <w:sz w:val="20"/>
          <w:szCs w:val="20"/>
        </w:rPr>
      </w:pPr>
      <w:r w:rsidRPr="002004E6">
        <w:rPr>
          <w:b/>
          <w:bCs/>
          <w:color w:val="auto"/>
          <w:sz w:val="20"/>
          <w:szCs w:val="20"/>
        </w:rPr>
        <w:t>Zavezanec:</w:t>
      </w:r>
    </w:p>
    <w:p w14:paraId="47718C5C" w14:textId="77777777" w:rsidR="002004E6" w:rsidRPr="00FE7050" w:rsidRDefault="002004E6" w:rsidP="002004E6">
      <w:pPr>
        <w:pStyle w:val="Default"/>
        <w:spacing w:line="260" w:lineRule="exact"/>
        <w:rPr>
          <w:color w:val="auto"/>
          <w:sz w:val="20"/>
          <w:szCs w:val="20"/>
        </w:rPr>
      </w:pPr>
      <w:r w:rsidRPr="00FE7050">
        <w:rPr>
          <w:color w:val="auto"/>
          <w:sz w:val="20"/>
          <w:szCs w:val="20"/>
        </w:rPr>
        <w:t xml:space="preserve">KEMIS </w:t>
      </w:r>
      <w:proofErr w:type="spellStart"/>
      <w:r w:rsidRPr="00FE7050">
        <w:rPr>
          <w:color w:val="auto"/>
          <w:sz w:val="20"/>
          <w:szCs w:val="20"/>
        </w:rPr>
        <w:t>d.o.o</w:t>
      </w:r>
      <w:proofErr w:type="spellEnd"/>
      <w:r w:rsidRPr="00FE7050">
        <w:rPr>
          <w:color w:val="auto"/>
          <w:sz w:val="20"/>
          <w:szCs w:val="20"/>
        </w:rPr>
        <w:t xml:space="preserve">., Pot na </w:t>
      </w:r>
      <w:proofErr w:type="spellStart"/>
      <w:r w:rsidRPr="00FE7050">
        <w:rPr>
          <w:color w:val="auto"/>
          <w:sz w:val="20"/>
          <w:szCs w:val="20"/>
        </w:rPr>
        <w:t>Tojnice</w:t>
      </w:r>
      <w:proofErr w:type="spellEnd"/>
      <w:r w:rsidRPr="00FE7050">
        <w:rPr>
          <w:color w:val="auto"/>
          <w:sz w:val="20"/>
          <w:szCs w:val="20"/>
        </w:rPr>
        <w:t xml:space="preserve"> 42, 1360 Vrhnika</w:t>
      </w:r>
    </w:p>
    <w:p w14:paraId="6A228A0A" w14:textId="77777777" w:rsidR="002004E6" w:rsidRPr="002004E6" w:rsidRDefault="002004E6" w:rsidP="002004E6">
      <w:pPr>
        <w:pStyle w:val="Default"/>
        <w:spacing w:line="260" w:lineRule="exact"/>
        <w:rPr>
          <w:b/>
          <w:bCs/>
          <w:color w:val="auto"/>
          <w:sz w:val="20"/>
          <w:szCs w:val="20"/>
        </w:rPr>
      </w:pPr>
    </w:p>
    <w:p w14:paraId="4A169060" w14:textId="77777777" w:rsidR="002004E6" w:rsidRPr="002004E6" w:rsidRDefault="002004E6" w:rsidP="002004E6">
      <w:pPr>
        <w:pStyle w:val="Default"/>
        <w:spacing w:line="260" w:lineRule="exact"/>
        <w:rPr>
          <w:b/>
          <w:bCs/>
          <w:color w:val="auto"/>
          <w:sz w:val="20"/>
          <w:szCs w:val="20"/>
        </w:rPr>
      </w:pPr>
      <w:r w:rsidRPr="002004E6">
        <w:rPr>
          <w:b/>
          <w:bCs/>
          <w:color w:val="auto"/>
          <w:sz w:val="20"/>
          <w:szCs w:val="20"/>
        </w:rPr>
        <w:t>Naprava / lokacija:</w:t>
      </w:r>
    </w:p>
    <w:p w14:paraId="5EAD9E8C" w14:textId="77777777" w:rsidR="002004E6" w:rsidRPr="00FE7050" w:rsidRDefault="002004E6" w:rsidP="002004E6">
      <w:pPr>
        <w:pStyle w:val="Default"/>
        <w:spacing w:line="260" w:lineRule="exact"/>
        <w:rPr>
          <w:color w:val="auto"/>
          <w:sz w:val="20"/>
          <w:szCs w:val="20"/>
        </w:rPr>
      </w:pPr>
      <w:r w:rsidRPr="00FE7050">
        <w:rPr>
          <w:color w:val="auto"/>
          <w:sz w:val="20"/>
          <w:szCs w:val="20"/>
        </w:rPr>
        <w:t xml:space="preserve">naprava na zemljišču </w:t>
      </w:r>
      <w:proofErr w:type="spellStart"/>
      <w:r w:rsidRPr="00FE7050">
        <w:rPr>
          <w:color w:val="auto"/>
          <w:sz w:val="20"/>
          <w:szCs w:val="20"/>
        </w:rPr>
        <w:t>parc</w:t>
      </w:r>
      <w:proofErr w:type="spellEnd"/>
      <w:r w:rsidRPr="00FE7050">
        <w:rPr>
          <w:color w:val="auto"/>
          <w:sz w:val="20"/>
          <w:szCs w:val="20"/>
        </w:rPr>
        <w:t>. št. 2718/25 in 2718/26 K.O. 2002 Vrhnika, v kateri se izvaja dejavnost</w:t>
      </w:r>
    </w:p>
    <w:p w14:paraId="45A83B5F" w14:textId="77777777" w:rsidR="002004E6" w:rsidRPr="00FE7050" w:rsidRDefault="002004E6" w:rsidP="002004E6">
      <w:pPr>
        <w:pStyle w:val="Default"/>
        <w:spacing w:line="260" w:lineRule="exact"/>
        <w:rPr>
          <w:color w:val="auto"/>
          <w:sz w:val="20"/>
          <w:szCs w:val="20"/>
        </w:rPr>
      </w:pPr>
      <w:r w:rsidRPr="00FE7050">
        <w:rPr>
          <w:color w:val="auto"/>
          <w:sz w:val="20"/>
          <w:szCs w:val="20"/>
        </w:rPr>
        <w:t>predelave ali odstranjevanja odpadkov po postopkih D9, D13, R2, R12 in R13</w:t>
      </w:r>
    </w:p>
    <w:p w14:paraId="61FA9589" w14:textId="77777777" w:rsidR="002004E6" w:rsidRPr="002004E6" w:rsidRDefault="002004E6" w:rsidP="002004E6">
      <w:pPr>
        <w:pStyle w:val="Default"/>
        <w:spacing w:line="260" w:lineRule="exact"/>
        <w:rPr>
          <w:b/>
          <w:bCs/>
          <w:color w:val="auto"/>
          <w:sz w:val="20"/>
          <w:szCs w:val="20"/>
        </w:rPr>
      </w:pPr>
    </w:p>
    <w:p w14:paraId="6547836E" w14:textId="77777777" w:rsidR="002004E6" w:rsidRPr="002004E6" w:rsidRDefault="002004E6" w:rsidP="002004E6">
      <w:pPr>
        <w:pStyle w:val="Default"/>
        <w:spacing w:line="260" w:lineRule="exact"/>
        <w:rPr>
          <w:b/>
          <w:bCs/>
          <w:color w:val="auto"/>
          <w:sz w:val="20"/>
          <w:szCs w:val="20"/>
        </w:rPr>
      </w:pPr>
      <w:r w:rsidRPr="002004E6">
        <w:rPr>
          <w:b/>
          <w:bCs/>
          <w:color w:val="auto"/>
          <w:sz w:val="20"/>
          <w:szCs w:val="20"/>
        </w:rPr>
        <w:t>Datum pregleda:</w:t>
      </w:r>
    </w:p>
    <w:p w14:paraId="038A0AED" w14:textId="624B3FEB" w:rsidR="002004E6" w:rsidRPr="00FE7050" w:rsidRDefault="002004E6" w:rsidP="002004E6">
      <w:pPr>
        <w:pStyle w:val="Default"/>
        <w:spacing w:line="260" w:lineRule="exact"/>
        <w:rPr>
          <w:color w:val="auto"/>
          <w:sz w:val="20"/>
          <w:szCs w:val="20"/>
        </w:rPr>
      </w:pPr>
      <w:r w:rsidRPr="00FE7050">
        <w:rPr>
          <w:color w:val="auto"/>
          <w:sz w:val="20"/>
          <w:szCs w:val="20"/>
        </w:rPr>
        <w:t>5.</w:t>
      </w:r>
      <w:r w:rsidR="00FE7050">
        <w:rPr>
          <w:color w:val="auto"/>
          <w:sz w:val="20"/>
          <w:szCs w:val="20"/>
        </w:rPr>
        <w:t> </w:t>
      </w:r>
      <w:r w:rsidRPr="00FE7050">
        <w:rPr>
          <w:color w:val="auto"/>
          <w:sz w:val="20"/>
          <w:szCs w:val="20"/>
        </w:rPr>
        <w:t>3.</w:t>
      </w:r>
      <w:r w:rsidR="00FE7050">
        <w:rPr>
          <w:color w:val="auto"/>
          <w:sz w:val="20"/>
          <w:szCs w:val="20"/>
        </w:rPr>
        <w:t> </w:t>
      </w:r>
      <w:r w:rsidRPr="00FE7050">
        <w:rPr>
          <w:color w:val="auto"/>
          <w:sz w:val="20"/>
          <w:szCs w:val="20"/>
        </w:rPr>
        <w:t xml:space="preserve">2020 </w:t>
      </w:r>
    </w:p>
    <w:p w14:paraId="61D1D227" w14:textId="77777777" w:rsidR="002004E6" w:rsidRPr="002004E6" w:rsidRDefault="002004E6" w:rsidP="002004E6">
      <w:pPr>
        <w:pStyle w:val="Default"/>
        <w:spacing w:line="260" w:lineRule="exact"/>
        <w:rPr>
          <w:b/>
          <w:bCs/>
          <w:color w:val="auto"/>
          <w:sz w:val="20"/>
          <w:szCs w:val="20"/>
        </w:rPr>
      </w:pPr>
    </w:p>
    <w:p w14:paraId="49781AE1" w14:textId="77777777" w:rsidR="002004E6" w:rsidRPr="002004E6" w:rsidRDefault="002004E6" w:rsidP="002004E6">
      <w:pPr>
        <w:pStyle w:val="Default"/>
        <w:spacing w:line="260" w:lineRule="exact"/>
        <w:rPr>
          <w:b/>
          <w:bCs/>
          <w:color w:val="auto"/>
          <w:sz w:val="20"/>
          <w:szCs w:val="20"/>
        </w:rPr>
      </w:pPr>
      <w:r w:rsidRPr="002004E6">
        <w:rPr>
          <w:b/>
          <w:bCs/>
          <w:color w:val="auto"/>
          <w:sz w:val="20"/>
          <w:szCs w:val="20"/>
        </w:rPr>
        <w:t xml:space="preserve">Okoljevarstveno dovoljenje (OVD) številka: </w:t>
      </w:r>
    </w:p>
    <w:p w14:paraId="1FABF51E" w14:textId="77777777" w:rsidR="002004E6" w:rsidRPr="00FE7050" w:rsidRDefault="002004E6" w:rsidP="002004E6">
      <w:pPr>
        <w:pStyle w:val="Default"/>
        <w:spacing w:line="260" w:lineRule="exact"/>
        <w:rPr>
          <w:color w:val="auto"/>
          <w:sz w:val="20"/>
          <w:szCs w:val="20"/>
        </w:rPr>
      </w:pPr>
      <w:r w:rsidRPr="00FE7050">
        <w:rPr>
          <w:color w:val="auto"/>
          <w:sz w:val="20"/>
          <w:szCs w:val="20"/>
        </w:rPr>
        <w:t xml:space="preserve">V povezavi z informacijo, ki jo je inšpekcija prejela o odklopu naprave Kemis </w:t>
      </w:r>
      <w:proofErr w:type="spellStart"/>
      <w:r w:rsidRPr="00FE7050">
        <w:rPr>
          <w:color w:val="auto"/>
          <w:sz w:val="20"/>
          <w:szCs w:val="20"/>
        </w:rPr>
        <w:t>d.o.o</w:t>
      </w:r>
      <w:proofErr w:type="spellEnd"/>
      <w:r w:rsidRPr="00FE7050">
        <w:rPr>
          <w:color w:val="auto"/>
          <w:sz w:val="20"/>
          <w:szCs w:val="20"/>
        </w:rPr>
        <w:t xml:space="preserve">. od javne infrastrukture je bil opravljen nadzor na podlagi veljavnega okoljevarstvenega dovoljenja številka 35407-62/2011-23 z dne 7.6.2013, spremenjenega z odločbo št. 35406-52/2015-10, z dne 15.2.2016 in odločbo št. 35407-8/2015-8, z dne 27.10.2016 (v nadaljevanju OVD). </w:t>
      </w:r>
    </w:p>
    <w:p w14:paraId="22E74F66" w14:textId="77777777" w:rsidR="002004E6" w:rsidRPr="002004E6" w:rsidRDefault="002004E6" w:rsidP="002004E6">
      <w:pPr>
        <w:pStyle w:val="Default"/>
        <w:spacing w:line="260" w:lineRule="exact"/>
        <w:rPr>
          <w:b/>
          <w:bCs/>
          <w:color w:val="auto"/>
          <w:sz w:val="20"/>
          <w:szCs w:val="20"/>
        </w:rPr>
      </w:pPr>
    </w:p>
    <w:p w14:paraId="1EDDCB2E" w14:textId="77777777" w:rsidR="002004E6" w:rsidRPr="002004E6" w:rsidRDefault="002004E6" w:rsidP="002004E6">
      <w:pPr>
        <w:pStyle w:val="Default"/>
        <w:spacing w:line="260" w:lineRule="exact"/>
        <w:rPr>
          <w:b/>
          <w:bCs/>
          <w:color w:val="auto"/>
          <w:sz w:val="20"/>
          <w:szCs w:val="20"/>
        </w:rPr>
      </w:pPr>
      <w:r w:rsidRPr="002004E6">
        <w:rPr>
          <w:b/>
          <w:bCs/>
          <w:color w:val="auto"/>
          <w:sz w:val="20"/>
          <w:szCs w:val="20"/>
        </w:rPr>
        <w:t>Usklajenost z OVD:</w:t>
      </w:r>
    </w:p>
    <w:p w14:paraId="3DC8765B" w14:textId="77777777" w:rsidR="002004E6" w:rsidRPr="00FE7050" w:rsidRDefault="002004E6" w:rsidP="002004E6">
      <w:pPr>
        <w:pStyle w:val="Default"/>
        <w:spacing w:line="260" w:lineRule="exact"/>
        <w:rPr>
          <w:color w:val="auto"/>
          <w:sz w:val="20"/>
          <w:szCs w:val="20"/>
        </w:rPr>
      </w:pPr>
      <w:r w:rsidRPr="00FE7050">
        <w:rPr>
          <w:color w:val="auto"/>
          <w:sz w:val="20"/>
          <w:szCs w:val="20"/>
        </w:rPr>
        <w:t xml:space="preserve">Upravljavec je inšpekcijo obvestil o izvajanju ukrepov po 110.d členu ZVO – 1. Ugotovljeno je bilo, da je upravljavec z lastnim agregatom zagotovili rezervno napajanje na celotnem območju naprave in tako zagotovil delovanje vseh varnostnih in tehnoloških sistemov (razen delovanja drobilnika). Upravljavec je zaradi večje možnosti pojava izrednih okoliščin uvedel požarno stražo in na lokaciji zagotovil gasilsko vozilo s cisterno. Zaradi izvršitve odločbe gradbene inšpekcije je s stani Komunale predviden tudi odklop objekta C od omrežja. Objekt C predstavlja rezervoar vode za avtomatsko gasilno napravo in črpalko za črpanje te vode. Ves alarmni sistem in avtomatska naprava za gašenje – </w:t>
      </w:r>
      <w:proofErr w:type="spellStart"/>
      <w:r w:rsidRPr="00FE7050">
        <w:rPr>
          <w:color w:val="auto"/>
          <w:sz w:val="20"/>
          <w:szCs w:val="20"/>
        </w:rPr>
        <w:t>Bonpet</w:t>
      </w:r>
      <w:proofErr w:type="spellEnd"/>
      <w:r w:rsidRPr="00FE7050">
        <w:rPr>
          <w:color w:val="auto"/>
          <w:sz w:val="20"/>
          <w:szCs w:val="20"/>
        </w:rPr>
        <w:t xml:space="preserve"> sta ločena od objekta C in delujeta neodvisno od tega objekta. Voda v objektu C služi za avtomatsko gasilno napravo na težko peno, ki je bila vgrajena leta 2018 na celotnem delu objekta in predstavlja dodatno požarno varnost celotne naprave. Objekt C ne zagotavlja javljanja požara. Na delu cisternskega skladišča sta vgrajena dva sistema avtomatskega gašenja, sistem </w:t>
      </w:r>
      <w:proofErr w:type="spellStart"/>
      <w:r w:rsidRPr="00FE7050">
        <w:rPr>
          <w:color w:val="auto"/>
          <w:sz w:val="20"/>
          <w:szCs w:val="20"/>
        </w:rPr>
        <w:t>Bonpet</w:t>
      </w:r>
      <w:proofErr w:type="spellEnd"/>
      <w:r w:rsidRPr="00FE7050">
        <w:rPr>
          <w:color w:val="auto"/>
          <w:sz w:val="20"/>
          <w:szCs w:val="20"/>
        </w:rPr>
        <w:t xml:space="preserve">, ki je že od leta 2009 in sistem na težko peno iz leta 2018. Poleg avtomatskega gasilnega sistema je na celotni napravi </w:t>
      </w:r>
      <w:proofErr w:type="spellStart"/>
      <w:r w:rsidRPr="00FE7050">
        <w:rPr>
          <w:color w:val="auto"/>
          <w:sz w:val="20"/>
          <w:szCs w:val="20"/>
        </w:rPr>
        <w:t>zagotavljeno</w:t>
      </w:r>
      <w:proofErr w:type="spellEnd"/>
      <w:r w:rsidRPr="00FE7050">
        <w:rPr>
          <w:color w:val="auto"/>
          <w:sz w:val="20"/>
          <w:szCs w:val="20"/>
        </w:rPr>
        <w:t xml:space="preserve"> avtomatsko javljanje požara s plamenskimi, termičnimi in dimnimi javljalniki. Ta sistem je vezan na obveščanje na varnostno nadzorni center Sintal, ki obvešča Center za obveščanje. Na napravi je zagotovljena stalna (24/7) prisotnost varnostnika, ki je poučen o gašenju začetnih </w:t>
      </w:r>
      <w:r w:rsidRPr="00FE7050">
        <w:rPr>
          <w:color w:val="auto"/>
          <w:sz w:val="20"/>
          <w:szCs w:val="20"/>
        </w:rPr>
        <w:lastRenderedPageBreak/>
        <w:t xml:space="preserve">požarov. V času nadzora se je poleg predhodnega skladiščenja odpadkov na območju naprave izvajal prevzem odpadkov, obdelava sijalk, obratovala je čistilna naprava za zrak. V pripravljenosti je bila požarna straža in deloval je agregat. Ugotovljeno je bilo, da so odpadki skladiščeni ločeno po vrstah odpadkov. Embalažne posode za odpadke so označene z nazivom, številko odpadka. Nevarni odpadki so skladiščeni v embalažnih posodah označenih z napisom »nevarni odpadek«. Ugotovljeno je, da se odpadki skladiščijo na območju naprave, v prekritih oz. zaprtih prostorih. </w:t>
      </w:r>
    </w:p>
    <w:p w14:paraId="4E71684F" w14:textId="77777777" w:rsidR="002004E6" w:rsidRPr="00FE7050" w:rsidRDefault="002004E6" w:rsidP="002004E6">
      <w:pPr>
        <w:pStyle w:val="Default"/>
        <w:spacing w:line="260" w:lineRule="exact"/>
        <w:rPr>
          <w:color w:val="auto"/>
          <w:sz w:val="20"/>
          <w:szCs w:val="20"/>
        </w:rPr>
      </w:pPr>
    </w:p>
    <w:p w14:paraId="07C6C3E4" w14:textId="77777777" w:rsidR="002004E6" w:rsidRPr="002004E6" w:rsidRDefault="002004E6" w:rsidP="002004E6">
      <w:pPr>
        <w:pStyle w:val="Default"/>
        <w:spacing w:line="260" w:lineRule="exact"/>
        <w:rPr>
          <w:b/>
          <w:bCs/>
          <w:color w:val="auto"/>
          <w:sz w:val="20"/>
          <w:szCs w:val="20"/>
        </w:rPr>
      </w:pPr>
      <w:r w:rsidRPr="002004E6">
        <w:rPr>
          <w:b/>
          <w:bCs/>
          <w:color w:val="auto"/>
          <w:sz w:val="20"/>
          <w:szCs w:val="20"/>
        </w:rPr>
        <w:t>Zaključki / naslednje aktivnosti:</w:t>
      </w:r>
    </w:p>
    <w:p w14:paraId="6F55C663" w14:textId="7BE00032" w:rsidR="002004E6" w:rsidRPr="00FE7050" w:rsidRDefault="002004E6" w:rsidP="002004E6">
      <w:pPr>
        <w:pStyle w:val="Default"/>
        <w:spacing w:line="260" w:lineRule="exact"/>
        <w:rPr>
          <w:color w:val="auto"/>
          <w:sz w:val="20"/>
          <w:szCs w:val="20"/>
        </w:rPr>
      </w:pPr>
      <w:r w:rsidRPr="00FE7050">
        <w:rPr>
          <w:color w:val="auto"/>
          <w:sz w:val="20"/>
          <w:szCs w:val="20"/>
        </w:rPr>
        <w:t xml:space="preserve">V okviru opravljenega nadzora ni bilo ugotovljenih nepravilnosti, zato ni bilo razloga za izrek inšpekcijskega ukrepa. </w:t>
      </w:r>
    </w:p>
    <w:p w14:paraId="4E077E00" w14:textId="77777777" w:rsidR="00C40639" w:rsidRPr="00FE7050" w:rsidRDefault="00C40639" w:rsidP="00C40639">
      <w:pPr>
        <w:pStyle w:val="Default"/>
        <w:spacing w:line="260" w:lineRule="exact"/>
        <w:rPr>
          <w:color w:val="auto"/>
          <w:sz w:val="20"/>
          <w:szCs w:val="20"/>
        </w:rPr>
      </w:pPr>
    </w:p>
    <w:sectPr w:rsidR="00C40639" w:rsidRPr="00FE70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73F525" w14:textId="77777777" w:rsidR="00495F9B" w:rsidRDefault="00495F9B" w:rsidP="00F907B6">
      <w:pPr>
        <w:spacing w:after="0" w:line="240" w:lineRule="auto"/>
      </w:pPr>
      <w:r>
        <w:separator/>
      </w:r>
    </w:p>
  </w:endnote>
  <w:endnote w:type="continuationSeparator" w:id="0">
    <w:p w14:paraId="53C2EE1C" w14:textId="77777777" w:rsidR="00495F9B" w:rsidRDefault="00495F9B" w:rsidP="00F90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epublika">
    <w:altName w:val="Republika"/>
    <w:panose1 w:val="02000506040000020004"/>
    <w:charset w:val="EE"/>
    <w:family w:val="auto"/>
    <w:pitch w:val="variable"/>
    <w:sig w:usb0="A00000FF" w:usb1="4000205B" w:usb2="00000000" w:usb3="00000000" w:csb0="00000093" w:csb1="00000000"/>
  </w:font>
  <w:font w:name="FranklinGothicMediumCond">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25EFA9" w14:textId="77777777" w:rsidR="00495F9B" w:rsidRDefault="00495F9B" w:rsidP="00F907B6">
      <w:pPr>
        <w:spacing w:after="0" w:line="240" w:lineRule="auto"/>
      </w:pPr>
      <w:r>
        <w:separator/>
      </w:r>
    </w:p>
  </w:footnote>
  <w:footnote w:type="continuationSeparator" w:id="0">
    <w:p w14:paraId="573AA4E1" w14:textId="77777777" w:rsidR="00495F9B" w:rsidRDefault="00495F9B" w:rsidP="00F907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F4AD6"/>
    <w:multiLevelType w:val="hybridMultilevel"/>
    <w:tmpl w:val="B632221E"/>
    <w:lvl w:ilvl="0" w:tplc="5344BBE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D0290C"/>
    <w:multiLevelType w:val="hybridMultilevel"/>
    <w:tmpl w:val="B62C6F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2566E23"/>
    <w:multiLevelType w:val="hybridMultilevel"/>
    <w:tmpl w:val="3F4EF8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3653F5"/>
    <w:multiLevelType w:val="hybridMultilevel"/>
    <w:tmpl w:val="48380B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removePersonalInformation/>
  <w:removeDateAndTim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595"/>
    <w:rsid w:val="00072BB8"/>
    <w:rsid w:val="000739F9"/>
    <w:rsid w:val="00083FA5"/>
    <w:rsid w:val="00084F1D"/>
    <w:rsid w:val="00092BBF"/>
    <w:rsid w:val="000C5669"/>
    <w:rsid w:val="000F4688"/>
    <w:rsid w:val="001268F8"/>
    <w:rsid w:val="00143578"/>
    <w:rsid w:val="00187160"/>
    <w:rsid w:val="002004E6"/>
    <w:rsid w:val="0022614D"/>
    <w:rsid w:val="00245757"/>
    <w:rsid w:val="0027194F"/>
    <w:rsid w:val="002A72F7"/>
    <w:rsid w:val="002E0FD3"/>
    <w:rsid w:val="0033379D"/>
    <w:rsid w:val="00333801"/>
    <w:rsid w:val="00390ED0"/>
    <w:rsid w:val="00392133"/>
    <w:rsid w:val="003E77D5"/>
    <w:rsid w:val="00421657"/>
    <w:rsid w:val="00435BB9"/>
    <w:rsid w:val="00444C90"/>
    <w:rsid w:val="004715AF"/>
    <w:rsid w:val="00483182"/>
    <w:rsid w:val="00492927"/>
    <w:rsid w:val="00495F9B"/>
    <w:rsid w:val="004977D6"/>
    <w:rsid w:val="004A0CF7"/>
    <w:rsid w:val="004A44D8"/>
    <w:rsid w:val="004C1644"/>
    <w:rsid w:val="004F2C0D"/>
    <w:rsid w:val="005367FF"/>
    <w:rsid w:val="0057365C"/>
    <w:rsid w:val="005831F1"/>
    <w:rsid w:val="0059224B"/>
    <w:rsid w:val="00597245"/>
    <w:rsid w:val="005C4407"/>
    <w:rsid w:val="005E4825"/>
    <w:rsid w:val="00620545"/>
    <w:rsid w:val="00637885"/>
    <w:rsid w:val="00694064"/>
    <w:rsid w:val="00697BA6"/>
    <w:rsid w:val="006A3057"/>
    <w:rsid w:val="006E22B6"/>
    <w:rsid w:val="006E386A"/>
    <w:rsid w:val="00712D63"/>
    <w:rsid w:val="00741A82"/>
    <w:rsid w:val="00743706"/>
    <w:rsid w:val="007C73E1"/>
    <w:rsid w:val="00800B37"/>
    <w:rsid w:val="00816C00"/>
    <w:rsid w:val="008F1FCF"/>
    <w:rsid w:val="0091604D"/>
    <w:rsid w:val="00932F16"/>
    <w:rsid w:val="00941499"/>
    <w:rsid w:val="0094339A"/>
    <w:rsid w:val="009A059C"/>
    <w:rsid w:val="009A45C1"/>
    <w:rsid w:val="00A57B3D"/>
    <w:rsid w:val="00AA2221"/>
    <w:rsid w:val="00AE1983"/>
    <w:rsid w:val="00B13580"/>
    <w:rsid w:val="00B20262"/>
    <w:rsid w:val="00B87CE0"/>
    <w:rsid w:val="00BB072E"/>
    <w:rsid w:val="00C06B2C"/>
    <w:rsid w:val="00C325EE"/>
    <w:rsid w:val="00C40639"/>
    <w:rsid w:val="00C42460"/>
    <w:rsid w:val="00C4472B"/>
    <w:rsid w:val="00C915FB"/>
    <w:rsid w:val="00CB18A8"/>
    <w:rsid w:val="00CC3D41"/>
    <w:rsid w:val="00CC5F80"/>
    <w:rsid w:val="00CE4409"/>
    <w:rsid w:val="00CF4184"/>
    <w:rsid w:val="00D13136"/>
    <w:rsid w:val="00D83E00"/>
    <w:rsid w:val="00E150F3"/>
    <w:rsid w:val="00E15B43"/>
    <w:rsid w:val="00E32CA9"/>
    <w:rsid w:val="00E83BB9"/>
    <w:rsid w:val="00EC2DA0"/>
    <w:rsid w:val="00EF2683"/>
    <w:rsid w:val="00F107E8"/>
    <w:rsid w:val="00F86595"/>
    <w:rsid w:val="00F907B6"/>
    <w:rsid w:val="00FC0B40"/>
    <w:rsid w:val="00FC1D10"/>
    <w:rsid w:val="00FC1D5F"/>
    <w:rsid w:val="00FE705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D533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87160"/>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F86595"/>
    <w:rPr>
      <w:color w:val="0563C1" w:themeColor="hyperlink"/>
      <w:u w:val="single"/>
    </w:rPr>
  </w:style>
  <w:style w:type="character" w:styleId="Nerazreenaomemba">
    <w:name w:val="Unresolved Mention"/>
    <w:basedOn w:val="Privzetapisavaodstavka"/>
    <w:uiPriority w:val="99"/>
    <w:semiHidden/>
    <w:unhideWhenUsed/>
    <w:rsid w:val="00F86595"/>
    <w:rPr>
      <w:color w:val="605E5C"/>
      <w:shd w:val="clear" w:color="auto" w:fill="E1DFDD"/>
    </w:rPr>
  </w:style>
  <w:style w:type="paragraph" w:customStyle="1" w:styleId="Default">
    <w:name w:val="Default"/>
    <w:rsid w:val="002E0FD3"/>
    <w:pPr>
      <w:autoSpaceDE w:val="0"/>
      <w:autoSpaceDN w:val="0"/>
      <w:adjustRightInd w:val="0"/>
      <w:spacing w:after="0" w:line="240" w:lineRule="auto"/>
    </w:pPr>
    <w:rPr>
      <w:rFonts w:ascii="Arial" w:hAnsi="Arial" w:cs="Arial"/>
      <w:color w:val="000000"/>
      <w:sz w:val="24"/>
      <w:szCs w:val="24"/>
    </w:rPr>
  </w:style>
  <w:style w:type="paragraph" w:styleId="Odstavekseznama">
    <w:name w:val="List Paragraph"/>
    <w:basedOn w:val="Navaden"/>
    <w:uiPriority w:val="34"/>
    <w:qFormat/>
    <w:rsid w:val="001268F8"/>
    <w:pPr>
      <w:ind w:left="720"/>
      <w:contextualSpacing/>
    </w:pPr>
  </w:style>
  <w:style w:type="table" w:styleId="Tabelamrea">
    <w:name w:val="Table Grid"/>
    <w:basedOn w:val="Navadnatabela"/>
    <w:uiPriority w:val="39"/>
    <w:rsid w:val="00943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Navadnatabela4">
    <w:name w:val="Plain Table 4"/>
    <w:basedOn w:val="Navadnatabela"/>
    <w:uiPriority w:val="44"/>
    <w:rsid w:val="009433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Glava">
    <w:name w:val="header"/>
    <w:basedOn w:val="Navaden"/>
    <w:link w:val="GlavaZnak"/>
    <w:uiPriority w:val="99"/>
    <w:unhideWhenUsed/>
    <w:rsid w:val="00F907B6"/>
    <w:pPr>
      <w:tabs>
        <w:tab w:val="center" w:pos="4536"/>
        <w:tab w:val="right" w:pos="9072"/>
      </w:tabs>
      <w:spacing w:after="0" w:line="240" w:lineRule="auto"/>
    </w:pPr>
  </w:style>
  <w:style w:type="character" w:customStyle="1" w:styleId="GlavaZnak">
    <w:name w:val="Glava Znak"/>
    <w:basedOn w:val="Privzetapisavaodstavka"/>
    <w:link w:val="Glava"/>
    <w:uiPriority w:val="99"/>
    <w:rsid w:val="00F907B6"/>
  </w:style>
  <w:style w:type="paragraph" w:styleId="Noga">
    <w:name w:val="footer"/>
    <w:basedOn w:val="Navaden"/>
    <w:link w:val="NogaZnak"/>
    <w:uiPriority w:val="99"/>
    <w:unhideWhenUsed/>
    <w:rsid w:val="00F907B6"/>
    <w:pPr>
      <w:tabs>
        <w:tab w:val="center" w:pos="4536"/>
        <w:tab w:val="right" w:pos="9072"/>
      </w:tabs>
      <w:spacing w:after="0" w:line="240" w:lineRule="auto"/>
    </w:pPr>
  </w:style>
  <w:style w:type="character" w:customStyle="1" w:styleId="NogaZnak">
    <w:name w:val="Noga Znak"/>
    <w:basedOn w:val="Privzetapisavaodstavka"/>
    <w:link w:val="Noga"/>
    <w:uiPriority w:val="99"/>
    <w:rsid w:val="00F90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32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2573</Characters>
  <Application>Microsoft Office Word</Application>
  <DocSecurity>2</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2021-03-16T13:04:00Z</dcterms:created>
  <dcterms:modified xsi:type="dcterms:W3CDTF">2021-03-16T13:04:00Z</dcterms:modified>
</cp:coreProperties>
</file>