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3E5FDD" w:rsidRDefault="00F86595" w:rsidP="003E5FD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3E5FDD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3E5FDD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3E5FDD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3E5FDD" w:rsidRDefault="006E22B6" w:rsidP="003E5FD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3E5FDD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3E5FDD" w:rsidRDefault="006E22B6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E5FDD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3E5FDD">
        <w:rPr>
          <w:rFonts w:ascii="Arial" w:hAnsi="Arial" w:cs="Arial"/>
          <w:b/>
          <w:bCs/>
          <w:sz w:val="20"/>
          <w:szCs w:val="20"/>
        </w:rPr>
        <w:t>A</w:t>
      </w:r>
      <w:r w:rsidR="00450E65" w:rsidRPr="003E5FDD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6213C11B" w14:textId="15791924" w:rsidR="004A760F" w:rsidRPr="003E5FDD" w:rsidRDefault="004A760F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9AF5685" w14:textId="79C808EE" w:rsidR="003E5FDD" w:rsidRPr="004E6E55" w:rsidRDefault="00EE359D" w:rsidP="003E5FDD">
      <w:pPr>
        <w:pStyle w:val="Default"/>
        <w:spacing w:line="260" w:lineRule="exact"/>
        <w:rPr>
          <w:b/>
          <w:bCs/>
          <w:sz w:val="20"/>
          <w:szCs w:val="20"/>
        </w:rPr>
      </w:pPr>
      <w:r w:rsidRPr="00EE359D">
        <w:rPr>
          <w:b/>
          <w:bCs/>
          <w:sz w:val="20"/>
          <w:szCs w:val="20"/>
        </w:rPr>
        <w:t xml:space="preserve"> </w:t>
      </w:r>
    </w:p>
    <w:p w14:paraId="2B3B9E7C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>Zavezanec:</w:t>
      </w:r>
    </w:p>
    <w:p w14:paraId="293BBBDD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BLISK d. o. o., Melikova ulica 92, 1000 Ljubljana</w:t>
      </w:r>
    </w:p>
    <w:p w14:paraId="73A2C554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</w:p>
    <w:p w14:paraId="4679229F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>Naprava / lokacija:</w:t>
      </w:r>
    </w:p>
    <w:p w14:paraId="30321863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Naprava za površinsko obdelavo kovin z uporabo elektrolitskih in kemičnih postopkov s</w:t>
      </w:r>
    </w:p>
    <w:p w14:paraId="0CDE53A7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skupnim volumnom delovnih kadi (brez izpiranja) 43,6 m3, na lokaciji Dolenjska cesta 83,</w:t>
      </w:r>
    </w:p>
    <w:p w14:paraId="483BDE4C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1000 Ljubljana</w:t>
      </w:r>
    </w:p>
    <w:p w14:paraId="3BCBDF07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</w:p>
    <w:p w14:paraId="1737EC15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>Datum pregleda:</w:t>
      </w:r>
    </w:p>
    <w:p w14:paraId="5768A19E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21.11.2019</w:t>
      </w:r>
    </w:p>
    <w:p w14:paraId="640D08E2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</w:p>
    <w:p w14:paraId="631AA1D0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 xml:space="preserve">Okoljevarstveno dovoljenje (OVD) številka: </w:t>
      </w:r>
    </w:p>
    <w:p w14:paraId="0FBE8EFE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35407-150/2006-16 z dne 18.03.2008</w:t>
      </w:r>
    </w:p>
    <w:p w14:paraId="1C80655E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in odločba o spremembi št. 35406-23/2014-3 z dne 23.10.2014</w:t>
      </w:r>
    </w:p>
    <w:p w14:paraId="04BD7861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</w:p>
    <w:p w14:paraId="73BFE1AC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>Usklajenost z OVD:</w:t>
      </w:r>
    </w:p>
    <w:p w14:paraId="23418BC8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DA</w:t>
      </w:r>
    </w:p>
    <w:p w14:paraId="249C3AB8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</w:p>
    <w:p w14:paraId="18856E20" w14:textId="77777777" w:rsidR="004E6E55" w:rsidRPr="004E6E55" w:rsidRDefault="004E6E55" w:rsidP="004E6E55">
      <w:pPr>
        <w:pStyle w:val="Default"/>
        <w:spacing w:line="260" w:lineRule="exact"/>
        <w:rPr>
          <w:b/>
          <w:bCs/>
          <w:sz w:val="20"/>
          <w:szCs w:val="20"/>
        </w:rPr>
      </w:pPr>
      <w:r w:rsidRPr="004E6E55">
        <w:rPr>
          <w:b/>
          <w:bCs/>
          <w:sz w:val="20"/>
          <w:szCs w:val="20"/>
        </w:rPr>
        <w:t>Zaključki / naslednje aktivnosti:</w:t>
      </w:r>
    </w:p>
    <w:p w14:paraId="51DE8DD4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Pri pregledu je ugotovljeno, da zavezanec ne zagotavlja izvajanje predpisanih obratovalnih</w:t>
      </w:r>
    </w:p>
    <w:p w14:paraId="61F3CD70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monitoringov emisij snovi v okolje za zrak, ima pa izdelano Oceno o letnih emisijah snovi v zrak za</w:t>
      </w:r>
    </w:p>
    <w:p w14:paraId="611D3034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leto 2018.</w:t>
      </w:r>
    </w:p>
    <w:p w14:paraId="37CF3806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Zavezanec je že izvedel monitoring emisij snovi v okolje za zrak, pri katerem ni bilo ugotovljenih</w:t>
      </w:r>
    </w:p>
    <w:p w14:paraId="23A4FEB2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preseganj mejnih vrednosti.</w:t>
      </w:r>
    </w:p>
    <w:p w14:paraId="0BCBB534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Zavezanec zagotavlja izvajanje predpisanih obratovalnih monitoringov emisij snovi v vode.</w:t>
      </w:r>
    </w:p>
    <w:p w14:paraId="20F34AC2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Glede na izkazano poročilo o monitoringu odpadnih vod za leto 2018 ni bilo ugotovljenih</w:t>
      </w:r>
    </w:p>
    <w:p w14:paraId="3087B72A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preseganj mejnih vrednosti in da celotna naprava ne obremenjuje okolja čezmerno.</w:t>
      </w:r>
    </w:p>
    <w:p w14:paraId="618A930F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 xml:space="preserve">Zavezanec je pojasnil, da z ukinitvijo 6-valentnega kroma pred </w:t>
      </w:r>
      <w:proofErr w:type="spellStart"/>
      <w:r w:rsidRPr="004E6E55">
        <w:rPr>
          <w:sz w:val="20"/>
          <w:szCs w:val="20"/>
        </w:rPr>
        <w:t>dvemi</w:t>
      </w:r>
      <w:proofErr w:type="spellEnd"/>
      <w:r w:rsidRPr="004E6E55">
        <w:rPr>
          <w:sz w:val="20"/>
          <w:szCs w:val="20"/>
        </w:rPr>
        <w:t xml:space="preserve"> leti, ne nastaja več sulfat in</w:t>
      </w:r>
    </w:p>
    <w:p w14:paraId="1C388742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zaradi tega ni bilo merjenega sulfata pri meritvah v okviru obratovalnega monitoringa odpadnih</w:t>
      </w:r>
    </w:p>
    <w:p w14:paraId="3FA9BC87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vod za leto 2018, je bil pa izmerjen v okviru obratovalnega monitoringa odpadnih vod za leto 2019</w:t>
      </w:r>
    </w:p>
    <w:p w14:paraId="6DB260CE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in je v mejah dovoljenega.</w:t>
      </w:r>
    </w:p>
    <w:p w14:paraId="6F38AFE6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Glede na izkazana poročila o meritvah hrupa v okolju ni bilo ugotovljenih preseganj mejnih</w:t>
      </w:r>
    </w:p>
    <w:p w14:paraId="6CC10E80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vrednosti.</w:t>
      </w:r>
    </w:p>
    <w:p w14:paraId="45563FC2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 xml:space="preserve">Zavezanec zagotavlja predpisano ravnanje z odpadki, ki nastajajo pri obratovanju naprave ter </w:t>
      </w:r>
      <w:proofErr w:type="spellStart"/>
      <w:r w:rsidRPr="004E6E55">
        <w:rPr>
          <w:sz w:val="20"/>
          <w:szCs w:val="20"/>
        </w:rPr>
        <w:t>imaurejeno</w:t>
      </w:r>
      <w:proofErr w:type="spellEnd"/>
      <w:r w:rsidRPr="004E6E55">
        <w:rPr>
          <w:sz w:val="20"/>
          <w:szCs w:val="20"/>
        </w:rPr>
        <w:t xml:space="preserve"> skladiščenje odpadkov in nevarnih snovi.</w:t>
      </w:r>
    </w:p>
    <w:p w14:paraId="18D8C7AD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O vseh opravljenih meritvah in o ravnanju z odpadki je zavezanec pravočasno poročal.</w:t>
      </w:r>
    </w:p>
    <w:p w14:paraId="4F70F54A" w14:textId="77777777" w:rsidR="004E6E55" w:rsidRPr="004E6E55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Za rabo vode v tehnološke namene ima zavezanec pridobljeno vodno dovoljenje in rabi vodo v</w:t>
      </w:r>
    </w:p>
    <w:p w14:paraId="0A0B8794" w14:textId="3B7EEFA0" w:rsidR="004E6E55" w:rsidRPr="003E5FDD" w:rsidRDefault="004E6E55" w:rsidP="004E6E55">
      <w:pPr>
        <w:pStyle w:val="Default"/>
        <w:spacing w:line="260" w:lineRule="exact"/>
        <w:rPr>
          <w:sz w:val="20"/>
          <w:szCs w:val="20"/>
        </w:rPr>
      </w:pPr>
      <w:r w:rsidRPr="004E6E55">
        <w:rPr>
          <w:sz w:val="20"/>
          <w:szCs w:val="20"/>
        </w:rPr>
        <w:t>skladu z njim.</w:t>
      </w:r>
    </w:p>
    <w:sectPr w:rsidR="004E6E55" w:rsidRPr="003E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2021-03-22T11:46:00Z</dcterms:created>
  <dcterms:modified xsi:type="dcterms:W3CDTF">2021-03-22T11:49:00Z</dcterms:modified>
</cp:coreProperties>
</file>